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5CA6" w:rsidRPr="00E423B7" w:rsidRDefault="008B059D" w:rsidP="00595CA6">
      <w:pPr>
        <w:spacing w:after="0"/>
        <w:jc w:val="center"/>
        <w:rPr>
          <w:rFonts w:asciiTheme="minorHAnsi" w:hAnsiTheme="minorHAnsi" w:cstheme="minorHAnsi"/>
          <w:b/>
          <w:kern w:val="32"/>
          <w:sz w:val="28"/>
          <w:u w:val="single"/>
          <w:lang w:bidi="ar-TN"/>
        </w:rPr>
      </w:pPr>
      <w:bookmarkStart w:id="0" w:name="_Toc429359769"/>
      <w:bookmarkStart w:id="1" w:name="_GoBack"/>
      <w:bookmarkEnd w:id="1"/>
      <w:r>
        <w:rPr>
          <w:rFonts w:asciiTheme="minorHAnsi" w:hAnsiTheme="minorHAnsi" w:cstheme="minorHAnsi"/>
          <w:b/>
          <w:noProof/>
          <w:kern w:val="32"/>
          <w:sz w:val="28"/>
          <w:u w:val="single"/>
          <w:lang w:eastAsia="fr-FR"/>
        </w:rPr>
        <w:drawing>
          <wp:anchor distT="0" distB="0" distL="114300" distR="114300" simplePos="0" relativeHeight="251658240" behindDoc="1" locked="0" layoutInCell="1" allowOverlap="1">
            <wp:simplePos x="0" y="0"/>
            <wp:positionH relativeFrom="column">
              <wp:posOffset>-642620</wp:posOffset>
            </wp:positionH>
            <wp:positionV relativeFrom="paragraph">
              <wp:posOffset>-211455</wp:posOffset>
            </wp:positionV>
            <wp:extent cx="6743700" cy="9829800"/>
            <wp:effectExtent l="19050" t="0" r="0" b="0"/>
            <wp:wrapTight wrapText="bothSides">
              <wp:wrapPolygon edited="0">
                <wp:start x="-61" y="0"/>
                <wp:lineTo x="-61" y="21558"/>
                <wp:lineTo x="21600" y="21558"/>
                <wp:lineTo x="21600" y="0"/>
                <wp:lineTo x="-61" y="0"/>
              </wp:wrapPolygon>
            </wp:wrapTight>
            <wp:docPr id="5" name="Image 5" descr="C:\Users\Mack\Pictures\Feuille de garde cadrage 2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ck\Pictures\Feuille de garde cadrage 2015.png"/>
                    <pic:cNvPicPr>
                      <a:picLocks noChangeAspect="1" noChangeArrowheads="1"/>
                    </pic:cNvPicPr>
                  </pic:nvPicPr>
                  <pic:blipFill>
                    <a:blip r:embed="rId9" cstate="print"/>
                    <a:srcRect/>
                    <a:stretch>
                      <a:fillRect/>
                    </a:stretch>
                  </pic:blipFill>
                  <pic:spPr bwMode="auto">
                    <a:xfrm>
                      <a:off x="0" y="0"/>
                      <a:ext cx="6743700" cy="9829800"/>
                    </a:xfrm>
                    <a:prstGeom prst="rect">
                      <a:avLst/>
                    </a:prstGeom>
                    <a:noFill/>
                    <a:ln w="9525">
                      <a:noFill/>
                      <a:miter lim="800000"/>
                      <a:headEnd/>
                      <a:tailEnd/>
                    </a:ln>
                  </pic:spPr>
                </pic:pic>
              </a:graphicData>
            </a:graphic>
          </wp:anchor>
        </w:drawing>
      </w:r>
    </w:p>
    <w:p w:rsidR="00801BF0" w:rsidRPr="00E423B7" w:rsidRDefault="00801BF0" w:rsidP="00E41DE8">
      <w:pPr>
        <w:pBdr>
          <w:top w:val="single" w:sz="4" w:space="1" w:color="auto"/>
          <w:left w:val="single" w:sz="4" w:space="4" w:color="auto"/>
          <w:bottom w:val="single" w:sz="4" w:space="1" w:color="auto"/>
          <w:right w:val="single" w:sz="4" w:space="4" w:color="auto"/>
        </w:pBdr>
        <w:shd w:val="clear" w:color="auto" w:fill="1F497D" w:themeFill="text2"/>
        <w:spacing w:after="200" w:line="276" w:lineRule="auto"/>
        <w:jc w:val="center"/>
        <w:rPr>
          <w:rFonts w:asciiTheme="minorHAnsi" w:hAnsiTheme="minorHAnsi" w:cstheme="minorHAnsi"/>
          <w:b/>
          <w:color w:val="FFFFFF" w:themeColor="background1"/>
          <w:kern w:val="32"/>
          <w:sz w:val="24"/>
          <w:lang w:bidi="ar-TN"/>
        </w:rPr>
      </w:pPr>
      <w:r w:rsidRPr="00E423B7">
        <w:rPr>
          <w:rFonts w:asciiTheme="minorHAnsi" w:hAnsiTheme="minorHAnsi" w:cstheme="minorHAnsi"/>
          <w:b/>
          <w:color w:val="FFFFFF" w:themeColor="background1"/>
          <w:kern w:val="32"/>
          <w:sz w:val="24"/>
          <w:lang w:bidi="ar-TN"/>
        </w:rPr>
        <w:lastRenderedPageBreak/>
        <w:t>TABLE  DES  MATIERES</w:t>
      </w:r>
    </w:p>
    <w:p w:rsidR="00801BF0" w:rsidRPr="00E423B7" w:rsidRDefault="00801BF0">
      <w:pPr>
        <w:spacing w:after="200" w:line="276" w:lineRule="auto"/>
        <w:jc w:val="left"/>
        <w:rPr>
          <w:rFonts w:asciiTheme="minorHAnsi" w:hAnsiTheme="minorHAnsi" w:cstheme="minorHAnsi"/>
          <w:b/>
          <w:kern w:val="32"/>
          <w:sz w:val="28"/>
          <w:u w:val="single"/>
          <w:lang w:bidi="ar-TN"/>
        </w:rPr>
      </w:pPr>
    </w:p>
    <w:p w:rsidR="002E0B8D" w:rsidRPr="00E423B7" w:rsidRDefault="004F6234">
      <w:pPr>
        <w:pStyle w:val="TM1"/>
        <w:rPr>
          <w:rFonts w:asciiTheme="minorHAnsi" w:eastAsiaTheme="minorEastAsia" w:hAnsiTheme="minorHAnsi" w:cstheme="minorHAnsi"/>
          <w:b w:val="0"/>
          <w:bCs w:val="0"/>
          <w:caps w:val="0"/>
          <w:kern w:val="0"/>
          <w:sz w:val="22"/>
          <w:szCs w:val="22"/>
          <w:lang w:eastAsia="fr-FR" w:bidi="ar-SA"/>
        </w:rPr>
      </w:pPr>
      <w:r w:rsidRPr="00E423B7">
        <w:rPr>
          <w:rFonts w:asciiTheme="minorHAnsi" w:hAnsiTheme="minorHAnsi" w:cstheme="minorHAnsi"/>
          <w:b w:val="0"/>
          <w:sz w:val="28"/>
          <w:u w:val="single"/>
        </w:rPr>
        <w:fldChar w:fldCharType="begin"/>
      </w:r>
      <w:r w:rsidR="00801BF0" w:rsidRPr="00E423B7">
        <w:rPr>
          <w:rFonts w:asciiTheme="minorHAnsi" w:hAnsiTheme="minorHAnsi" w:cstheme="minorHAnsi"/>
          <w:b w:val="0"/>
          <w:sz w:val="28"/>
          <w:u w:val="single"/>
        </w:rPr>
        <w:instrText xml:space="preserve"> TOC \o "1-2" \h \z \u </w:instrText>
      </w:r>
      <w:r w:rsidRPr="00E423B7">
        <w:rPr>
          <w:rFonts w:asciiTheme="minorHAnsi" w:hAnsiTheme="minorHAnsi" w:cstheme="minorHAnsi"/>
          <w:b w:val="0"/>
          <w:sz w:val="28"/>
          <w:u w:val="single"/>
        </w:rPr>
        <w:fldChar w:fldCharType="separate"/>
      </w:r>
      <w:hyperlink w:anchor="_Toc451419962" w:history="1">
        <w:r w:rsidR="002E0B8D" w:rsidRPr="00E423B7">
          <w:rPr>
            <w:rStyle w:val="Lienhypertexte"/>
            <w:rFonts w:asciiTheme="minorHAnsi" w:hAnsiTheme="minorHAnsi" w:cstheme="minorHAnsi"/>
          </w:rPr>
          <w:t>0.</w:t>
        </w:r>
        <w:r w:rsidR="002E0B8D" w:rsidRPr="00E423B7">
          <w:rPr>
            <w:rFonts w:asciiTheme="minorHAnsi" w:eastAsiaTheme="minorEastAsia" w:hAnsiTheme="minorHAnsi" w:cstheme="minorHAnsi"/>
            <w:b w:val="0"/>
            <w:bCs w:val="0"/>
            <w:caps w:val="0"/>
            <w:kern w:val="0"/>
            <w:sz w:val="22"/>
            <w:szCs w:val="22"/>
            <w:lang w:eastAsia="fr-FR" w:bidi="ar-SA"/>
          </w:rPr>
          <w:tab/>
        </w:r>
        <w:r w:rsidR="002E0B8D" w:rsidRPr="00E423B7">
          <w:rPr>
            <w:rStyle w:val="Lienhypertexte"/>
            <w:rFonts w:asciiTheme="minorHAnsi" w:hAnsiTheme="minorHAnsi" w:cstheme="minorHAnsi"/>
          </w:rPr>
          <w:t>SOMMAIRE</w:t>
        </w:r>
        <w:r w:rsidR="002E0B8D" w:rsidRPr="00E423B7">
          <w:rPr>
            <w:rFonts w:asciiTheme="minorHAnsi" w:hAnsiTheme="minorHAnsi" w:cstheme="minorHAnsi"/>
            <w:webHidden/>
          </w:rPr>
          <w:tab/>
        </w:r>
        <w:r w:rsidRPr="00E423B7">
          <w:rPr>
            <w:rFonts w:asciiTheme="minorHAnsi" w:hAnsiTheme="minorHAnsi" w:cstheme="minorHAnsi"/>
            <w:webHidden/>
          </w:rPr>
          <w:fldChar w:fldCharType="begin"/>
        </w:r>
        <w:r w:rsidR="002E0B8D" w:rsidRPr="00E423B7">
          <w:rPr>
            <w:rFonts w:asciiTheme="minorHAnsi" w:hAnsiTheme="minorHAnsi" w:cstheme="minorHAnsi"/>
            <w:webHidden/>
          </w:rPr>
          <w:instrText xml:space="preserve"> PAGEREF _Toc451419962 \h </w:instrText>
        </w:r>
        <w:r w:rsidRPr="00E423B7">
          <w:rPr>
            <w:rFonts w:asciiTheme="minorHAnsi" w:hAnsiTheme="minorHAnsi" w:cstheme="minorHAnsi"/>
            <w:webHidden/>
          </w:rPr>
        </w:r>
        <w:r w:rsidRPr="00E423B7">
          <w:rPr>
            <w:rFonts w:asciiTheme="minorHAnsi" w:hAnsiTheme="minorHAnsi" w:cstheme="minorHAnsi"/>
            <w:webHidden/>
          </w:rPr>
          <w:fldChar w:fldCharType="separate"/>
        </w:r>
        <w:r w:rsidR="008A2AC5">
          <w:rPr>
            <w:rFonts w:asciiTheme="minorHAnsi" w:hAnsiTheme="minorHAnsi" w:cstheme="minorHAnsi"/>
            <w:webHidden/>
          </w:rPr>
          <w:t>4</w:t>
        </w:r>
        <w:r w:rsidRPr="00E423B7">
          <w:rPr>
            <w:rFonts w:asciiTheme="minorHAnsi" w:hAnsiTheme="minorHAnsi" w:cstheme="minorHAnsi"/>
            <w:webHidden/>
          </w:rPr>
          <w:fldChar w:fldCharType="end"/>
        </w:r>
      </w:hyperlink>
    </w:p>
    <w:p w:rsidR="002E0B8D" w:rsidRPr="00E423B7" w:rsidRDefault="00D11D04">
      <w:pPr>
        <w:pStyle w:val="TM1"/>
        <w:rPr>
          <w:rFonts w:asciiTheme="minorHAnsi" w:eastAsiaTheme="minorEastAsia" w:hAnsiTheme="minorHAnsi" w:cstheme="minorHAnsi"/>
          <w:b w:val="0"/>
          <w:bCs w:val="0"/>
          <w:caps w:val="0"/>
          <w:kern w:val="0"/>
          <w:sz w:val="22"/>
          <w:szCs w:val="22"/>
          <w:lang w:eastAsia="fr-FR" w:bidi="ar-SA"/>
        </w:rPr>
      </w:pPr>
      <w:hyperlink w:anchor="_Toc451419963" w:history="1">
        <w:r w:rsidR="002E0B8D" w:rsidRPr="00E423B7">
          <w:rPr>
            <w:rStyle w:val="Lienhypertexte"/>
            <w:rFonts w:asciiTheme="minorHAnsi" w:hAnsiTheme="minorHAnsi" w:cstheme="minorHAnsi"/>
          </w:rPr>
          <w:t>1.</w:t>
        </w:r>
        <w:r w:rsidR="002E0B8D" w:rsidRPr="00E423B7">
          <w:rPr>
            <w:rFonts w:asciiTheme="minorHAnsi" w:eastAsiaTheme="minorEastAsia" w:hAnsiTheme="minorHAnsi" w:cstheme="minorHAnsi"/>
            <w:b w:val="0"/>
            <w:bCs w:val="0"/>
            <w:caps w:val="0"/>
            <w:kern w:val="0"/>
            <w:sz w:val="22"/>
            <w:szCs w:val="22"/>
            <w:lang w:eastAsia="fr-FR" w:bidi="ar-SA"/>
          </w:rPr>
          <w:tab/>
        </w:r>
        <w:r w:rsidR="002E0B8D" w:rsidRPr="00E423B7">
          <w:rPr>
            <w:rStyle w:val="Lienhypertexte"/>
            <w:rFonts w:asciiTheme="minorHAnsi" w:hAnsiTheme="minorHAnsi" w:cstheme="minorHAnsi"/>
          </w:rPr>
          <w:t>INTRODUCTION</w:t>
        </w:r>
        <w:r w:rsidR="002E0B8D" w:rsidRPr="00E423B7">
          <w:rPr>
            <w:rFonts w:asciiTheme="minorHAnsi" w:hAnsiTheme="minorHAnsi" w:cstheme="minorHAnsi"/>
            <w:webHidden/>
          </w:rPr>
          <w:tab/>
        </w:r>
        <w:r w:rsidR="004F6234" w:rsidRPr="00E423B7">
          <w:rPr>
            <w:rFonts w:asciiTheme="minorHAnsi" w:hAnsiTheme="minorHAnsi" w:cstheme="minorHAnsi"/>
            <w:webHidden/>
          </w:rPr>
          <w:fldChar w:fldCharType="begin"/>
        </w:r>
        <w:r w:rsidR="002E0B8D" w:rsidRPr="00E423B7">
          <w:rPr>
            <w:rFonts w:asciiTheme="minorHAnsi" w:hAnsiTheme="minorHAnsi" w:cstheme="minorHAnsi"/>
            <w:webHidden/>
          </w:rPr>
          <w:instrText xml:space="preserve"> PAGEREF _Toc451419963 \h </w:instrText>
        </w:r>
        <w:r w:rsidR="004F6234" w:rsidRPr="00E423B7">
          <w:rPr>
            <w:rFonts w:asciiTheme="minorHAnsi" w:hAnsiTheme="minorHAnsi" w:cstheme="minorHAnsi"/>
            <w:webHidden/>
          </w:rPr>
        </w:r>
        <w:r w:rsidR="004F6234" w:rsidRPr="00E423B7">
          <w:rPr>
            <w:rFonts w:asciiTheme="minorHAnsi" w:hAnsiTheme="minorHAnsi" w:cstheme="minorHAnsi"/>
            <w:webHidden/>
          </w:rPr>
          <w:fldChar w:fldCharType="separate"/>
        </w:r>
        <w:r w:rsidR="008A2AC5">
          <w:rPr>
            <w:rFonts w:asciiTheme="minorHAnsi" w:hAnsiTheme="minorHAnsi" w:cstheme="minorHAnsi"/>
            <w:webHidden/>
          </w:rPr>
          <w:t>5</w:t>
        </w:r>
        <w:r w:rsidR="004F6234" w:rsidRPr="00E423B7">
          <w:rPr>
            <w:rFonts w:asciiTheme="minorHAnsi" w:hAnsiTheme="minorHAnsi" w:cstheme="minorHAnsi"/>
            <w:webHidden/>
          </w:rPr>
          <w:fldChar w:fldCharType="end"/>
        </w:r>
      </w:hyperlink>
    </w:p>
    <w:p w:rsidR="002E0B8D" w:rsidRPr="00E423B7" w:rsidRDefault="00D11D04">
      <w:pPr>
        <w:pStyle w:val="TM1"/>
        <w:rPr>
          <w:rFonts w:asciiTheme="minorHAnsi" w:eastAsiaTheme="minorEastAsia" w:hAnsiTheme="minorHAnsi" w:cstheme="minorHAnsi"/>
          <w:b w:val="0"/>
          <w:bCs w:val="0"/>
          <w:caps w:val="0"/>
          <w:kern w:val="0"/>
          <w:sz w:val="22"/>
          <w:szCs w:val="22"/>
          <w:lang w:eastAsia="fr-FR" w:bidi="ar-SA"/>
        </w:rPr>
      </w:pPr>
      <w:hyperlink w:anchor="_Toc451419964" w:history="1">
        <w:r w:rsidR="002E0B8D" w:rsidRPr="00E423B7">
          <w:rPr>
            <w:rStyle w:val="Lienhypertexte"/>
            <w:rFonts w:asciiTheme="minorHAnsi" w:hAnsiTheme="minorHAnsi" w:cstheme="minorHAnsi"/>
          </w:rPr>
          <w:t>2.</w:t>
        </w:r>
        <w:r w:rsidR="002E0B8D" w:rsidRPr="00E423B7">
          <w:rPr>
            <w:rFonts w:asciiTheme="minorHAnsi" w:eastAsiaTheme="minorEastAsia" w:hAnsiTheme="minorHAnsi" w:cstheme="minorHAnsi"/>
            <w:b w:val="0"/>
            <w:bCs w:val="0"/>
            <w:caps w:val="0"/>
            <w:kern w:val="0"/>
            <w:sz w:val="22"/>
            <w:szCs w:val="22"/>
            <w:lang w:eastAsia="fr-FR" w:bidi="ar-SA"/>
          </w:rPr>
          <w:tab/>
        </w:r>
        <w:r w:rsidR="002E0B8D" w:rsidRPr="00E423B7">
          <w:rPr>
            <w:rStyle w:val="Lienhypertexte"/>
            <w:rFonts w:asciiTheme="minorHAnsi" w:hAnsiTheme="minorHAnsi" w:cstheme="minorHAnsi"/>
          </w:rPr>
          <w:t>OBJECTIF ET METHODOLOGIE</w:t>
        </w:r>
        <w:r w:rsidR="002E0B8D" w:rsidRPr="00E423B7">
          <w:rPr>
            <w:rFonts w:asciiTheme="minorHAnsi" w:hAnsiTheme="minorHAnsi" w:cstheme="minorHAnsi"/>
            <w:webHidden/>
          </w:rPr>
          <w:tab/>
        </w:r>
        <w:r w:rsidR="004F6234" w:rsidRPr="00E423B7">
          <w:rPr>
            <w:rFonts w:asciiTheme="minorHAnsi" w:hAnsiTheme="minorHAnsi" w:cstheme="minorHAnsi"/>
            <w:webHidden/>
          </w:rPr>
          <w:fldChar w:fldCharType="begin"/>
        </w:r>
        <w:r w:rsidR="002E0B8D" w:rsidRPr="00E423B7">
          <w:rPr>
            <w:rFonts w:asciiTheme="minorHAnsi" w:hAnsiTheme="minorHAnsi" w:cstheme="minorHAnsi"/>
            <w:webHidden/>
          </w:rPr>
          <w:instrText xml:space="preserve"> PAGEREF _Toc451419964 \h </w:instrText>
        </w:r>
        <w:r w:rsidR="004F6234" w:rsidRPr="00E423B7">
          <w:rPr>
            <w:rFonts w:asciiTheme="minorHAnsi" w:hAnsiTheme="minorHAnsi" w:cstheme="minorHAnsi"/>
            <w:webHidden/>
          </w:rPr>
        </w:r>
        <w:r w:rsidR="004F6234" w:rsidRPr="00E423B7">
          <w:rPr>
            <w:rFonts w:asciiTheme="minorHAnsi" w:hAnsiTheme="minorHAnsi" w:cstheme="minorHAnsi"/>
            <w:webHidden/>
          </w:rPr>
          <w:fldChar w:fldCharType="separate"/>
        </w:r>
        <w:r w:rsidR="008A2AC5">
          <w:rPr>
            <w:rFonts w:asciiTheme="minorHAnsi" w:hAnsiTheme="minorHAnsi" w:cstheme="minorHAnsi"/>
            <w:webHidden/>
          </w:rPr>
          <w:t>6</w:t>
        </w:r>
        <w:r w:rsidR="004F6234" w:rsidRPr="00E423B7">
          <w:rPr>
            <w:rFonts w:asciiTheme="minorHAnsi" w:hAnsiTheme="minorHAnsi" w:cstheme="minorHAnsi"/>
            <w:webHidden/>
          </w:rPr>
          <w:fldChar w:fldCharType="end"/>
        </w:r>
      </w:hyperlink>
    </w:p>
    <w:p w:rsidR="002E0B8D" w:rsidRPr="00E423B7" w:rsidRDefault="00D11D04">
      <w:pPr>
        <w:pStyle w:val="TM2"/>
        <w:rPr>
          <w:rFonts w:asciiTheme="minorHAnsi" w:eastAsiaTheme="minorEastAsia" w:hAnsiTheme="minorHAnsi" w:cstheme="minorHAnsi"/>
          <w:bCs w:val="0"/>
          <w:kern w:val="0"/>
          <w:sz w:val="22"/>
          <w:szCs w:val="22"/>
          <w:lang w:eastAsia="fr-FR"/>
        </w:rPr>
      </w:pPr>
      <w:hyperlink w:anchor="_Toc451419965" w:history="1">
        <w:r w:rsidR="002E0B8D" w:rsidRPr="00E423B7">
          <w:rPr>
            <w:rStyle w:val="Lienhypertexte"/>
            <w:rFonts w:asciiTheme="minorHAnsi" w:hAnsiTheme="minorHAnsi" w:cstheme="minorHAnsi"/>
          </w:rPr>
          <w:t>2.1</w:t>
        </w:r>
        <w:r w:rsidR="002E0B8D" w:rsidRPr="00E423B7">
          <w:rPr>
            <w:rFonts w:asciiTheme="minorHAnsi" w:eastAsiaTheme="minorEastAsia" w:hAnsiTheme="minorHAnsi" w:cstheme="minorHAnsi"/>
            <w:bCs w:val="0"/>
            <w:kern w:val="0"/>
            <w:sz w:val="22"/>
            <w:szCs w:val="22"/>
            <w:lang w:eastAsia="fr-FR"/>
          </w:rPr>
          <w:tab/>
        </w:r>
        <w:r w:rsidR="002E0B8D" w:rsidRPr="00E423B7">
          <w:rPr>
            <w:rStyle w:val="Lienhypertexte"/>
            <w:rFonts w:asciiTheme="minorHAnsi" w:hAnsiTheme="minorHAnsi" w:cstheme="minorHAnsi"/>
          </w:rPr>
          <w:t>Objectif</w:t>
        </w:r>
        <w:r w:rsidR="002E0B8D" w:rsidRPr="00E423B7">
          <w:rPr>
            <w:rFonts w:asciiTheme="minorHAnsi" w:hAnsiTheme="minorHAnsi" w:cstheme="minorHAnsi"/>
            <w:webHidden/>
          </w:rPr>
          <w:tab/>
        </w:r>
        <w:r w:rsidR="004F6234" w:rsidRPr="00E423B7">
          <w:rPr>
            <w:rFonts w:asciiTheme="minorHAnsi" w:hAnsiTheme="minorHAnsi" w:cstheme="minorHAnsi"/>
            <w:webHidden/>
          </w:rPr>
          <w:fldChar w:fldCharType="begin"/>
        </w:r>
        <w:r w:rsidR="002E0B8D" w:rsidRPr="00E423B7">
          <w:rPr>
            <w:rFonts w:asciiTheme="minorHAnsi" w:hAnsiTheme="minorHAnsi" w:cstheme="minorHAnsi"/>
            <w:webHidden/>
          </w:rPr>
          <w:instrText xml:space="preserve"> PAGEREF _Toc451419965 \h </w:instrText>
        </w:r>
        <w:r w:rsidR="004F6234" w:rsidRPr="00E423B7">
          <w:rPr>
            <w:rFonts w:asciiTheme="minorHAnsi" w:hAnsiTheme="minorHAnsi" w:cstheme="minorHAnsi"/>
            <w:webHidden/>
          </w:rPr>
        </w:r>
        <w:r w:rsidR="004F6234" w:rsidRPr="00E423B7">
          <w:rPr>
            <w:rFonts w:asciiTheme="minorHAnsi" w:hAnsiTheme="minorHAnsi" w:cstheme="minorHAnsi"/>
            <w:webHidden/>
          </w:rPr>
          <w:fldChar w:fldCharType="separate"/>
        </w:r>
        <w:r w:rsidR="008A2AC5">
          <w:rPr>
            <w:rFonts w:asciiTheme="minorHAnsi" w:hAnsiTheme="minorHAnsi" w:cstheme="minorHAnsi"/>
            <w:webHidden/>
          </w:rPr>
          <w:t>6</w:t>
        </w:r>
        <w:r w:rsidR="004F6234" w:rsidRPr="00E423B7">
          <w:rPr>
            <w:rFonts w:asciiTheme="minorHAnsi" w:hAnsiTheme="minorHAnsi" w:cstheme="minorHAnsi"/>
            <w:webHidden/>
          </w:rPr>
          <w:fldChar w:fldCharType="end"/>
        </w:r>
      </w:hyperlink>
    </w:p>
    <w:p w:rsidR="002E0B8D" w:rsidRPr="00E423B7" w:rsidRDefault="00D11D04">
      <w:pPr>
        <w:pStyle w:val="TM2"/>
        <w:rPr>
          <w:rFonts w:asciiTheme="minorHAnsi" w:eastAsiaTheme="minorEastAsia" w:hAnsiTheme="minorHAnsi" w:cstheme="minorHAnsi"/>
          <w:bCs w:val="0"/>
          <w:kern w:val="0"/>
          <w:sz w:val="22"/>
          <w:szCs w:val="22"/>
          <w:lang w:eastAsia="fr-FR"/>
        </w:rPr>
      </w:pPr>
      <w:hyperlink w:anchor="_Toc451419966" w:history="1">
        <w:r w:rsidR="002E0B8D" w:rsidRPr="00E423B7">
          <w:rPr>
            <w:rStyle w:val="Lienhypertexte"/>
            <w:rFonts w:asciiTheme="minorHAnsi" w:hAnsiTheme="minorHAnsi" w:cstheme="minorHAnsi"/>
          </w:rPr>
          <w:t>2.2</w:t>
        </w:r>
        <w:r w:rsidR="002E0B8D" w:rsidRPr="00E423B7">
          <w:rPr>
            <w:rFonts w:asciiTheme="minorHAnsi" w:eastAsiaTheme="minorEastAsia" w:hAnsiTheme="minorHAnsi" w:cstheme="minorHAnsi"/>
            <w:bCs w:val="0"/>
            <w:kern w:val="0"/>
            <w:sz w:val="22"/>
            <w:szCs w:val="22"/>
            <w:lang w:eastAsia="fr-FR"/>
          </w:rPr>
          <w:tab/>
        </w:r>
        <w:r w:rsidR="002E0B8D" w:rsidRPr="00E423B7">
          <w:rPr>
            <w:rStyle w:val="Lienhypertexte"/>
            <w:rFonts w:asciiTheme="minorHAnsi" w:hAnsiTheme="minorHAnsi" w:cstheme="minorHAnsi"/>
          </w:rPr>
          <w:t>Méthodologie</w:t>
        </w:r>
        <w:r w:rsidR="002E0B8D" w:rsidRPr="00E423B7">
          <w:rPr>
            <w:rFonts w:asciiTheme="minorHAnsi" w:hAnsiTheme="minorHAnsi" w:cstheme="minorHAnsi"/>
            <w:webHidden/>
          </w:rPr>
          <w:tab/>
        </w:r>
        <w:r w:rsidR="004F6234" w:rsidRPr="00E423B7">
          <w:rPr>
            <w:rFonts w:asciiTheme="minorHAnsi" w:hAnsiTheme="minorHAnsi" w:cstheme="minorHAnsi"/>
            <w:webHidden/>
          </w:rPr>
          <w:fldChar w:fldCharType="begin"/>
        </w:r>
        <w:r w:rsidR="002E0B8D" w:rsidRPr="00E423B7">
          <w:rPr>
            <w:rFonts w:asciiTheme="minorHAnsi" w:hAnsiTheme="minorHAnsi" w:cstheme="minorHAnsi"/>
            <w:webHidden/>
          </w:rPr>
          <w:instrText xml:space="preserve"> PAGEREF _Toc451419966 \h </w:instrText>
        </w:r>
        <w:r w:rsidR="004F6234" w:rsidRPr="00E423B7">
          <w:rPr>
            <w:rFonts w:asciiTheme="minorHAnsi" w:hAnsiTheme="minorHAnsi" w:cstheme="minorHAnsi"/>
            <w:webHidden/>
          </w:rPr>
        </w:r>
        <w:r w:rsidR="004F6234" w:rsidRPr="00E423B7">
          <w:rPr>
            <w:rFonts w:asciiTheme="minorHAnsi" w:hAnsiTheme="minorHAnsi" w:cstheme="minorHAnsi"/>
            <w:webHidden/>
          </w:rPr>
          <w:fldChar w:fldCharType="separate"/>
        </w:r>
        <w:r w:rsidR="008A2AC5">
          <w:rPr>
            <w:rFonts w:asciiTheme="minorHAnsi" w:hAnsiTheme="minorHAnsi" w:cstheme="minorHAnsi"/>
            <w:webHidden/>
          </w:rPr>
          <w:t>6</w:t>
        </w:r>
        <w:r w:rsidR="004F6234" w:rsidRPr="00E423B7">
          <w:rPr>
            <w:rFonts w:asciiTheme="minorHAnsi" w:hAnsiTheme="minorHAnsi" w:cstheme="minorHAnsi"/>
            <w:webHidden/>
          </w:rPr>
          <w:fldChar w:fldCharType="end"/>
        </w:r>
      </w:hyperlink>
    </w:p>
    <w:p w:rsidR="002E0B8D" w:rsidRPr="00E423B7" w:rsidRDefault="00D11D04">
      <w:pPr>
        <w:pStyle w:val="TM1"/>
        <w:rPr>
          <w:rFonts w:asciiTheme="minorHAnsi" w:eastAsiaTheme="minorEastAsia" w:hAnsiTheme="minorHAnsi" w:cstheme="minorHAnsi"/>
          <w:b w:val="0"/>
          <w:bCs w:val="0"/>
          <w:caps w:val="0"/>
          <w:kern w:val="0"/>
          <w:sz w:val="22"/>
          <w:szCs w:val="22"/>
          <w:lang w:eastAsia="fr-FR" w:bidi="ar-SA"/>
        </w:rPr>
      </w:pPr>
      <w:hyperlink w:anchor="_Toc451419967" w:history="1">
        <w:r w:rsidR="002E0B8D" w:rsidRPr="00E423B7">
          <w:rPr>
            <w:rStyle w:val="Lienhypertexte"/>
            <w:rFonts w:asciiTheme="minorHAnsi" w:hAnsiTheme="minorHAnsi" w:cstheme="minorHAnsi"/>
          </w:rPr>
          <w:t>3.</w:t>
        </w:r>
        <w:r w:rsidR="002E0B8D" w:rsidRPr="00E423B7">
          <w:rPr>
            <w:rFonts w:asciiTheme="minorHAnsi" w:eastAsiaTheme="minorEastAsia" w:hAnsiTheme="minorHAnsi" w:cstheme="minorHAnsi"/>
            <w:b w:val="0"/>
            <w:bCs w:val="0"/>
            <w:caps w:val="0"/>
            <w:kern w:val="0"/>
            <w:sz w:val="22"/>
            <w:szCs w:val="22"/>
            <w:lang w:eastAsia="fr-FR" w:bidi="ar-SA"/>
          </w:rPr>
          <w:tab/>
        </w:r>
        <w:r w:rsidR="002E0B8D" w:rsidRPr="00E423B7">
          <w:rPr>
            <w:rStyle w:val="Lienhypertexte"/>
            <w:rFonts w:asciiTheme="minorHAnsi" w:hAnsiTheme="minorHAnsi" w:cstheme="minorHAnsi"/>
          </w:rPr>
          <w:t>Contexte des Industries Extractives</w:t>
        </w:r>
        <w:r w:rsidR="002E0B8D" w:rsidRPr="00E423B7">
          <w:rPr>
            <w:rFonts w:asciiTheme="minorHAnsi" w:hAnsiTheme="minorHAnsi" w:cstheme="minorHAnsi"/>
            <w:webHidden/>
          </w:rPr>
          <w:tab/>
        </w:r>
        <w:r w:rsidR="004F6234" w:rsidRPr="00E423B7">
          <w:rPr>
            <w:rFonts w:asciiTheme="minorHAnsi" w:hAnsiTheme="minorHAnsi" w:cstheme="minorHAnsi"/>
            <w:webHidden/>
          </w:rPr>
          <w:fldChar w:fldCharType="begin"/>
        </w:r>
        <w:r w:rsidR="002E0B8D" w:rsidRPr="00E423B7">
          <w:rPr>
            <w:rFonts w:asciiTheme="minorHAnsi" w:hAnsiTheme="minorHAnsi" w:cstheme="minorHAnsi"/>
            <w:webHidden/>
          </w:rPr>
          <w:instrText xml:space="preserve"> PAGEREF _Toc451419967 \h </w:instrText>
        </w:r>
        <w:r w:rsidR="004F6234" w:rsidRPr="00E423B7">
          <w:rPr>
            <w:rFonts w:asciiTheme="minorHAnsi" w:hAnsiTheme="minorHAnsi" w:cstheme="minorHAnsi"/>
            <w:webHidden/>
          </w:rPr>
        </w:r>
        <w:r w:rsidR="004F6234" w:rsidRPr="00E423B7">
          <w:rPr>
            <w:rFonts w:asciiTheme="minorHAnsi" w:hAnsiTheme="minorHAnsi" w:cstheme="minorHAnsi"/>
            <w:webHidden/>
          </w:rPr>
          <w:fldChar w:fldCharType="separate"/>
        </w:r>
        <w:r w:rsidR="008A2AC5">
          <w:rPr>
            <w:rFonts w:asciiTheme="minorHAnsi" w:hAnsiTheme="minorHAnsi" w:cstheme="minorHAnsi"/>
            <w:webHidden/>
          </w:rPr>
          <w:t>8</w:t>
        </w:r>
        <w:r w:rsidR="004F6234" w:rsidRPr="00E423B7">
          <w:rPr>
            <w:rFonts w:asciiTheme="minorHAnsi" w:hAnsiTheme="minorHAnsi" w:cstheme="minorHAnsi"/>
            <w:webHidden/>
          </w:rPr>
          <w:fldChar w:fldCharType="end"/>
        </w:r>
      </w:hyperlink>
    </w:p>
    <w:p w:rsidR="002E0B8D" w:rsidRPr="00E423B7" w:rsidRDefault="00D11D04">
      <w:pPr>
        <w:pStyle w:val="TM2"/>
        <w:rPr>
          <w:rFonts w:asciiTheme="minorHAnsi" w:eastAsiaTheme="minorEastAsia" w:hAnsiTheme="minorHAnsi" w:cstheme="minorHAnsi"/>
          <w:bCs w:val="0"/>
          <w:kern w:val="0"/>
          <w:sz w:val="22"/>
          <w:szCs w:val="22"/>
          <w:lang w:eastAsia="fr-FR"/>
        </w:rPr>
      </w:pPr>
      <w:hyperlink w:anchor="_Toc451419968" w:history="1">
        <w:r w:rsidR="002E0B8D" w:rsidRPr="00E423B7">
          <w:rPr>
            <w:rStyle w:val="Lienhypertexte"/>
            <w:rFonts w:asciiTheme="minorHAnsi" w:hAnsiTheme="minorHAnsi" w:cstheme="minorHAnsi"/>
          </w:rPr>
          <w:t>3.1</w:t>
        </w:r>
        <w:r w:rsidR="002E0B8D" w:rsidRPr="00E423B7">
          <w:rPr>
            <w:rFonts w:asciiTheme="minorHAnsi" w:eastAsiaTheme="minorEastAsia" w:hAnsiTheme="minorHAnsi" w:cstheme="minorHAnsi"/>
            <w:bCs w:val="0"/>
            <w:kern w:val="0"/>
            <w:sz w:val="22"/>
            <w:szCs w:val="22"/>
            <w:lang w:eastAsia="fr-FR"/>
          </w:rPr>
          <w:tab/>
        </w:r>
        <w:r w:rsidR="002E0B8D" w:rsidRPr="00E423B7">
          <w:rPr>
            <w:rStyle w:val="Lienhypertexte"/>
            <w:rFonts w:asciiTheme="minorHAnsi" w:hAnsiTheme="minorHAnsi" w:cstheme="minorHAnsi"/>
          </w:rPr>
          <w:t>Industries Extractives concernées</w:t>
        </w:r>
        <w:r w:rsidR="002E0B8D" w:rsidRPr="00E423B7">
          <w:rPr>
            <w:rFonts w:asciiTheme="minorHAnsi" w:hAnsiTheme="minorHAnsi" w:cstheme="minorHAnsi"/>
            <w:webHidden/>
          </w:rPr>
          <w:tab/>
        </w:r>
        <w:r w:rsidR="004F6234" w:rsidRPr="00E423B7">
          <w:rPr>
            <w:rFonts w:asciiTheme="minorHAnsi" w:hAnsiTheme="minorHAnsi" w:cstheme="minorHAnsi"/>
            <w:webHidden/>
          </w:rPr>
          <w:fldChar w:fldCharType="begin"/>
        </w:r>
        <w:r w:rsidR="002E0B8D" w:rsidRPr="00E423B7">
          <w:rPr>
            <w:rFonts w:asciiTheme="minorHAnsi" w:hAnsiTheme="minorHAnsi" w:cstheme="minorHAnsi"/>
            <w:webHidden/>
          </w:rPr>
          <w:instrText xml:space="preserve"> PAGEREF _Toc451419968 \h </w:instrText>
        </w:r>
        <w:r w:rsidR="004F6234" w:rsidRPr="00E423B7">
          <w:rPr>
            <w:rFonts w:asciiTheme="minorHAnsi" w:hAnsiTheme="minorHAnsi" w:cstheme="minorHAnsi"/>
            <w:webHidden/>
          </w:rPr>
        </w:r>
        <w:r w:rsidR="004F6234" w:rsidRPr="00E423B7">
          <w:rPr>
            <w:rFonts w:asciiTheme="minorHAnsi" w:hAnsiTheme="minorHAnsi" w:cstheme="minorHAnsi"/>
            <w:webHidden/>
          </w:rPr>
          <w:fldChar w:fldCharType="separate"/>
        </w:r>
        <w:r w:rsidR="008A2AC5">
          <w:rPr>
            <w:rFonts w:asciiTheme="minorHAnsi" w:hAnsiTheme="minorHAnsi" w:cstheme="minorHAnsi"/>
            <w:webHidden/>
          </w:rPr>
          <w:t>8</w:t>
        </w:r>
        <w:r w:rsidR="004F6234" w:rsidRPr="00E423B7">
          <w:rPr>
            <w:rFonts w:asciiTheme="minorHAnsi" w:hAnsiTheme="minorHAnsi" w:cstheme="minorHAnsi"/>
            <w:webHidden/>
          </w:rPr>
          <w:fldChar w:fldCharType="end"/>
        </w:r>
      </w:hyperlink>
    </w:p>
    <w:p w:rsidR="002E0B8D" w:rsidRPr="00E423B7" w:rsidRDefault="00D11D04">
      <w:pPr>
        <w:pStyle w:val="TM2"/>
        <w:rPr>
          <w:rFonts w:asciiTheme="minorHAnsi" w:eastAsiaTheme="minorEastAsia" w:hAnsiTheme="minorHAnsi" w:cstheme="minorHAnsi"/>
          <w:bCs w:val="0"/>
          <w:kern w:val="0"/>
          <w:sz w:val="22"/>
          <w:szCs w:val="22"/>
          <w:lang w:eastAsia="fr-FR"/>
        </w:rPr>
      </w:pPr>
      <w:hyperlink w:anchor="_Toc451419969" w:history="1">
        <w:r w:rsidR="002E0B8D" w:rsidRPr="00E423B7">
          <w:rPr>
            <w:rStyle w:val="Lienhypertexte"/>
            <w:rFonts w:asciiTheme="minorHAnsi" w:hAnsiTheme="minorHAnsi" w:cstheme="minorHAnsi"/>
          </w:rPr>
          <w:t>3.2</w:t>
        </w:r>
        <w:r w:rsidR="002E0B8D" w:rsidRPr="00E423B7">
          <w:rPr>
            <w:rFonts w:asciiTheme="minorHAnsi" w:eastAsiaTheme="minorEastAsia" w:hAnsiTheme="minorHAnsi" w:cstheme="minorHAnsi"/>
            <w:bCs w:val="0"/>
            <w:kern w:val="0"/>
            <w:sz w:val="22"/>
            <w:szCs w:val="22"/>
            <w:lang w:eastAsia="fr-FR"/>
          </w:rPr>
          <w:tab/>
        </w:r>
        <w:r w:rsidR="002E0B8D" w:rsidRPr="00E423B7">
          <w:rPr>
            <w:rStyle w:val="Lienhypertexte"/>
            <w:rFonts w:asciiTheme="minorHAnsi" w:hAnsiTheme="minorHAnsi" w:cstheme="minorHAnsi"/>
          </w:rPr>
          <w:t>Cadre réglementaire du secteur extractif</w:t>
        </w:r>
        <w:r w:rsidR="002E0B8D" w:rsidRPr="00E423B7">
          <w:rPr>
            <w:rFonts w:asciiTheme="minorHAnsi" w:hAnsiTheme="minorHAnsi" w:cstheme="minorHAnsi"/>
            <w:webHidden/>
          </w:rPr>
          <w:tab/>
        </w:r>
        <w:r w:rsidR="004F6234" w:rsidRPr="00E423B7">
          <w:rPr>
            <w:rFonts w:asciiTheme="minorHAnsi" w:hAnsiTheme="minorHAnsi" w:cstheme="minorHAnsi"/>
            <w:webHidden/>
          </w:rPr>
          <w:fldChar w:fldCharType="begin"/>
        </w:r>
        <w:r w:rsidR="002E0B8D" w:rsidRPr="00E423B7">
          <w:rPr>
            <w:rFonts w:asciiTheme="minorHAnsi" w:hAnsiTheme="minorHAnsi" w:cstheme="minorHAnsi"/>
            <w:webHidden/>
          </w:rPr>
          <w:instrText xml:space="preserve"> PAGEREF _Toc451419969 \h </w:instrText>
        </w:r>
        <w:r w:rsidR="004F6234" w:rsidRPr="00E423B7">
          <w:rPr>
            <w:rFonts w:asciiTheme="minorHAnsi" w:hAnsiTheme="minorHAnsi" w:cstheme="minorHAnsi"/>
            <w:webHidden/>
          </w:rPr>
        </w:r>
        <w:r w:rsidR="004F6234" w:rsidRPr="00E423B7">
          <w:rPr>
            <w:rFonts w:asciiTheme="minorHAnsi" w:hAnsiTheme="minorHAnsi" w:cstheme="minorHAnsi"/>
            <w:webHidden/>
          </w:rPr>
          <w:fldChar w:fldCharType="separate"/>
        </w:r>
        <w:r w:rsidR="008A2AC5">
          <w:rPr>
            <w:rFonts w:asciiTheme="minorHAnsi" w:hAnsiTheme="minorHAnsi" w:cstheme="minorHAnsi"/>
            <w:webHidden/>
          </w:rPr>
          <w:t>8</w:t>
        </w:r>
        <w:r w:rsidR="004F6234" w:rsidRPr="00E423B7">
          <w:rPr>
            <w:rFonts w:asciiTheme="minorHAnsi" w:hAnsiTheme="minorHAnsi" w:cstheme="minorHAnsi"/>
            <w:webHidden/>
          </w:rPr>
          <w:fldChar w:fldCharType="end"/>
        </w:r>
      </w:hyperlink>
    </w:p>
    <w:p w:rsidR="002E0B8D" w:rsidRPr="00E423B7" w:rsidRDefault="00D11D04">
      <w:pPr>
        <w:pStyle w:val="TM2"/>
        <w:rPr>
          <w:rFonts w:asciiTheme="minorHAnsi" w:eastAsiaTheme="minorEastAsia" w:hAnsiTheme="minorHAnsi" w:cstheme="minorHAnsi"/>
          <w:bCs w:val="0"/>
          <w:kern w:val="0"/>
          <w:sz w:val="22"/>
          <w:szCs w:val="22"/>
          <w:lang w:eastAsia="fr-FR"/>
        </w:rPr>
      </w:pPr>
      <w:hyperlink w:anchor="_Toc451419970" w:history="1">
        <w:r w:rsidR="002E0B8D" w:rsidRPr="00E423B7">
          <w:rPr>
            <w:rStyle w:val="Lienhypertexte"/>
            <w:rFonts w:asciiTheme="minorHAnsi" w:hAnsiTheme="minorHAnsi" w:cstheme="minorHAnsi"/>
          </w:rPr>
          <w:t>3.3</w:t>
        </w:r>
        <w:r w:rsidR="002E0B8D" w:rsidRPr="00E423B7">
          <w:rPr>
            <w:rFonts w:asciiTheme="minorHAnsi" w:eastAsiaTheme="minorEastAsia" w:hAnsiTheme="minorHAnsi" w:cstheme="minorHAnsi"/>
            <w:bCs w:val="0"/>
            <w:kern w:val="0"/>
            <w:sz w:val="22"/>
            <w:szCs w:val="22"/>
            <w:lang w:eastAsia="fr-FR"/>
          </w:rPr>
          <w:tab/>
        </w:r>
        <w:r w:rsidR="002E0B8D" w:rsidRPr="00E423B7">
          <w:rPr>
            <w:rStyle w:val="Lienhypertexte"/>
            <w:rFonts w:asciiTheme="minorHAnsi" w:hAnsiTheme="minorHAnsi" w:cstheme="minorHAnsi"/>
          </w:rPr>
          <w:t>Participation de l’Etat dans le Secteur Extractif</w:t>
        </w:r>
        <w:r w:rsidR="002E0B8D" w:rsidRPr="00E423B7">
          <w:rPr>
            <w:rFonts w:asciiTheme="minorHAnsi" w:hAnsiTheme="minorHAnsi" w:cstheme="minorHAnsi"/>
            <w:webHidden/>
          </w:rPr>
          <w:tab/>
        </w:r>
        <w:r w:rsidR="004F6234" w:rsidRPr="00E423B7">
          <w:rPr>
            <w:rFonts w:asciiTheme="minorHAnsi" w:hAnsiTheme="minorHAnsi" w:cstheme="minorHAnsi"/>
            <w:webHidden/>
          </w:rPr>
          <w:fldChar w:fldCharType="begin"/>
        </w:r>
        <w:r w:rsidR="002E0B8D" w:rsidRPr="00E423B7">
          <w:rPr>
            <w:rFonts w:asciiTheme="minorHAnsi" w:hAnsiTheme="minorHAnsi" w:cstheme="minorHAnsi"/>
            <w:webHidden/>
          </w:rPr>
          <w:instrText xml:space="preserve"> PAGEREF _Toc451419970 \h </w:instrText>
        </w:r>
        <w:r w:rsidR="004F6234" w:rsidRPr="00E423B7">
          <w:rPr>
            <w:rFonts w:asciiTheme="minorHAnsi" w:hAnsiTheme="minorHAnsi" w:cstheme="minorHAnsi"/>
            <w:webHidden/>
          </w:rPr>
        </w:r>
        <w:r w:rsidR="004F6234" w:rsidRPr="00E423B7">
          <w:rPr>
            <w:rFonts w:asciiTheme="minorHAnsi" w:hAnsiTheme="minorHAnsi" w:cstheme="minorHAnsi"/>
            <w:webHidden/>
          </w:rPr>
          <w:fldChar w:fldCharType="separate"/>
        </w:r>
        <w:r w:rsidR="008A2AC5">
          <w:rPr>
            <w:rFonts w:asciiTheme="minorHAnsi" w:hAnsiTheme="minorHAnsi" w:cstheme="minorHAnsi"/>
            <w:webHidden/>
          </w:rPr>
          <w:t>13</w:t>
        </w:r>
        <w:r w:rsidR="004F6234" w:rsidRPr="00E423B7">
          <w:rPr>
            <w:rFonts w:asciiTheme="minorHAnsi" w:hAnsiTheme="minorHAnsi" w:cstheme="minorHAnsi"/>
            <w:webHidden/>
          </w:rPr>
          <w:fldChar w:fldCharType="end"/>
        </w:r>
      </w:hyperlink>
    </w:p>
    <w:p w:rsidR="002E0B8D" w:rsidRPr="00E423B7" w:rsidRDefault="00D11D04">
      <w:pPr>
        <w:pStyle w:val="TM2"/>
        <w:rPr>
          <w:rFonts w:asciiTheme="minorHAnsi" w:eastAsiaTheme="minorEastAsia" w:hAnsiTheme="minorHAnsi" w:cstheme="minorHAnsi"/>
          <w:bCs w:val="0"/>
          <w:kern w:val="0"/>
          <w:sz w:val="22"/>
          <w:szCs w:val="22"/>
          <w:lang w:eastAsia="fr-FR"/>
        </w:rPr>
      </w:pPr>
      <w:hyperlink w:anchor="_Toc451419971" w:history="1">
        <w:r w:rsidR="002E0B8D" w:rsidRPr="00E423B7">
          <w:rPr>
            <w:rStyle w:val="Lienhypertexte"/>
            <w:rFonts w:asciiTheme="minorHAnsi" w:hAnsiTheme="minorHAnsi" w:cstheme="minorHAnsi"/>
          </w:rPr>
          <w:t>3.4</w:t>
        </w:r>
        <w:r w:rsidR="002E0B8D" w:rsidRPr="00E423B7">
          <w:rPr>
            <w:rFonts w:asciiTheme="minorHAnsi" w:eastAsiaTheme="minorEastAsia" w:hAnsiTheme="minorHAnsi" w:cstheme="minorHAnsi"/>
            <w:bCs w:val="0"/>
            <w:kern w:val="0"/>
            <w:sz w:val="22"/>
            <w:szCs w:val="22"/>
            <w:lang w:eastAsia="fr-FR"/>
          </w:rPr>
          <w:tab/>
        </w:r>
        <w:r w:rsidR="002E0B8D" w:rsidRPr="00E423B7">
          <w:rPr>
            <w:rStyle w:val="Lienhypertexte"/>
            <w:rFonts w:asciiTheme="minorHAnsi" w:hAnsiTheme="minorHAnsi" w:cstheme="minorHAnsi"/>
          </w:rPr>
          <w:t>Pratiques d’audit en RDC</w:t>
        </w:r>
        <w:r w:rsidR="002E0B8D" w:rsidRPr="00E423B7">
          <w:rPr>
            <w:rFonts w:asciiTheme="minorHAnsi" w:hAnsiTheme="minorHAnsi" w:cstheme="minorHAnsi"/>
            <w:webHidden/>
          </w:rPr>
          <w:tab/>
        </w:r>
        <w:r w:rsidR="004F6234" w:rsidRPr="00E423B7">
          <w:rPr>
            <w:rFonts w:asciiTheme="minorHAnsi" w:hAnsiTheme="minorHAnsi" w:cstheme="minorHAnsi"/>
            <w:webHidden/>
          </w:rPr>
          <w:fldChar w:fldCharType="begin"/>
        </w:r>
        <w:r w:rsidR="002E0B8D" w:rsidRPr="00E423B7">
          <w:rPr>
            <w:rFonts w:asciiTheme="minorHAnsi" w:hAnsiTheme="minorHAnsi" w:cstheme="minorHAnsi"/>
            <w:webHidden/>
          </w:rPr>
          <w:instrText xml:space="preserve"> PAGEREF _Toc451419971 \h </w:instrText>
        </w:r>
        <w:r w:rsidR="004F6234" w:rsidRPr="00E423B7">
          <w:rPr>
            <w:rFonts w:asciiTheme="minorHAnsi" w:hAnsiTheme="minorHAnsi" w:cstheme="minorHAnsi"/>
            <w:webHidden/>
          </w:rPr>
        </w:r>
        <w:r w:rsidR="004F6234" w:rsidRPr="00E423B7">
          <w:rPr>
            <w:rFonts w:asciiTheme="minorHAnsi" w:hAnsiTheme="minorHAnsi" w:cstheme="minorHAnsi"/>
            <w:webHidden/>
          </w:rPr>
          <w:fldChar w:fldCharType="separate"/>
        </w:r>
        <w:r w:rsidR="008A2AC5">
          <w:rPr>
            <w:rFonts w:asciiTheme="minorHAnsi" w:hAnsiTheme="minorHAnsi" w:cstheme="minorHAnsi"/>
            <w:webHidden/>
          </w:rPr>
          <w:t>18</w:t>
        </w:r>
        <w:r w:rsidR="004F6234" w:rsidRPr="00E423B7">
          <w:rPr>
            <w:rFonts w:asciiTheme="minorHAnsi" w:hAnsiTheme="minorHAnsi" w:cstheme="minorHAnsi"/>
            <w:webHidden/>
          </w:rPr>
          <w:fldChar w:fldCharType="end"/>
        </w:r>
      </w:hyperlink>
    </w:p>
    <w:p w:rsidR="002E0B8D" w:rsidRPr="00E423B7" w:rsidRDefault="00D11D04">
      <w:pPr>
        <w:pStyle w:val="TM1"/>
        <w:rPr>
          <w:rFonts w:asciiTheme="minorHAnsi" w:eastAsiaTheme="minorEastAsia" w:hAnsiTheme="minorHAnsi" w:cstheme="minorHAnsi"/>
          <w:b w:val="0"/>
          <w:bCs w:val="0"/>
          <w:caps w:val="0"/>
          <w:kern w:val="0"/>
          <w:sz w:val="22"/>
          <w:szCs w:val="22"/>
          <w:lang w:eastAsia="fr-FR" w:bidi="ar-SA"/>
        </w:rPr>
      </w:pPr>
      <w:hyperlink w:anchor="_Toc451419972" w:history="1">
        <w:r w:rsidR="002E0B8D" w:rsidRPr="00E423B7">
          <w:rPr>
            <w:rStyle w:val="Lienhypertexte"/>
            <w:rFonts w:asciiTheme="minorHAnsi" w:hAnsiTheme="minorHAnsi" w:cstheme="minorHAnsi"/>
          </w:rPr>
          <w:t>4.</w:t>
        </w:r>
        <w:r w:rsidR="002E0B8D" w:rsidRPr="00E423B7">
          <w:rPr>
            <w:rFonts w:asciiTheme="minorHAnsi" w:eastAsiaTheme="minorEastAsia" w:hAnsiTheme="minorHAnsi" w:cstheme="minorHAnsi"/>
            <w:b w:val="0"/>
            <w:bCs w:val="0"/>
            <w:caps w:val="0"/>
            <w:kern w:val="0"/>
            <w:sz w:val="22"/>
            <w:szCs w:val="22"/>
            <w:lang w:eastAsia="fr-FR" w:bidi="ar-SA"/>
          </w:rPr>
          <w:tab/>
        </w:r>
        <w:r w:rsidR="002E0B8D" w:rsidRPr="00E423B7">
          <w:rPr>
            <w:rStyle w:val="Lienhypertexte"/>
            <w:rFonts w:asciiTheme="minorHAnsi" w:hAnsiTheme="minorHAnsi" w:cstheme="minorHAnsi"/>
          </w:rPr>
          <w:t>Détermination du Champ d’application ITIE</w:t>
        </w:r>
        <w:r w:rsidR="002E0B8D" w:rsidRPr="00E423B7">
          <w:rPr>
            <w:rFonts w:asciiTheme="minorHAnsi" w:hAnsiTheme="minorHAnsi" w:cstheme="minorHAnsi"/>
            <w:webHidden/>
          </w:rPr>
          <w:tab/>
        </w:r>
        <w:r w:rsidR="004F6234" w:rsidRPr="00E423B7">
          <w:rPr>
            <w:rFonts w:asciiTheme="minorHAnsi" w:hAnsiTheme="minorHAnsi" w:cstheme="minorHAnsi"/>
            <w:webHidden/>
          </w:rPr>
          <w:fldChar w:fldCharType="begin"/>
        </w:r>
        <w:r w:rsidR="002E0B8D" w:rsidRPr="00E423B7">
          <w:rPr>
            <w:rFonts w:asciiTheme="minorHAnsi" w:hAnsiTheme="minorHAnsi" w:cstheme="minorHAnsi"/>
            <w:webHidden/>
          </w:rPr>
          <w:instrText xml:space="preserve"> PAGEREF _Toc451419972 \h </w:instrText>
        </w:r>
        <w:r w:rsidR="004F6234" w:rsidRPr="00E423B7">
          <w:rPr>
            <w:rFonts w:asciiTheme="minorHAnsi" w:hAnsiTheme="minorHAnsi" w:cstheme="minorHAnsi"/>
            <w:webHidden/>
          </w:rPr>
        </w:r>
        <w:r w:rsidR="004F6234" w:rsidRPr="00E423B7">
          <w:rPr>
            <w:rFonts w:asciiTheme="minorHAnsi" w:hAnsiTheme="minorHAnsi" w:cstheme="minorHAnsi"/>
            <w:webHidden/>
          </w:rPr>
          <w:fldChar w:fldCharType="separate"/>
        </w:r>
        <w:r w:rsidR="008A2AC5">
          <w:rPr>
            <w:rFonts w:asciiTheme="minorHAnsi" w:hAnsiTheme="minorHAnsi" w:cstheme="minorHAnsi"/>
            <w:webHidden/>
          </w:rPr>
          <w:t>20</w:t>
        </w:r>
        <w:r w:rsidR="004F6234" w:rsidRPr="00E423B7">
          <w:rPr>
            <w:rFonts w:asciiTheme="minorHAnsi" w:hAnsiTheme="minorHAnsi" w:cstheme="minorHAnsi"/>
            <w:webHidden/>
          </w:rPr>
          <w:fldChar w:fldCharType="end"/>
        </w:r>
      </w:hyperlink>
    </w:p>
    <w:p w:rsidR="002E0B8D" w:rsidRPr="00E423B7" w:rsidRDefault="00D11D04">
      <w:pPr>
        <w:pStyle w:val="TM2"/>
        <w:rPr>
          <w:rFonts w:asciiTheme="minorHAnsi" w:eastAsiaTheme="minorEastAsia" w:hAnsiTheme="minorHAnsi" w:cstheme="minorHAnsi"/>
          <w:bCs w:val="0"/>
          <w:kern w:val="0"/>
          <w:sz w:val="22"/>
          <w:szCs w:val="22"/>
          <w:lang w:eastAsia="fr-FR"/>
        </w:rPr>
      </w:pPr>
      <w:hyperlink w:anchor="_Toc451419973" w:history="1">
        <w:r w:rsidR="002E0B8D" w:rsidRPr="00E423B7">
          <w:rPr>
            <w:rStyle w:val="Lienhypertexte"/>
            <w:rFonts w:asciiTheme="minorHAnsi" w:hAnsiTheme="minorHAnsi" w:cstheme="minorHAnsi"/>
          </w:rPr>
          <w:t>4.1</w:t>
        </w:r>
        <w:r w:rsidR="002E0B8D" w:rsidRPr="00E423B7">
          <w:rPr>
            <w:rFonts w:asciiTheme="minorHAnsi" w:eastAsiaTheme="minorEastAsia" w:hAnsiTheme="minorHAnsi" w:cstheme="minorHAnsi"/>
            <w:bCs w:val="0"/>
            <w:kern w:val="0"/>
            <w:sz w:val="22"/>
            <w:szCs w:val="22"/>
            <w:lang w:eastAsia="fr-FR"/>
          </w:rPr>
          <w:tab/>
        </w:r>
        <w:r w:rsidR="002E0B8D" w:rsidRPr="00E423B7">
          <w:rPr>
            <w:rStyle w:val="Lienhypertexte"/>
            <w:rFonts w:asciiTheme="minorHAnsi" w:hAnsiTheme="minorHAnsi" w:cstheme="minorHAnsi"/>
          </w:rPr>
          <w:t>Analyse de matérialité</w:t>
        </w:r>
        <w:r w:rsidR="002E0B8D" w:rsidRPr="00E423B7">
          <w:rPr>
            <w:rFonts w:asciiTheme="minorHAnsi" w:hAnsiTheme="minorHAnsi" w:cstheme="minorHAnsi"/>
            <w:webHidden/>
          </w:rPr>
          <w:tab/>
        </w:r>
        <w:r w:rsidR="004F6234" w:rsidRPr="00E423B7">
          <w:rPr>
            <w:rFonts w:asciiTheme="minorHAnsi" w:hAnsiTheme="minorHAnsi" w:cstheme="minorHAnsi"/>
            <w:webHidden/>
          </w:rPr>
          <w:fldChar w:fldCharType="begin"/>
        </w:r>
        <w:r w:rsidR="002E0B8D" w:rsidRPr="00E423B7">
          <w:rPr>
            <w:rFonts w:asciiTheme="minorHAnsi" w:hAnsiTheme="minorHAnsi" w:cstheme="minorHAnsi"/>
            <w:webHidden/>
          </w:rPr>
          <w:instrText xml:space="preserve"> PAGEREF _Toc451419973 \h </w:instrText>
        </w:r>
        <w:r w:rsidR="004F6234" w:rsidRPr="00E423B7">
          <w:rPr>
            <w:rFonts w:asciiTheme="minorHAnsi" w:hAnsiTheme="minorHAnsi" w:cstheme="minorHAnsi"/>
            <w:webHidden/>
          </w:rPr>
        </w:r>
        <w:r w:rsidR="004F6234" w:rsidRPr="00E423B7">
          <w:rPr>
            <w:rFonts w:asciiTheme="minorHAnsi" w:hAnsiTheme="minorHAnsi" w:cstheme="minorHAnsi"/>
            <w:webHidden/>
          </w:rPr>
          <w:fldChar w:fldCharType="separate"/>
        </w:r>
        <w:r w:rsidR="008A2AC5">
          <w:rPr>
            <w:rFonts w:asciiTheme="minorHAnsi" w:hAnsiTheme="minorHAnsi" w:cstheme="minorHAnsi"/>
            <w:webHidden/>
          </w:rPr>
          <w:t>20</w:t>
        </w:r>
        <w:r w:rsidR="004F6234" w:rsidRPr="00E423B7">
          <w:rPr>
            <w:rFonts w:asciiTheme="minorHAnsi" w:hAnsiTheme="minorHAnsi" w:cstheme="minorHAnsi"/>
            <w:webHidden/>
          </w:rPr>
          <w:fldChar w:fldCharType="end"/>
        </w:r>
      </w:hyperlink>
    </w:p>
    <w:p w:rsidR="002E0B8D" w:rsidRPr="00E423B7" w:rsidRDefault="00D11D04">
      <w:pPr>
        <w:pStyle w:val="TM2"/>
        <w:rPr>
          <w:rFonts w:asciiTheme="minorHAnsi" w:eastAsiaTheme="minorEastAsia" w:hAnsiTheme="minorHAnsi" w:cstheme="minorHAnsi"/>
          <w:bCs w:val="0"/>
          <w:kern w:val="0"/>
          <w:sz w:val="22"/>
          <w:szCs w:val="22"/>
          <w:lang w:eastAsia="fr-FR"/>
        </w:rPr>
      </w:pPr>
      <w:hyperlink w:anchor="_Toc451419974" w:history="1">
        <w:r w:rsidR="002E0B8D" w:rsidRPr="00E423B7">
          <w:rPr>
            <w:rStyle w:val="Lienhypertexte"/>
            <w:rFonts w:asciiTheme="minorHAnsi" w:hAnsiTheme="minorHAnsi" w:cstheme="minorHAnsi"/>
          </w:rPr>
          <w:t>4.2</w:t>
        </w:r>
        <w:r w:rsidR="002E0B8D" w:rsidRPr="00E423B7">
          <w:rPr>
            <w:rFonts w:asciiTheme="minorHAnsi" w:eastAsiaTheme="minorEastAsia" w:hAnsiTheme="minorHAnsi" w:cstheme="minorHAnsi"/>
            <w:bCs w:val="0"/>
            <w:kern w:val="0"/>
            <w:sz w:val="22"/>
            <w:szCs w:val="22"/>
            <w:lang w:eastAsia="fr-FR"/>
          </w:rPr>
          <w:tab/>
        </w:r>
        <w:r w:rsidR="002E0B8D" w:rsidRPr="00E423B7">
          <w:rPr>
            <w:rStyle w:val="Lienhypertexte"/>
            <w:rFonts w:asciiTheme="minorHAnsi" w:hAnsiTheme="minorHAnsi" w:cstheme="minorHAnsi"/>
          </w:rPr>
          <w:t>Périmètre ITIE RDC 2015 – Flux de paiement</w:t>
        </w:r>
        <w:r w:rsidR="002E0B8D" w:rsidRPr="00E423B7">
          <w:rPr>
            <w:rFonts w:asciiTheme="minorHAnsi" w:hAnsiTheme="minorHAnsi" w:cstheme="minorHAnsi"/>
            <w:webHidden/>
          </w:rPr>
          <w:tab/>
        </w:r>
        <w:r w:rsidR="004F6234" w:rsidRPr="00E423B7">
          <w:rPr>
            <w:rFonts w:asciiTheme="minorHAnsi" w:hAnsiTheme="minorHAnsi" w:cstheme="minorHAnsi"/>
            <w:webHidden/>
          </w:rPr>
          <w:fldChar w:fldCharType="begin"/>
        </w:r>
        <w:r w:rsidR="002E0B8D" w:rsidRPr="00E423B7">
          <w:rPr>
            <w:rFonts w:asciiTheme="minorHAnsi" w:hAnsiTheme="minorHAnsi" w:cstheme="minorHAnsi"/>
            <w:webHidden/>
          </w:rPr>
          <w:instrText xml:space="preserve"> PAGEREF _Toc451419974 \h </w:instrText>
        </w:r>
        <w:r w:rsidR="004F6234" w:rsidRPr="00E423B7">
          <w:rPr>
            <w:rFonts w:asciiTheme="minorHAnsi" w:hAnsiTheme="minorHAnsi" w:cstheme="minorHAnsi"/>
            <w:webHidden/>
          </w:rPr>
        </w:r>
        <w:r w:rsidR="004F6234" w:rsidRPr="00E423B7">
          <w:rPr>
            <w:rFonts w:asciiTheme="minorHAnsi" w:hAnsiTheme="minorHAnsi" w:cstheme="minorHAnsi"/>
            <w:webHidden/>
          </w:rPr>
          <w:fldChar w:fldCharType="separate"/>
        </w:r>
        <w:r w:rsidR="008A2AC5">
          <w:rPr>
            <w:rFonts w:asciiTheme="minorHAnsi" w:hAnsiTheme="minorHAnsi" w:cstheme="minorHAnsi"/>
            <w:webHidden/>
          </w:rPr>
          <w:t>31</w:t>
        </w:r>
        <w:r w:rsidR="004F6234" w:rsidRPr="00E423B7">
          <w:rPr>
            <w:rFonts w:asciiTheme="minorHAnsi" w:hAnsiTheme="minorHAnsi" w:cstheme="minorHAnsi"/>
            <w:webHidden/>
          </w:rPr>
          <w:fldChar w:fldCharType="end"/>
        </w:r>
      </w:hyperlink>
    </w:p>
    <w:p w:rsidR="002E0B8D" w:rsidRPr="00E423B7" w:rsidRDefault="00D11D04">
      <w:pPr>
        <w:pStyle w:val="TM2"/>
        <w:rPr>
          <w:rFonts w:asciiTheme="minorHAnsi" w:eastAsiaTheme="minorEastAsia" w:hAnsiTheme="minorHAnsi" w:cstheme="minorHAnsi"/>
          <w:bCs w:val="0"/>
          <w:kern w:val="0"/>
          <w:sz w:val="22"/>
          <w:szCs w:val="22"/>
          <w:lang w:eastAsia="fr-FR"/>
        </w:rPr>
      </w:pPr>
      <w:hyperlink w:anchor="_Toc451419975" w:history="1">
        <w:r w:rsidR="002E0B8D" w:rsidRPr="00E423B7">
          <w:rPr>
            <w:rStyle w:val="Lienhypertexte"/>
            <w:rFonts w:asciiTheme="minorHAnsi" w:hAnsiTheme="minorHAnsi" w:cstheme="minorHAnsi"/>
          </w:rPr>
          <w:t>4.3</w:t>
        </w:r>
        <w:r w:rsidR="002E0B8D" w:rsidRPr="00E423B7">
          <w:rPr>
            <w:rFonts w:asciiTheme="minorHAnsi" w:eastAsiaTheme="minorEastAsia" w:hAnsiTheme="minorHAnsi" w:cstheme="minorHAnsi"/>
            <w:bCs w:val="0"/>
            <w:kern w:val="0"/>
            <w:sz w:val="22"/>
            <w:szCs w:val="22"/>
            <w:lang w:eastAsia="fr-FR"/>
          </w:rPr>
          <w:tab/>
        </w:r>
        <w:r w:rsidR="002E0B8D" w:rsidRPr="00E423B7">
          <w:rPr>
            <w:rStyle w:val="Lienhypertexte"/>
            <w:rFonts w:asciiTheme="minorHAnsi" w:hAnsiTheme="minorHAnsi" w:cstheme="minorHAnsi"/>
          </w:rPr>
          <w:t>Périmètre ITIE RDC 2015 – Entreprises extractives</w:t>
        </w:r>
        <w:r w:rsidR="002E0B8D" w:rsidRPr="00E423B7">
          <w:rPr>
            <w:rFonts w:asciiTheme="minorHAnsi" w:hAnsiTheme="minorHAnsi" w:cstheme="minorHAnsi"/>
            <w:webHidden/>
          </w:rPr>
          <w:tab/>
        </w:r>
        <w:r w:rsidR="004F6234" w:rsidRPr="00E423B7">
          <w:rPr>
            <w:rFonts w:asciiTheme="minorHAnsi" w:hAnsiTheme="minorHAnsi" w:cstheme="minorHAnsi"/>
            <w:webHidden/>
          </w:rPr>
          <w:fldChar w:fldCharType="begin"/>
        </w:r>
        <w:r w:rsidR="002E0B8D" w:rsidRPr="00E423B7">
          <w:rPr>
            <w:rFonts w:asciiTheme="minorHAnsi" w:hAnsiTheme="minorHAnsi" w:cstheme="minorHAnsi"/>
            <w:webHidden/>
          </w:rPr>
          <w:instrText xml:space="preserve"> PAGEREF _Toc451419975 \h </w:instrText>
        </w:r>
        <w:r w:rsidR="004F6234" w:rsidRPr="00E423B7">
          <w:rPr>
            <w:rFonts w:asciiTheme="minorHAnsi" w:hAnsiTheme="minorHAnsi" w:cstheme="minorHAnsi"/>
            <w:webHidden/>
          </w:rPr>
        </w:r>
        <w:r w:rsidR="004F6234" w:rsidRPr="00E423B7">
          <w:rPr>
            <w:rFonts w:asciiTheme="minorHAnsi" w:hAnsiTheme="minorHAnsi" w:cstheme="minorHAnsi"/>
            <w:webHidden/>
          </w:rPr>
          <w:fldChar w:fldCharType="separate"/>
        </w:r>
        <w:r w:rsidR="008A2AC5">
          <w:rPr>
            <w:rFonts w:asciiTheme="minorHAnsi" w:hAnsiTheme="minorHAnsi" w:cstheme="minorHAnsi"/>
            <w:webHidden/>
          </w:rPr>
          <w:t>34</w:t>
        </w:r>
        <w:r w:rsidR="004F6234" w:rsidRPr="00E423B7">
          <w:rPr>
            <w:rFonts w:asciiTheme="minorHAnsi" w:hAnsiTheme="minorHAnsi" w:cstheme="minorHAnsi"/>
            <w:webHidden/>
          </w:rPr>
          <w:fldChar w:fldCharType="end"/>
        </w:r>
      </w:hyperlink>
    </w:p>
    <w:p w:rsidR="002E0B8D" w:rsidRPr="00E423B7" w:rsidRDefault="00D11D04">
      <w:pPr>
        <w:pStyle w:val="TM2"/>
        <w:rPr>
          <w:rFonts w:asciiTheme="minorHAnsi" w:eastAsiaTheme="minorEastAsia" w:hAnsiTheme="minorHAnsi" w:cstheme="minorHAnsi"/>
          <w:bCs w:val="0"/>
          <w:kern w:val="0"/>
          <w:sz w:val="22"/>
          <w:szCs w:val="22"/>
          <w:lang w:eastAsia="fr-FR"/>
        </w:rPr>
      </w:pPr>
      <w:hyperlink w:anchor="_Toc451419976" w:history="1">
        <w:r w:rsidR="002E0B8D" w:rsidRPr="00E423B7">
          <w:rPr>
            <w:rStyle w:val="Lienhypertexte"/>
            <w:rFonts w:asciiTheme="minorHAnsi" w:hAnsiTheme="minorHAnsi" w:cstheme="minorHAnsi"/>
          </w:rPr>
          <w:t>4.4</w:t>
        </w:r>
        <w:r w:rsidR="002E0B8D" w:rsidRPr="00E423B7">
          <w:rPr>
            <w:rFonts w:asciiTheme="minorHAnsi" w:eastAsiaTheme="minorEastAsia" w:hAnsiTheme="minorHAnsi" w:cstheme="minorHAnsi"/>
            <w:bCs w:val="0"/>
            <w:kern w:val="0"/>
            <w:sz w:val="22"/>
            <w:szCs w:val="22"/>
            <w:lang w:eastAsia="fr-FR"/>
          </w:rPr>
          <w:tab/>
        </w:r>
        <w:r w:rsidR="002E0B8D" w:rsidRPr="00E423B7">
          <w:rPr>
            <w:rStyle w:val="Lienhypertexte"/>
            <w:rFonts w:asciiTheme="minorHAnsi" w:hAnsiTheme="minorHAnsi" w:cstheme="minorHAnsi"/>
          </w:rPr>
          <w:t>Périmètre ITIE RDC 2015 – Entités Publiques</w:t>
        </w:r>
        <w:r w:rsidR="002E0B8D" w:rsidRPr="00E423B7">
          <w:rPr>
            <w:rFonts w:asciiTheme="minorHAnsi" w:hAnsiTheme="minorHAnsi" w:cstheme="minorHAnsi"/>
            <w:webHidden/>
          </w:rPr>
          <w:tab/>
        </w:r>
        <w:r w:rsidR="004F6234" w:rsidRPr="00E423B7">
          <w:rPr>
            <w:rFonts w:asciiTheme="minorHAnsi" w:hAnsiTheme="minorHAnsi" w:cstheme="minorHAnsi"/>
            <w:webHidden/>
          </w:rPr>
          <w:fldChar w:fldCharType="begin"/>
        </w:r>
        <w:r w:rsidR="002E0B8D" w:rsidRPr="00E423B7">
          <w:rPr>
            <w:rFonts w:asciiTheme="minorHAnsi" w:hAnsiTheme="minorHAnsi" w:cstheme="minorHAnsi"/>
            <w:webHidden/>
          </w:rPr>
          <w:instrText xml:space="preserve"> PAGEREF _Toc451419976 \h </w:instrText>
        </w:r>
        <w:r w:rsidR="004F6234" w:rsidRPr="00E423B7">
          <w:rPr>
            <w:rFonts w:asciiTheme="minorHAnsi" w:hAnsiTheme="minorHAnsi" w:cstheme="minorHAnsi"/>
            <w:webHidden/>
          </w:rPr>
        </w:r>
        <w:r w:rsidR="004F6234" w:rsidRPr="00E423B7">
          <w:rPr>
            <w:rFonts w:asciiTheme="minorHAnsi" w:hAnsiTheme="minorHAnsi" w:cstheme="minorHAnsi"/>
            <w:webHidden/>
          </w:rPr>
          <w:fldChar w:fldCharType="separate"/>
        </w:r>
        <w:r w:rsidR="008A2AC5">
          <w:rPr>
            <w:rFonts w:asciiTheme="minorHAnsi" w:hAnsiTheme="minorHAnsi" w:cstheme="minorHAnsi"/>
            <w:webHidden/>
          </w:rPr>
          <w:t>42</w:t>
        </w:r>
        <w:r w:rsidR="004F6234" w:rsidRPr="00E423B7">
          <w:rPr>
            <w:rFonts w:asciiTheme="minorHAnsi" w:hAnsiTheme="minorHAnsi" w:cstheme="minorHAnsi"/>
            <w:webHidden/>
          </w:rPr>
          <w:fldChar w:fldCharType="end"/>
        </w:r>
      </w:hyperlink>
    </w:p>
    <w:p w:rsidR="002E0B8D" w:rsidRPr="00E423B7" w:rsidRDefault="00D11D04">
      <w:pPr>
        <w:pStyle w:val="TM2"/>
        <w:rPr>
          <w:rFonts w:asciiTheme="minorHAnsi" w:eastAsiaTheme="minorEastAsia" w:hAnsiTheme="minorHAnsi" w:cstheme="minorHAnsi"/>
          <w:bCs w:val="0"/>
          <w:kern w:val="0"/>
          <w:sz w:val="22"/>
          <w:szCs w:val="22"/>
          <w:lang w:eastAsia="fr-FR"/>
        </w:rPr>
      </w:pPr>
      <w:hyperlink w:anchor="_Toc451419977" w:history="1">
        <w:r w:rsidR="002E0B8D" w:rsidRPr="00E423B7">
          <w:rPr>
            <w:rStyle w:val="Lienhypertexte"/>
            <w:rFonts w:asciiTheme="minorHAnsi" w:hAnsiTheme="minorHAnsi" w:cstheme="minorHAnsi"/>
          </w:rPr>
          <w:t>4.5</w:t>
        </w:r>
        <w:r w:rsidR="002E0B8D" w:rsidRPr="00E423B7">
          <w:rPr>
            <w:rFonts w:asciiTheme="minorHAnsi" w:eastAsiaTheme="minorEastAsia" w:hAnsiTheme="minorHAnsi" w:cstheme="minorHAnsi"/>
            <w:bCs w:val="0"/>
            <w:kern w:val="0"/>
            <w:sz w:val="22"/>
            <w:szCs w:val="22"/>
            <w:lang w:eastAsia="fr-FR"/>
          </w:rPr>
          <w:tab/>
        </w:r>
        <w:r w:rsidR="002E0B8D" w:rsidRPr="00E423B7">
          <w:rPr>
            <w:rStyle w:val="Lienhypertexte"/>
            <w:rFonts w:asciiTheme="minorHAnsi" w:hAnsiTheme="minorHAnsi" w:cstheme="minorHAnsi"/>
          </w:rPr>
          <w:t>Période fiscale</w:t>
        </w:r>
        <w:r w:rsidR="002E0B8D" w:rsidRPr="00E423B7">
          <w:rPr>
            <w:rFonts w:asciiTheme="minorHAnsi" w:hAnsiTheme="minorHAnsi" w:cstheme="minorHAnsi"/>
            <w:webHidden/>
          </w:rPr>
          <w:tab/>
        </w:r>
        <w:r w:rsidR="004F6234" w:rsidRPr="00E423B7">
          <w:rPr>
            <w:rFonts w:asciiTheme="minorHAnsi" w:hAnsiTheme="minorHAnsi" w:cstheme="minorHAnsi"/>
            <w:webHidden/>
          </w:rPr>
          <w:fldChar w:fldCharType="begin"/>
        </w:r>
        <w:r w:rsidR="002E0B8D" w:rsidRPr="00E423B7">
          <w:rPr>
            <w:rFonts w:asciiTheme="minorHAnsi" w:hAnsiTheme="minorHAnsi" w:cstheme="minorHAnsi"/>
            <w:webHidden/>
          </w:rPr>
          <w:instrText xml:space="preserve"> PAGEREF _Toc451419977 \h </w:instrText>
        </w:r>
        <w:r w:rsidR="004F6234" w:rsidRPr="00E423B7">
          <w:rPr>
            <w:rFonts w:asciiTheme="minorHAnsi" w:hAnsiTheme="minorHAnsi" w:cstheme="minorHAnsi"/>
            <w:webHidden/>
          </w:rPr>
        </w:r>
        <w:r w:rsidR="004F6234" w:rsidRPr="00E423B7">
          <w:rPr>
            <w:rFonts w:asciiTheme="minorHAnsi" w:hAnsiTheme="minorHAnsi" w:cstheme="minorHAnsi"/>
            <w:webHidden/>
          </w:rPr>
          <w:fldChar w:fldCharType="separate"/>
        </w:r>
        <w:r w:rsidR="008A2AC5">
          <w:rPr>
            <w:rFonts w:asciiTheme="minorHAnsi" w:hAnsiTheme="minorHAnsi" w:cstheme="minorHAnsi"/>
            <w:webHidden/>
          </w:rPr>
          <w:t>43</w:t>
        </w:r>
        <w:r w:rsidR="004F6234" w:rsidRPr="00E423B7">
          <w:rPr>
            <w:rFonts w:asciiTheme="minorHAnsi" w:hAnsiTheme="minorHAnsi" w:cstheme="minorHAnsi"/>
            <w:webHidden/>
          </w:rPr>
          <w:fldChar w:fldCharType="end"/>
        </w:r>
      </w:hyperlink>
    </w:p>
    <w:p w:rsidR="002E0B8D" w:rsidRPr="00E423B7" w:rsidRDefault="00D11D04">
      <w:pPr>
        <w:pStyle w:val="TM2"/>
        <w:rPr>
          <w:rFonts w:asciiTheme="minorHAnsi" w:eastAsiaTheme="minorEastAsia" w:hAnsiTheme="minorHAnsi" w:cstheme="minorHAnsi"/>
          <w:bCs w:val="0"/>
          <w:kern w:val="0"/>
          <w:sz w:val="22"/>
          <w:szCs w:val="22"/>
          <w:lang w:eastAsia="fr-FR"/>
        </w:rPr>
      </w:pPr>
      <w:hyperlink w:anchor="_Toc451419978" w:history="1">
        <w:r w:rsidR="002E0B8D" w:rsidRPr="00E423B7">
          <w:rPr>
            <w:rStyle w:val="Lienhypertexte"/>
            <w:rFonts w:asciiTheme="minorHAnsi" w:hAnsiTheme="minorHAnsi" w:cstheme="minorHAnsi"/>
          </w:rPr>
          <w:t>4.6</w:t>
        </w:r>
        <w:r w:rsidR="002E0B8D" w:rsidRPr="00E423B7">
          <w:rPr>
            <w:rFonts w:asciiTheme="minorHAnsi" w:eastAsiaTheme="minorEastAsia" w:hAnsiTheme="minorHAnsi" w:cstheme="minorHAnsi"/>
            <w:bCs w:val="0"/>
            <w:kern w:val="0"/>
            <w:sz w:val="22"/>
            <w:szCs w:val="22"/>
            <w:lang w:eastAsia="fr-FR"/>
          </w:rPr>
          <w:tab/>
        </w:r>
        <w:r w:rsidR="002E0B8D" w:rsidRPr="00E423B7">
          <w:rPr>
            <w:rStyle w:val="Lienhypertexte"/>
            <w:rFonts w:asciiTheme="minorHAnsi" w:hAnsiTheme="minorHAnsi" w:cstheme="minorHAnsi"/>
          </w:rPr>
          <w:t>Fiabilité et attestation des données à déclarer</w:t>
        </w:r>
        <w:r w:rsidR="002E0B8D" w:rsidRPr="00E423B7">
          <w:rPr>
            <w:rFonts w:asciiTheme="minorHAnsi" w:hAnsiTheme="minorHAnsi" w:cstheme="minorHAnsi"/>
            <w:webHidden/>
          </w:rPr>
          <w:tab/>
        </w:r>
        <w:r w:rsidR="004F6234" w:rsidRPr="00E423B7">
          <w:rPr>
            <w:rFonts w:asciiTheme="minorHAnsi" w:hAnsiTheme="minorHAnsi" w:cstheme="minorHAnsi"/>
            <w:webHidden/>
          </w:rPr>
          <w:fldChar w:fldCharType="begin"/>
        </w:r>
        <w:r w:rsidR="002E0B8D" w:rsidRPr="00E423B7">
          <w:rPr>
            <w:rFonts w:asciiTheme="minorHAnsi" w:hAnsiTheme="minorHAnsi" w:cstheme="minorHAnsi"/>
            <w:webHidden/>
          </w:rPr>
          <w:instrText xml:space="preserve"> PAGEREF _Toc451419978 \h </w:instrText>
        </w:r>
        <w:r w:rsidR="004F6234" w:rsidRPr="00E423B7">
          <w:rPr>
            <w:rFonts w:asciiTheme="minorHAnsi" w:hAnsiTheme="minorHAnsi" w:cstheme="minorHAnsi"/>
            <w:webHidden/>
          </w:rPr>
        </w:r>
        <w:r w:rsidR="004F6234" w:rsidRPr="00E423B7">
          <w:rPr>
            <w:rFonts w:asciiTheme="minorHAnsi" w:hAnsiTheme="minorHAnsi" w:cstheme="minorHAnsi"/>
            <w:webHidden/>
          </w:rPr>
          <w:fldChar w:fldCharType="separate"/>
        </w:r>
        <w:r w:rsidR="008A2AC5">
          <w:rPr>
            <w:rFonts w:asciiTheme="minorHAnsi" w:hAnsiTheme="minorHAnsi" w:cstheme="minorHAnsi"/>
            <w:webHidden/>
          </w:rPr>
          <w:t>43</w:t>
        </w:r>
        <w:r w:rsidR="004F6234" w:rsidRPr="00E423B7">
          <w:rPr>
            <w:rFonts w:asciiTheme="minorHAnsi" w:hAnsiTheme="minorHAnsi" w:cstheme="minorHAnsi"/>
            <w:webHidden/>
          </w:rPr>
          <w:fldChar w:fldCharType="end"/>
        </w:r>
      </w:hyperlink>
    </w:p>
    <w:p w:rsidR="002E0B8D" w:rsidRPr="00E423B7" w:rsidRDefault="00D11D04">
      <w:pPr>
        <w:pStyle w:val="TM2"/>
        <w:rPr>
          <w:rFonts w:asciiTheme="minorHAnsi" w:eastAsiaTheme="minorEastAsia" w:hAnsiTheme="minorHAnsi" w:cstheme="minorHAnsi"/>
          <w:bCs w:val="0"/>
          <w:kern w:val="0"/>
          <w:sz w:val="22"/>
          <w:szCs w:val="22"/>
          <w:lang w:eastAsia="fr-FR"/>
        </w:rPr>
      </w:pPr>
      <w:hyperlink w:anchor="_Toc451419979" w:history="1">
        <w:r w:rsidR="002E0B8D" w:rsidRPr="00E423B7">
          <w:rPr>
            <w:rStyle w:val="Lienhypertexte"/>
            <w:rFonts w:asciiTheme="minorHAnsi" w:hAnsiTheme="minorHAnsi" w:cstheme="minorHAnsi"/>
          </w:rPr>
          <w:t>4.7</w:t>
        </w:r>
        <w:r w:rsidR="002E0B8D" w:rsidRPr="00E423B7">
          <w:rPr>
            <w:rFonts w:asciiTheme="minorHAnsi" w:eastAsiaTheme="minorEastAsia" w:hAnsiTheme="minorHAnsi" w:cstheme="minorHAnsi"/>
            <w:bCs w:val="0"/>
            <w:kern w:val="0"/>
            <w:sz w:val="22"/>
            <w:szCs w:val="22"/>
            <w:lang w:eastAsia="fr-FR"/>
          </w:rPr>
          <w:tab/>
        </w:r>
        <w:r w:rsidR="002E0B8D" w:rsidRPr="00E423B7">
          <w:rPr>
            <w:rStyle w:val="Lienhypertexte"/>
            <w:rFonts w:asciiTheme="minorHAnsi" w:hAnsiTheme="minorHAnsi" w:cstheme="minorHAnsi"/>
          </w:rPr>
          <w:t>Niveau de désagrégation</w:t>
        </w:r>
        <w:r w:rsidR="002E0B8D" w:rsidRPr="00E423B7">
          <w:rPr>
            <w:rFonts w:asciiTheme="minorHAnsi" w:hAnsiTheme="minorHAnsi" w:cstheme="minorHAnsi"/>
            <w:webHidden/>
          </w:rPr>
          <w:tab/>
        </w:r>
        <w:r w:rsidR="004F6234" w:rsidRPr="00E423B7">
          <w:rPr>
            <w:rFonts w:asciiTheme="minorHAnsi" w:hAnsiTheme="minorHAnsi" w:cstheme="minorHAnsi"/>
            <w:webHidden/>
          </w:rPr>
          <w:fldChar w:fldCharType="begin"/>
        </w:r>
        <w:r w:rsidR="002E0B8D" w:rsidRPr="00E423B7">
          <w:rPr>
            <w:rFonts w:asciiTheme="minorHAnsi" w:hAnsiTheme="minorHAnsi" w:cstheme="minorHAnsi"/>
            <w:webHidden/>
          </w:rPr>
          <w:instrText xml:space="preserve"> PAGEREF _Toc451419979 \h </w:instrText>
        </w:r>
        <w:r w:rsidR="004F6234" w:rsidRPr="00E423B7">
          <w:rPr>
            <w:rFonts w:asciiTheme="minorHAnsi" w:hAnsiTheme="minorHAnsi" w:cstheme="minorHAnsi"/>
            <w:webHidden/>
          </w:rPr>
        </w:r>
        <w:r w:rsidR="004F6234" w:rsidRPr="00E423B7">
          <w:rPr>
            <w:rFonts w:asciiTheme="minorHAnsi" w:hAnsiTheme="minorHAnsi" w:cstheme="minorHAnsi"/>
            <w:webHidden/>
          </w:rPr>
          <w:fldChar w:fldCharType="separate"/>
        </w:r>
        <w:r w:rsidR="008A2AC5">
          <w:rPr>
            <w:rFonts w:asciiTheme="minorHAnsi" w:hAnsiTheme="minorHAnsi" w:cstheme="minorHAnsi"/>
            <w:webHidden/>
          </w:rPr>
          <w:t>43</w:t>
        </w:r>
        <w:r w:rsidR="004F6234" w:rsidRPr="00E423B7">
          <w:rPr>
            <w:rFonts w:asciiTheme="minorHAnsi" w:hAnsiTheme="minorHAnsi" w:cstheme="minorHAnsi"/>
            <w:webHidden/>
          </w:rPr>
          <w:fldChar w:fldCharType="end"/>
        </w:r>
      </w:hyperlink>
    </w:p>
    <w:p w:rsidR="002E0B8D" w:rsidRPr="00E423B7" w:rsidRDefault="00D11D04">
      <w:pPr>
        <w:pStyle w:val="TM2"/>
        <w:rPr>
          <w:rFonts w:asciiTheme="minorHAnsi" w:eastAsiaTheme="minorEastAsia" w:hAnsiTheme="minorHAnsi" w:cstheme="minorHAnsi"/>
          <w:bCs w:val="0"/>
          <w:kern w:val="0"/>
          <w:sz w:val="22"/>
          <w:szCs w:val="22"/>
          <w:lang w:eastAsia="fr-FR"/>
        </w:rPr>
      </w:pPr>
      <w:hyperlink w:anchor="_Toc451419980" w:history="1">
        <w:r w:rsidR="002E0B8D" w:rsidRPr="00E423B7">
          <w:rPr>
            <w:rStyle w:val="Lienhypertexte"/>
            <w:rFonts w:asciiTheme="minorHAnsi" w:hAnsiTheme="minorHAnsi" w:cstheme="minorHAnsi"/>
          </w:rPr>
          <w:t>4.8</w:t>
        </w:r>
        <w:r w:rsidR="002E0B8D" w:rsidRPr="00E423B7">
          <w:rPr>
            <w:rFonts w:asciiTheme="minorHAnsi" w:eastAsiaTheme="minorEastAsia" w:hAnsiTheme="minorHAnsi" w:cstheme="minorHAnsi"/>
            <w:bCs w:val="0"/>
            <w:kern w:val="0"/>
            <w:sz w:val="22"/>
            <w:szCs w:val="22"/>
            <w:lang w:eastAsia="fr-FR"/>
          </w:rPr>
          <w:tab/>
        </w:r>
        <w:r w:rsidR="002E0B8D" w:rsidRPr="00E423B7">
          <w:rPr>
            <w:rStyle w:val="Lienhypertexte"/>
            <w:rFonts w:asciiTheme="minorHAnsi" w:hAnsiTheme="minorHAnsi" w:cstheme="minorHAnsi"/>
          </w:rPr>
          <w:t>Outil de collecte des données pour le Rapport 2015</w:t>
        </w:r>
        <w:r w:rsidR="002E0B8D" w:rsidRPr="00E423B7">
          <w:rPr>
            <w:rFonts w:asciiTheme="minorHAnsi" w:hAnsiTheme="minorHAnsi" w:cstheme="minorHAnsi"/>
            <w:webHidden/>
          </w:rPr>
          <w:tab/>
        </w:r>
        <w:r w:rsidR="004F6234" w:rsidRPr="00E423B7">
          <w:rPr>
            <w:rFonts w:asciiTheme="minorHAnsi" w:hAnsiTheme="minorHAnsi" w:cstheme="minorHAnsi"/>
            <w:webHidden/>
          </w:rPr>
          <w:fldChar w:fldCharType="begin"/>
        </w:r>
        <w:r w:rsidR="002E0B8D" w:rsidRPr="00E423B7">
          <w:rPr>
            <w:rFonts w:asciiTheme="minorHAnsi" w:hAnsiTheme="minorHAnsi" w:cstheme="minorHAnsi"/>
            <w:webHidden/>
          </w:rPr>
          <w:instrText xml:space="preserve"> PAGEREF _Toc451419980 \h </w:instrText>
        </w:r>
        <w:r w:rsidR="004F6234" w:rsidRPr="00E423B7">
          <w:rPr>
            <w:rFonts w:asciiTheme="minorHAnsi" w:hAnsiTheme="minorHAnsi" w:cstheme="minorHAnsi"/>
            <w:webHidden/>
          </w:rPr>
        </w:r>
        <w:r w:rsidR="004F6234" w:rsidRPr="00E423B7">
          <w:rPr>
            <w:rFonts w:asciiTheme="minorHAnsi" w:hAnsiTheme="minorHAnsi" w:cstheme="minorHAnsi"/>
            <w:webHidden/>
          </w:rPr>
          <w:fldChar w:fldCharType="separate"/>
        </w:r>
        <w:r w:rsidR="008A2AC5">
          <w:rPr>
            <w:rFonts w:asciiTheme="minorHAnsi" w:hAnsiTheme="minorHAnsi" w:cstheme="minorHAnsi"/>
            <w:webHidden/>
          </w:rPr>
          <w:t>44</w:t>
        </w:r>
        <w:r w:rsidR="004F6234" w:rsidRPr="00E423B7">
          <w:rPr>
            <w:rFonts w:asciiTheme="minorHAnsi" w:hAnsiTheme="minorHAnsi" w:cstheme="minorHAnsi"/>
            <w:webHidden/>
          </w:rPr>
          <w:fldChar w:fldCharType="end"/>
        </w:r>
      </w:hyperlink>
    </w:p>
    <w:p w:rsidR="002E0B8D" w:rsidRPr="00E423B7" w:rsidRDefault="00D11D04">
      <w:pPr>
        <w:pStyle w:val="TM2"/>
        <w:rPr>
          <w:rFonts w:asciiTheme="minorHAnsi" w:eastAsiaTheme="minorEastAsia" w:hAnsiTheme="minorHAnsi" w:cstheme="minorHAnsi"/>
          <w:bCs w:val="0"/>
          <w:kern w:val="0"/>
          <w:sz w:val="22"/>
          <w:szCs w:val="22"/>
          <w:lang w:eastAsia="fr-FR"/>
        </w:rPr>
      </w:pPr>
      <w:hyperlink w:anchor="_Toc451419983" w:history="1">
        <w:r w:rsidR="002E0B8D" w:rsidRPr="00E423B7">
          <w:rPr>
            <w:rStyle w:val="Lienhypertexte"/>
            <w:rFonts w:asciiTheme="minorHAnsi" w:hAnsiTheme="minorHAnsi" w:cstheme="minorHAnsi"/>
          </w:rPr>
          <w:t>Le logiciel TSL</w:t>
        </w:r>
        <w:r w:rsidR="002E0B8D" w:rsidRPr="00E423B7">
          <w:rPr>
            <w:rFonts w:asciiTheme="minorHAnsi" w:hAnsiTheme="minorHAnsi" w:cstheme="minorHAnsi"/>
            <w:webHidden/>
          </w:rPr>
          <w:tab/>
        </w:r>
        <w:r w:rsidR="004F6234" w:rsidRPr="00E423B7">
          <w:rPr>
            <w:rFonts w:asciiTheme="minorHAnsi" w:hAnsiTheme="minorHAnsi" w:cstheme="minorHAnsi"/>
            <w:webHidden/>
          </w:rPr>
          <w:fldChar w:fldCharType="begin"/>
        </w:r>
        <w:r w:rsidR="002E0B8D" w:rsidRPr="00E423B7">
          <w:rPr>
            <w:rFonts w:asciiTheme="minorHAnsi" w:hAnsiTheme="minorHAnsi" w:cstheme="minorHAnsi"/>
            <w:webHidden/>
          </w:rPr>
          <w:instrText xml:space="preserve"> PAGEREF _Toc451419983 \h </w:instrText>
        </w:r>
        <w:r w:rsidR="004F6234" w:rsidRPr="00E423B7">
          <w:rPr>
            <w:rFonts w:asciiTheme="minorHAnsi" w:hAnsiTheme="minorHAnsi" w:cstheme="minorHAnsi"/>
            <w:webHidden/>
          </w:rPr>
        </w:r>
        <w:r w:rsidR="004F6234" w:rsidRPr="00E423B7">
          <w:rPr>
            <w:rFonts w:asciiTheme="minorHAnsi" w:hAnsiTheme="minorHAnsi" w:cstheme="minorHAnsi"/>
            <w:webHidden/>
          </w:rPr>
          <w:fldChar w:fldCharType="separate"/>
        </w:r>
        <w:r w:rsidR="008A2AC5">
          <w:rPr>
            <w:rFonts w:asciiTheme="minorHAnsi" w:hAnsiTheme="minorHAnsi" w:cstheme="minorHAnsi"/>
            <w:webHidden/>
          </w:rPr>
          <w:t>44</w:t>
        </w:r>
        <w:r w:rsidR="004F6234" w:rsidRPr="00E423B7">
          <w:rPr>
            <w:rFonts w:asciiTheme="minorHAnsi" w:hAnsiTheme="minorHAnsi" w:cstheme="minorHAnsi"/>
            <w:webHidden/>
          </w:rPr>
          <w:fldChar w:fldCharType="end"/>
        </w:r>
      </w:hyperlink>
    </w:p>
    <w:p w:rsidR="002E0B8D" w:rsidRPr="00E423B7" w:rsidRDefault="00D11D04">
      <w:pPr>
        <w:pStyle w:val="TM2"/>
        <w:rPr>
          <w:rFonts w:asciiTheme="minorHAnsi" w:eastAsiaTheme="minorEastAsia" w:hAnsiTheme="minorHAnsi" w:cstheme="minorHAnsi"/>
          <w:bCs w:val="0"/>
          <w:kern w:val="0"/>
          <w:sz w:val="22"/>
          <w:szCs w:val="22"/>
          <w:lang w:eastAsia="fr-FR"/>
        </w:rPr>
      </w:pPr>
      <w:hyperlink w:anchor="_Toc451419984" w:history="1">
        <w:r w:rsidR="002E0B8D" w:rsidRPr="00E423B7">
          <w:rPr>
            <w:rStyle w:val="Lienhypertexte"/>
            <w:rFonts w:asciiTheme="minorHAnsi" w:hAnsiTheme="minorHAnsi" w:cstheme="minorHAnsi"/>
          </w:rPr>
          <w:t>4.9</w:t>
        </w:r>
        <w:r w:rsidR="002E0B8D" w:rsidRPr="00E423B7">
          <w:rPr>
            <w:rFonts w:asciiTheme="minorHAnsi" w:eastAsiaTheme="minorEastAsia" w:hAnsiTheme="minorHAnsi" w:cstheme="minorHAnsi"/>
            <w:bCs w:val="0"/>
            <w:kern w:val="0"/>
            <w:sz w:val="22"/>
            <w:szCs w:val="22"/>
            <w:lang w:eastAsia="fr-FR"/>
          </w:rPr>
          <w:tab/>
        </w:r>
        <w:r w:rsidR="002E0B8D" w:rsidRPr="00E423B7">
          <w:rPr>
            <w:rStyle w:val="Lienhypertexte"/>
            <w:rFonts w:asciiTheme="minorHAnsi" w:hAnsiTheme="minorHAnsi" w:cstheme="minorHAnsi"/>
          </w:rPr>
          <w:t>Déclaration de la Propriété réelle</w:t>
        </w:r>
        <w:r w:rsidR="002E0B8D" w:rsidRPr="00E423B7">
          <w:rPr>
            <w:rFonts w:asciiTheme="minorHAnsi" w:hAnsiTheme="minorHAnsi" w:cstheme="minorHAnsi"/>
            <w:webHidden/>
          </w:rPr>
          <w:tab/>
        </w:r>
        <w:r w:rsidR="004F6234" w:rsidRPr="00E423B7">
          <w:rPr>
            <w:rFonts w:asciiTheme="minorHAnsi" w:hAnsiTheme="minorHAnsi" w:cstheme="minorHAnsi"/>
            <w:webHidden/>
          </w:rPr>
          <w:fldChar w:fldCharType="begin"/>
        </w:r>
        <w:r w:rsidR="002E0B8D" w:rsidRPr="00E423B7">
          <w:rPr>
            <w:rFonts w:asciiTheme="minorHAnsi" w:hAnsiTheme="minorHAnsi" w:cstheme="minorHAnsi"/>
            <w:webHidden/>
          </w:rPr>
          <w:instrText xml:space="preserve"> PAGEREF _Toc451419984 \h </w:instrText>
        </w:r>
        <w:r w:rsidR="004F6234" w:rsidRPr="00E423B7">
          <w:rPr>
            <w:rFonts w:asciiTheme="minorHAnsi" w:hAnsiTheme="minorHAnsi" w:cstheme="minorHAnsi"/>
            <w:webHidden/>
          </w:rPr>
        </w:r>
        <w:r w:rsidR="004F6234" w:rsidRPr="00E423B7">
          <w:rPr>
            <w:rFonts w:asciiTheme="minorHAnsi" w:hAnsiTheme="minorHAnsi" w:cstheme="minorHAnsi"/>
            <w:webHidden/>
          </w:rPr>
          <w:fldChar w:fldCharType="separate"/>
        </w:r>
        <w:r w:rsidR="008A2AC5">
          <w:rPr>
            <w:rFonts w:asciiTheme="minorHAnsi" w:hAnsiTheme="minorHAnsi" w:cstheme="minorHAnsi"/>
            <w:webHidden/>
          </w:rPr>
          <w:t>44</w:t>
        </w:r>
        <w:r w:rsidR="004F6234" w:rsidRPr="00E423B7">
          <w:rPr>
            <w:rFonts w:asciiTheme="minorHAnsi" w:hAnsiTheme="minorHAnsi" w:cstheme="minorHAnsi"/>
            <w:webHidden/>
          </w:rPr>
          <w:fldChar w:fldCharType="end"/>
        </w:r>
      </w:hyperlink>
    </w:p>
    <w:p w:rsidR="002E0B8D" w:rsidRPr="00E423B7" w:rsidRDefault="00D11D04">
      <w:pPr>
        <w:pStyle w:val="TM2"/>
        <w:rPr>
          <w:rFonts w:asciiTheme="minorHAnsi" w:eastAsiaTheme="minorEastAsia" w:hAnsiTheme="minorHAnsi" w:cstheme="minorHAnsi"/>
          <w:bCs w:val="0"/>
          <w:kern w:val="0"/>
          <w:sz w:val="22"/>
          <w:szCs w:val="22"/>
          <w:lang w:eastAsia="fr-FR"/>
        </w:rPr>
      </w:pPr>
      <w:hyperlink w:anchor="_Toc451419985" w:history="1">
        <w:r w:rsidR="002E0B8D" w:rsidRPr="00E423B7">
          <w:rPr>
            <w:rStyle w:val="Lienhypertexte"/>
            <w:rFonts w:asciiTheme="minorHAnsi" w:hAnsiTheme="minorHAnsi" w:cstheme="minorHAnsi"/>
          </w:rPr>
          <w:t>4.10</w:t>
        </w:r>
        <w:r w:rsidR="002E0B8D" w:rsidRPr="00E423B7">
          <w:rPr>
            <w:rFonts w:asciiTheme="minorHAnsi" w:eastAsiaTheme="minorEastAsia" w:hAnsiTheme="minorHAnsi" w:cstheme="minorHAnsi"/>
            <w:bCs w:val="0"/>
            <w:kern w:val="0"/>
            <w:sz w:val="22"/>
            <w:szCs w:val="22"/>
            <w:lang w:eastAsia="fr-FR"/>
          </w:rPr>
          <w:tab/>
        </w:r>
        <w:r w:rsidR="002E0B8D" w:rsidRPr="00E423B7">
          <w:rPr>
            <w:rStyle w:val="Lienhypertexte"/>
            <w:rFonts w:asciiTheme="minorHAnsi" w:hAnsiTheme="minorHAnsi" w:cstheme="minorHAnsi"/>
          </w:rPr>
          <w:t>Plan de suivi des recommandations des Exercices ITIE précédents</w:t>
        </w:r>
        <w:r w:rsidR="002E0B8D" w:rsidRPr="00E423B7">
          <w:rPr>
            <w:rFonts w:asciiTheme="minorHAnsi" w:hAnsiTheme="minorHAnsi" w:cstheme="minorHAnsi"/>
            <w:webHidden/>
          </w:rPr>
          <w:tab/>
        </w:r>
        <w:r w:rsidR="004F6234" w:rsidRPr="00E423B7">
          <w:rPr>
            <w:rFonts w:asciiTheme="minorHAnsi" w:hAnsiTheme="minorHAnsi" w:cstheme="minorHAnsi"/>
            <w:webHidden/>
          </w:rPr>
          <w:fldChar w:fldCharType="begin"/>
        </w:r>
        <w:r w:rsidR="002E0B8D" w:rsidRPr="00E423B7">
          <w:rPr>
            <w:rFonts w:asciiTheme="minorHAnsi" w:hAnsiTheme="minorHAnsi" w:cstheme="minorHAnsi"/>
            <w:webHidden/>
          </w:rPr>
          <w:instrText xml:space="preserve"> PAGEREF _Toc451419985 \h </w:instrText>
        </w:r>
        <w:r w:rsidR="004F6234" w:rsidRPr="00E423B7">
          <w:rPr>
            <w:rFonts w:asciiTheme="minorHAnsi" w:hAnsiTheme="minorHAnsi" w:cstheme="minorHAnsi"/>
            <w:webHidden/>
          </w:rPr>
        </w:r>
        <w:r w:rsidR="004F6234" w:rsidRPr="00E423B7">
          <w:rPr>
            <w:rFonts w:asciiTheme="minorHAnsi" w:hAnsiTheme="minorHAnsi" w:cstheme="minorHAnsi"/>
            <w:webHidden/>
          </w:rPr>
          <w:fldChar w:fldCharType="separate"/>
        </w:r>
        <w:r w:rsidR="008A2AC5">
          <w:rPr>
            <w:rFonts w:asciiTheme="minorHAnsi" w:hAnsiTheme="minorHAnsi" w:cstheme="minorHAnsi"/>
            <w:webHidden/>
          </w:rPr>
          <w:t>45</w:t>
        </w:r>
        <w:r w:rsidR="004F6234" w:rsidRPr="00E423B7">
          <w:rPr>
            <w:rFonts w:asciiTheme="minorHAnsi" w:hAnsiTheme="minorHAnsi" w:cstheme="minorHAnsi"/>
            <w:webHidden/>
          </w:rPr>
          <w:fldChar w:fldCharType="end"/>
        </w:r>
      </w:hyperlink>
    </w:p>
    <w:p w:rsidR="002E0B8D" w:rsidRPr="00E423B7" w:rsidRDefault="00D11D04">
      <w:pPr>
        <w:pStyle w:val="TM1"/>
        <w:rPr>
          <w:rFonts w:asciiTheme="minorHAnsi" w:eastAsiaTheme="minorEastAsia" w:hAnsiTheme="minorHAnsi" w:cstheme="minorHAnsi"/>
          <w:b w:val="0"/>
          <w:bCs w:val="0"/>
          <w:caps w:val="0"/>
          <w:kern w:val="0"/>
          <w:sz w:val="22"/>
          <w:szCs w:val="22"/>
          <w:lang w:eastAsia="fr-FR" w:bidi="ar-SA"/>
        </w:rPr>
      </w:pPr>
      <w:hyperlink w:anchor="_Toc451419986" w:history="1">
        <w:r w:rsidR="002E0B8D" w:rsidRPr="00E423B7">
          <w:rPr>
            <w:rStyle w:val="Lienhypertexte"/>
            <w:rFonts w:asciiTheme="minorHAnsi" w:hAnsiTheme="minorHAnsi" w:cstheme="minorHAnsi"/>
          </w:rPr>
          <w:t>ANNEXES</w:t>
        </w:r>
        <w:r w:rsidR="002E0B8D" w:rsidRPr="00E423B7">
          <w:rPr>
            <w:rFonts w:asciiTheme="minorHAnsi" w:hAnsiTheme="minorHAnsi" w:cstheme="minorHAnsi"/>
            <w:webHidden/>
          </w:rPr>
          <w:tab/>
        </w:r>
        <w:r w:rsidR="004F6234" w:rsidRPr="00E423B7">
          <w:rPr>
            <w:rFonts w:asciiTheme="minorHAnsi" w:hAnsiTheme="minorHAnsi" w:cstheme="minorHAnsi"/>
            <w:webHidden/>
          </w:rPr>
          <w:fldChar w:fldCharType="begin"/>
        </w:r>
        <w:r w:rsidR="002E0B8D" w:rsidRPr="00E423B7">
          <w:rPr>
            <w:rFonts w:asciiTheme="minorHAnsi" w:hAnsiTheme="minorHAnsi" w:cstheme="minorHAnsi"/>
            <w:webHidden/>
          </w:rPr>
          <w:instrText xml:space="preserve"> PAGEREF _Toc451419986 \h </w:instrText>
        </w:r>
        <w:r w:rsidR="004F6234" w:rsidRPr="00E423B7">
          <w:rPr>
            <w:rFonts w:asciiTheme="minorHAnsi" w:hAnsiTheme="minorHAnsi" w:cstheme="minorHAnsi"/>
            <w:webHidden/>
          </w:rPr>
        </w:r>
        <w:r w:rsidR="004F6234" w:rsidRPr="00E423B7">
          <w:rPr>
            <w:rFonts w:asciiTheme="minorHAnsi" w:hAnsiTheme="minorHAnsi" w:cstheme="minorHAnsi"/>
            <w:webHidden/>
          </w:rPr>
          <w:fldChar w:fldCharType="separate"/>
        </w:r>
        <w:r w:rsidR="008A2AC5">
          <w:rPr>
            <w:rFonts w:asciiTheme="minorHAnsi" w:hAnsiTheme="minorHAnsi" w:cstheme="minorHAnsi"/>
            <w:webHidden/>
          </w:rPr>
          <w:t>47</w:t>
        </w:r>
        <w:r w:rsidR="004F6234" w:rsidRPr="00E423B7">
          <w:rPr>
            <w:rFonts w:asciiTheme="minorHAnsi" w:hAnsiTheme="minorHAnsi" w:cstheme="minorHAnsi"/>
            <w:webHidden/>
          </w:rPr>
          <w:fldChar w:fldCharType="end"/>
        </w:r>
      </w:hyperlink>
    </w:p>
    <w:p w:rsidR="002E0B8D" w:rsidRPr="00E423B7" w:rsidRDefault="00D11D04">
      <w:pPr>
        <w:pStyle w:val="TM2"/>
        <w:rPr>
          <w:rFonts w:asciiTheme="minorHAnsi" w:eastAsiaTheme="minorEastAsia" w:hAnsiTheme="minorHAnsi" w:cstheme="minorHAnsi"/>
          <w:bCs w:val="0"/>
          <w:kern w:val="0"/>
          <w:sz w:val="22"/>
          <w:szCs w:val="22"/>
          <w:lang w:eastAsia="fr-FR"/>
        </w:rPr>
      </w:pPr>
      <w:hyperlink w:anchor="_Toc451419987" w:history="1">
        <w:r w:rsidR="002E0B8D" w:rsidRPr="00E423B7">
          <w:rPr>
            <w:rStyle w:val="Lienhypertexte"/>
            <w:rFonts w:asciiTheme="minorHAnsi" w:hAnsiTheme="minorHAnsi" w:cstheme="minorHAnsi"/>
          </w:rPr>
          <w:t>ANNEXE 1 : Liste des Titulaires des droits mines</w:t>
        </w:r>
        <w:r w:rsidR="002E0B8D" w:rsidRPr="00E423B7">
          <w:rPr>
            <w:rFonts w:asciiTheme="minorHAnsi" w:hAnsiTheme="minorHAnsi" w:cstheme="minorHAnsi"/>
            <w:webHidden/>
          </w:rPr>
          <w:tab/>
        </w:r>
        <w:r w:rsidR="004F6234" w:rsidRPr="00E423B7">
          <w:rPr>
            <w:rFonts w:asciiTheme="minorHAnsi" w:hAnsiTheme="minorHAnsi" w:cstheme="minorHAnsi"/>
            <w:webHidden/>
          </w:rPr>
          <w:fldChar w:fldCharType="begin"/>
        </w:r>
        <w:r w:rsidR="002E0B8D" w:rsidRPr="00E423B7">
          <w:rPr>
            <w:rFonts w:asciiTheme="minorHAnsi" w:hAnsiTheme="minorHAnsi" w:cstheme="minorHAnsi"/>
            <w:webHidden/>
          </w:rPr>
          <w:instrText xml:space="preserve"> PAGEREF _Toc451419987 \h </w:instrText>
        </w:r>
        <w:r w:rsidR="004F6234" w:rsidRPr="00E423B7">
          <w:rPr>
            <w:rFonts w:asciiTheme="minorHAnsi" w:hAnsiTheme="minorHAnsi" w:cstheme="minorHAnsi"/>
            <w:webHidden/>
          </w:rPr>
        </w:r>
        <w:r w:rsidR="004F6234" w:rsidRPr="00E423B7">
          <w:rPr>
            <w:rFonts w:asciiTheme="minorHAnsi" w:hAnsiTheme="minorHAnsi" w:cstheme="minorHAnsi"/>
            <w:webHidden/>
          </w:rPr>
          <w:fldChar w:fldCharType="separate"/>
        </w:r>
        <w:r w:rsidR="008A2AC5">
          <w:rPr>
            <w:rFonts w:asciiTheme="minorHAnsi" w:hAnsiTheme="minorHAnsi" w:cstheme="minorHAnsi"/>
            <w:webHidden/>
          </w:rPr>
          <w:t>47</w:t>
        </w:r>
        <w:r w:rsidR="004F6234" w:rsidRPr="00E423B7">
          <w:rPr>
            <w:rFonts w:asciiTheme="minorHAnsi" w:hAnsiTheme="minorHAnsi" w:cstheme="minorHAnsi"/>
            <w:webHidden/>
          </w:rPr>
          <w:fldChar w:fldCharType="end"/>
        </w:r>
      </w:hyperlink>
    </w:p>
    <w:p w:rsidR="002E0B8D" w:rsidRPr="00E423B7" w:rsidRDefault="00D11D04">
      <w:pPr>
        <w:pStyle w:val="TM2"/>
        <w:rPr>
          <w:rFonts w:asciiTheme="minorHAnsi" w:eastAsiaTheme="minorEastAsia" w:hAnsiTheme="minorHAnsi" w:cstheme="minorHAnsi"/>
          <w:bCs w:val="0"/>
          <w:kern w:val="0"/>
          <w:sz w:val="22"/>
          <w:szCs w:val="22"/>
          <w:lang w:eastAsia="fr-FR"/>
        </w:rPr>
      </w:pPr>
      <w:hyperlink w:anchor="_Toc451419988" w:history="1">
        <w:r w:rsidR="002E0B8D" w:rsidRPr="00E423B7">
          <w:rPr>
            <w:rStyle w:val="Lienhypertexte"/>
            <w:rFonts w:asciiTheme="minorHAnsi" w:hAnsiTheme="minorHAnsi" w:cstheme="minorHAnsi"/>
          </w:rPr>
          <w:t>ANNEXE 2 : Liste des Entités de traitement</w:t>
        </w:r>
        <w:r w:rsidR="002E0B8D" w:rsidRPr="00E423B7">
          <w:rPr>
            <w:rFonts w:asciiTheme="minorHAnsi" w:hAnsiTheme="minorHAnsi" w:cstheme="minorHAnsi"/>
            <w:webHidden/>
          </w:rPr>
          <w:tab/>
        </w:r>
        <w:r w:rsidR="004F6234" w:rsidRPr="00E423B7">
          <w:rPr>
            <w:rFonts w:asciiTheme="minorHAnsi" w:hAnsiTheme="minorHAnsi" w:cstheme="minorHAnsi"/>
            <w:webHidden/>
          </w:rPr>
          <w:fldChar w:fldCharType="begin"/>
        </w:r>
        <w:r w:rsidR="002E0B8D" w:rsidRPr="00E423B7">
          <w:rPr>
            <w:rFonts w:asciiTheme="minorHAnsi" w:hAnsiTheme="minorHAnsi" w:cstheme="minorHAnsi"/>
            <w:webHidden/>
          </w:rPr>
          <w:instrText xml:space="preserve"> PAGEREF _Toc451419988 \h </w:instrText>
        </w:r>
        <w:r w:rsidR="004F6234" w:rsidRPr="00E423B7">
          <w:rPr>
            <w:rFonts w:asciiTheme="minorHAnsi" w:hAnsiTheme="minorHAnsi" w:cstheme="minorHAnsi"/>
            <w:webHidden/>
          </w:rPr>
        </w:r>
        <w:r w:rsidR="004F6234" w:rsidRPr="00E423B7">
          <w:rPr>
            <w:rFonts w:asciiTheme="minorHAnsi" w:hAnsiTheme="minorHAnsi" w:cstheme="minorHAnsi"/>
            <w:webHidden/>
          </w:rPr>
          <w:fldChar w:fldCharType="separate"/>
        </w:r>
        <w:r w:rsidR="008A2AC5">
          <w:rPr>
            <w:rFonts w:asciiTheme="minorHAnsi" w:hAnsiTheme="minorHAnsi" w:cstheme="minorHAnsi"/>
            <w:webHidden/>
          </w:rPr>
          <w:t>56</w:t>
        </w:r>
        <w:r w:rsidR="004F6234" w:rsidRPr="00E423B7">
          <w:rPr>
            <w:rFonts w:asciiTheme="minorHAnsi" w:hAnsiTheme="minorHAnsi" w:cstheme="minorHAnsi"/>
            <w:webHidden/>
          </w:rPr>
          <w:fldChar w:fldCharType="end"/>
        </w:r>
      </w:hyperlink>
    </w:p>
    <w:p w:rsidR="002E0B8D" w:rsidRPr="00E423B7" w:rsidRDefault="00D11D04">
      <w:pPr>
        <w:pStyle w:val="TM2"/>
        <w:rPr>
          <w:rFonts w:asciiTheme="minorHAnsi" w:eastAsiaTheme="minorEastAsia" w:hAnsiTheme="minorHAnsi" w:cstheme="minorHAnsi"/>
          <w:bCs w:val="0"/>
          <w:kern w:val="0"/>
          <w:sz w:val="22"/>
          <w:szCs w:val="22"/>
          <w:lang w:eastAsia="fr-FR"/>
        </w:rPr>
      </w:pPr>
      <w:hyperlink w:anchor="_Toc451419989" w:history="1">
        <w:r w:rsidR="002E0B8D" w:rsidRPr="00E423B7">
          <w:rPr>
            <w:rStyle w:val="Lienhypertexte"/>
            <w:rFonts w:asciiTheme="minorHAnsi" w:hAnsiTheme="minorHAnsi" w:cstheme="minorHAnsi"/>
          </w:rPr>
          <w:t>ANNEXE 3 :  Blocs pétroliers</w:t>
        </w:r>
        <w:r w:rsidR="002E0B8D" w:rsidRPr="00E423B7">
          <w:rPr>
            <w:rFonts w:asciiTheme="minorHAnsi" w:hAnsiTheme="minorHAnsi" w:cstheme="minorHAnsi"/>
            <w:webHidden/>
          </w:rPr>
          <w:tab/>
        </w:r>
        <w:r w:rsidR="004F6234" w:rsidRPr="00E423B7">
          <w:rPr>
            <w:rFonts w:asciiTheme="minorHAnsi" w:hAnsiTheme="minorHAnsi" w:cstheme="minorHAnsi"/>
            <w:webHidden/>
          </w:rPr>
          <w:fldChar w:fldCharType="begin"/>
        </w:r>
        <w:r w:rsidR="002E0B8D" w:rsidRPr="00E423B7">
          <w:rPr>
            <w:rFonts w:asciiTheme="minorHAnsi" w:hAnsiTheme="minorHAnsi" w:cstheme="minorHAnsi"/>
            <w:webHidden/>
          </w:rPr>
          <w:instrText xml:space="preserve"> PAGEREF _Toc451419989 \h </w:instrText>
        </w:r>
        <w:r w:rsidR="004F6234" w:rsidRPr="00E423B7">
          <w:rPr>
            <w:rFonts w:asciiTheme="minorHAnsi" w:hAnsiTheme="minorHAnsi" w:cstheme="minorHAnsi"/>
            <w:webHidden/>
          </w:rPr>
        </w:r>
        <w:r w:rsidR="004F6234" w:rsidRPr="00E423B7">
          <w:rPr>
            <w:rFonts w:asciiTheme="minorHAnsi" w:hAnsiTheme="minorHAnsi" w:cstheme="minorHAnsi"/>
            <w:webHidden/>
          </w:rPr>
          <w:fldChar w:fldCharType="separate"/>
        </w:r>
        <w:r w:rsidR="008A2AC5">
          <w:rPr>
            <w:rFonts w:asciiTheme="minorHAnsi" w:hAnsiTheme="minorHAnsi" w:cstheme="minorHAnsi"/>
            <w:webHidden/>
          </w:rPr>
          <w:t>60</w:t>
        </w:r>
        <w:r w:rsidR="004F6234" w:rsidRPr="00E423B7">
          <w:rPr>
            <w:rFonts w:asciiTheme="minorHAnsi" w:hAnsiTheme="minorHAnsi" w:cstheme="minorHAnsi"/>
            <w:webHidden/>
          </w:rPr>
          <w:fldChar w:fldCharType="end"/>
        </w:r>
      </w:hyperlink>
    </w:p>
    <w:p w:rsidR="002E0B8D" w:rsidRPr="00E423B7" w:rsidRDefault="00D11D04">
      <w:pPr>
        <w:pStyle w:val="TM2"/>
        <w:rPr>
          <w:rFonts w:asciiTheme="minorHAnsi" w:eastAsiaTheme="minorEastAsia" w:hAnsiTheme="minorHAnsi" w:cstheme="minorHAnsi"/>
          <w:bCs w:val="0"/>
          <w:kern w:val="0"/>
          <w:sz w:val="22"/>
          <w:szCs w:val="22"/>
          <w:lang w:eastAsia="fr-FR"/>
        </w:rPr>
      </w:pPr>
      <w:hyperlink w:anchor="_Toc451419990" w:history="1">
        <w:r w:rsidR="002E0B8D" w:rsidRPr="00E423B7">
          <w:rPr>
            <w:rStyle w:val="Lienhypertexte"/>
            <w:rFonts w:asciiTheme="minorHAnsi" w:hAnsiTheme="minorHAnsi" w:cstheme="minorHAnsi"/>
          </w:rPr>
          <w:t>ANNEXE 4 : Cadre référentiel des flux de paiement</w:t>
        </w:r>
        <w:r w:rsidR="002E0B8D" w:rsidRPr="00E423B7">
          <w:rPr>
            <w:rFonts w:asciiTheme="minorHAnsi" w:hAnsiTheme="minorHAnsi" w:cstheme="minorHAnsi"/>
            <w:webHidden/>
          </w:rPr>
          <w:tab/>
        </w:r>
        <w:r w:rsidR="004F6234" w:rsidRPr="00E423B7">
          <w:rPr>
            <w:rFonts w:asciiTheme="minorHAnsi" w:hAnsiTheme="minorHAnsi" w:cstheme="minorHAnsi"/>
            <w:webHidden/>
          </w:rPr>
          <w:fldChar w:fldCharType="begin"/>
        </w:r>
        <w:r w:rsidR="002E0B8D" w:rsidRPr="00E423B7">
          <w:rPr>
            <w:rFonts w:asciiTheme="minorHAnsi" w:hAnsiTheme="minorHAnsi" w:cstheme="minorHAnsi"/>
            <w:webHidden/>
          </w:rPr>
          <w:instrText xml:space="preserve"> PAGEREF _Toc451419990 \h </w:instrText>
        </w:r>
        <w:r w:rsidR="004F6234" w:rsidRPr="00E423B7">
          <w:rPr>
            <w:rFonts w:asciiTheme="minorHAnsi" w:hAnsiTheme="minorHAnsi" w:cstheme="minorHAnsi"/>
            <w:webHidden/>
          </w:rPr>
        </w:r>
        <w:r w:rsidR="004F6234" w:rsidRPr="00E423B7">
          <w:rPr>
            <w:rFonts w:asciiTheme="minorHAnsi" w:hAnsiTheme="minorHAnsi" w:cstheme="minorHAnsi"/>
            <w:webHidden/>
          </w:rPr>
          <w:fldChar w:fldCharType="separate"/>
        </w:r>
        <w:r w:rsidR="008A2AC5">
          <w:rPr>
            <w:rFonts w:asciiTheme="minorHAnsi" w:hAnsiTheme="minorHAnsi" w:cstheme="minorHAnsi"/>
            <w:webHidden/>
          </w:rPr>
          <w:t>62</w:t>
        </w:r>
        <w:r w:rsidR="004F6234" w:rsidRPr="00E423B7">
          <w:rPr>
            <w:rFonts w:asciiTheme="minorHAnsi" w:hAnsiTheme="minorHAnsi" w:cstheme="minorHAnsi"/>
            <w:webHidden/>
          </w:rPr>
          <w:fldChar w:fldCharType="end"/>
        </w:r>
      </w:hyperlink>
    </w:p>
    <w:p w:rsidR="00801BF0" w:rsidRPr="00E423B7" w:rsidRDefault="004F6234">
      <w:pPr>
        <w:spacing w:after="200" w:line="276" w:lineRule="auto"/>
        <w:jc w:val="left"/>
        <w:rPr>
          <w:rFonts w:asciiTheme="minorHAnsi" w:hAnsiTheme="minorHAnsi" w:cstheme="minorHAnsi"/>
          <w:b/>
          <w:kern w:val="32"/>
          <w:sz w:val="28"/>
          <w:u w:val="single"/>
          <w:lang w:bidi="ar-TN"/>
        </w:rPr>
      </w:pPr>
      <w:r w:rsidRPr="00E423B7">
        <w:rPr>
          <w:rFonts w:asciiTheme="minorHAnsi" w:hAnsiTheme="minorHAnsi" w:cstheme="minorHAnsi"/>
          <w:b/>
          <w:kern w:val="32"/>
          <w:sz w:val="28"/>
          <w:u w:val="single"/>
          <w:lang w:bidi="ar-TN"/>
        </w:rPr>
        <w:fldChar w:fldCharType="end"/>
      </w:r>
      <w:r w:rsidR="00801BF0" w:rsidRPr="00E423B7">
        <w:rPr>
          <w:rFonts w:asciiTheme="minorHAnsi" w:hAnsiTheme="minorHAnsi" w:cstheme="minorHAnsi"/>
          <w:b/>
          <w:kern w:val="32"/>
          <w:sz w:val="28"/>
          <w:u w:val="single"/>
          <w:lang w:bidi="ar-TN"/>
        </w:rPr>
        <w:br w:type="page"/>
      </w:r>
    </w:p>
    <w:tbl>
      <w:tblPr>
        <w:tblW w:w="5000" w:type="pct"/>
        <w:jc w:val="center"/>
        <w:tblCellMar>
          <w:left w:w="70" w:type="dxa"/>
          <w:right w:w="70" w:type="dxa"/>
        </w:tblCellMar>
        <w:tblLook w:val="04A0" w:firstRow="1" w:lastRow="0" w:firstColumn="1" w:lastColumn="0" w:noHBand="0" w:noVBand="1"/>
      </w:tblPr>
      <w:tblGrid>
        <w:gridCol w:w="1203"/>
        <w:gridCol w:w="7723"/>
      </w:tblGrid>
      <w:tr w:rsidR="00C83A3F" w:rsidRPr="00E423B7" w:rsidTr="00EE29DF">
        <w:trPr>
          <w:trHeight w:val="340"/>
          <w:jc w:val="center"/>
        </w:trPr>
        <w:tc>
          <w:tcPr>
            <w:tcW w:w="5000" w:type="pct"/>
            <w:gridSpan w:val="2"/>
            <w:tcBorders>
              <w:top w:val="nil"/>
              <w:left w:val="nil"/>
              <w:bottom w:val="single" w:sz="8" w:space="0" w:color="4F81BD"/>
              <w:right w:val="nil"/>
            </w:tcBorders>
            <w:shd w:val="clear" w:color="000000" w:fill="244061"/>
            <w:vAlign w:val="center"/>
            <w:hideMark/>
          </w:tcPr>
          <w:p w:rsidR="00C83A3F" w:rsidRPr="00E423B7" w:rsidRDefault="00C83A3F" w:rsidP="00EE29DF">
            <w:pPr>
              <w:spacing w:after="0"/>
              <w:jc w:val="left"/>
              <w:rPr>
                <w:rFonts w:asciiTheme="minorHAnsi" w:hAnsiTheme="minorHAnsi" w:cstheme="minorHAnsi"/>
                <w:b/>
                <w:color w:val="FFFFFF"/>
                <w:szCs w:val="20"/>
                <w:lang w:eastAsia="fr-FR"/>
              </w:rPr>
            </w:pPr>
            <w:r w:rsidRPr="00E423B7">
              <w:rPr>
                <w:rFonts w:asciiTheme="minorHAnsi" w:hAnsiTheme="minorHAnsi" w:cstheme="minorHAnsi"/>
                <w:b/>
                <w:color w:val="FFFFFF"/>
                <w:szCs w:val="20"/>
                <w:lang w:eastAsia="fr-FR"/>
              </w:rPr>
              <w:t>Abréviation</w:t>
            </w:r>
          </w:p>
        </w:tc>
      </w:tr>
      <w:tr w:rsidR="00C83A3F" w:rsidRPr="00E423B7" w:rsidTr="00EE29DF">
        <w:trPr>
          <w:trHeight w:val="312"/>
          <w:jc w:val="center"/>
        </w:trPr>
        <w:tc>
          <w:tcPr>
            <w:tcW w:w="674" w:type="pct"/>
            <w:tcBorders>
              <w:top w:val="nil"/>
              <w:left w:val="nil"/>
              <w:bottom w:val="nil"/>
              <w:right w:val="nil"/>
            </w:tcBorders>
            <w:shd w:val="clear" w:color="000000" w:fill="B8CCE4"/>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AMR</w:t>
            </w:r>
          </w:p>
        </w:tc>
        <w:tc>
          <w:tcPr>
            <w:tcW w:w="4326" w:type="pct"/>
            <w:tcBorders>
              <w:top w:val="nil"/>
              <w:left w:val="nil"/>
              <w:bottom w:val="nil"/>
              <w:right w:val="nil"/>
            </w:tcBorders>
            <w:shd w:val="clear" w:color="000000" w:fill="B8CCE4"/>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Avis de Mise en Recouvrement</w:t>
            </w:r>
          </w:p>
        </w:tc>
      </w:tr>
      <w:tr w:rsidR="00C83A3F" w:rsidRPr="00E423B7" w:rsidTr="00EE29DF">
        <w:trPr>
          <w:trHeight w:val="312"/>
          <w:jc w:val="center"/>
        </w:trPr>
        <w:tc>
          <w:tcPr>
            <w:tcW w:w="674" w:type="pct"/>
            <w:tcBorders>
              <w:top w:val="nil"/>
              <w:left w:val="nil"/>
              <w:bottom w:val="nil"/>
              <w:right w:val="nil"/>
            </w:tcBorders>
            <w:shd w:val="clear" w:color="auto" w:fill="auto"/>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APPA</w:t>
            </w:r>
          </w:p>
        </w:tc>
        <w:tc>
          <w:tcPr>
            <w:tcW w:w="4326" w:type="pct"/>
            <w:tcBorders>
              <w:top w:val="nil"/>
              <w:left w:val="nil"/>
              <w:bottom w:val="nil"/>
              <w:right w:val="nil"/>
            </w:tcBorders>
            <w:shd w:val="clear" w:color="auto" w:fill="auto"/>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Association des Pays Africains Producteurs de Pétrole</w:t>
            </w:r>
          </w:p>
        </w:tc>
      </w:tr>
      <w:tr w:rsidR="00C83A3F" w:rsidRPr="00E423B7" w:rsidTr="00EE29DF">
        <w:trPr>
          <w:trHeight w:val="312"/>
          <w:jc w:val="center"/>
        </w:trPr>
        <w:tc>
          <w:tcPr>
            <w:tcW w:w="674" w:type="pct"/>
            <w:tcBorders>
              <w:top w:val="nil"/>
              <w:left w:val="nil"/>
              <w:bottom w:val="nil"/>
              <w:right w:val="nil"/>
            </w:tcBorders>
            <w:shd w:val="clear" w:color="000000" w:fill="B8CCE4"/>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BCC</w:t>
            </w:r>
          </w:p>
        </w:tc>
        <w:tc>
          <w:tcPr>
            <w:tcW w:w="4326" w:type="pct"/>
            <w:tcBorders>
              <w:top w:val="nil"/>
              <w:left w:val="nil"/>
              <w:bottom w:val="nil"/>
              <w:right w:val="nil"/>
            </w:tcBorders>
            <w:shd w:val="clear" w:color="000000" w:fill="B8CCE4"/>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Banque Centrale du Congo</w:t>
            </w:r>
          </w:p>
        </w:tc>
      </w:tr>
      <w:tr w:rsidR="00C83A3F" w:rsidRPr="00E423B7" w:rsidTr="00EE29DF">
        <w:trPr>
          <w:trHeight w:val="312"/>
          <w:jc w:val="center"/>
        </w:trPr>
        <w:tc>
          <w:tcPr>
            <w:tcW w:w="674" w:type="pct"/>
            <w:tcBorders>
              <w:top w:val="nil"/>
              <w:left w:val="nil"/>
              <w:bottom w:val="nil"/>
              <w:right w:val="nil"/>
            </w:tcBorders>
            <w:shd w:val="clear" w:color="auto" w:fill="auto"/>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CAMI</w:t>
            </w:r>
          </w:p>
        </w:tc>
        <w:tc>
          <w:tcPr>
            <w:tcW w:w="4326" w:type="pct"/>
            <w:tcBorders>
              <w:top w:val="nil"/>
              <w:left w:val="nil"/>
              <w:bottom w:val="nil"/>
              <w:right w:val="nil"/>
            </w:tcBorders>
            <w:shd w:val="clear" w:color="auto" w:fill="auto"/>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Cadastre Minier</w:t>
            </w:r>
          </w:p>
        </w:tc>
      </w:tr>
      <w:tr w:rsidR="00C83A3F" w:rsidRPr="00E423B7" w:rsidTr="00EE29DF">
        <w:trPr>
          <w:trHeight w:val="312"/>
          <w:jc w:val="center"/>
        </w:trPr>
        <w:tc>
          <w:tcPr>
            <w:tcW w:w="674" w:type="pct"/>
            <w:tcBorders>
              <w:top w:val="nil"/>
              <w:left w:val="nil"/>
              <w:bottom w:val="nil"/>
              <w:right w:val="nil"/>
            </w:tcBorders>
            <w:shd w:val="clear" w:color="000000" w:fill="B8CCE4"/>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CDF</w:t>
            </w:r>
          </w:p>
        </w:tc>
        <w:tc>
          <w:tcPr>
            <w:tcW w:w="4326" w:type="pct"/>
            <w:tcBorders>
              <w:top w:val="nil"/>
              <w:left w:val="nil"/>
              <w:bottom w:val="nil"/>
              <w:right w:val="nil"/>
            </w:tcBorders>
            <w:shd w:val="clear" w:color="000000" w:fill="B8CCE4"/>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proofErr w:type="spellStart"/>
            <w:r w:rsidRPr="00E423B7">
              <w:rPr>
                <w:rFonts w:asciiTheme="minorHAnsi" w:hAnsiTheme="minorHAnsi" w:cstheme="minorHAnsi"/>
                <w:bCs w:val="0"/>
                <w:color w:val="000000"/>
                <w:sz w:val="18"/>
                <w:szCs w:val="18"/>
                <w:lang w:eastAsia="fr-FR"/>
              </w:rPr>
              <w:t>Congolese</w:t>
            </w:r>
            <w:proofErr w:type="spellEnd"/>
            <w:r w:rsidRPr="00E423B7">
              <w:rPr>
                <w:rFonts w:asciiTheme="minorHAnsi" w:hAnsiTheme="minorHAnsi" w:cstheme="minorHAnsi"/>
                <w:bCs w:val="0"/>
                <w:color w:val="000000"/>
                <w:sz w:val="18"/>
                <w:szCs w:val="18"/>
                <w:lang w:eastAsia="fr-FR"/>
              </w:rPr>
              <w:t xml:space="preserve"> Democratic Franc</w:t>
            </w:r>
          </w:p>
        </w:tc>
      </w:tr>
      <w:tr w:rsidR="00C83A3F" w:rsidRPr="00E423B7" w:rsidTr="00EE29DF">
        <w:trPr>
          <w:trHeight w:val="312"/>
          <w:jc w:val="center"/>
        </w:trPr>
        <w:tc>
          <w:tcPr>
            <w:tcW w:w="674" w:type="pct"/>
            <w:tcBorders>
              <w:top w:val="nil"/>
              <w:left w:val="nil"/>
              <w:bottom w:val="nil"/>
              <w:right w:val="nil"/>
            </w:tcBorders>
            <w:shd w:val="clear" w:color="auto" w:fill="auto"/>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CE</w:t>
            </w:r>
          </w:p>
        </w:tc>
        <w:tc>
          <w:tcPr>
            <w:tcW w:w="4326" w:type="pct"/>
            <w:tcBorders>
              <w:top w:val="nil"/>
              <w:left w:val="nil"/>
              <w:bottom w:val="nil"/>
              <w:right w:val="nil"/>
            </w:tcBorders>
            <w:shd w:val="clear" w:color="auto" w:fill="auto"/>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Comité Exécutif</w:t>
            </w:r>
          </w:p>
        </w:tc>
      </w:tr>
      <w:tr w:rsidR="00C83A3F" w:rsidRPr="00E423B7" w:rsidTr="00EE29DF">
        <w:trPr>
          <w:trHeight w:val="312"/>
          <w:jc w:val="center"/>
        </w:trPr>
        <w:tc>
          <w:tcPr>
            <w:tcW w:w="674" w:type="pct"/>
            <w:tcBorders>
              <w:top w:val="nil"/>
              <w:left w:val="nil"/>
              <w:bottom w:val="nil"/>
              <w:right w:val="nil"/>
            </w:tcBorders>
            <w:shd w:val="clear" w:color="000000" w:fill="B8CCE4"/>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CPP</w:t>
            </w:r>
          </w:p>
        </w:tc>
        <w:tc>
          <w:tcPr>
            <w:tcW w:w="4326" w:type="pct"/>
            <w:tcBorders>
              <w:top w:val="nil"/>
              <w:left w:val="nil"/>
              <w:bottom w:val="nil"/>
              <w:right w:val="nil"/>
            </w:tcBorders>
            <w:shd w:val="clear" w:color="000000" w:fill="B8CCE4"/>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Contrat de Partage de Production</w:t>
            </w:r>
          </w:p>
        </w:tc>
      </w:tr>
      <w:tr w:rsidR="00C83A3F" w:rsidRPr="00E423B7" w:rsidTr="00EE29DF">
        <w:trPr>
          <w:trHeight w:val="312"/>
          <w:jc w:val="center"/>
        </w:trPr>
        <w:tc>
          <w:tcPr>
            <w:tcW w:w="674" w:type="pct"/>
            <w:tcBorders>
              <w:top w:val="nil"/>
              <w:left w:val="nil"/>
              <w:bottom w:val="nil"/>
              <w:right w:val="nil"/>
            </w:tcBorders>
            <w:shd w:val="clear" w:color="auto" w:fill="auto"/>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CTCPM</w:t>
            </w:r>
          </w:p>
        </w:tc>
        <w:tc>
          <w:tcPr>
            <w:tcW w:w="4326" w:type="pct"/>
            <w:tcBorders>
              <w:top w:val="nil"/>
              <w:left w:val="nil"/>
              <w:bottom w:val="nil"/>
              <w:right w:val="nil"/>
            </w:tcBorders>
            <w:shd w:val="clear" w:color="auto" w:fill="auto"/>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Cellule Technique de Coordination et de Planification Minière</w:t>
            </w:r>
          </w:p>
        </w:tc>
      </w:tr>
      <w:tr w:rsidR="00C83A3F" w:rsidRPr="00E423B7" w:rsidTr="00EE29DF">
        <w:trPr>
          <w:trHeight w:val="312"/>
          <w:jc w:val="center"/>
        </w:trPr>
        <w:tc>
          <w:tcPr>
            <w:tcW w:w="674" w:type="pct"/>
            <w:tcBorders>
              <w:top w:val="nil"/>
              <w:left w:val="nil"/>
              <w:bottom w:val="nil"/>
              <w:right w:val="nil"/>
            </w:tcBorders>
            <w:shd w:val="clear" w:color="000000" w:fill="B8CCE4"/>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CTR</w:t>
            </w:r>
          </w:p>
        </w:tc>
        <w:tc>
          <w:tcPr>
            <w:tcW w:w="4326" w:type="pct"/>
            <w:tcBorders>
              <w:top w:val="nil"/>
              <w:left w:val="nil"/>
              <w:bottom w:val="nil"/>
              <w:right w:val="nil"/>
            </w:tcBorders>
            <w:shd w:val="clear" w:color="000000" w:fill="B8CCE4"/>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Comité Technique de Suivi et Evaluation des Réformes</w:t>
            </w:r>
          </w:p>
        </w:tc>
      </w:tr>
      <w:tr w:rsidR="00C83A3F" w:rsidRPr="00E423B7" w:rsidTr="00EE29DF">
        <w:trPr>
          <w:trHeight w:val="312"/>
          <w:jc w:val="center"/>
        </w:trPr>
        <w:tc>
          <w:tcPr>
            <w:tcW w:w="674" w:type="pct"/>
            <w:tcBorders>
              <w:top w:val="nil"/>
              <w:left w:val="nil"/>
              <w:bottom w:val="nil"/>
              <w:right w:val="nil"/>
            </w:tcBorders>
            <w:shd w:val="clear" w:color="auto" w:fill="auto"/>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DD</w:t>
            </w:r>
          </w:p>
        </w:tc>
        <w:tc>
          <w:tcPr>
            <w:tcW w:w="4326" w:type="pct"/>
            <w:tcBorders>
              <w:top w:val="nil"/>
              <w:left w:val="nil"/>
              <w:bottom w:val="nil"/>
              <w:right w:val="nil"/>
            </w:tcBorders>
            <w:shd w:val="clear" w:color="auto" w:fill="auto"/>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Droits de douane</w:t>
            </w:r>
          </w:p>
        </w:tc>
      </w:tr>
      <w:tr w:rsidR="00C83A3F" w:rsidRPr="00E423B7" w:rsidTr="00EE29DF">
        <w:trPr>
          <w:trHeight w:val="312"/>
          <w:jc w:val="center"/>
        </w:trPr>
        <w:tc>
          <w:tcPr>
            <w:tcW w:w="674" w:type="pct"/>
            <w:tcBorders>
              <w:top w:val="nil"/>
              <w:left w:val="nil"/>
              <w:bottom w:val="nil"/>
              <w:right w:val="nil"/>
            </w:tcBorders>
            <w:shd w:val="clear" w:color="000000" w:fill="B8CCE4"/>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DE</w:t>
            </w:r>
          </w:p>
        </w:tc>
        <w:tc>
          <w:tcPr>
            <w:tcW w:w="4326" w:type="pct"/>
            <w:tcBorders>
              <w:top w:val="nil"/>
              <w:left w:val="nil"/>
              <w:bottom w:val="nil"/>
              <w:right w:val="nil"/>
            </w:tcBorders>
            <w:shd w:val="clear" w:color="000000" w:fill="B8CCE4"/>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Droits d'Entrée</w:t>
            </w:r>
          </w:p>
        </w:tc>
      </w:tr>
      <w:tr w:rsidR="00C83A3F" w:rsidRPr="00E423B7" w:rsidTr="00EE29DF">
        <w:trPr>
          <w:trHeight w:val="312"/>
          <w:jc w:val="center"/>
        </w:trPr>
        <w:tc>
          <w:tcPr>
            <w:tcW w:w="674" w:type="pct"/>
            <w:tcBorders>
              <w:top w:val="nil"/>
              <w:left w:val="nil"/>
              <w:bottom w:val="nil"/>
              <w:right w:val="nil"/>
            </w:tcBorders>
            <w:shd w:val="clear" w:color="auto" w:fill="auto"/>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DESC</w:t>
            </w:r>
          </w:p>
        </w:tc>
        <w:tc>
          <w:tcPr>
            <w:tcW w:w="4326" w:type="pct"/>
            <w:tcBorders>
              <w:top w:val="nil"/>
              <w:left w:val="nil"/>
              <w:bottom w:val="nil"/>
              <w:right w:val="nil"/>
            </w:tcBorders>
            <w:shd w:val="clear" w:color="auto" w:fill="auto"/>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Droits Economiques Sociaux et Culturels</w:t>
            </w:r>
          </w:p>
        </w:tc>
      </w:tr>
      <w:tr w:rsidR="00C83A3F" w:rsidRPr="00E423B7" w:rsidTr="00EE29DF">
        <w:trPr>
          <w:trHeight w:val="312"/>
          <w:jc w:val="center"/>
        </w:trPr>
        <w:tc>
          <w:tcPr>
            <w:tcW w:w="674" w:type="pct"/>
            <w:tcBorders>
              <w:top w:val="nil"/>
              <w:left w:val="nil"/>
              <w:bottom w:val="nil"/>
              <w:right w:val="nil"/>
            </w:tcBorders>
            <w:shd w:val="clear" w:color="000000" w:fill="B8CCE4"/>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DG</w:t>
            </w:r>
          </w:p>
        </w:tc>
        <w:tc>
          <w:tcPr>
            <w:tcW w:w="4326" w:type="pct"/>
            <w:tcBorders>
              <w:top w:val="nil"/>
              <w:left w:val="nil"/>
              <w:bottom w:val="nil"/>
              <w:right w:val="nil"/>
            </w:tcBorders>
            <w:shd w:val="clear" w:color="000000" w:fill="B8CCE4"/>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Direction Générale</w:t>
            </w:r>
          </w:p>
        </w:tc>
      </w:tr>
      <w:tr w:rsidR="00C83A3F" w:rsidRPr="00E423B7" w:rsidTr="00EE29DF">
        <w:trPr>
          <w:trHeight w:val="312"/>
          <w:jc w:val="center"/>
        </w:trPr>
        <w:tc>
          <w:tcPr>
            <w:tcW w:w="674" w:type="pct"/>
            <w:tcBorders>
              <w:top w:val="nil"/>
              <w:left w:val="nil"/>
              <w:bottom w:val="nil"/>
              <w:right w:val="nil"/>
            </w:tcBorders>
            <w:shd w:val="clear" w:color="auto" w:fill="auto"/>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DGDA</w:t>
            </w:r>
          </w:p>
        </w:tc>
        <w:tc>
          <w:tcPr>
            <w:tcW w:w="4326" w:type="pct"/>
            <w:tcBorders>
              <w:top w:val="nil"/>
              <w:left w:val="nil"/>
              <w:bottom w:val="nil"/>
              <w:right w:val="nil"/>
            </w:tcBorders>
            <w:shd w:val="clear" w:color="auto" w:fill="auto"/>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Direction Générale des Douanes et Accises</w:t>
            </w:r>
          </w:p>
        </w:tc>
      </w:tr>
      <w:tr w:rsidR="00C83A3F" w:rsidRPr="00E423B7" w:rsidTr="00EE29DF">
        <w:trPr>
          <w:trHeight w:val="312"/>
          <w:jc w:val="center"/>
        </w:trPr>
        <w:tc>
          <w:tcPr>
            <w:tcW w:w="674" w:type="pct"/>
            <w:tcBorders>
              <w:top w:val="nil"/>
              <w:left w:val="nil"/>
              <w:bottom w:val="nil"/>
              <w:right w:val="nil"/>
            </w:tcBorders>
            <w:shd w:val="clear" w:color="000000" w:fill="B8CCE4"/>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DGI</w:t>
            </w:r>
          </w:p>
        </w:tc>
        <w:tc>
          <w:tcPr>
            <w:tcW w:w="4326" w:type="pct"/>
            <w:tcBorders>
              <w:top w:val="nil"/>
              <w:left w:val="nil"/>
              <w:bottom w:val="nil"/>
              <w:right w:val="nil"/>
            </w:tcBorders>
            <w:shd w:val="clear" w:color="000000" w:fill="B8CCE4"/>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 xml:space="preserve">Direction Générale des Impôts </w:t>
            </w:r>
          </w:p>
        </w:tc>
      </w:tr>
      <w:tr w:rsidR="00C83A3F" w:rsidRPr="00E423B7" w:rsidTr="00EE29DF">
        <w:trPr>
          <w:trHeight w:val="312"/>
          <w:jc w:val="center"/>
        </w:trPr>
        <w:tc>
          <w:tcPr>
            <w:tcW w:w="674" w:type="pct"/>
            <w:tcBorders>
              <w:top w:val="nil"/>
              <w:left w:val="nil"/>
              <w:bottom w:val="nil"/>
              <w:right w:val="nil"/>
            </w:tcBorders>
            <w:shd w:val="clear" w:color="auto" w:fill="auto"/>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 xml:space="preserve">DGRAD </w:t>
            </w:r>
          </w:p>
        </w:tc>
        <w:tc>
          <w:tcPr>
            <w:tcW w:w="4326" w:type="pct"/>
            <w:tcBorders>
              <w:top w:val="nil"/>
              <w:left w:val="nil"/>
              <w:bottom w:val="nil"/>
              <w:right w:val="nil"/>
            </w:tcBorders>
            <w:shd w:val="clear" w:color="auto" w:fill="auto"/>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 xml:space="preserve">Direction Générale des Recettes Administratives, Judiciaires, Domaniales et de Participation </w:t>
            </w:r>
          </w:p>
        </w:tc>
      </w:tr>
      <w:tr w:rsidR="00C83A3F" w:rsidRPr="00E423B7" w:rsidTr="00EE29DF">
        <w:trPr>
          <w:trHeight w:val="312"/>
          <w:jc w:val="center"/>
        </w:trPr>
        <w:tc>
          <w:tcPr>
            <w:tcW w:w="674" w:type="pct"/>
            <w:tcBorders>
              <w:top w:val="nil"/>
              <w:left w:val="nil"/>
              <w:bottom w:val="nil"/>
              <w:right w:val="nil"/>
            </w:tcBorders>
            <w:shd w:val="clear" w:color="000000" w:fill="B8CCE4"/>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DPSB</w:t>
            </w:r>
          </w:p>
        </w:tc>
        <w:tc>
          <w:tcPr>
            <w:tcW w:w="4326" w:type="pct"/>
            <w:tcBorders>
              <w:top w:val="nil"/>
              <w:left w:val="nil"/>
              <w:bottom w:val="nil"/>
              <w:right w:val="nil"/>
            </w:tcBorders>
            <w:shd w:val="clear" w:color="000000" w:fill="B8CCE4"/>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Direction de Préparation et de Suivi du Budget</w:t>
            </w:r>
          </w:p>
        </w:tc>
      </w:tr>
      <w:tr w:rsidR="00C83A3F" w:rsidRPr="00E423B7" w:rsidTr="00EE29DF">
        <w:trPr>
          <w:trHeight w:val="312"/>
          <w:jc w:val="center"/>
        </w:trPr>
        <w:tc>
          <w:tcPr>
            <w:tcW w:w="674" w:type="pct"/>
            <w:tcBorders>
              <w:top w:val="nil"/>
              <w:left w:val="nil"/>
              <w:right w:val="nil"/>
            </w:tcBorders>
            <w:shd w:val="clear" w:color="auto" w:fill="auto"/>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DRKAT</w:t>
            </w:r>
          </w:p>
        </w:tc>
        <w:tc>
          <w:tcPr>
            <w:tcW w:w="4326" w:type="pct"/>
            <w:tcBorders>
              <w:top w:val="nil"/>
              <w:left w:val="nil"/>
              <w:right w:val="nil"/>
            </w:tcBorders>
            <w:shd w:val="clear" w:color="auto" w:fill="auto"/>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Direction Provinciale des Recettes du Katanga</w:t>
            </w:r>
          </w:p>
        </w:tc>
      </w:tr>
      <w:tr w:rsidR="00C83A3F" w:rsidRPr="00E423B7" w:rsidTr="00EE29DF">
        <w:trPr>
          <w:trHeight w:val="312"/>
          <w:jc w:val="center"/>
        </w:trPr>
        <w:tc>
          <w:tcPr>
            <w:tcW w:w="674" w:type="pct"/>
            <w:tcBorders>
              <w:top w:val="nil"/>
              <w:left w:val="nil"/>
              <w:bottom w:val="nil"/>
              <w:right w:val="nil"/>
            </w:tcBorders>
            <w:shd w:val="clear" w:color="auto" w:fill="B8CCE4" w:themeFill="accent1" w:themeFillTint="66"/>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GMP</w:t>
            </w:r>
          </w:p>
        </w:tc>
        <w:tc>
          <w:tcPr>
            <w:tcW w:w="4326" w:type="pct"/>
            <w:tcBorders>
              <w:top w:val="nil"/>
              <w:left w:val="nil"/>
              <w:bottom w:val="nil"/>
              <w:right w:val="nil"/>
            </w:tcBorders>
            <w:shd w:val="clear" w:color="auto" w:fill="B8CCE4" w:themeFill="accent1" w:themeFillTint="66"/>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Groupe Multipartite de l'ITIE</w:t>
            </w:r>
          </w:p>
        </w:tc>
      </w:tr>
      <w:tr w:rsidR="00C83A3F" w:rsidRPr="00E423B7" w:rsidTr="00EE29DF">
        <w:trPr>
          <w:trHeight w:val="312"/>
          <w:jc w:val="center"/>
        </w:trPr>
        <w:tc>
          <w:tcPr>
            <w:tcW w:w="674" w:type="pct"/>
            <w:tcBorders>
              <w:top w:val="nil"/>
              <w:left w:val="nil"/>
              <w:right w:val="nil"/>
            </w:tcBorders>
            <w:shd w:val="clear" w:color="auto" w:fill="auto"/>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IBP</w:t>
            </w:r>
          </w:p>
        </w:tc>
        <w:tc>
          <w:tcPr>
            <w:tcW w:w="4326" w:type="pct"/>
            <w:tcBorders>
              <w:top w:val="nil"/>
              <w:left w:val="nil"/>
              <w:right w:val="nil"/>
            </w:tcBorders>
            <w:shd w:val="clear" w:color="auto" w:fill="auto"/>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Impôt sur les bénéfices et profits</w:t>
            </w:r>
          </w:p>
        </w:tc>
      </w:tr>
      <w:tr w:rsidR="00C83A3F" w:rsidRPr="00E423B7" w:rsidTr="00EE29DF">
        <w:trPr>
          <w:trHeight w:val="312"/>
          <w:jc w:val="center"/>
        </w:trPr>
        <w:tc>
          <w:tcPr>
            <w:tcW w:w="674" w:type="pct"/>
            <w:tcBorders>
              <w:top w:val="nil"/>
              <w:left w:val="nil"/>
              <w:bottom w:val="nil"/>
              <w:right w:val="nil"/>
            </w:tcBorders>
            <w:shd w:val="clear" w:color="auto" w:fill="B8CCE4" w:themeFill="accent1" w:themeFillTint="66"/>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IER</w:t>
            </w:r>
          </w:p>
        </w:tc>
        <w:tc>
          <w:tcPr>
            <w:tcW w:w="4326" w:type="pct"/>
            <w:tcBorders>
              <w:top w:val="nil"/>
              <w:left w:val="nil"/>
              <w:bottom w:val="nil"/>
              <w:right w:val="nil"/>
            </w:tcBorders>
            <w:shd w:val="clear" w:color="auto" w:fill="B8CCE4" w:themeFill="accent1" w:themeFillTint="66"/>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Impôt Exceptionnel sur la Rémunération des Expatriés</w:t>
            </w:r>
          </w:p>
        </w:tc>
      </w:tr>
      <w:tr w:rsidR="00C83A3F" w:rsidRPr="00E423B7" w:rsidTr="00EE29DF">
        <w:trPr>
          <w:trHeight w:val="312"/>
          <w:jc w:val="center"/>
        </w:trPr>
        <w:tc>
          <w:tcPr>
            <w:tcW w:w="674" w:type="pct"/>
            <w:tcBorders>
              <w:top w:val="nil"/>
              <w:left w:val="nil"/>
              <w:right w:val="nil"/>
            </w:tcBorders>
            <w:shd w:val="clear" w:color="auto" w:fill="auto"/>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IGF</w:t>
            </w:r>
          </w:p>
        </w:tc>
        <w:tc>
          <w:tcPr>
            <w:tcW w:w="4326" w:type="pct"/>
            <w:tcBorders>
              <w:top w:val="nil"/>
              <w:left w:val="nil"/>
              <w:right w:val="nil"/>
            </w:tcBorders>
            <w:shd w:val="clear" w:color="auto" w:fill="auto"/>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Inspection Générale des Finances</w:t>
            </w:r>
          </w:p>
        </w:tc>
      </w:tr>
      <w:tr w:rsidR="00C83A3F" w:rsidRPr="00E423B7" w:rsidTr="00EE29DF">
        <w:trPr>
          <w:trHeight w:val="312"/>
          <w:jc w:val="center"/>
        </w:trPr>
        <w:tc>
          <w:tcPr>
            <w:tcW w:w="674" w:type="pct"/>
            <w:tcBorders>
              <w:top w:val="nil"/>
              <w:left w:val="nil"/>
              <w:bottom w:val="nil"/>
              <w:right w:val="nil"/>
            </w:tcBorders>
            <w:shd w:val="clear" w:color="auto" w:fill="B8CCE4" w:themeFill="accent1" w:themeFillTint="66"/>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IM</w:t>
            </w:r>
          </w:p>
        </w:tc>
        <w:tc>
          <w:tcPr>
            <w:tcW w:w="4326" w:type="pct"/>
            <w:tcBorders>
              <w:top w:val="nil"/>
              <w:left w:val="nil"/>
              <w:bottom w:val="nil"/>
              <w:right w:val="nil"/>
            </w:tcBorders>
            <w:shd w:val="clear" w:color="auto" w:fill="B8CCE4" w:themeFill="accent1" w:themeFillTint="66"/>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Impôt mobilier</w:t>
            </w:r>
          </w:p>
        </w:tc>
      </w:tr>
      <w:tr w:rsidR="00C83A3F" w:rsidRPr="00E423B7" w:rsidTr="00EE29DF">
        <w:trPr>
          <w:trHeight w:val="312"/>
          <w:jc w:val="center"/>
        </w:trPr>
        <w:tc>
          <w:tcPr>
            <w:tcW w:w="674" w:type="pct"/>
            <w:tcBorders>
              <w:top w:val="nil"/>
              <w:left w:val="nil"/>
              <w:right w:val="nil"/>
            </w:tcBorders>
            <w:shd w:val="clear" w:color="auto" w:fill="auto"/>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IPR</w:t>
            </w:r>
          </w:p>
        </w:tc>
        <w:tc>
          <w:tcPr>
            <w:tcW w:w="4326" w:type="pct"/>
            <w:tcBorders>
              <w:top w:val="nil"/>
              <w:left w:val="nil"/>
              <w:right w:val="nil"/>
            </w:tcBorders>
            <w:shd w:val="clear" w:color="auto" w:fill="auto"/>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Impôt Professionnel sur les Rémunérations</w:t>
            </w:r>
          </w:p>
        </w:tc>
      </w:tr>
      <w:tr w:rsidR="00C83A3F" w:rsidRPr="00E423B7" w:rsidTr="00EE29DF">
        <w:trPr>
          <w:trHeight w:val="312"/>
          <w:jc w:val="center"/>
        </w:trPr>
        <w:tc>
          <w:tcPr>
            <w:tcW w:w="674" w:type="pct"/>
            <w:tcBorders>
              <w:top w:val="nil"/>
              <w:left w:val="nil"/>
              <w:bottom w:val="nil"/>
              <w:right w:val="nil"/>
            </w:tcBorders>
            <w:shd w:val="clear" w:color="auto" w:fill="B8CCE4" w:themeFill="accent1" w:themeFillTint="66"/>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ISF</w:t>
            </w:r>
          </w:p>
        </w:tc>
        <w:tc>
          <w:tcPr>
            <w:tcW w:w="4326" w:type="pct"/>
            <w:tcBorders>
              <w:top w:val="nil"/>
              <w:left w:val="nil"/>
              <w:bottom w:val="nil"/>
              <w:right w:val="nil"/>
            </w:tcBorders>
            <w:shd w:val="clear" w:color="auto" w:fill="B8CCE4" w:themeFill="accent1" w:themeFillTint="66"/>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Impôt spécial forfaitaire</w:t>
            </w:r>
          </w:p>
        </w:tc>
      </w:tr>
      <w:tr w:rsidR="00C83A3F" w:rsidRPr="00E423B7" w:rsidTr="00EE29DF">
        <w:trPr>
          <w:trHeight w:val="312"/>
          <w:jc w:val="center"/>
        </w:trPr>
        <w:tc>
          <w:tcPr>
            <w:tcW w:w="674" w:type="pct"/>
            <w:tcBorders>
              <w:top w:val="nil"/>
              <w:left w:val="nil"/>
              <w:right w:val="nil"/>
            </w:tcBorders>
            <w:shd w:val="clear" w:color="auto" w:fill="auto"/>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ITIE</w:t>
            </w:r>
          </w:p>
        </w:tc>
        <w:tc>
          <w:tcPr>
            <w:tcW w:w="4326" w:type="pct"/>
            <w:tcBorders>
              <w:top w:val="nil"/>
              <w:left w:val="nil"/>
              <w:right w:val="nil"/>
            </w:tcBorders>
            <w:shd w:val="clear" w:color="auto" w:fill="auto"/>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Initiative pour la Transparence dans les Industries Extractives</w:t>
            </w:r>
          </w:p>
        </w:tc>
      </w:tr>
      <w:tr w:rsidR="00C83A3F" w:rsidRPr="00E423B7" w:rsidTr="00EE29DF">
        <w:trPr>
          <w:trHeight w:val="312"/>
          <w:jc w:val="center"/>
        </w:trPr>
        <w:tc>
          <w:tcPr>
            <w:tcW w:w="674" w:type="pct"/>
            <w:tcBorders>
              <w:top w:val="nil"/>
              <w:left w:val="nil"/>
              <w:bottom w:val="nil"/>
              <w:right w:val="nil"/>
            </w:tcBorders>
            <w:shd w:val="clear" w:color="auto" w:fill="B8CCE4" w:themeFill="accent1" w:themeFillTint="66"/>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JV</w:t>
            </w:r>
          </w:p>
        </w:tc>
        <w:tc>
          <w:tcPr>
            <w:tcW w:w="4326" w:type="pct"/>
            <w:tcBorders>
              <w:top w:val="nil"/>
              <w:left w:val="nil"/>
              <w:bottom w:val="nil"/>
              <w:right w:val="nil"/>
            </w:tcBorders>
            <w:shd w:val="clear" w:color="auto" w:fill="B8CCE4" w:themeFill="accent1" w:themeFillTint="66"/>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Contrat d'association (Joint-Venture)</w:t>
            </w:r>
          </w:p>
        </w:tc>
      </w:tr>
      <w:tr w:rsidR="00C83A3F" w:rsidRPr="00E423B7" w:rsidTr="00EE29DF">
        <w:trPr>
          <w:trHeight w:val="312"/>
          <w:jc w:val="center"/>
        </w:trPr>
        <w:tc>
          <w:tcPr>
            <w:tcW w:w="674" w:type="pct"/>
            <w:tcBorders>
              <w:top w:val="nil"/>
              <w:left w:val="nil"/>
              <w:right w:val="nil"/>
            </w:tcBorders>
            <w:shd w:val="clear" w:color="auto" w:fill="auto"/>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MECNT*</w:t>
            </w:r>
          </w:p>
        </w:tc>
        <w:tc>
          <w:tcPr>
            <w:tcW w:w="4326" w:type="pct"/>
            <w:tcBorders>
              <w:top w:val="nil"/>
              <w:left w:val="nil"/>
              <w:right w:val="nil"/>
            </w:tcBorders>
            <w:shd w:val="clear" w:color="auto" w:fill="auto"/>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Ministère de l'Environnement, Conservation de la Nature et Tourisme</w:t>
            </w:r>
          </w:p>
        </w:tc>
      </w:tr>
      <w:tr w:rsidR="00C83A3F" w:rsidRPr="00E423B7" w:rsidTr="00EE29DF">
        <w:trPr>
          <w:trHeight w:val="312"/>
          <w:jc w:val="center"/>
        </w:trPr>
        <w:tc>
          <w:tcPr>
            <w:tcW w:w="674" w:type="pct"/>
            <w:tcBorders>
              <w:top w:val="nil"/>
              <w:left w:val="nil"/>
              <w:right w:val="nil"/>
            </w:tcBorders>
            <w:shd w:val="clear" w:color="auto" w:fill="B8CCE4" w:themeFill="accent1" w:themeFillTint="66"/>
            <w:vAlign w:val="center"/>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MEDD</w:t>
            </w:r>
          </w:p>
        </w:tc>
        <w:tc>
          <w:tcPr>
            <w:tcW w:w="4326" w:type="pct"/>
            <w:tcBorders>
              <w:top w:val="nil"/>
              <w:left w:val="nil"/>
              <w:right w:val="nil"/>
            </w:tcBorders>
            <w:shd w:val="clear" w:color="auto" w:fill="B8CCE4" w:themeFill="accent1" w:themeFillTint="66"/>
            <w:vAlign w:val="center"/>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Ministère de l’Environnement et Développement Durable</w:t>
            </w:r>
          </w:p>
        </w:tc>
      </w:tr>
      <w:tr w:rsidR="00C83A3F" w:rsidRPr="00E423B7" w:rsidTr="00EE29DF">
        <w:trPr>
          <w:trHeight w:val="312"/>
          <w:jc w:val="center"/>
        </w:trPr>
        <w:tc>
          <w:tcPr>
            <w:tcW w:w="674" w:type="pct"/>
            <w:tcBorders>
              <w:top w:val="nil"/>
              <w:left w:val="nil"/>
              <w:right w:val="nil"/>
            </w:tcBorders>
            <w:shd w:val="clear" w:color="auto" w:fill="auto"/>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PAR</w:t>
            </w:r>
          </w:p>
        </w:tc>
        <w:tc>
          <w:tcPr>
            <w:tcW w:w="4326" w:type="pct"/>
            <w:tcBorders>
              <w:top w:val="nil"/>
              <w:left w:val="nil"/>
              <w:right w:val="nil"/>
            </w:tcBorders>
            <w:shd w:val="clear" w:color="auto" w:fill="auto"/>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Programme d’Atténuation et de Réhabilitation</w:t>
            </w:r>
          </w:p>
        </w:tc>
      </w:tr>
      <w:tr w:rsidR="00C83A3F" w:rsidRPr="00E423B7" w:rsidTr="00EE29DF">
        <w:trPr>
          <w:trHeight w:val="312"/>
          <w:jc w:val="center"/>
        </w:trPr>
        <w:tc>
          <w:tcPr>
            <w:tcW w:w="674" w:type="pct"/>
            <w:tcBorders>
              <w:top w:val="nil"/>
              <w:left w:val="nil"/>
              <w:right w:val="nil"/>
            </w:tcBorders>
            <w:shd w:val="clear" w:color="auto" w:fill="B8CCE4" w:themeFill="accent1" w:themeFillTint="66"/>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PBIC</w:t>
            </w:r>
          </w:p>
        </w:tc>
        <w:tc>
          <w:tcPr>
            <w:tcW w:w="4326" w:type="pct"/>
            <w:tcBorders>
              <w:top w:val="nil"/>
              <w:left w:val="nil"/>
              <w:right w:val="nil"/>
            </w:tcBorders>
            <w:shd w:val="clear" w:color="auto" w:fill="B8CCE4" w:themeFill="accent1" w:themeFillTint="66"/>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 xml:space="preserve"> Précompte de l'impôt sur les bénéfices industriels et commerciaux</w:t>
            </w:r>
          </w:p>
        </w:tc>
      </w:tr>
      <w:tr w:rsidR="00C83A3F" w:rsidRPr="00E423B7" w:rsidTr="00EE29DF">
        <w:trPr>
          <w:trHeight w:val="312"/>
          <w:jc w:val="center"/>
        </w:trPr>
        <w:tc>
          <w:tcPr>
            <w:tcW w:w="674" w:type="pct"/>
            <w:tcBorders>
              <w:top w:val="nil"/>
              <w:left w:val="nil"/>
              <w:right w:val="nil"/>
            </w:tcBorders>
            <w:shd w:val="clear" w:color="auto" w:fill="auto"/>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PGE</w:t>
            </w:r>
          </w:p>
        </w:tc>
        <w:tc>
          <w:tcPr>
            <w:tcW w:w="4326" w:type="pct"/>
            <w:tcBorders>
              <w:top w:val="nil"/>
              <w:left w:val="nil"/>
              <w:right w:val="nil"/>
            </w:tcBorders>
            <w:shd w:val="clear" w:color="auto" w:fill="auto"/>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Plan de Gestion Environnemental</w:t>
            </w:r>
          </w:p>
        </w:tc>
      </w:tr>
      <w:tr w:rsidR="00C83A3F" w:rsidRPr="00E423B7" w:rsidTr="00EE29DF">
        <w:trPr>
          <w:trHeight w:val="312"/>
          <w:jc w:val="center"/>
        </w:trPr>
        <w:tc>
          <w:tcPr>
            <w:tcW w:w="674" w:type="pct"/>
            <w:tcBorders>
              <w:top w:val="nil"/>
              <w:left w:val="nil"/>
              <w:right w:val="nil"/>
            </w:tcBorders>
            <w:shd w:val="clear" w:color="auto" w:fill="B8CCE4" w:themeFill="accent1" w:themeFillTint="66"/>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RDC</w:t>
            </w:r>
          </w:p>
        </w:tc>
        <w:tc>
          <w:tcPr>
            <w:tcW w:w="4326" w:type="pct"/>
            <w:tcBorders>
              <w:top w:val="nil"/>
              <w:left w:val="nil"/>
              <w:right w:val="nil"/>
            </w:tcBorders>
            <w:shd w:val="clear" w:color="auto" w:fill="B8CCE4" w:themeFill="accent1" w:themeFillTint="66"/>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 xml:space="preserve">République Démocratique du Congo </w:t>
            </w:r>
          </w:p>
        </w:tc>
      </w:tr>
      <w:tr w:rsidR="00C83A3F" w:rsidRPr="00E423B7" w:rsidTr="00EE29DF">
        <w:trPr>
          <w:trHeight w:val="312"/>
          <w:jc w:val="center"/>
        </w:trPr>
        <w:tc>
          <w:tcPr>
            <w:tcW w:w="674" w:type="pct"/>
            <w:tcBorders>
              <w:top w:val="nil"/>
              <w:left w:val="nil"/>
              <w:right w:val="nil"/>
            </w:tcBorders>
            <w:shd w:val="clear" w:color="auto" w:fill="auto"/>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SADRI</w:t>
            </w:r>
          </w:p>
        </w:tc>
        <w:tc>
          <w:tcPr>
            <w:tcW w:w="4326" w:type="pct"/>
            <w:tcBorders>
              <w:top w:val="nil"/>
              <w:left w:val="nil"/>
              <w:right w:val="nil"/>
            </w:tcBorders>
            <w:shd w:val="clear" w:color="auto" w:fill="auto"/>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Service d'Appui au Développement Régional Intégré</w:t>
            </w:r>
          </w:p>
        </w:tc>
      </w:tr>
      <w:tr w:rsidR="00C83A3F" w:rsidRPr="00E423B7" w:rsidTr="00EE29DF">
        <w:trPr>
          <w:trHeight w:val="312"/>
          <w:jc w:val="center"/>
        </w:trPr>
        <w:tc>
          <w:tcPr>
            <w:tcW w:w="674" w:type="pct"/>
            <w:tcBorders>
              <w:top w:val="nil"/>
              <w:left w:val="nil"/>
              <w:right w:val="nil"/>
            </w:tcBorders>
            <w:shd w:val="clear" w:color="auto" w:fill="B8CCE4" w:themeFill="accent1" w:themeFillTint="66"/>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SGH</w:t>
            </w:r>
          </w:p>
        </w:tc>
        <w:tc>
          <w:tcPr>
            <w:tcW w:w="4326" w:type="pct"/>
            <w:tcBorders>
              <w:top w:val="nil"/>
              <w:left w:val="nil"/>
              <w:right w:val="nil"/>
            </w:tcBorders>
            <w:shd w:val="clear" w:color="auto" w:fill="B8CCE4" w:themeFill="accent1" w:themeFillTint="66"/>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Secrétariat Générale des Hydrocarbure</w:t>
            </w:r>
          </w:p>
        </w:tc>
      </w:tr>
      <w:tr w:rsidR="00C83A3F" w:rsidRPr="00E423B7" w:rsidTr="00EE29DF">
        <w:trPr>
          <w:trHeight w:val="312"/>
          <w:jc w:val="center"/>
        </w:trPr>
        <w:tc>
          <w:tcPr>
            <w:tcW w:w="674" w:type="pct"/>
            <w:tcBorders>
              <w:top w:val="nil"/>
              <w:left w:val="nil"/>
              <w:right w:val="nil"/>
            </w:tcBorders>
            <w:shd w:val="clear" w:color="auto" w:fill="auto"/>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ST</w:t>
            </w:r>
          </w:p>
        </w:tc>
        <w:tc>
          <w:tcPr>
            <w:tcW w:w="4326" w:type="pct"/>
            <w:tcBorders>
              <w:top w:val="nil"/>
              <w:left w:val="nil"/>
              <w:right w:val="nil"/>
            </w:tcBorders>
            <w:shd w:val="clear" w:color="auto" w:fill="auto"/>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Secrétariat Technique</w:t>
            </w:r>
          </w:p>
        </w:tc>
      </w:tr>
      <w:tr w:rsidR="00C83A3F" w:rsidRPr="00E423B7" w:rsidTr="00EE29DF">
        <w:trPr>
          <w:trHeight w:val="312"/>
          <w:jc w:val="center"/>
        </w:trPr>
        <w:tc>
          <w:tcPr>
            <w:tcW w:w="674" w:type="pct"/>
            <w:tcBorders>
              <w:top w:val="nil"/>
              <w:left w:val="nil"/>
              <w:right w:val="nil"/>
            </w:tcBorders>
            <w:shd w:val="clear" w:color="auto" w:fill="B8CCE4" w:themeFill="accent1" w:themeFillTint="66"/>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TFM</w:t>
            </w:r>
          </w:p>
        </w:tc>
        <w:tc>
          <w:tcPr>
            <w:tcW w:w="4326" w:type="pct"/>
            <w:tcBorders>
              <w:top w:val="nil"/>
              <w:left w:val="nil"/>
              <w:right w:val="nil"/>
            </w:tcBorders>
            <w:shd w:val="clear" w:color="auto" w:fill="B8CCE4" w:themeFill="accent1" w:themeFillTint="66"/>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proofErr w:type="spellStart"/>
            <w:r w:rsidRPr="00E423B7">
              <w:rPr>
                <w:rFonts w:asciiTheme="minorHAnsi" w:hAnsiTheme="minorHAnsi" w:cstheme="minorHAnsi"/>
                <w:bCs w:val="0"/>
                <w:color w:val="000000"/>
                <w:sz w:val="18"/>
                <w:szCs w:val="18"/>
                <w:lang w:eastAsia="fr-FR"/>
              </w:rPr>
              <w:t>Tenke</w:t>
            </w:r>
            <w:proofErr w:type="spellEnd"/>
            <w:r w:rsidRPr="00E423B7">
              <w:rPr>
                <w:rFonts w:asciiTheme="minorHAnsi" w:hAnsiTheme="minorHAnsi" w:cstheme="minorHAnsi"/>
                <w:bCs w:val="0"/>
                <w:color w:val="000000"/>
                <w:sz w:val="18"/>
                <w:szCs w:val="18"/>
                <w:lang w:eastAsia="fr-FR"/>
              </w:rPr>
              <w:t xml:space="preserve"> </w:t>
            </w:r>
            <w:proofErr w:type="spellStart"/>
            <w:r w:rsidRPr="00E423B7">
              <w:rPr>
                <w:rFonts w:asciiTheme="minorHAnsi" w:hAnsiTheme="minorHAnsi" w:cstheme="minorHAnsi"/>
                <w:bCs w:val="0"/>
                <w:color w:val="000000"/>
                <w:sz w:val="18"/>
                <w:szCs w:val="18"/>
                <w:lang w:eastAsia="fr-FR"/>
              </w:rPr>
              <w:t>Fungurume</w:t>
            </w:r>
            <w:proofErr w:type="spellEnd"/>
            <w:r w:rsidRPr="00E423B7">
              <w:rPr>
                <w:rFonts w:asciiTheme="minorHAnsi" w:hAnsiTheme="minorHAnsi" w:cstheme="minorHAnsi"/>
                <w:bCs w:val="0"/>
                <w:color w:val="000000"/>
                <w:sz w:val="18"/>
                <w:szCs w:val="18"/>
                <w:lang w:eastAsia="fr-FR"/>
              </w:rPr>
              <w:t xml:space="preserve"> Mining</w:t>
            </w:r>
          </w:p>
        </w:tc>
      </w:tr>
      <w:tr w:rsidR="00C83A3F" w:rsidRPr="00E423B7" w:rsidTr="00EE29DF">
        <w:trPr>
          <w:trHeight w:val="312"/>
          <w:jc w:val="center"/>
        </w:trPr>
        <w:tc>
          <w:tcPr>
            <w:tcW w:w="674" w:type="pct"/>
            <w:tcBorders>
              <w:top w:val="nil"/>
              <w:left w:val="nil"/>
              <w:right w:val="nil"/>
            </w:tcBorders>
            <w:shd w:val="clear" w:color="auto" w:fill="auto"/>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TVA</w:t>
            </w:r>
          </w:p>
        </w:tc>
        <w:tc>
          <w:tcPr>
            <w:tcW w:w="4326" w:type="pct"/>
            <w:tcBorders>
              <w:top w:val="nil"/>
              <w:left w:val="nil"/>
              <w:right w:val="nil"/>
            </w:tcBorders>
            <w:shd w:val="clear" w:color="auto" w:fill="auto"/>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Taxe sur la Valeur Ajoutée</w:t>
            </w:r>
          </w:p>
        </w:tc>
      </w:tr>
      <w:tr w:rsidR="00C83A3F" w:rsidRPr="00E423B7" w:rsidTr="00EE29DF">
        <w:trPr>
          <w:trHeight w:val="312"/>
          <w:jc w:val="center"/>
        </w:trPr>
        <w:tc>
          <w:tcPr>
            <w:tcW w:w="674" w:type="pct"/>
            <w:tcBorders>
              <w:top w:val="nil"/>
              <w:left w:val="nil"/>
              <w:bottom w:val="nil"/>
              <w:right w:val="nil"/>
            </w:tcBorders>
            <w:shd w:val="clear" w:color="auto" w:fill="B8CCE4" w:themeFill="accent1" w:themeFillTint="66"/>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USD</w:t>
            </w:r>
          </w:p>
        </w:tc>
        <w:tc>
          <w:tcPr>
            <w:tcW w:w="4326" w:type="pct"/>
            <w:tcBorders>
              <w:top w:val="nil"/>
              <w:left w:val="nil"/>
              <w:bottom w:val="nil"/>
              <w:right w:val="nil"/>
            </w:tcBorders>
            <w:shd w:val="clear" w:color="auto" w:fill="B8CCE4" w:themeFill="accent1" w:themeFillTint="66"/>
            <w:vAlign w:val="center"/>
            <w:hideMark/>
          </w:tcPr>
          <w:p w:rsidR="00C83A3F" w:rsidRPr="00E423B7" w:rsidRDefault="00C83A3F"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Dollar des Etats-Unis d’Amérique</w:t>
            </w:r>
          </w:p>
        </w:tc>
      </w:tr>
    </w:tbl>
    <w:p w:rsidR="00C83A3F" w:rsidRPr="00E423B7" w:rsidRDefault="00C83A3F">
      <w:pPr>
        <w:spacing w:after="200" w:line="276" w:lineRule="auto"/>
        <w:jc w:val="left"/>
        <w:rPr>
          <w:rFonts w:asciiTheme="minorHAnsi" w:hAnsiTheme="minorHAnsi" w:cstheme="minorHAnsi"/>
          <w:b/>
          <w:kern w:val="32"/>
          <w:sz w:val="28"/>
          <w:u w:val="single"/>
          <w:lang w:bidi="ar-TN"/>
        </w:rPr>
      </w:pPr>
      <w:r w:rsidRPr="00E423B7">
        <w:rPr>
          <w:rFonts w:asciiTheme="minorHAnsi" w:hAnsiTheme="minorHAnsi" w:cstheme="minorHAnsi"/>
          <w:b/>
          <w:kern w:val="32"/>
          <w:sz w:val="28"/>
          <w:u w:val="single"/>
          <w:lang w:bidi="ar-TN"/>
        </w:rPr>
        <w:br w:type="page"/>
      </w:r>
    </w:p>
    <w:p w:rsidR="00623CE0" w:rsidRPr="00E423B7" w:rsidRDefault="00CC4233" w:rsidP="00806EB1">
      <w:pPr>
        <w:pStyle w:val="Titre1"/>
        <w:keepNext/>
        <w:numPr>
          <w:ilvl w:val="0"/>
          <w:numId w:val="2"/>
        </w:numPr>
        <w:shd w:val="clear" w:color="auto" w:fill="244061"/>
        <w:spacing w:after="0"/>
        <w:ind w:left="400" w:hanging="400"/>
        <w:rPr>
          <w:rFonts w:asciiTheme="minorHAnsi" w:hAnsiTheme="minorHAnsi" w:cstheme="minorHAnsi"/>
          <w:color w:val="FFFFFF"/>
          <w:kern w:val="32"/>
          <w:lang w:val="fr-FR" w:bidi="ar-TN"/>
        </w:rPr>
      </w:pPr>
      <w:bookmarkStart w:id="2" w:name="_Toc451419962"/>
      <w:r w:rsidRPr="00E423B7">
        <w:rPr>
          <w:rFonts w:asciiTheme="minorHAnsi" w:hAnsiTheme="minorHAnsi" w:cstheme="minorHAnsi"/>
          <w:color w:val="FFFFFF"/>
          <w:kern w:val="32"/>
          <w:lang w:val="fr-FR" w:bidi="ar-TN"/>
        </w:rPr>
        <w:t>SOMMAIRE</w:t>
      </w:r>
      <w:bookmarkEnd w:id="2"/>
    </w:p>
    <w:p w:rsidR="0045059C" w:rsidRPr="00E423B7" w:rsidRDefault="0045059C" w:rsidP="0045059C">
      <w:pPr>
        <w:pStyle w:val="Lgende"/>
        <w:numPr>
          <w:ilvl w:val="0"/>
          <w:numId w:val="35"/>
        </w:numPr>
        <w:spacing w:after="0"/>
        <w:rPr>
          <w:rFonts w:asciiTheme="minorHAnsi" w:hAnsiTheme="minorHAnsi" w:cstheme="minorHAnsi"/>
          <w:kern w:val="32"/>
          <w:sz w:val="22"/>
          <w:lang w:bidi="ar-TN"/>
        </w:rPr>
      </w:pPr>
      <w:r w:rsidRPr="00E423B7">
        <w:rPr>
          <w:rFonts w:asciiTheme="minorHAnsi" w:hAnsiTheme="minorHAnsi" w:cstheme="minorHAnsi"/>
          <w:kern w:val="32"/>
          <w:sz w:val="22"/>
          <w:lang w:bidi="ar-TN"/>
        </w:rPr>
        <w:t>Introduction</w:t>
      </w:r>
    </w:p>
    <w:p w:rsidR="00B31883" w:rsidRPr="00E423B7" w:rsidRDefault="00623CE0" w:rsidP="007B0F6C">
      <w:pPr>
        <w:pStyle w:val="Lgende"/>
        <w:numPr>
          <w:ilvl w:val="0"/>
          <w:numId w:val="35"/>
        </w:numPr>
        <w:spacing w:after="0"/>
        <w:rPr>
          <w:rFonts w:asciiTheme="minorHAnsi" w:hAnsiTheme="minorHAnsi" w:cstheme="minorHAnsi"/>
          <w:kern w:val="32"/>
          <w:sz w:val="22"/>
          <w:lang w:bidi="ar-TN"/>
        </w:rPr>
      </w:pPr>
      <w:proofErr w:type="spellStart"/>
      <w:r w:rsidRPr="00E423B7">
        <w:rPr>
          <w:rFonts w:asciiTheme="minorHAnsi" w:hAnsiTheme="minorHAnsi" w:cstheme="minorHAnsi"/>
          <w:kern w:val="32"/>
          <w:sz w:val="22"/>
          <w:lang w:bidi="ar-TN"/>
        </w:rPr>
        <w:t>Objectif</w:t>
      </w:r>
      <w:proofErr w:type="spellEnd"/>
      <w:r w:rsidRPr="00E423B7">
        <w:rPr>
          <w:rFonts w:asciiTheme="minorHAnsi" w:hAnsiTheme="minorHAnsi" w:cstheme="minorHAnsi"/>
          <w:kern w:val="32"/>
          <w:sz w:val="22"/>
          <w:lang w:bidi="ar-TN"/>
        </w:rPr>
        <w:t xml:space="preserve"> et </w:t>
      </w:r>
      <w:proofErr w:type="spellStart"/>
      <w:r w:rsidRPr="00E423B7">
        <w:rPr>
          <w:rFonts w:asciiTheme="minorHAnsi" w:hAnsiTheme="minorHAnsi" w:cstheme="minorHAnsi"/>
          <w:kern w:val="32"/>
          <w:sz w:val="22"/>
          <w:lang w:bidi="ar-TN"/>
        </w:rPr>
        <w:t>Méthodologie</w:t>
      </w:r>
      <w:proofErr w:type="spellEnd"/>
    </w:p>
    <w:p w:rsidR="00427A20" w:rsidRPr="00E423B7" w:rsidRDefault="00427A20" w:rsidP="007B0F6C">
      <w:pPr>
        <w:pStyle w:val="Lgende"/>
        <w:numPr>
          <w:ilvl w:val="0"/>
          <w:numId w:val="36"/>
        </w:numPr>
        <w:spacing w:after="0"/>
        <w:rPr>
          <w:rFonts w:asciiTheme="minorHAnsi" w:hAnsiTheme="minorHAnsi" w:cstheme="minorHAnsi"/>
          <w:kern w:val="32"/>
          <w:sz w:val="22"/>
          <w:lang w:bidi="ar-TN"/>
        </w:rPr>
      </w:pPr>
      <w:proofErr w:type="spellStart"/>
      <w:r w:rsidRPr="00E423B7">
        <w:rPr>
          <w:rFonts w:asciiTheme="minorHAnsi" w:hAnsiTheme="minorHAnsi" w:cstheme="minorHAnsi"/>
          <w:kern w:val="32"/>
          <w:sz w:val="22"/>
          <w:lang w:bidi="ar-TN"/>
        </w:rPr>
        <w:t>Objectif</w:t>
      </w:r>
      <w:proofErr w:type="spellEnd"/>
      <w:r w:rsidRPr="00E423B7">
        <w:rPr>
          <w:rFonts w:asciiTheme="minorHAnsi" w:hAnsiTheme="minorHAnsi" w:cstheme="minorHAnsi"/>
          <w:kern w:val="32"/>
          <w:sz w:val="22"/>
          <w:lang w:bidi="ar-TN"/>
        </w:rPr>
        <w:t xml:space="preserve"> </w:t>
      </w:r>
    </w:p>
    <w:p w:rsidR="00427A20" w:rsidRPr="00E423B7" w:rsidRDefault="00427A20" w:rsidP="007B0F6C">
      <w:pPr>
        <w:pStyle w:val="Lgende"/>
        <w:numPr>
          <w:ilvl w:val="0"/>
          <w:numId w:val="36"/>
        </w:numPr>
        <w:spacing w:after="0"/>
        <w:rPr>
          <w:rFonts w:asciiTheme="minorHAnsi" w:hAnsiTheme="minorHAnsi" w:cstheme="minorHAnsi"/>
          <w:kern w:val="32"/>
          <w:sz w:val="22"/>
          <w:lang w:bidi="ar-TN"/>
        </w:rPr>
      </w:pPr>
      <w:proofErr w:type="spellStart"/>
      <w:r w:rsidRPr="00E423B7">
        <w:rPr>
          <w:rFonts w:asciiTheme="minorHAnsi" w:hAnsiTheme="minorHAnsi" w:cstheme="minorHAnsi"/>
          <w:kern w:val="32"/>
          <w:sz w:val="22"/>
          <w:lang w:bidi="ar-TN"/>
        </w:rPr>
        <w:t>Méthodologie</w:t>
      </w:r>
      <w:proofErr w:type="spellEnd"/>
      <w:r w:rsidRPr="00E423B7">
        <w:rPr>
          <w:rFonts w:asciiTheme="minorHAnsi" w:hAnsiTheme="minorHAnsi" w:cstheme="minorHAnsi"/>
          <w:kern w:val="32"/>
          <w:sz w:val="22"/>
          <w:lang w:bidi="ar-TN"/>
        </w:rPr>
        <w:t xml:space="preserve"> </w:t>
      </w:r>
    </w:p>
    <w:p w:rsidR="007C1B90" w:rsidRPr="00E423B7" w:rsidRDefault="007C1B90" w:rsidP="007C1B90">
      <w:pPr>
        <w:pStyle w:val="Titre3"/>
        <w:numPr>
          <w:ilvl w:val="5"/>
          <w:numId w:val="37"/>
        </w:numPr>
        <w:tabs>
          <w:tab w:val="left" w:pos="800"/>
        </w:tabs>
        <w:spacing w:after="0"/>
        <w:ind w:left="1078" w:hanging="336"/>
        <w:rPr>
          <w:rFonts w:asciiTheme="minorHAnsi" w:hAnsiTheme="minorHAnsi" w:cstheme="minorHAnsi"/>
          <w:bCs w:val="0"/>
          <w:i w:val="0"/>
          <w:iCs w:val="0"/>
          <w:sz w:val="18"/>
        </w:rPr>
      </w:pPr>
      <w:r w:rsidRPr="00E423B7">
        <w:rPr>
          <w:rFonts w:asciiTheme="minorHAnsi" w:hAnsiTheme="minorHAnsi" w:cstheme="minorHAnsi"/>
          <w:bCs w:val="0"/>
          <w:i w:val="0"/>
          <w:iCs w:val="0"/>
          <w:sz w:val="18"/>
        </w:rPr>
        <w:t>Résultat de l'analyse des documents juridiques et fiscaux</w:t>
      </w:r>
    </w:p>
    <w:p w:rsidR="00427A20" w:rsidRPr="00E423B7" w:rsidRDefault="00427A20" w:rsidP="007B0F6C">
      <w:pPr>
        <w:pStyle w:val="Titre3"/>
        <w:numPr>
          <w:ilvl w:val="5"/>
          <w:numId w:val="37"/>
        </w:numPr>
        <w:tabs>
          <w:tab w:val="left" w:pos="800"/>
        </w:tabs>
        <w:spacing w:after="0"/>
        <w:ind w:left="1078" w:hanging="336"/>
        <w:rPr>
          <w:rFonts w:asciiTheme="minorHAnsi" w:hAnsiTheme="minorHAnsi" w:cstheme="minorHAnsi"/>
          <w:bCs w:val="0"/>
          <w:i w:val="0"/>
          <w:iCs w:val="0"/>
          <w:sz w:val="18"/>
        </w:rPr>
      </w:pPr>
      <w:r w:rsidRPr="00E423B7">
        <w:rPr>
          <w:rFonts w:asciiTheme="minorHAnsi" w:hAnsiTheme="minorHAnsi" w:cstheme="minorHAnsi"/>
          <w:bCs w:val="0"/>
          <w:i w:val="0"/>
          <w:iCs w:val="0"/>
          <w:sz w:val="18"/>
        </w:rPr>
        <w:t>Collecte des données</w:t>
      </w:r>
    </w:p>
    <w:p w:rsidR="00427A20" w:rsidRPr="00E423B7" w:rsidRDefault="00427A20" w:rsidP="007B0F6C">
      <w:pPr>
        <w:pStyle w:val="Titre3"/>
        <w:numPr>
          <w:ilvl w:val="5"/>
          <w:numId w:val="37"/>
        </w:numPr>
        <w:tabs>
          <w:tab w:val="left" w:pos="800"/>
        </w:tabs>
        <w:spacing w:after="0"/>
        <w:ind w:left="1078" w:hanging="336"/>
        <w:rPr>
          <w:rFonts w:asciiTheme="minorHAnsi" w:hAnsiTheme="minorHAnsi" w:cstheme="minorHAnsi"/>
          <w:bCs w:val="0"/>
          <w:i w:val="0"/>
          <w:iCs w:val="0"/>
          <w:sz w:val="18"/>
        </w:rPr>
      </w:pPr>
      <w:r w:rsidRPr="00E423B7">
        <w:rPr>
          <w:rFonts w:asciiTheme="minorHAnsi" w:hAnsiTheme="minorHAnsi" w:cstheme="minorHAnsi"/>
          <w:bCs w:val="0"/>
          <w:i w:val="0"/>
          <w:iCs w:val="0"/>
          <w:sz w:val="18"/>
        </w:rPr>
        <w:t xml:space="preserve">Compilation des données </w:t>
      </w:r>
      <w:r w:rsidR="00B96E6C" w:rsidRPr="00E423B7">
        <w:rPr>
          <w:rFonts w:asciiTheme="minorHAnsi" w:hAnsiTheme="minorHAnsi" w:cstheme="minorHAnsi"/>
          <w:bCs w:val="0"/>
          <w:i w:val="0"/>
          <w:iCs w:val="0"/>
          <w:sz w:val="18"/>
        </w:rPr>
        <w:t xml:space="preserve">de  </w:t>
      </w:r>
      <w:r w:rsidRPr="00E423B7">
        <w:rPr>
          <w:rFonts w:asciiTheme="minorHAnsi" w:hAnsiTheme="minorHAnsi" w:cstheme="minorHAnsi"/>
          <w:bCs w:val="0"/>
          <w:i w:val="0"/>
          <w:iCs w:val="0"/>
          <w:sz w:val="18"/>
        </w:rPr>
        <w:t>l’industrie extractive</w:t>
      </w:r>
    </w:p>
    <w:p w:rsidR="00427A20" w:rsidRPr="00E423B7" w:rsidRDefault="00427A20" w:rsidP="007B0F6C">
      <w:pPr>
        <w:pStyle w:val="Titre3"/>
        <w:numPr>
          <w:ilvl w:val="5"/>
          <w:numId w:val="37"/>
        </w:numPr>
        <w:tabs>
          <w:tab w:val="left" w:pos="800"/>
        </w:tabs>
        <w:spacing w:after="0"/>
        <w:ind w:left="1078" w:hanging="336"/>
        <w:rPr>
          <w:rFonts w:asciiTheme="minorHAnsi" w:hAnsiTheme="minorHAnsi" w:cstheme="minorHAnsi"/>
          <w:bCs w:val="0"/>
          <w:i w:val="0"/>
          <w:iCs w:val="0"/>
          <w:sz w:val="18"/>
        </w:rPr>
      </w:pPr>
      <w:r w:rsidRPr="00E423B7">
        <w:rPr>
          <w:rFonts w:asciiTheme="minorHAnsi" w:hAnsiTheme="minorHAnsi" w:cstheme="minorHAnsi"/>
          <w:bCs w:val="0"/>
          <w:i w:val="0"/>
          <w:iCs w:val="0"/>
          <w:sz w:val="18"/>
        </w:rPr>
        <w:t xml:space="preserve">Définition du périmètre ITIE </w:t>
      </w:r>
    </w:p>
    <w:p w:rsidR="00B31883" w:rsidRPr="00E423B7" w:rsidRDefault="00B31883" w:rsidP="007B0F6C">
      <w:pPr>
        <w:pStyle w:val="Lgende"/>
        <w:numPr>
          <w:ilvl w:val="0"/>
          <w:numId w:val="35"/>
        </w:numPr>
        <w:rPr>
          <w:rFonts w:asciiTheme="minorHAnsi" w:hAnsiTheme="minorHAnsi" w:cstheme="minorHAnsi"/>
          <w:kern w:val="32"/>
          <w:sz w:val="22"/>
          <w:lang w:bidi="ar-TN"/>
        </w:rPr>
      </w:pPr>
      <w:proofErr w:type="spellStart"/>
      <w:r w:rsidRPr="00E423B7">
        <w:rPr>
          <w:rFonts w:asciiTheme="minorHAnsi" w:hAnsiTheme="minorHAnsi" w:cstheme="minorHAnsi"/>
          <w:kern w:val="32"/>
          <w:sz w:val="22"/>
          <w:lang w:bidi="ar-TN"/>
        </w:rPr>
        <w:t>Contexte</w:t>
      </w:r>
      <w:proofErr w:type="spellEnd"/>
      <w:r w:rsidRPr="00E423B7">
        <w:rPr>
          <w:rFonts w:asciiTheme="minorHAnsi" w:hAnsiTheme="minorHAnsi" w:cstheme="minorHAnsi"/>
          <w:kern w:val="32"/>
          <w:sz w:val="22"/>
          <w:lang w:bidi="ar-TN"/>
        </w:rPr>
        <w:t xml:space="preserve"> des Industries Extractives</w:t>
      </w:r>
    </w:p>
    <w:p w:rsidR="00A62C95" w:rsidRPr="00E423B7" w:rsidRDefault="00A62C95" w:rsidP="00A62C95">
      <w:pPr>
        <w:pStyle w:val="Lgende"/>
        <w:numPr>
          <w:ilvl w:val="0"/>
          <w:numId w:val="36"/>
        </w:numPr>
        <w:rPr>
          <w:rFonts w:asciiTheme="minorHAnsi" w:hAnsiTheme="minorHAnsi" w:cstheme="minorHAnsi"/>
          <w:kern w:val="32"/>
          <w:sz w:val="22"/>
          <w:lang w:val="fr-FR" w:bidi="ar-TN"/>
        </w:rPr>
      </w:pPr>
      <w:r w:rsidRPr="00E423B7">
        <w:rPr>
          <w:rFonts w:asciiTheme="minorHAnsi" w:hAnsiTheme="minorHAnsi" w:cstheme="minorHAnsi"/>
          <w:kern w:val="32"/>
          <w:sz w:val="22"/>
          <w:lang w:val="fr-FR" w:bidi="ar-TN"/>
        </w:rPr>
        <w:t>Industries Extractives concernées</w:t>
      </w:r>
    </w:p>
    <w:p w:rsidR="00427A20" w:rsidRPr="00E423B7" w:rsidRDefault="00427A20" w:rsidP="007B0F6C">
      <w:pPr>
        <w:pStyle w:val="Lgende"/>
        <w:numPr>
          <w:ilvl w:val="0"/>
          <w:numId w:val="36"/>
        </w:numPr>
        <w:rPr>
          <w:rFonts w:asciiTheme="minorHAnsi" w:hAnsiTheme="minorHAnsi" w:cstheme="minorHAnsi"/>
          <w:kern w:val="32"/>
          <w:sz w:val="22"/>
          <w:lang w:val="fr-FR" w:bidi="ar-TN"/>
        </w:rPr>
      </w:pPr>
      <w:r w:rsidRPr="00E423B7">
        <w:rPr>
          <w:rFonts w:asciiTheme="minorHAnsi" w:hAnsiTheme="minorHAnsi" w:cstheme="minorHAnsi"/>
          <w:kern w:val="32"/>
          <w:sz w:val="22"/>
          <w:lang w:val="fr-FR" w:bidi="ar-TN"/>
        </w:rPr>
        <w:t xml:space="preserve">Cadre réglementaire du secteur </w:t>
      </w:r>
      <w:r w:rsidR="00815622" w:rsidRPr="00E423B7">
        <w:rPr>
          <w:rFonts w:asciiTheme="minorHAnsi" w:hAnsiTheme="minorHAnsi" w:cstheme="minorHAnsi"/>
          <w:kern w:val="32"/>
          <w:sz w:val="22"/>
          <w:lang w:val="fr-FR" w:bidi="ar-TN"/>
        </w:rPr>
        <w:t>extractif</w:t>
      </w:r>
    </w:p>
    <w:p w:rsidR="00427A20" w:rsidRPr="00E423B7" w:rsidRDefault="00756E28" w:rsidP="007B0F6C">
      <w:pPr>
        <w:pStyle w:val="Titre3"/>
        <w:numPr>
          <w:ilvl w:val="5"/>
          <w:numId w:val="37"/>
        </w:numPr>
        <w:tabs>
          <w:tab w:val="left" w:pos="800"/>
        </w:tabs>
        <w:spacing w:after="0"/>
        <w:ind w:left="1078" w:hanging="336"/>
        <w:rPr>
          <w:rFonts w:asciiTheme="minorHAnsi" w:hAnsiTheme="minorHAnsi" w:cstheme="minorHAnsi"/>
          <w:bCs w:val="0"/>
          <w:i w:val="0"/>
          <w:iCs w:val="0"/>
          <w:sz w:val="18"/>
        </w:rPr>
      </w:pPr>
      <w:r w:rsidRPr="00E423B7">
        <w:rPr>
          <w:rFonts w:asciiTheme="minorHAnsi" w:hAnsiTheme="minorHAnsi" w:cstheme="minorHAnsi"/>
          <w:bCs w:val="0"/>
          <w:i w:val="0"/>
          <w:iCs w:val="0"/>
          <w:sz w:val="18"/>
        </w:rPr>
        <w:t>Le secteur des H</w:t>
      </w:r>
      <w:r w:rsidR="00427A20" w:rsidRPr="00E423B7">
        <w:rPr>
          <w:rFonts w:asciiTheme="minorHAnsi" w:hAnsiTheme="minorHAnsi" w:cstheme="minorHAnsi"/>
          <w:bCs w:val="0"/>
          <w:i w:val="0"/>
          <w:iCs w:val="0"/>
          <w:sz w:val="18"/>
        </w:rPr>
        <w:t>ydrocarbures</w:t>
      </w:r>
    </w:p>
    <w:p w:rsidR="00427A20" w:rsidRPr="00E423B7" w:rsidRDefault="00756E28" w:rsidP="007B0F6C">
      <w:pPr>
        <w:pStyle w:val="Titre3"/>
        <w:numPr>
          <w:ilvl w:val="5"/>
          <w:numId w:val="37"/>
        </w:numPr>
        <w:tabs>
          <w:tab w:val="left" w:pos="800"/>
        </w:tabs>
        <w:spacing w:after="0"/>
        <w:ind w:left="1078" w:hanging="336"/>
        <w:rPr>
          <w:rFonts w:asciiTheme="minorHAnsi" w:hAnsiTheme="minorHAnsi" w:cstheme="minorHAnsi"/>
          <w:bCs w:val="0"/>
          <w:i w:val="0"/>
          <w:iCs w:val="0"/>
          <w:sz w:val="18"/>
        </w:rPr>
      </w:pPr>
      <w:r w:rsidRPr="00E423B7">
        <w:rPr>
          <w:rFonts w:asciiTheme="minorHAnsi" w:hAnsiTheme="minorHAnsi" w:cstheme="minorHAnsi"/>
          <w:bCs w:val="0"/>
          <w:i w:val="0"/>
          <w:iCs w:val="0"/>
          <w:sz w:val="18"/>
        </w:rPr>
        <w:t>Le s</w:t>
      </w:r>
      <w:r w:rsidR="00427A20" w:rsidRPr="00E423B7">
        <w:rPr>
          <w:rFonts w:asciiTheme="minorHAnsi" w:hAnsiTheme="minorHAnsi" w:cstheme="minorHAnsi"/>
          <w:bCs w:val="0"/>
          <w:i w:val="0"/>
          <w:iCs w:val="0"/>
          <w:sz w:val="18"/>
        </w:rPr>
        <w:t xml:space="preserve">ecteur des </w:t>
      </w:r>
      <w:r w:rsidRPr="00E423B7">
        <w:rPr>
          <w:rFonts w:asciiTheme="minorHAnsi" w:hAnsiTheme="minorHAnsi" w:cstheme="minorHAnsi"/>
          <w:bCs w:val="0"/>
          <w:i w:val="0"/>
          <w:iCs w:val="0"/>
          <w:sz w:val="18"/>
        </w:rPr>
        <w:t>Mines</w:t>
      </w:r>
    </w:p>
    <w:p w:rsidR="006E4A8F" w:rsidRPr="00E423B7" w:rsidRDefault="006E4A8F" w:rsidP="007B0F6C">
      <w:pPr>
        <w:pStyle w:val="Lgende"/>
        <w:numPr>
          <w:ilvl w:val="0"/>
          <w:numId w:val="36"/>
        </w:numPr>
        <w:rPr>
          <w:rFonts w:asciiTheme="minorHAnsi" w:hAnsiTheme="minorHAnsi" w:cstheme="minorHAnsi"/>
          <w:kern w:val="32"/>
          <w:sz w:val="22"/>
          <w:lang w:val="fr-FR" w:bidi="ar-TN"/>
        </w:rPr>
      </w:pPr>
      <w:r w:rsidRPr="00E423B7">
        <w:rPr>
          <w:rFonts w:asciiTheme="minorHAnsi" w:hAnsiTheme="minorHAnsi" w:cstheme="minorHAnsi"/>
          <w:kern w:val="32"/>
          <w:sz w:val="22"/>
          <w:lang w:val="fr-FR" w:bidi="ar-TN"/>
        </w:rPr>
        <w:t>Participation de l’Etat dans le Secteur Extractif</w:t>
      </w:r>
    </w:p>
    <w:p w:rsidR="006E4A8F" w:rsidRPr="00E423B7" w:rsidRDefault="006E4A8F" w:rsidP="007B0F6C">
      <w:pPr>
        <w:pStyle w:val="Titre3"/>
        <w:numPr>
          <w:ilvl w:val="5"/>
          <w:numId w:val="37"/>
        </w:numPr>
        <w:tabs>
          <w:tab w:val="left" w:pos="800"/>
        </w:tabs>
        <w:spacing w:after="0"/>
        <w:ind w:left="1078" w:hanging="336"/>
        <w:rPr>
          <w:rFonts w:asciiTheme="minorHAnsi" w:hAnsiTheme="minorHAnsi" w:cstheme="minorHAnsi"/>
          <w:bCs w:val="0"/>
          <w:i w:val="0"/>
          <w:iCs w:val="0"/>
          <w:sz w:val="18"/>
        </w:rPr>
      </w:pPr>
      <w:r w:rsidRPr="00E423B7">
        <w:rPr>
          <w:rFonts w:asciiTheme="minorHAnsi" w:hAnsiTheme="minorHAnsi" w:cstheme="minorHAnsi"/>
          <w:bCs w:val="0"/>
          <w:i w:val="0"/>
          <w:iCs w:val="0"/>
          <w:sz w:val="18"/>
        </w:rPr>
        <w:t>Cadre légal des Entreprises d’Etat</w:t>
      </w:r>
    </w:p>
    <w:p w:rsidR="00D42985" w:rsidRPr="00E423B7" w:rsidRDefault="00D42985" w:rsidP="007B0F6C">
      <w:pPr>
        <w:pStyle w:val="Titre3"/>
        <w:numPr>
          <w:ilvl w:val="5"/>
          <w:numId w:val="37"/>
        </w:numPr>
        <w:tabs>
          <w:tab w:val="left" w:pos="800"/>
        </w:tabs>
        <w:spacing w:after="0"/>
        <w:ind w:left="1078" w:hanging="336"/>
        <w:rPr>
          <w:rFonts w:asciiTheme="minorHAnsi" w:hAnsiTheme="minorHAnsi" w:cstheme="minorHAnsi"/>
          <w:bCs w:val="0"/>
          <w:i w:val="0"/>
          <w:iCs w:val="0"/>
          <w:sz w:val="18"/>
        </w:rPr>
      </w:pPr>
      <w:r w:rsidRPr="00E423B7">
        <w:rPr>
          <w:rFonts w:asciiTheme="minorHAnsi" w:hAnsiTheme="minorHAnsi" w:cstheme="minorHAnsi"/>
          <w:bCs w:val="0"/>
          <w:i w:val="0"/>
          <w:iCs w:val="0"/>
          <w:sz w:val="18"/>
        </w:rPr>
        <w:t>Définition des Entreprises d’Etat</w:t>
      </w:r>
    </w:p>
    <w:p w:rsidR="00D42985" w:rsidRPr="00E423B7" w:rsidRDefault="00D42985" w:rsidP="007B0F6C">
      <w:pPr>
        <w:pStyle w:val="Titre3"/>
        <w:numPr>
          <w:ilvl w:val="5"/>
          <w:numId w:val="37"/>
        </w:numPr>
        <w:tabs>
          <w:tab w:val="left" w:pos="800"/>
        </w:tabs>
        <w:spacing w:after="0"/>
        <w:ind w:left="1078" w:hanging="336"/>
        <w:rPr>
          <w:rFonts w:asciiTheme="minorHAnsi" w:hAnsiTheme="minorHAnsi" w:cstheme="minorHAnsi"/>
          <w:bCs w:val="0"/>
          <w:i w:val="0"/>
          <w:iCs w:val="0"/>
          <w:sz w:val="18"/>
        </w:rPr>
      </w:pPr>
      <w:r w:rsidRPr="00E423B7">
        <w:rPr>
          <w:rFonts w:asciiTheme="minorHAnsi" w:hAnsiTheme="minorHAnsi" w:cstheme="minorHAnsi"/>
          <w:bCs w:val="0"/>
          <w:i w:val="0"/>
          <w:iCs w:val="0"/>
          <w:sz w:val="18"/>
        </w:rPr>
        <w:t>Aspects juridiques et fiscaux</w:t>
      </w:r>
    </w:p>
    <w:p w:rsidR="00D42985" w:rsidRPr="00E423B7" w:rsidRDefault="00D42985" w:rsidP="007B0F6C">
      <w:pPr>
        <w:pStyle w:val="Titre3"/>
        <w:numPr>
          <w:ilvl w:val="5"/>
          <w:numId w:val="37"/>
        </w:numPr>
        <w:tabs>
          <w:tab w:val="left" w:pos="800"/>
        </w:tabs>
        <w:spacing w:after="0"/>
        <w:ind w:left="1078" w:hanging="336"/>
        <w:rPr>
          <w:rFonts w:asciiTheme="minorHAnsi" w:hAnsiTheme="minorHAnsi" w:cstheme="minorHAnsi"/>
          <w:bCs w:val="0"/>
          <w:i w:val="0"/>
          <w:iCs w:val="0"/>
          <w:sz w:val="18"/>
        </w:rPr>
      </w:pPr>
      <w:r w:rsidRPr="00E423B7">
        <w:rPr>
          <w:rFonts w:asciiTheme="minorHAnsi" w:hAnsiTheme="minorHAnsi" w:cstheme="minorHAnsi"/>
          <w:bCs w:val="0"/>
          <w:i w:val="0"/>
          <w:iCs w:val="0"/>
          <w:sz w:val="18"/>
        </w:rPr>
        <w:t>Revenus générés par les Entreprises d’Etat</w:t>
      </w:r>
    </w:p>
    <w:p w:rsidR="00D42985" w:rsidRPr="00E423B7" w:rsidRDefault="00D42985" w:rsidP="007B0F6C">
      <w:pPr>
        <w:pStyle w:val="Titre3"/>
        <w:numPr>
          <w:ilvl w:val="5"/>
          <w:numId w:val="37"/>
        </w:numPr>
        <w:tabs>
          <w:tab w:val="left" w:pos="800"/>
        </w:tabs>
        <w:spacing w:after="0"/>
        <w:ind w:left="1078" w:hanging="336"/>
        <w:rPr>
          <w:rFonts w:asciiTheme="minorHAnsi" w:hAnsiTheme="minorHAnsi" w:cstheme="minorHAnsi"/>
          <w:bCs w:val="0"/>
          <w:i w:val="0"/>
          <w:iCs w:val="0"/>
          <w:sz w:val="18"/>
        </w:rPr>
      </w:pPr>
      <w:r w:rsidRPr="00E423B7">
        <w:rPr>
          <w:rFonts w:asciiTheme="minorHAnsi" w:hAnsiTheme="minorHAnsi" w:cstheme="minorHAnsi"/>
          <w:bCs w:val="0"/>
          <w:i w:val="0"/>
          <w:iCs w:val="0"/>
          <w:sz w:val="18"/>
        </w:rPr>
        <w:t>Présentation des Entreprises d’Etat et des Joint-Ventures</w:t>
      </w:r>
    </w:p>
    <w:p w:rsidR="00D42985" w:rsidRPr="00E423B7" w:rsidRDefault="00D57EBA" w:rsidP="007B0F6C">
      <w:pPr>
        <w:pStyle w:val="Titre3"/>
        <w:numPr>
          <w:ilvl w:val="5"/>
          <w:numId w:val="37"/>
        </w:numPr>
        <w:tabs>
          <w:tab w:val="left" w:pos="800"/>
        </w:tabs>
        <w:spacing w:after="0"/>
        <w:ind w:left="1078" w:hanging="336"/>
        <w:rPr>
          <w:rFonts w:asciiTheme="minorHAnsi" w:hAnsiTheme="minorHAnsi" w:cstheme="minorHAnsi"/>
          <w:bCs w:val="0"/>
          <w:i w:val="0"/>
          <w:iCs w:val="0"/>
          <w:sz w:val="18"/>
        </w:rPr>
      </w:pPr>
      <w:r w:rsidRPr="00E423B7">
        <w:rPr>
          <w:rFonts w:asciiTheme="minorHAnsi" w:hAnsiTheme="minorHAnsi" w:cstheme="minorHAnsi"/>
          <w:bCs w:val="0"/>
          <w:i w:val="0"/>
          <w:iCs w:val="0"/>
          <w:sz w:val="18"/>
        </w:rPr>
        <w:t>Mécanisme de c</w:t>
      </w:r>
      <w:r w:rsidR="00D42985" w:rsidRPr="00E423B7">
        <w:rPr>
          <w:rFonts w:asciiTheme="minorHAnsi" w:hAnsiTheme="minorHAnsi" w:cstheme="minorHAnsi"/>
          <w:bCs w:val="0"/>
          <w:i w:val="0"/>
          <w:iCs w:val="0"/>
          <w:sz w:val="18"/>
        </w:rPr>
        <w:t>ession des parts sociales des Entreprises d’Etat</w:t>
      </w:r>
    </w:p>
    <w:p w:rsidR="00E552C5" w:rsidRPr="00E423B7" w:rsidRDefault="00E552C5" w:rsidP="007B0F6C">
      <w:pPr>
        <w:pStyle w:val="Lgende"/>
        <w:numPr>
          <w:ilvl w:val="0"/>
          <w:numId w:val="36"/>
        </w:numPr>
        <w:spacing w:after="0"/>
        <w:rPr>
          <w:rFonts w:asciiTheme="minorHAnsi" w:hAnsiTheme="minorHAnsi" w:cstheme="minorHAnsi"/>
          <w:kern w:val="32"/>
          <w:sz w:val="22"/>
          <w:lang w:val="fr-FR" w:bidi="ar-TN"/>
        </w:rPr>
      </w:pPr>
      <w:r w:rsidRPr="00E423B7">
        <w:rPr>
          <w:rFonts w:asciiTheme="minorHAnsi" w:hAnsiTheme="minorHAnsi" w:cstheme="minorHAnsi"/>
          <w:kern w:val="32"/>
          <w:sz w:val="22"/>
          <w:lang w:val="fr-FR" w:bidi="ar-TN"/>
        </w:rPr>
        <w:t>Pratiques d’audit en RDC</w:t>
      </w:r>
    </w:p>
    <w:p w:rsidR="004F612E" w:rsidRPr="00E423B7" w:rsidRDefault="004F612E" w:rsidP="004F612E">
      <w:pPr>
        <w:pStyle w:val="Titre3"/>
        <w:numPr>
          <w:ilvl w:val="5"/>
          <w:numId w:val="37"/>
        </w:numPr>
        <w:tabs>
          <w:tab w:val="left" w:pos="800"/>
        </w:tabs>
        <w:spacing w:after="0"/>
        <w:ind w:left="1078" w:hanging="336"/>
        <w:rPr>
          <w:rFonts w:asciiTheme="minorHAnsi" w:hAnsiTheme="minorHAnsi" w:cstheme="minorHAnsi"/>
          <w:bCs w:val="0"/>
          <w:i w:val="0"/>
          <w:iCs w:val="0"/>
          <w:sz w:val="18"/>
        </w:rPr>
      </w:pPr>
      <w:r w:rsidRPr="00E423B7">
        <w:rPr>
          <w:rFonts w:asciiTheme="minorHAnsi" w:hAnsiTheme="minorHAnsi" w:cstheme="minorHAnsi"/>
          <w:bCs w:val="0"/>
          <w:i w:val="0"/>
          <w:iCs w:val="0"/>
          <w:sz w:val="18"/>
        </w:rPr>
        <w:t>Entreprises</w:t>
      </w:r>
    </w:p>
    <w:p w:rsidR="004F612E" w:rsidRPr="00E423B7" w:rsidRDefault="00ED76A6" w:rsidP="004F612E">
      <w:pPr>
        <w:pStyle w:val="Titre3"/>
        <w:numPr>
          <w:ilvl w:val="5"/>
          <w:numId w:val="37"/>
        </w:numPr>
        <w:tabs>
          <w:tab w:val="left" w:pos="800"/>
        </w:tabs>
        <w:spacing w:after="0"/>
        <w:ind w:left="1078" w:hanging="336"/>
        <w:rPr>
          <w:rFonts w:asciiTheme="minorHAnsi" w:hAnsiTheme="minorHAnsi" w:cstheme="minorHAnsi"/>
          <w:bCs w:val="0"/>
          <w:i w:val="0"/>
          <w:iCs w:val="0"/>
          <w:sz w:val="18"/>
        </w:rPr>
      </w:pPr>
      <w:r w:rsidRPr="00E423B7">
        <w:rPr>
          <w:rFonts w:asciiTheme="minorHAnsi" w:hAnsiTheme="minorHAnsi" w:cstheme="minorHAnsi"/>
          <w:bCs w:val="0"/>
          <w:i w:val="0"/>
          <w:iCs w:val="0"/>
          <w:sz w:val="18"/>
        </w:rPr>
        <w:t xml:space="preserve">Agences </w:t>
      </w:r>
      <w:r w:rsidR="004F612E" w:rsidRPr="00E423B7">
        <w:rPr>
          <w:rFonts w:asciiTheme="minorHAnsi" w:hAnsiTheme="minorHAnsi" w:cstheme="minorHAnsi"/>
          <w:bCs w:val="0"/>
          <w:i w:val="0"/>
          <w:iCs w:val="0"/>
          <w:sz w:val="18"/>
        </w:rPr>
        <w:t>Financières</w:t>
      </w:r>
      <w:r w:rsidRPr="00E423B7">
        <w:rPr>
          <w:rFonts w:asciiTheme="minorHAnsi" w:hAnsiTheme="minorHAnsi" w:cstheme="minorHAnsi"/>
          <w:bCs w:val="0"/>
          <w:i w:val="0"/>
          <w:iCs w:val="0"/>
          <w:sz w:val="18"/>
        </w:rPr>
        <w:t xml:space="preserve"> de l'Etat</w:t>
      </w:r>
    </w:p>
    <w:p w:rsidR="00B31883" w:rsidRPr="00E423B7" w:rsidRDefault="00B31883" w:rsidP="007B0F6C">
      <w:pPr>
        <w:pStyle w:val="Lgende"/>
        <w:numPr>
          <w:ilvl w:val="0"/>
          <w:numId w:val="35"/>
        </w:numPr>
        <w:spacing w:after="0"/>
        <w:rPr>
          <w:rFonts w:asciiTheme="minorHAnsi" w:hAnsiTheme="minorHAnsi" w:cstheme="minorHAnsi"/>
          <w:kern w:val="32"/>
          <w:sz w:val="22"/>
          <w:lang w:val="fr-FR" w:bidi="ar-TN"/>
        </w:rPr>
      </w:pPr>
      <w:r w:rsidRPr="00E423B7">
        <w:rPr>
          <w:rFonts w:asciiTheme="minorHAnsi" w:hAnsiTheme="minorHAnsi" w:cstheme="minorHAnsi"/>
          <w:kern w:val="32"/>
          <w:sz w:val="22"/>
          <w:lang w:val="fr-FR" w:bidi="ar-TN"/>
        </w:rPr>
        <w:t>Détermination du Champ d’application ITIE</w:t>
      </w:r>
    </w:p>
    <w:p w:rsidR="00427A20" w:rsidRPr="00E423B7" w:rsidRDefault="00427A20" w:rsidP="007B0F6C">
      <w:pPr>
        <w:pStyle w:val="Lgende"/>
        <w:numPr>
          <w:ilvl w:val="0"/>
          <w:numId w:val="36"/>
        </w:numPr>
        <w:spacing w:after="0"/>
        <w:rPr>
          <w:rFonts w:asciiTheme="minorHAnsi" w:hAnsiTheme="minorHAnsi" w:cstheme="minorHAnsi"/>
          <w:kern w:val="32"/>
          <w:sz w:val="22"/>
          <w:lang w:val="fr-FR" w:bidi="ar-TN"/>
        </w:rPr>
      </w:pPr>
      <w:r w:rsidRPr="00E423B7">
        <w:rPr>
          <w:rFonts w:asciiTheme="minorHAnsi" w:hAnsiTheme="minorHAnsi" w:cstheme="minorHAnsi"/>
          <w:kern w:val="32"/>
          <w:sz w:val="22"/>
          <w:lang w:val="fr-FR" w:bidi="ar-TN"/>
        </w:rPr>
        <w:t>Analyse de matérialité</w:t>
      </w:r>
    </w:p>
    <w:p w:rsidR="00427A20" w:rsidRPr="00E423B7" w:rsidRDefault="00427A20" w:rsidP="007B0F6C">
      <w:pPr>
        <w:pStyle w:val="Titre3"/>
        <w:numPr>
          <w:ilvl w:val="5"/>
          <w:numId w:val="37"/>
        </w:numPr>
        <w:tabs>
          <w:tab w:val="left" w:pos="800"/>
        </w:tabs>
        <w:spacing w:after="0"/>
        <w:ind w:left="1078" w:hanging="336"/>
        <w:rPr>
          <w:rFonts w:asciiTheme="minorHAnsi" w:hAnsiTheme="minorHAnsi" w:cstheme="minorHAnsi"/>
          <w:bCs w:val="0"/>
          <w:i w:val="0"/>
          <w:iCs w:val="0"/>
          <w:sz w:val="18"/>
        </w:rPr>
      </w:pPr>
      <w:r w:rsidRPr="00E423B7">
        <w:rPr>
          <w:rFonts w:asciiTheme="minorHAnsi" w:hAnsiTheme="minorHAnsi" w:cstheme="minorHAnsi"/>
          <w:bCs w:val="0"/>
          <w:i w:val="0"/>
          <w:iCs w:val="0"/>
          <w:sz w:val="18"/>
        </w:rPr>
        <w:t>Sélection des entreprises pétrolières</w:t>
      </w:r>
    </w:p>
    <w:p w:rsidR="00427A20" w:rsidRPr="00E423B7" w:rsidRDefault="00427A20" w:rsidP="007B0F6C">
      <w:pPr>
        <w:pStyle w:val="Titre3"/>
        <w:numPr>
          <w:ilvl w:val="5"/>
          <w:numId w:val="37"/>
        </w:numPr>
        <w:tabs>
          <w:tab w:val="left" w:pos="800"/>
        </w:tabs>
        <w:spacing w:after="0"/>
        <w:ind w:left="1078" w:hanging="336"/>
        <w:rPr>
          <w:rFonts w:asciiTheme="minorHAnsi" w:hAnsiTheme="minorHAnsi" w:cstheme="minorHAnsi"/>
          <w:bCs w:val="0"/>
          <w:i w:val="0"/>
          <w:iCs w:val="0"/>
          <w:sz w:val="18"/>
        </w:rPr>
      </w:pPr>
      <w:r w:rsidRPr="00E423B7">
        <w:rPr>
          <w:rFonts w:asciiTheme="minorHAnsi" w:hAnsiTheme="minorHAnsi" w:cstheme="minorHAnsi"/>
          <w:bCs w:val="0"/>
          <w:i w:val="0"/>
          <w:iCs w:val="0"/>
          <w:sz w:val="18"/>
        </w:rPr>
        <w:t>Sélection des entreprises minières</w:t>
      </w:r>
    </w:p>
    <w:p w:rsidR="006B775E" w:rsidRPr="00E423B7" w:rsidRDefault="006B775E" w:rsidP="007B0F6C">
      <w:pPr>
        <w:pStyle w:val="Titre3"/>
        <w:numPr>
          <w:ilvl w:val="5"/>
          <w:numId w:val="37"/>
        </w:numPr>
        <w:tabs>
          <w:tab w:val="left" w:pos="800"/>
        </w:tabs>
        <w:spacing w:after="0"/>
        <w:ind w:left="1078" w:hanging="336"/>
        <w:rPr>
          <w:rFonts w:asciiTheme="minorHAnsi" w:hAnsiTheme="minorHAnsi" w:cstheme="minorHAnsi"/>
          <w:bCs w:val="0"/>
          <w:i w:val="0"/>
          <w:iCs w:val="0"/>
          <w:sz w:val="18"/>
        </w:rPr>
      </w:pPr>
      <w:r w:rsidRPr="00E423B7">
        <w:rPr>
          <w:rFonts w:asciiTheme="minorHAnsi" w:hAnsiTheme="minorHAnsi" w:cstheme="minorHAnsi"/>
          <w:bCs w:val="0"/>
          <w:i w:val="0"/>
          <w:iCs w:val="0"/>
          <w:sz w:val="18"/>
        </w:rPr>
        <w:t>Sélection des flux de paiement</w:t>
      </w:r>
    </w:p>
    <w:p w:rsidR="006B775E" w:rsidRPr="00E423B7" w:rsidRDefault="006B775E" w:rsidP="007B0F6C">
      <w:pPr>
        <w:pStyle w:val="Titre3"/>
        <w:numPr>
          <w:ilvl w:val="5"/>
          <w:numId w:val="37"/>
        </w:numPr>
        <w:tabs>
          <w:tab w:val="left" w:pos="800"/>
        </w:tabs>
        <w:spacing w:after="0"/>
        <w:ind w:left="1078" w:hanging="336"/>
        <w:rPr>
          <w:rFonts w:asciiTheme="minorHAnsi" w:hAnsiTheme="minorHAnsi" w:cstheme="minorHAnsi"/>
          <w:bCs w:val="0"/>
          <w:i w:val="0"/>
          <w:iCs w:val="0"/>
          <w:sz w:val="18"/>
        </w:rPr>
      </w:pPr>
      <w:r w:rsidRPr="00E423B7">
        <w:rPr>
          <w:rFonts w:asciiTheme="minorHAnsi" w:hAnsiTheme="minorHAnsi" w:cstheme="minorHAnsi"/>
          <w:bCs w:val="0"/>
          <w:i w:val="0"/>
          <w:iCs w:val="0"/>
          <w:sz w:val="18"/>
        </w:rPr>
        <w:t>Sélection des AFE</w:t>
      </w:r>
      <w:r w:rsidR="00BB6B84" w:rsidRPr="00E423B7">
        <w:rPr>
          <w:rFonts w:asciiTheme="minorHAnsi" w:hAnsiTheme="minorHAnsi" w:cstheme="minorHAnsi"/>
          <w:bCs w:val="0"/>
          <w:i w:val="0"/>
          <w:iCs w:val="0"/>
          <w:sz w:val="18"/>
        </w:rPr>
        <w:t xml:space="preserve"> et des EPE</w:t>
      </w:r>
    </w:p>
    <w:p w:rsidR="00FE621D" w:rsidRPr="00E423B7" w:rsidRDefault="00E3307B" w:rsidP="007B0F6C">
      <w:pPr>
        <w:pStyle w:val="Lgende"/>
        <w:numPr>
          <w:ilvl w:val="0"/>
          <w:numId w:val="36"/>
        </w:numPr>
        <w:spacing w:after="0"/>
        <w:rPr>
          <w:rFonts w:asciiTheme="minorHAnsi" w:hAnsiTheme="minorHAnsi" w:cstheme="minorHAnsi"/>
          <w:kern w:val="32"/>
          <w:sz w:val="22"/>
          <w:lang w:val="fr-FR" w:bidi="ar-TN"/>
        </w:rPr>
      </w:pPr>
      <w:r w:rsidRPr="00E423B7">
        <w:rPr>
          <w:rFonts w:asciiTheme="minorHAnsi" w:hAnsiTheme="minorHAnsi" w:cstheme="minorHAnsi"/>
          <w:kern w:val="32"/>
          <w:sz w:val="22"/>
          <w:lang w:val="fr-FR" w:bidi="ar-TN"/>
        </w:rPr>
        <w:t>Périmètre ITIE RDC 2015</w:t>
      </w:r>
      <w:r w:rsidR="00FE621D" w:rsidRPr="00E423B7">
        <w:rPr>
          <w:rFonts w:asciiTheme="minorHAnsi" w:hAnsiTheme="minorHAnsi" w:cstheme="minorHAnsi"/>
          <w:kern w:val="32"/>
          <w:sz w:val="22"/>
          <w:lang w:val="fr-FR" w:bidi="ar-TN"/>
        </w:rPr>
        <w:t xml:space="preserve"> – Flux de paiement</w:t>
      </w:r>
    </w:p>
    <w:p w:rsidR="00FE621D" w:rsidRPr="00E423B7" w:rsidRDefault="00E3307B" w:rsidP="00F26DB6">
      <w:pPr>
        <w:pStyle w:val="Lgende"/>
        <w:numPr>
          <w:ilvl w:val="0"/>
          <w:numId w:val="36"/>
        </w:numPr>
        <w:spacing w:after="0"/>
        <w:rPr>
          <w:rFonts w:asciiTheme="minorHAnsi" w:hAnsiTheme="minorHAnsi" w:cstheme="minorHAnsi"/>
          <w:kern w:val="32"/>
          <w:sz w:val="22"/>
          <w:lang w:val="fr-FR" w:bidi="ar-TN"/>
        </w:rPr>
      </w:pPr>
      <w:r w:rsidRPr="00E423B7">
        <w:rPr>
          <w:rFonts w:asciiTheme="minorHAnsi" w:hAnsiTheme="minorHAnsi" w:cstheme="minorHAnsi"/>
          <w:kern w:val="32"/>
          <w:sz w:val="22"/>
          <w:lang w:val="fr-FR" w:bidi="ar-TN"/>
        </w:rPr>
        <w:t xml:space="preserve">Périmètre </w:t>
      </w:r>
      <w:r w:rsidR="00FE621D" w:rsidRPr="00E423B7">
        <w:rPr>
          <w:rFonts w:asciiTheme="minorHAnsi" w:hAnsiTheme="minorHAnsi" w:cstheme="minorHAnsi"/>
          <w:kern w:val="32"/>
          <w:sz w:val="22"/>
          <w:lang w:val="fr-FR" w:bidi="ar-TN"/>
        </w:rPr>
        <w:t>ITIE RDC 201</w:t>
      </w:r>
      <w:r w:rsidRPr="00E423B7">
        <w:rPr>
          <w:rFonts w:asciiTheme="minorHAnsi" w:hAnsiTheme="minorHAnsi" w:cstheme="minorHAnsi"/>
          <w:kern w:val="32"/>
          <w:sz w:val="22"/>
          <w:lang w:val="fr-FR" w:bidi="ar-TN"/>
        </w:rPr>
        <w:t>5</w:t>
      </w:r>
      <w:r w:rsidR="00FE621D" w:rsidRPr="00E423B7">
        <w:rPr>
          <w:rFonts w:asciiTheme="minorHAnsi" w:hAnsiTheme="minorHAnsi" w:cstheme="minorHAnsi"/>
          <w:kern w:val="32"/>
          <w:sz w:val="22"/>
          <w:lang w:val="fr-FR" w:bidi="ar-TN"/>
        </w:rPr>
        <w:t xml:space="preserve"> – Entreprises extractives</w:t>
      </w:r>
    </w:p>
    <w:p w:rsidR="00F64242" w:rsidRPr="00E423B7" w:rsidRDefault="00F64242" w:rsidP="00F64242">
      <w:pPr>
        <w:pStyle w:val="Titre3"/>
        <w:numPr>
          <w:ilvl w:val="5"/>
          <w:numId w:val="37"/>
        </w:numPr>
        <w:tabs>
          <w:tab w:val="left" w:pos="800"/>
        </w:tabs>
        <w:spacing w:after="0"/>
        <w:ind w:left="1078" w:hanging="336"/>
        <w:rPr>
          <w:rFonts w:asciiTheme="minorHAnsi" w:hAnsiTheme="minorHAnsi" w:cstheme="minorHAnsi"/>
          <w:bCs w:val="0"/>
          <w:i w:val="0"/>
          <w:iCs w:val="0"/>
          <w:sz w:val="18"/>
        </w:rPr>
      </w:pPr>
      <w:r w:rsidRPr="00E423B7">
        <w:rPr>
          <w:rFonts w:asciiTheme="minorHAnsi" w:hAnsiTheme="minorHAnsi" w:cstheme="minorHAnsi"/>
          <w:bCs w:val="0"/>
          <w:i w:val="0"/>
          <w:iCs w:val="0"/>
          <w:sz w:val="18"/>
        </w:rPr>
        <w:t>Secteur des Hydrocarbures</w:t>
      </w:r>
    </w:p>
    <w:p w:rsidR="00F64242" w:rsidRPr="00E423B7" w:rsidRDefault="00F64242" w:rsidP="00F64242">
      <w:pPr>
        <w:pStyle w:val="Titre3"/>
        <w:numPr>
          <w:ilvl w:val="5"/>
          <w:numId w:val="37"/>
        </w:numPr>
        <w:tabs>
          <w:tab w:val="left" w:pos="800"/>
        </w:tabs>
        <w:spacing w:after="0"/>
        <w:ind w:left="1078" w:hanging="336"/>
        <w:rPr>
          <w:rFonts w:asciiTheme="minorHAnsi" w:hAnsiTheme="minorHAnsi" w:cstheme="minorHAnsi"/>
          <w:bCs w:val="0"/>
          <w:i w:val="0"/>
          <w:iCs w:val="0"/>
          <w:sz w:val="18"/>
        </w:rPr>
      </w:pPr>
      <w:r w:rsidRPr="00E423B7">
        <w:rPr>
          <w:rFonts w:asciiTheme="minorHAnsi" w:hAnsiTheme="minorHAnsi" w:cstheme="minorHAnsi"/>
          <w:bCs w:val="0"/>
          <w:i w:val="0"/>
          <w:iCs w:val="0"/>
          <w:sz w:val="18"/>
        </w:rPr>
        <w:t>Secteur des Mines</w:t>
      </w:r>
    </w:p>
    <w:p w:rsidR="00FE621D" w:rsidRPr="00E423B7" w:rsidRDefault="00E3307B" w:rsidP="00F26DB6">
      <w:pPr>
        <w:pStyle w:val="Lgende"/>
        <w:numPr>
          <w:ilvl w:val="0"/>
          <w:numId w:val="36"/>
        </w:numPr>
        <w:spacing w:after="0"/>
        <w:rPr>
          <w:rFonts w:asciiTheme="minorHAnsi" w:hAnsiTheme="minorHAnsi" w:cstheme="minorHAnsi"/>
          <w:kern w:val="32"/>
          <w:sz w:val="22"/>
          <w:lang w:val="fr-FR" w:bidi="ar-TN"/>
        </w:rPr>
      </w:pPr>
      <w:r w:rsidRPr="00E423B7">
        <w:rPr>
          <w:rFonts w:asciiTheme="minorHAnsi" w:hAnsiTheme="minorHAnsi" w:cstheme="minorHAnsi"/>
          <w:kern w:val="32"/>
          <w:sz w:val="22"/>
          <w:lang w:val="fr-FR" w:bidi="ar-TN"/>
        </w:rPr>
        <w:t xml:space="preserve">Périmètre </w:t>
      </w:r>
      <w:r w:rsidR="00FE621D" w:rsidRPr="00E423B7">
        <w:rPr>
          <w:rFonts w:asciiTheme="minorHAnsi" w:hAnsiTheme="minorHAnsi" w:cstheme="minorHAnsi"/>
          <w:kern w:val="32"/>
          <w:sz w:val="22"/>
          <w:lang w:val="fr-FR" w:bidi="ar-TN"/>
        </w:rPr>
        <w:t>ITIE RDC 201</w:t>
      </w:r>
      <w:r w:rsidRPr="00E423B7">
        <w:rPr>
          <w:rFonts w:asciiTheme="minorHAnsi" w:hAnsiTheme="minorHAnsi" w:cstheme="minorHAnsi"/>
          <w:kern w:val="32"/>
          <w:sz w:val="22"/>
          <w:lang w:val="fr-FR" w:bidi="ar-TN"/>
        </w:rPr>
        <w:t>5</w:t>
      </w:r>
      <w:r w:rsidR="00FE621D" w:rsidRPr="00E423B7">
        <w:rPr>
          <w:rFonts w:asciiTheme="minorHAnsi" w:hAnsiTheme="minorHAnsi" w:cstheme="minorHAnsi"/>
          <w:kern w:val="32"/>
          <w:sz w:val="22"/>
          <w:lang w:val="fr-FR" w:bidi="ar-TN"/>
        </w:rPr>
        <w:t xml:space="preserve"> – Entités Publiques</w:t>
      </w:r>
    </w:p>
    <w:p w:rsidR="00FE621D" w:rsidRPr="00E423B7" w:rsidRDefault="00FE621D" w:rsidP="00F26DB6">
      <w:pPr>
        <w:pStyle w:val="Lgende"/>
        <w:numPr>
          <w:ilvl w:val="0"/>
          <w:numId w:val="36"/>
        </w:numPr>
        <w:spacing w:after="0"/>
        <w:rPr>
          <w:rFonts w:asciiTheme="minorHAnsi" w:hAnsiTheme="minorHAnsi" w:cstheme="minorHAnsi"/>
          <w:kern w:val="32"/>
          <w:sz w:val="22"/>
          <w:lang w:val="fr-FR" w:bidi="ar-TN"/>
        </w:rPr>
      </w:pPr>
      <w:r w:rsidRPr="00E423B7">
        <w:rPr>
          <w:rFonts w:asciiTheme="minorHAnsi" w:hAnsiTheme="minorHAnsi" w:cstheme="minorHAnsi"/>
          <w:kern w:val="32"/>
          <w:sz w:val="22"/>
          <w:lang w:val="fr-FR" w:bidi="ar-TN"/>
        </w:rPr>
        <w:t>Période fiscale</w:t>
      </w:r>
    </w:p>
    <w:p w:rsidR="00FE621D" w:rsidRPr="00E423B7" w:rsidRDefault="00FE621D" w:rsidP="00F26DB6">
      <w:pPr>
        <w:pStyle w:val="Lgende"/>
        <w:numPr>
          <w:ilvl w:val="0"/>
          <w:numId w:val="36"/>
        </w:numPr>
        <w:spacing w:after="0"/>
        <w:rPr>
          <w:rFonts w:asciiTheme="minorHAnsi" w:hAnsiTheme="minorHAnsi" w:cstheme="minorHAnsi"/>
          <w:kern w:val="32"/>
          <w:sz w:val="22"/>
          <w:lang w:val="fr-FR" w:bidi="ar-TN"/>
        </w:rPr>
      </w:pPr>
      <w:r w:rsidRPr="00E423B7">
        <w:rPr>
          <w:rFonts w:asciiTheme="minorHAnsi" w:hAnsiTheme="minorHAnsi" w:cstheme="minorHAnsi"/>
          <w:kern w:val="32"/>
          <w:sz w:val="22"/>
          <w:lang w:val="fr-FR" w:bidi="ar-TN"/>
        </w:rPr>
        <w:t>Fiabilité et attestation des données à déclarer</w:t>
      </w:r>
    </w:p>
    <w:p w:rsidR="0040236D" w:rsidRPr="00E423B7" w:rsidRDefault="0040236D" w:rsidP="00F77566">
      <w:pPr>
        <w:pStyle w:val="Paragraphedeliste"/>
        <w:numPr>
          <w:ilvl w:val="0"/>
          <w:numId w:val="47"/>
        </w:numPr>
        <w:spacing w:after="0"/>
        <w:ind w:left="1134" w:hanging="447"/>
        <w:rPr>
          <w:rFonts w:asciiTheme="minorHAnsi" w:hAnsiTheme="minorHAnsi" w:cstheme="minorHAnsi"/>
          <w:lang w:bidi="ar-TN"/>
        </w:rPr>
      </w:pPr>
      <w:r w:rsidRPr="00E423B7">
        <w:rPr>
          <w:rFonts w:asciiTheme="minorHAnsi" w:hAnsiTheme="minorHAnsi" w:cstheme="minorHAnsi"/>
          <w:lang w:bidi="ar-TN"/>
        </w:rPr>
        <w:t>Entreprise</w:t>
      </w:r>
      <w:r w:rsidR="00462A6C" w:rsidRPr="00E423B7">
        <w:rPr>
          <w:rFonts w:asciiTheme="minorHAnsi" w:hAnsiTheme="minorHAnsi" w:cstheme="minorHAnsi"/>
          <w:lang w:bidi="ar-TN"/>
        </w:rPr>
        <w:t>s</w:t>
      </w:r>
      <w:r w:rsidRPr="00E423B7">
        <w:rPr>
          <w:rFonts w:asciiTheme="minorHAnsi" w:hAnsiTheme="minorHAnsi" w:cstheme="minorHAnsi"/>
          <w:lang w:bidi="ar-TN"/>
        </w:rPr>
        <w:t xml:space="preserve"> extractive</w:t>
      </w:r>
      <w:r w:rsidR="00462A6C" w:rsidRPr="00E423B7">
        <w:rPr>
          <w:rFonts w:asciiTheme="minorHAnsi" w:hAnsiTheme="minorHAnsi" w:cstheme="minorHAnsi"/>
          <w:lang w:bidi="ar-TN"/>
        </w:rPr>
        <w:t>s</w:t>
      </w:r>
    </w:p>
    <w:p w:rsidR="0040236D" w:rsidRPr="00E423B7" w:rsidRDefault="0040236D" w:rsidP="00F77566">
      <w:pPr>
        <w:pStyle w:val="Paragraphedeliste"/>
        <w:numPr>
          <w:ilvl w:val="0"/>
          <w:numId w:val="47"/>
        </w:numPr>
        <w:spacing w:after="0"/>
        <w:ind w:left="1134" w:hanging="447"/>
        <w:rPr>
          <w:rFonts w:asciiTheme="minorHAnsi" w:hAnsiTheme="minorHAnsi" w:cstheme="minorHAnsi"/>
          <w:lang w:bidi="ar-TN"/>
        </w:rPr>
      </w:pPr>
      <w:r w:rsidRPr="00E423B7">
        <w:rPr>
          <w:rFonts w:asciiTheme="minorHAnsi" w:hAnsiTheme="minorHAnsi" w:cstheme="minorHAnsi"/>
          <w:lang w:bidi="ar-TN"/>
        </w:rPr>
        <w:t>Agence</w:t>
      </w:r>
      <w:r w:rsidR="00462A6C" w:rsidRPr="00E423B7">
        <w:rPr>
          <w:rFonts w:asciiTheme="minorHAnsi" w:hAnsiTheme="minorHAnsi" w:cstheme="minorHAnsi"/>
          <w:lang w:bidi="ar-TN"/>
        </w:rPr>
        <w:t>s</w:t>
      </w:r>
      <w:r w:rsidRPr="00E423B7">
        <w:rPr>
          <w:rFonts w:asciiTheme="minorHAnsi" w:hAnsiTheme="minorHAnsi" w:cstheme="minorHAnsi"/>
          <w:lang w:bidi="ar-TN"/>
        </w:rPr>
        <w:t xml:space="preserve"> Financière</w:t>
      </w:r>
      <w:r w:rsidR="00462A6C" w:rsidRPr="00E423B7">
        <w:rPr>
          <w:rFonts w:asciiTheme="minorHAnsi" w:hAnsiTheme="minorHAnsi" w:cstheme="minorHAnsi"/>
          <w:lang w:bidi="ar-TN"/>
        </w:rPr>
        <w:t>s</w:t>
      </w:r>
      <w:r w:rsidRPr="00E423B7">
        <w:rPr>
          <w:rFonts w:asciiTheme="minorHAnsi" w:hAnsiTheme="minorHAnsi" w:cstheme="minorHAnsi"/>
          <w:lang w:bidi="ar-TN"/>
        </w:rPr>
        <w:t xml:space="preserve"> de l'Etat</w:t>
      </w:r>
    </w:p>
    <w:p w:rsidR="00FE621D" w:rsidRPr="00E423B7" w:rsidRDefault="00FE621D" w:rsidP="00F26DB6">
      <w:pPr>
        <w:pStyle w:val="Lgende"/>
        <w:numPr>
          <w:ilvl w:val="0"/>
          <w:numId w:val="36"/>
        </w:numPr>
        <w:spacing w:after="0"/>
        <w:rPr>
          <w:rFonts w:asciiTheme="minorHAnsi" w:hAnsiTheme="minorHAnsi" w:cstheme="minorHAnsi"/>
          <w:kern w:val="32"/>
          <w:sz w:val="22"/>
          <w:lang w:val="fr-FR" w:bidi="ar-TN"/>
        </w:rPr>
      </w:pPr>
      <w:r w:rsidRPr="00E423B7">
        <w:rPr>
          <w:rFonts w:asciiTheme="minorHAnsi" w:hAnsiTheme="minorHAnsi" w:cstheme="minorHAnsi"/>
          <w:kern w:val="32"/>
          <w:sz w:val="22"/>
          <w:lang w:val="fr-FR" w:bidi="ar-TN"/>
        </w:rPr>
        <w:t>Niveau de dés</w:t>
      </w:r>
      <w:r w:rsidR="0040236D" w:rsidRPr="00E423B7">
        <w:rPr>
          <w:rFonts w:asciiTheme="minorHAnsi" w:hAnsiTheme="minorHAnsi" w:cstheme="minorHAnsi"/>
          <w:kern w:val="32"/>
          <w:sz w:val="22"/>
          <w:lang w:val="fr-FR" w:bidi="ar-TN"/>
        </w:rPr>
        <w:t>a</w:t>
      </w:r>
      <w:r w:rsidRPr="00E423B7">
        <w:rPr>
          <w:rFonts w:asciiTheme="minorHAnsi" w:hAnsiTheme="minorHAnsi" w:cstheme="minorHAnsi"/>
          <w:kern w:val="32"/>
          <w:sz w:val="22"/>
          <w:lang w:val="fr-FR" w:bidi="ar-TN"/>
        </w:rPr>
        <w:t xml:space="preserve">grégation </w:t>
      </w:r>
    </w:p>
    <w:p w:rsidR="00FE621D" w:rsidRPr="00E423B7" w:rsidRDefault="00FE621D" w:rsidP="00F26DB6">
      <w:pPr>
        <w:pStyle w:val="Lgende"/>
        <w:numPr>
          <w:ilvl w:val="0"/>
          <w:numId w:val="36"/>
        </w:numPr>
        <w:spacing w:after="0"/>
        <w:rPr>
          <w:rFonts w:asciiTheme="minorHAnsi" w:hAnsiTheme="minorHAnsi" w:cstheme="minorHAnsi"/>
          <w:kern w:val="32"/>
          <w:sz w:val="22"/>
          <w:lang w:val="fr-FR" w:bidi="ar-TN"/>
        </w:rPr>
      </w:pPr>
      <w:r w:rsidRPr="00E423B7">
        <w:rPr>
          <w:rFonts w:asciiTheme="minorHAnsi" w:hAnsiTheme="minorHAnsi" w:cstheme="minorHAnsi"/>
          <w:kern w:val="32"/>
          <w:sz w:val="22"/>
          <w:lang w:val="fr-FR" w:bidi="ar-TN"/>
        </w:rPr>
        <w:t>Outil de collecte des données pour le Rapport 2015</w:t>
      </w:r>
    </w:p>
    <w:p w:rsidR="00F26DB6" w:rsidRPr="00E423B7" w:rsidRDefault="005C6454" w:rsidP="00F26DB6">
      <w:pPr>
        <w:pStyle w:val="Lgende"/>
        <w:numPr>
          <w:ilvl w:val="0"/>
          <w:numId w:val="36"/>
        </w:numPr>
        <w:spacing w:after="0"/>
        <w:rPr>
          <w:rFonts w:asciiTheme="minorHAnsi" w:hAnsiTheme="minorHAnsi" w:cstheme="minorHAnsi"/>
          <w:kern w:val="32"/>
          <w:sz w:val="22"/>
          <w:lang w:val="fr-FR" w:bidi="ar-TN"/>
        </w:rPr>
      </w:pPr>
      <w:r w:rsidRPr="00E423B7">
        <w:rPr>
          <w:rFonts w:asciiTheme="minorHAnsi" w:hAnsiTheme="minorHAnsi" w:cstheme="minorHAnsi"/>
          <w:kern w:val="32"/>
          <w:sz w:val="22"/>
          <w:lang w:val="fr-FR" w:bidi="ar-TN"/>
        </w:rPr>
        <w:t>Déclaration  de la Propriété R</w:t>
      </w:r>
      <w:r w:rsidR="00726B7F" w:rsidRPr="00E423B7">
        <w:rPr>
          <w:rFonts w:asciiTheme="minorHAnsi" w:hAnsiTheme="minorHAnsi" w:cstheme="minorHAnsi"/>
          <w:kern w:val="32"/>
          <w:sz w:val="22"/>
          <w:lang w:val="fr-FR" w:bidi="ar-TN"/>
        </w:rPr>
        <w:t>éelle</w:t>
      </w:r>
    </w:p>
    <w:p w:rsidR="00BB6B84" w:rsidRPr="00E423B7" w:rsidRDefault="00BB6B84" w:rsidP="00BB6B84">
      <w:pPr>
        <w:pStyle w:val="Lgende"/>
        <w:numPr>
          <w:ilvl w:val="0"/>
          <w:numId w:val="36"/>
        </w:numPr>
        <w:spacing w:after="0"/>
        <w:rPr>
          <w:rFonts w:asciiTheme="minorHAnsi" w:hAnsiTheme="minorHAnsi" w:cstheme="minorHAnsi"/>
          <w:kern w:val="32"/>
          <w:sz w:val="22"/>
          <w:lang w:val="fr-FR" w:bidi="ar-TN"/>
        </w:rPr>
      </w:pPr>
      <w:r w:rsidRPr="00E423B7">
        <w:rPr>
          <w:rFonts w:asciiTheme="minorHAnsi" w:hAnsiTheme="minorHAnsi" w:cstheme="minorHAnsi"/>
          <w:kern w:val="32"/>
          <w:sz w:val="22"/>
          <w:lang w:val="fr-FR" w:bidi="ar-TN"/>
        </w:rPr>
        <w:t>Plan de suivi des recommandations des Exercices ITIE précédents</w:t>
      </w:r>
    </w:p>
    <w:p w:rsidR="00BB6B84" w:rsidRPr="00E423B7" w:rsidRDefault="00BB6B84" w:rsidP="00BB6B84">
      <w:pPr>
        <w:rPr>
          <w:rFonts w:asciiTheme="minorHAnsi" w:hAnsiTheme="minorHAnsi" w:cstheme="minorHAnsi"/>
          <w:lang w:bidi="ar-TN"/>
        </w:rPr>
      </w:pPr>
    </w:p>
    <w:p w:rsidR="009470C7" w:rsidRPr="00E423B7" w:rsidRDefault="003C65E3" w:rsidP="006F69C3">
      <w:pPr>
        <w:pStyle w:val="Titre1"/>
        <w:keepNext/>
        <w:numPr>
          <w:ilvl w:val="0"/>
          <w:numId w:val="2"/>
        </w:numPr>
        <w:shd w:val="clear" w:color="auto" w:fill="244061"/>
        <w:spacing w:after="0"/>
        <w:ind w:left="400" w:hanging="400"/>
        <w:rPr>
          <w:rFonts w:asciiTheme="minorHAnsi" w:hAnsiTheme="minorHAnsi" w:cstheme="minorHAnsi"/>
          <w:color w:val="FFFFFF"/>
          <w:kern w:val="32"/>
          <w:lang w:val="fr-FR" w:bidi="ar-TN"/>
        </w:rPr>
      </w:pPr>
      <w:bookmarkStart w:id="3" w:name="_Toc451419963"/>
      <w:r w:rsidRPr="00E423B7">
        <w:rPr>
          <w:rFonts w:asciiTheme="minorHAnsi" w:hAnsiTheme="minorHAnsi" w:cstheme="minorHAnsi"/>
          <w:color w:val="FFFFFF"/>
          <w:kern w:val="32"/>
          <w:lang w:val="fr-FR" w:bidi="ar-TN"/>
        </w:rPr>
        <w:t>INTRODUCTION</w:t>
      </w:r>
      <w:bookmarkEnd w:id="3"/>
    </w:p>
    <w:p w:rsidR="003C65E3" w:rsidRPr="00E423B7" w:rsidRDefault="003C65E3" w:rsidP="003C65E3">
      <w:pPr>
        <w:spacing w:after="0" w:line="276" w:lineRule="auto"/>
        <w:jc w:val="left"/>
        <w:rPr>
          <w:rFonts w:asciiTheme="minorHAnsi" w:hAnsiTheme="minorHAnsi" w:cstheme="minorHAnsi"/>
          <w:b/>
          <w:color w:val="000000"/>
          <w:sz w:val="24"/>
          <w:szCs w:val="27"/>
          <w:u w:val="single"/>
        </w:rPr>
      </w:pPr>
    </w:p>
    <w:p w:rsidR="009470C7" w:rsidRPr="00E423B7" w:rsidRDefault="009470C7" w:rsidP="009470C7">
      <w:pPr>
        <w:spacing w:after="200" w:line="276" w:lineRule="auto"/>
        <w:rPr>
          <w:rFonts w:asciiTheme="minorHAnsi" w:hAnsiTheme="minorHAnsi" w:cstheme="minorHAnsi"/>
          <w:color w:val="000000"/>
          <w:sz w:val="24"/>
          <w:szCs w:val="27"/>
        </w:rPr>
      </w:pPr>
      <w:r w:rsidRPr="00E423B7">
        <w:rPr>
          <w:rFonts w:asciiTheme="minorHAnsi" w:hAnsiTheme="minorHAnsi" w:cstheme="minorHAnsi"/>
          <w:color w:val="000000"/>
          <w:sz w:val="24"/>
          <w:szCs w:val="27"/>
        </w:rPr>
        <w:t>La contextualisation du cadrage  du secteur extractif devant faire l'objet du Rapport ITIE-RDC 2015 consiste à en préciser le champ d'investigation ainsi que sa temporalité. La délimitation de l'étude de cadrage ITIE-RDC 2015 qui constitue la matière du présent rapport permet non seulement de justifier le choix du Groupe multipartite et l'intérêt de définir le périmètre du rapport ITIE, mais aussi d'éviter la fluidité des données ainsi que l'</w:t>
      </w:r>
      <w:proofErr w:type="spellStart"/>
      <w:r w:rsidRPr="00E423B7">
        <w:rPr>
          <w:rFonts w:asciiTheme="minorHAnsi" w:hAnsiTheme="minorHAnsi" w:cstheme="minorHAnsi"/>
          <w:color w:val="000000"/>
          <w:sz w:val="24"/>
          <w:szCs w:val="27"/>
        </w:rPr>
        <w:t>infinitésimalité</w:t>
      </w:r>
      <w:proofErr w:type="spellEnd"/>
      <w:r w:rsidRPr="00E423B7">
        <w:rPr>
          <w:rFonts w:asciiTheme="minorHAnsi" w:hAnsiTheme="minorHAnsi" w:cstheme="minorHAnsi"/>
          <w:color w:val="000000"/>
          <w:sz w:val="24"/>
          <w:szCs w:val="27"/>
        </w:rPr>
        <w:t xml:space="preserve"> spatio-temporelle consécutive à  l'immensité et à la diversité socio-économique de la République Démocratique du Congo.</w:t>
      </w:r>
    </w:p>
    <w:p w:rsidR="009470C7" w:rsidRPr="00E423B7" w:rsidRDefault="009470C7" w:rsidP="009470C7">
      <w:pPr>
        <w:spacing w:after="200" w:line="276" w:lineRule="auto"/>
        <w:rPr>
          <w:rFonts w:asciiTheme="minorHAnsi" w:hAnsiTheme="minorHAnsi" w:cstheme="minorHAnsi"/>
          <w:color w:val="000000"/>
          <w:sz w:val="24"/>
          <w:szCs w:val="27"/>
        </w:rPr>
      </w:pPr>
      <w:r w:rsidRPr="00E423B7">
        <w:rPr>
          <w:rFonts w:asciiTheme="minorHAnsi" w:hAnsiTheme="minorHAnsi" w:cstheme="minorHAnsi"/>
          <w:color w:val="000000"/>
          <w:sz w:val="24"/>
          <w:szCs w:val="27"/>
        </w:rPr>
        <w:t>Nous avons retenu comme champ d'investigation, les Provinces, dans leur configuration de 2015,  où se déroulent principalement les opérations industrielles extractives: Kasaï Oriental, Katanga, Kongo Central, Maniema, Nord Kivu, Province Orientale et Sud Kivu. En ce qui concerne  la périodisation de l'étude, nous avons retenu l'année civile 2015 qui commence le 1er janvier et se termine le 31 décembre 2015.</w:t>
      </w:r>
    </w:p>
    <w:p w:rsidR="009470C7" w:rsidRPr="00E423B7" w:rsidRDefault="009470C7" w:rsidP="009470C7">
      <w:pPr>
        <w:spacing w:after="200" w:line="276" w:lineRule="auto"/>
        <w:rPr>
          <w:rFonts w:asciiTheme="minorHAnsi" w:hAnsiTheme="minorHAnsi" w:cstheme="minorHAnsi"/>
          <w:color w:val="000000"/>
          <w:sz w:val="24"/>
          <w:szCs w:val="27"/>
        </w:rPr>
      </w:pPr>
      <w:r w:rsidRPr="00E423B7">
        <w:rPr>
          <w:rFonts w:asciiTheme="minorHAnsi" w:hAnsiTheme="minorHAnsi" w:cstheme="minorHAnsi"/>
          <w:color w:val="000000"/>
          <w:sz w:val="24"/>
          <w:szCs w:val="27"/>
        </w:rPr>
        <w:t xml:space="preserve">Le présent rapport </w:t>
      </w:r>
      <w:r w:rsidR="008060CD" w:rsidRPr="00E423B7">
        <w:rPr>
          <w:rFonts w:asciiTheme="minorHAnsi" w:hAnsiTheme="minorHAnsi" w:cstheme="minorHAnsi"/>
          <w:color w:val="000000"/>
          <w:sz w:val="24"/>
          <w:szCs w:val="27"/>
        </w:rPr>
        <w:t xml:space="preserve">est une note </w:t>
      </w:r>
      <w:r w:rsidRPr="00E423B7">
        <w:rPr>
          <w:rFonts w:asciiTheme="minorHAnsi" w:hAnsiTheme="minorHAnsi" w:cstheme="minorHAnsi"/>
          <w:color w:val="000000"/>
          <w:sz w:val="24"/>
          <w:szCs w:val="27"/>
        </w:rPr>
        <w:t xml:space="preserve">de cadrage mise à jour </w:t>
      </w:r>
      <w:r w:rsidR="00EB6890" w:rsidRPr="00E423B7">
        <w:rPr>
          <w:rFonts w:asciiTheme="minorHAnsi" w:hAnsiTheme="minorHAnsi" w:cstheme="minorHAnsi"/>
          <w:color w:val="000000"/>
          <w:sz w:val="24"/>
          <w:szCs w:val="27"/>
        </w:rPr>
        <w:t xml:space="preserve">pour le rapport </w:t>
      </w:r>
      <w:r w:rsidRPr="00E423B7">
        <w:rPr>
          <w:rFonts w:asciiTheme="minorHAnsi" w:hAnsiTheme="minorHAnsi" w:cstheme="minorHAnsi"/>
          <w:color w:val="000000"/>
          <w:sz w:val="24"/>
          <w:szCs w:val="27"/>
        </w:rPr>
        <w:t xml:space="preserve"> ITIE-RDC 201</w:t>
      </w:r>
      <w:r w:rsidR="00EB6890" w:rsidRPr="00E423B7">
        <w:rPr>
          <w:rFonts w:asciiTheme="minorHAnsi" w:hAnsiTheme="minorHAnsi" w:cstheme="minorHAnsi"/>
          <w:color w:val="000000"/>
          <w:sz w:val="24"/>
          <w:szCs w:val="27"/>
        </w:rPr>
        <w:t>5</w:t>
      </w:r>
      <w:r w:rsidRPr="00E423B7">
        <w:rPr>
          <w:rFonts w:asciiTheme="minorHAnsi" w:hAnsiTheme="minorHAnsi" w:cstheme="minorHAnsi"/>
          <w:color w:val="000000"/>
          <w:sz w:val="24"/>
          <w:szCs w:val="27"/>
        </w:rPr>
        <w:t>.</w:t>
      </w:r>
      <w:r w:rsidR="009D32DC" w:rsidRPr="00E423B7">
        <w:rPr>
          <w:rFonts w:asciiTheme="minorHAnsi" w:hAnsiTheme="minorHAnsi" w:cstheme="minorHAnsi"/>
          <w:color w:val="000000"/>
          <w:sz w:val="24"/>
          <w:szCs w:val="27"/>
        </w:rPr>
        <w:t xml:space="preserve"> </w:t>
      </w:r>
    </w:p>
    <w:p w:rsidR="00097A12" w:rsidRPr="00E423B7" w:rsidRDefault="00097A12" w:rsidP="002E38ED">
      <w:pPr>
        <w:spacing w:after="200" w:line="276" w:lineRule="auto"/>
        <w:rPr>
          <w:rFonts w:asciiTheme="minorHAnsi" w:hAnsiTheme="minorHAnsi" w:cstheme="minorHAnsi"/>
          <w:color w:val="000000"/>
          <w:sz w:val="24"/>
          <w:szCs w:val="27"/>
        </w:rPr>
      </w:pPr>
      <w:r w:rsidRPr="00E423B7">
        <w:rPr>
          <w:rFonts w:asciiTheme="minorHAnsi" w:hAnsiTheme="minorHAnsi" w:cstheme="minorHAnsi"/>
          <w:color w:val="000000"/>
          <w:sz w:val="24"/>
          <w:szCs w:val="27"/>
        </w:rPr>
        <w:t>L’</w:t>
      </w:r>
      <w:r w:rsidRPr="00E423B7">
        <w:rPr>
          <w:rFonts w:asciiTheme="minorHAnsi" w:hAnsiTheme="minorHAnsi" w:cstheme="minorHAnsi"/>
          <w:sz w:val="24"/>
        </w:rPr>
        <w:t>objectif </w:t>
      </w:r>
      <w:r w:rsidRPr="00E423B7">
        <w:rPr>
          <w:rFonts w:asciiTheme="minorHAnsi" w:hAnsiTheme="minorHAnsi" w:cstheme="minorHAnsi"/>
          <w:color w:val="000000"/>
          <w:sz w:val="24"/>
          <w:szCs w:val="27"/>
        </w:rPr>
        <w:t>principal</w:t>
      </w:r>
      <w:r w:rsidRPr="00E423B7">
        <w:rPr>
          <w:rFonts w:asciiTheme="minorHAnsi" w:hAnsiTheme="minorHAnsi" w:cstheme="minorHAnsi"/>
          <w:sz w:val="24"/>
        </w:rPr>
        <w:t> poursuivi </w:t>
      </w:r>
      <w:r w:rsidRPr="00E423B7">
        <w:rPr>
          <w:rFonts w:asciiTheme="minorHAnsi" w:hAnsiTheme="minorHAnsi" w:cstheme="minorHAnsi"/>
          <w:color w:val="000000"/>
          <w:sz w:val="24"/>
          <w:szCs w:val="27"/>
        </w:rPr>
        <w:t>par ce</w:t>
      </w:r>
      <w:r w:rsidR="002E38ED" w:rsidRPr="00E423B7">
        <w:rPr>
          <w:rFonts w:asciiTheme="minorHAnsi" w:hAnsiTheme="minorHAnsi" w:cstheme="minorHAnsi"/>
          <w:color w:val="000000"/>
          <w:sz w:val="24"/>
          <w:szCs w:val="27"/>
        </w:rPr>
        <w:t xml:space="preserve">tte note de cadrage </w:t>
      </w:r>
      <w:r w:rsidRPr="00E423B7">
        <w:rPr>
          <w:rFonts w:asciiTheme="minorHAnsi" w:hAnsiTheme="minorHAnsi" w:cstheme="minorHAnsi"/>
          <w:color w:val="000000"/>
          <w:sz w:val="24"/>
          <w:szCs w:val="27"/>
        </w:rPr>
        <w:t xml:space="preserve"> </w:t>
      </w:r>
      <w:r w:rsidR="002E38ED" w:rsidRPr="00E423B7">
        <w:rPr>
          <w:rFonts w:asciiTheme="minorHAnsi" w:hAnsiTheme="minorHAnsi" w:cstheme="minorHAnsi"/>
          <w:color w:val="000000"/>
          <w:sz w:val="24"/>
          <w:szCs w:val="27"/>
        </w:rPr>
        <w:t xml:space="preserve">est </w:t>
      </w:r>
      <w:r w:rsidRPr="00E423B7">
        <w:rPr>
          <w:rFonts w:asciiTheme="minorHAnsi" w:hAnsiTheme="minorHAnsi" w:cstheme="minorHAnsi"/>
          <w:color w:val="000000"/>
          <w:sz w:val="24"/>
          <w:szCs w:val="27"/>
        </w:rPr>
        <w:t xml:space="preserve"> </w:t>
      </w:r>
      <w:r w:rsidR="00283D5D" w:rsidRPr="00E423B7">
        <w:rPr>
          <w:rFonts w:asciiTheme="minorHAnsi" w:hAnsiTheme="minorHAnsi" w:cstheme="minorHAnsi"/>
          <w:color w:val="000000"/>
          <w:sz w:val="24"/>
          <w:szCs w:val="27"/>
        </w:rPr>
        <w:t xml:space="preserve">de prendre en considération </w:t>
      </w:r>
      <w:r w:rsidR="00344F22" w:rsidRPr="00E423B7">
        <w:rPr>
          <w:rFonts w:asciiTheme="minorHAnsi" w:hAnsiTheme="minorHAnsi" w:cstheme="minorHAnsi"/>
          <w:color w:val="000000"/>
          <w:sz w:val="24"/>
          <w:szCs w:val="27"/>
        </w:rPr>
        <w:t>l'ensemble d</w:t>
      </w:r>
      <w:r w:rsidR="00CF1B63" w:rsidRPr="00E423B7">
        <w:rPr>
          <w:rFonts w:asciiTheme="minorHAnsi" w:hAnsiTheme="minorHAnsi" w:cstheme="minorHAnsi"/>
          <w:color w:val="000000"/>
          <w:sz w:val="24"/>
          <w:szCs w:val="27"/>
        </w:rPr>
        <w:t xml:space="preserve">es </w:t>
      </w:r>
      <w:r w:rsidR="00344F22" w:rsidRPr="00E423B7">
        <w:rPr>
          <w:rFonts w:asciiTheme="minorHAnsi" w:hAnsiTheme="minorHAnsi" w:cstheme="minorHAnsi"/>
          <w:color w:val="000000"/>
          <w:sz w:val="24"/>
          <w:szCs w:val="27"/>
        </w:rPr>
        <w:t xml:space="preserve">éléments </w:t>
      </w:r>
      <w:r w:rsidR="000C6BD5" w:rsidRPr="00E423B7">
        <w:rPr>
          <w:rFonts w:asciiTheme="minorHAnsi" w:hAnsiTheme="minorHAnsi" w:cstheme="minorHAnsi"/>
          <w:color w:val="000000"/>
          <w:sz w:val="24"/>
          <w:szCs w:val="27"/>
        </w:rPr>
        <w:t xml:space="preserve">principaux </w:t>
      </w:r>
      <w:r w:rsidR="00344F22" w:rsidRPr="00E423B7">
        <w:rPr>
          <w:rFonts w:asciiTheme="minorHAnsi" w:hAnsiTheme="minorHAnsi" w:cstheme="minorHAnsi"/>
          <w:color w:val="000000"/>
          <w:sz w:val="24"/>
          <w:szCs w:val="27"/>
        </w:rPr>
        <w:t>constitutifs d'un rapport</w:t>
      </w:r>
      <w:r w:rsidR="000C6BD5" w:rsidRPr="00E423B7">
        <w:rPr>
          <w:rFonts w:asciiTheme="minorHAnsi" w:hAnsiTheme="minorHAnsi" w:cstheme="minorHAnsi"/>
          <w:color w:val="000000"/>
          <w:sz w:val="24"/>
          <w:szCs w:val="27"/>
        </w:rPr>
        <w:t xml:space="preserve"> ITIE. </w:t>
      </w:r>
      <w:r w:rsidR="000A431E" w:rsidRPr="00E423B7">
        <w:rPr>
          <w:rFonts w:asciiTheme="minorHAnsi" w:hAnsiTheme="minorHAnsi" w:cstheme="minorHAnsi"/>
          <w:color w:val="000000"/>
          <w:sz w:val="24"/>
          <w:szCs w:val="27"/>
        </w:rPr>
        <w:t>L</w:t>
      </w:r>
      <w:r w:rsidR="00CF1B63" w:rsidRPr="00E423B7">
        <w:rPr>
          <w:rFonts w:asciiTheme="minorHAnsi" w:hAnsiTheme="minorHAnsi" w:cstheme="minorHAnsi"/>
          <w:color w:val="000000"/>
          <w:sz w:val="24"/>
          <w:szCs w:val="27"/>
        </w:rPr>
        <w:t>e cadrage</w:t>
      </w:r>
      <w:r w:rsidR="00053D47" w:rsidRPr="00E423B7">
        <w:rPr>
          <w:rFonts w:asciiTheme="minorHAnsi" w:hAnsiTheme="minorHAnsi" w:cstheme="minorHAnsi"/>
          <w:color w:val="000000"/>
          <w:sz w:val="24"/>
          <w:szCs w:val="27"/>
        </w:rPr>
        <w:t xml:space="preserve"> que présente cette note détermine les limites du périmètre des entreprises soumises à la déclaration à l'ITIE </w:t>
      </w:r>
      <w:r w:rsidR="00F63E29" w:rsidRPr="00E423B7">
        <w:rPr>
          <w:rFonts w:asciiTheme="minorHAnsi" w:hAnsiTheme="minorHAnsi" w:cstheme="minorHAnsi"/>
          <w:color w:val="000000"/>
          <w:sz w:val="24"/>
          <w:szCs w:val="27"/>
        </w:rPr>
        <w:t xml:space="preserve">pour l'exercice </w:t>
      </w:r>
      <w:r w:rsidR="00F46BE9" w:rsidRPr="00E423B7">
        <w:rPr>
          <w:rFonts w:asciiTheme="minorHAnsi" w:hAnsiTheme="minorHAnsi" w:cstheme="minorHAnsi"/>
          <w:color w:val="000000"/>
          <w:sz w:val="24"/>
          <w:szCs w:val="27"/>
        </w:rPr>
        <w:t xml:space="preserve">2015, </w:t>
      </w:r>
      <w:r w:rsidR="000A431E" w:rsidRPr="00E423B7">
        <w:rPr>
          <w:rFonts w:asciiTheme="minorHAnsi" w:hAnsiTheme="minorHAnsi" w:cstheme="minorHAnsi"/>
          <w:color w:val="000000"/>
          <w:sz w:val="24"/>
          <w:szCs w:val="27"/>
        </w:rPr>
        <w:t xml:space="preserve">établit la liste des flux financiers </w:t>
      </w:r>
      <w:r w:rsidR="00C02EBC" w:rsidRPr="00E423B7">
        <w:rPr>
          <w:rFonts w:asciiTheme="minorHAnsi" w:hAnsiTheme="minorHAnsi" w:cstheme="minorHAnsi"/>
          <w:color w:val="000000"/>
          <w:sz w:val="24"/>
          <w:szCs w:val="27"/>
        </w:rPr>
        <w:t>à déclarer, définit le seuil de la matérialité des paiements significatifs</w:t>
      </w:r>
      <w:r w:rsidR="000038C5" w:rsidRPr="00E423B7">
        <w:rPr>
          <w:rFonts w:asciiTheme="minorHAnsi" w:hAnsiTheme="minorHAnsi" w:cstheme="minorHAnsi"/>
          <w:color w:val="000000"/>
          <w:sz w:val="24"/>
          <w:szCs w:val="27"/>
        </w:rPr>
        <w:t xml:space="preserve">, </w:t>
      </w:r>
      <w:r w:rsidR="00730D76" w:rsidRPr="00E423B7">
        <w:rPr>
          <w:rFonts w:asciiTheme="minorHAnsi" w:hAnsiTheme="minorHAnsi" w:cstheme="minorHAnsi"/>
          <w:color w:val="000000"/>
          <w:sz w:val="24"/>
          <w:szCs w:val="27"/>
        </w:rPr>
        <w:t xml:space="preserve">élabore le procédé de fiabilisation de la déclaration </w:t>
      </w:r>
      <w:r w:rsidR="00C02EBC" w:rsidRPr="00E423B7">
        <w:rPr>
          <w:rFonts w:asciiTheme="minorHAnsi" w:hAnsiTheme="minorHAnsi" w:cstheme="minorHAnsi"/>
          <w:color w:val="000000"/>
          <w:sz w:val="24"/>
          <w:szCs w:val="27"/>
        </w:rPr>
        <w:t xml:space="preserve"> </w:t>
      </w:r>
      <w:r w:rsidR="005951F0" w:rsidRPr="00E423B7">
        <w:rPr>
          <w:rFonts w:asciiTheme="minorHAnsi" w:hAnsiTheme="minorHAnsi" w:cstheme="minorHAnsi"/>
          <w:color w:val="000000"/>
          <w:sz w:val="24"/>
          <w:szCs w:val="27"/>
        </w:rPr>
        <w:t xml:space="preserve">et </w:t>
      </w:r>
      <w:r w:rsidR="003A736A" w:rsidRPr="00E423B7">
        <w:rPr>
          <w:rFonts w:asciiTheme="minorHAnsi" w:hAnsiTheme="minorHAnsi" w:cstheme="minorHAnsi"/>
          <w:color w:val="000000"/>
          <w:sz w:val="24"/>
          <w:szCs w:val="27"/>
        </w:rPr>
        <w:t xml:space="preserve">circonscrit </w:t>
      </w:r>
      <w:r w:rsidR="00C3340A" w:rsidRPr="00E423B7">
        <w:rPr>
          <w:rFonts w:asciiTheme="minorHAnsi" w:hAnsiTheme="minorHAnsi" w:cstheme="minorHAnsi"/>
          <w:color w:val="000000"/>
          <w:sz w:val="24"/>
          <w:szCs w:val="27"/>
        </w:rPr>
        <w:t xml:space="preserve">les informations contextuelles à </w:t>
      </w:r>
      <w:r w:rsidR="00E91570" w:rsidRPr="00E423B7">
        <w:rPr>
          <w:rFonts w:asciiTheme="minorHAnsi" w:hAnsiTheme="minorHAnsi" w:cstheme="minorHAnsi"/>
          <w:color w:val="000000"/>
          <w:sz w:val="24"/>
          <w:szCs w:val="27"/>
        </w:rPr>
        <w:t xml:space="preserve">introduire dans le </w:t>
      </w:r>
      <w:r w:rsidR="00823113" w:rsidRPr="00E423B7">
        <w:rPr>
          <w:rFonts w:asciiTheme="minorHAnsi" w:hAnsiTheme="minorHAnsi" w:cstheme="minorHAnsi"/>
          <w:color w:val="000000"/>
          <w:sz w:val="24"/>
          <w:szCs w:val="27"/>
        </w:rPr>
        <w:t>rapport ITIE concerné.</w:t>
      </w:r>
    </w:p>
    <w:p w:rsidR="00F24D65" w:rsidRPr="00E423B7" w:rsidRDefault="00F24D65" w:rsidP="002E38ED">
      <w:pPr>
        <w:spacing w:after="200" w:line="276" w:lineRule="auto"/>
        <w:rPr>
          <w:rFonts w:asciiTheme="minorHAnsi" w:hAnsiTheme="minorHAnsi" w:cstheme="minorHAnsi"/>
          <w:color w:val="000000"/>
          <w:sz w:val="24"/>
          <w:szCs w:val="27"/>
        </w:rPr>
      </w:pPr>
      <w:r w:rsidRPr="00E423B7">
        <w:rPr>
          <w:rFonts w:asciiTheme="minorHAnsi" w:hAnsiTheme="minorHAnsi" w:cstheme="minorHAnsi"/>
          <w:color w:val="000000"/>
          <w:sz w:val="24"/>
          <w:szCs w:val="27"/>
        </w:rPr>
        <w:t xml:space="preserve">Ce rapport de cadrage a été soumis </w:t>
      </w:r>
      <w:r w:rsidR="00AA1921" w:rsidRPr="00E423B7">
        <w:rPr>
          <w:rFonts w:asciiTheme="minorHAnsi" w:hAnsiTheme="minorHAnsi" w:cstheme="minorHAnsi"/>
          <w:color w:val="000000"/>
          <w:sz w:val="24"/>
          <w:szCs w:val="27"/>
        </w:rPr>
        <w:t xml:space="preserve">d'abord à l'examen des parties prenantes par composante et ensuite débattu </w:t>
      </w:r>
      <w:r w:rsidR="008901E5" w:rsidRPr="00E423B7">
        <w:rPr>
          <w:rFonts w:asciiTheme="minorHAnsi" w:hAnsiTheme="minorHAnsi" w:cstheme="minorHAnsi"/>
          <w:color w:val="000000"/>
          <w:sz w:val="24"/>
          <w:szCs w:val="27"/>
        </w:rPr>
        <w:t>pour améliorat</w:t>
      </w:r>
      <w:r w:rsidR="006935AF" w:rsidRPr="00E423B7">
        <w:rPr>
          <w:rFonts w:asciiTheme="minorHAnsi" w:hAnsiTheme="minorHAnsi" w:cstheme="minorHAnsi"/>
          <w:color w:val="000000"/>
          <w:sz w:val="24"/>
          <w:szCs w:val="27"/>
        </w:rPr>
        <w:t xml:space="preserve">ion </w:t>
      </w:r>
      <w:r w:rsidR="00AA1921" w:rsidRPr="00E423B7">
        <w:rPr>
          <w:rFonts w:asciiTheme="minorHAnsi" w:hAnsiTheme="minorHAnsi" w:cstheme="minorHAnsi"/>
          <w:color w:val="000000"/>
          <w:sz w:val="24"/>
          <w:szCs w:val="27"/>
        </w:rPr>
        <w:t>en plénière</w:t>
      </w:r>
      <w:r w:rsidR="008901E5" w:rsidRPr="00E423B7">
        <w:rPr>
          <w:rFonts w:asciiTheme="minorHAnsi" w:hAnsiTheme="minorHAnsi" w:cstheme="minorHAnsi"/>
          <w:color w:val="000000"/>
          <w:sz w:val="24"/>
          <w:szCs w:val="27"/>
        </w:rPr>
        <w:t xml:space="preserve"> avant son adoption par le GMP.</w:t>
      </w:r>
      <w:r w:rsidR="00AA1921" w:rsidRPr="00E423B7">
        <w:rPr>
          <w:rFonts w:asciiTheme="minorHAnsi" w:hAnsiTheme="minorHAnsi" w:cstheme="minorHAnsi"/>
          <w:color w:val="000000"/>
          <w:sz w:val="24"/>
          <w:szCs w:val="27"/>
        </w:rPr>
        <w:t xml:space="preserve"> </w:t>
      </w:r>
      <w:r w:rsidRPr="00E423B7">
        <w:rPr>
          <w:rFonts w:asciiTheme="minorHAnsi" w:hAnsiTheme="minorHAnsi" w:cstheme="minorHAnsi"/>
          <w:color w:val="000000"/>
          <w:sz w:val="24"/>
          <w:szCs w:val="27"/>
        </w:rPr>
        <w:t xml:space="preserve"> </w:t>
      </w:r>
    </w:p>
    <w:p w:rsidR="00097A12" w:rsidRPr="00E423B7" w:rsidRDefault="00097A12" w:rsidP="009470C7">
      <w:pPr>
        <w:spacing w:after="200" w:line="276" w:lineRule="auto"/>
        <w:rPr>
          <w:rFonts w:asciiTheme="minorHAnsi" w:hAnsiTheme="minorHAnsi" w:cstheme="minorHAnsi"/>
          <w:color w:val="000000"/>
          <w:sz w:val="24"/>
          <w:szCs w:val="27"/>
        </w:rPr>
      </w:pPr>
    </w:p>
    <w:p w:rsidR="009470C7" w:rsidRPr="00E423B7" w:rsidRDefault="009470C7">
      <w:pPr>
        <w:spacing w:after="200" w:line="276" w:lineRule="auto"/>
        <w:jc w:val="left"/>
        <w:rPr>
          <w:rFonts w:asciiTheme="minorHAnsi" w:hAnsiTheme="minorHAnsi" w:cstheme="minorHAnsi"/>
          <w:b/>
          <w:color w:val="FFFFFF"/>
          <w:kern w:val="32"/>
          <w:szCs w:val="24"/>
          <w:lang w:bidi="ar-TN"/>
        </w:rPr>
      </w:pPr>
      <w:r w:rsidRPr="00E423B7">
        <w:rPr>
          <w:rFonts w:asciiTheme="minorHAnsi" w:hAnsiTheme="minorHAnsi" w:cstheme="minorHAnsi"/>
          <w:color w:val="FFFFFF"/>
          <w:kern w:val="32"/>
          <w:sz w:val="16"/>
          <w:lang w:bidi="ar-TN"/>
        </w:rPr>
        <w:br w:type="page"/>
      </w:r>
    </w:p>
    <w:p w:rsidR="00A81382" w:rsidRPr="00E423B7" w:rsidRDefault="00A81382" w:rsidP="00A81382">
      <w:pPr>
        <w:pStyle w:val="Titre1"/>
        <w:keepNext/>
        <w:numPr>
          <w:ilvl w:val="0"/>
          <w:numId w:val="2"/>
        </w:numPr>
        <w:shd w:val="clear" w:color="auto" w:fill="244061"/>
        <w:ind w:left="400" w:hanging="400"/>
        <w:rPr>
          <w:rFonts w:asciiTheme="minorHAnsi" w:hAnsiTheme="minorHAnsi" w:cstheme="minorHAnsi"/>
          <w:color w:val="FFFFFF"/>
          <w:kern w:val="32"/>
          <w:lang w:val="fr-FR" w:bidi="ar-TN"/>
        </w:rPr>
      </w:pPr>
      <w:bookmarkStart w:id="4" w:name="_Toc451419964"/>
      <w:r w:rsidRPr="00E423B7">
        <w:rPr>
          <w:rFonts w:asciiTheme="minorHAnsi" w:hAnsiTheme="minorHAnsi" w:cstheme="minorHAnsi"/>
          <w:color w:val="FFFFFF"/>
          <w:kern w:val="32"/>
          <w:lang w:val="fr-FR" w:bidi="ar-TN"/>
        </w:rPr>
        <w:t>OBJECTIF ET METHODOLOGIE</w:t>
      </w:r>
      <w:bookmarkEnd w:id="0"/>
      <w:bookmarkEnd w:id="4"/>
    </w:p>
    <w:p w:rsidR="00A81382" w:rsidRPr="00E423B7" w:rsidRDefault="00A81382" w:rsidP="00A81382">
      <w:pPr>
        <w:spacing w:after="0"/>
        <w:rPr>
          <w:rFonts w:asciiTheme="minorHAnsi" w:hAnsiTheme="minorHAnsi" w:cstheme="minorHAnsi"/>
        </w:rPr>
      </w:pPr>
    </w:p>
    <w:p w:rsidR="00A81382" w:rsidRPr="00E423B7" w:rsidRDefault="00A81382" w:rsidP="00A81382">
      <w:pPr>
        <w:pStyle w:val="Titre2"/>
        <w:numPr>
          <w:ilvl w:val="1"/>
          <w:numId w:val="2"/>
        </w:numPr>
        <w:shd w:val="clear" w:color="auto" w:fill="BFBFBF"/>
        <w:ind w:hanging="720"/>
        <w:rPr>
          <w:rFonts w:asciiTheme="minorHAnsi" w:hAnsiTheme="minorHAnsi" w:cstheme="minorHAnsi"/>
          <w:sz w:val="24"/>
          <w:szCs w:val="24"/>
        </w:rPr>
      </w:pPr>
      <w:bookmarkStart w:id="5" w:name="_Toc451419965"/>
      <w:bookmarkStart w:id="6" w:name="_Toc429359770"/>
      <w:r w:rsidRPr="00E423B7">
        <w:rPr>
          <w:rFonts w:asciiTheme="minorHAnsi" w:hAnsiTheme="minorHAnsi" w:cstheme="minorHAnsi"/>
          <w:sz w:val="24"/>
          <w:szCs w:val="24"/>
        </w:rPr>
        <w:t>Objectif</w:t>
      </w:r>
      <w:bookmarkEnd w:id="5"/>
      <w:r w:rsidRPr="00E423B7">
        <w:rPr>
          <w:rFonts w:asciiTheme="minorHAnsi" w:hAnsiTheme="minorHAnsi" w:cstheme="minorHAnsi"/>
          <w:sz w:val="24"/>
          <w:szCs w:val="24"/>
        </w:rPr>
        <w:t xml:space="preserve"> </w:t>
      </w:r>
      <w:bookmarkEnd w:id="6"/>
    </w:p>
    <w:p w:rsidR="00A81382" w:rsidRPr="00E423B7" w:rsidRDefault="00A81382" w:rsidP="00A81382">
      <w:pPr>
        <w:spacing w:after="120"/>
        <w:rPr>
          <w:rFonts w:asciiTheme="minorHAnsi" w:hAnsiTheme="minorHAnsi" w:cstheme="minorHAnsi"/>
        </w:rPr>
      </w:pPr>
      <w:r w:rsidRPr="00E423B7">
        <w:rPr>
          <w:rFonts w:asciiTheme="minorHAnsi" w:hAnsiTheme="minorHAnsi" w:cstheme="minorHAnsi"/>
        </w:rPr>
        <w:t xml:space="preserve">L’objectif du rapport </w:t>
      </w:r>
      <w:r w:rsidR="00F76A73" w:rsidRPr="00E423B7">
        <w:rPr>
          <w:rFonts w:asciiTheme="minorHAnsi" w:hAnsiTheme="minorHAnsi" w:cstheme="minorHAnsi"/>
        </w:rPr>
        <w:t xml:space="preserve">de cadrage </w:t>
      </w:r>
      <w:r w:rsidRPr="00E423B7">
        <w:rPr>
          <w:rFonts w:asciiTheme="minorHAnsi" w:hAnsiTheme="minorHAnsi" w:cstheme="minorHAnsi"/>
        </w:rPr>
        <w:t xml:space="preserve">consiste à </w:t>
      </w:r>
      <w:r w:rsidR="00D91988" w:rsidRPr="00E423B7">
        <w:rPr>
          <w:rFonts w:asciiTheme="minorHAnsi" w:hAnsiTheme="minorHAnsi" w:cstheme="minorHAnsi"/>
        </w:rPr>
        <w:t>déterminer</w:t>
      </w:r>
      <w:r w:rsidRPr="00E423B7">
        <w:rPr>
          <w:rFonts w:asciiTheme="minorHAnsi" w:hAnsiTheme="minorHAnsi" w:cstheme="minorHAnsi"/>
        </w:rPr>
        <w:t xml:space="preserve"> le périmètre d'application du processus de déclaration ITIE, les formulaires de déclaration ainsi que les procédures de collecte des données, conformément à la Norme ITIE (version 201</w:t>
      </w:r>
      <w:r w:rsidR="00B47577" w:rsidRPr="00E423B7">
        <w:rPr>
          <w:rFonts w:asciiTheme="minorHAnsi" w:hAnsiTheme="minorHAnsi" w:cstheme="minorHAnsi"/>
        </w:rPr>
        <w:t>6</w:t>
      </w:r>
      <w:r w:rsidRPr="00E423B7">
        <w:rPr>
          <w:rFonts w:asciiTheme="minorHAnsi" w:hAnsiTheme="minorHAnsi" w:cstheme="minorHAnsi"/>
        </w:rPr>
        <w:t>) ainsi qu'aux objectifs convenus par le Groupe Multipartite et à ses attentes.</w:t>
      </w:r>
    </w:p>
    <w:p w:rsidR="00A81382" w:rsidRPr="00E423B7" w:rsidRDefault="00A81382" w:rsidP="00A81382">
      <w:pPr>
        <w:spacing w:after="120"/>
        <w:rPr>
          <w:rFonts w:asciiTheme="minorHAnsi" w:hAnsiTheme="minorHAnsi" w:cstheme="minorHAnsi"/>
        </w:rPr>
      </w:pPr>
      <w:r w:rsidRPr="00E423B7">
        <w:rPr>
          <w:rFonts w:asciiTheme="minorHAnsi" w:hAnsiTheme="minorHAnsi" w:cstheme="minorHAnsi"/>
          <w:bCs w:val="0"/>
          <w:color w:val="000000"/>
          <w:szCs w:val="20"/>
        </w:rPr>
        <w:t xml:space="preserve">Le périmètre ITIE approuvé par le Comité Exécutif constituera la base pour la conception des formulaires de </w:t>
      </w:r>
      <w:r w:rsidRPr="00E423B7">
        <w:rPr>
          <w:rFonts w:asciiTheme="minorHAnsi" w:hAnsiTheme="minorHAnsi" w:cstheme="minorHAnsi"/>
        </w:rPr>
        <w:t>déclaration</w:t>
      </w:r>
      <w:r w:rsidRPr="00E423B7">
        <w:rPr>
          <w:rFonts w:asciiTheme="minorHAnsi" w:hAnsiTheme="minorHAnsi" w:cstheme="minorHAnsi"/>
          <w:bCs w:val="0"/>
          <w:color w:val="000000"/>
          <w:szCs w:val="20"/>
        </w:rPr>
        <w:t xml:space="preserve"> qui seront utilisés par les parties déclarantes pour la communication des </w:t>
      </w:r>
      <w:r w:rsidR="00F167E0" w:rsidRPr="00E423B7">
        <w:rPr>
          <w:rFonts w:asciiTheme="minorHAnsi" w:hAnsiTheme="minorHAnsi" w:cstheme="minorHAnsi"/>
          <w:bCs w:val="0"/>
          <w:color w:val="000000"/>
          <w:szCs w:val="20"/>
        </w:rPr>
        <w:t>informations (paiements,</w:t>
      </w:r>
      <w:r w:rsidRPr="00E423B7">
        <w:rPr>
          <w:rFonts w:asciiTheme="minorHAnsi" w:hAnsiTheme="minorHAnsi" w:cstheme="minorHAnsi"/>
          <w:bCs w:val="0"/>
          <w:color w:val="000000"/>
          <w:szCs w:val="20"/>
        </w:rPr>
        <w:t xml:space="preserve"> recettes</w:t>
      </w:r>
      <w:r w:rsidR="00F167E0" w:rsidRPr="00E423B7">
        <w:rPr>
          <w:rFonts w:asciiTheme="minorHAnsi" w:hAnsiTheme="minorHAnsi" w:cstheme="minorHAnsi"/>
          <w:bCs w:val="0"/>
          <w:color w:val="000000"/>
          <w:szCs w:val="20"/>
        </w:rPr>
        <w:t xml:space="preserve"> et autres)</w:t>
      </w:r>
      <w:r w:rsidR="00137994" w:rsidRPr="00E423B7">
        <w:rPr>
          <w:rFonts w:asciiTheme="minorHAnsi" w:hAnsiTheme="minorHAnsi" w:cstheme="minorHAnsi"/>
          <w:bCs w:val="0"/>
          <w:color w:val="000000"/>
          <w:szCs w:val="20"/>
        </w:rPr>
        <w:t xml:space="preserve"> relative</w:t>
      </w:r>
      <w:r w:rsidRPr="00E423B7">
        <w:rPr>
          <w:rFonts w:asciiTheme="minorHAnsi" w:hAnsiTheme="minorHAnsi" w:cstheme="minorHAnsi"/>
          <w:bCs w:val="0"/>
          <w:color w:val="000000"/>
          <w:szCs w:val="20"/>
        </w:rPr>
        <w:t>s au secteur des industries extractives au titre de l’année 201</w:t>
      </w:r>
      <w:r w:rsidR="00B47577" w:rsidRPr="00E423B7">
        <w:rPr>
          <w:rFonts w:asciiTheme="minorHAnsi" w:hAnsiTheme="minorHAnsi" w:cstheme="minorHAnsi"/>
          <w:bCs w:val="0"/>
          <w:color w:val="000000"/>
          <w:szCs w:val="20"/>
        </w:rPr>
        <w:t>5</w:t>
      </w:r>
      <w:r w:rsidRPr="00E423B7">
        <w:rPr>
          <w:rFonts w:asciiTheme="minorHAnsi" w:hAnsiTheme="minorHAnsi" w:cstheme="minorHAnsi"/>
          <w:bCs w:val="0"/>
          <w:color w:val="000000"/>
          <w:szCs w:val="20"/>
        </w:rPr>
        <w:t>.</w:t>
      </w:r>
    </w:p>
    <w:p w:rsidR="00A81382" w:rsidRPr="00E423B7" w:rsidRDefault="00A81382" w:rsidP="00A81382">
      <w:pPr>
        <w:spacing w:after="120"/>
        <w:rPr>
          <w:rFonts w:asciiTheme="minorHAnsi" w:hAnsiTheme="minorHAnsi" w:cstheme="minorHAnsi"/>
          <w:bCs w:val="0"/>
          <w:color w:val="000000"/>
          <w:szCs w:val="20"/>
        </w:rPr>
      </w:pPr>
      <w:r w:rsidRPr="00E423B7">
        <w:rPr>
          <w:rFonts w:asciiTheme="minorHAnsi" w:hAnsiTheme="minorHAnsi" w:cstheme="minorHAnsi"/>
        </w:rPr>
        <w:t>La détermination du périmètre de conciliation consiste notamment à:</w:t>
      </w:r>
    </w:p>
    <w:p w:rsidR="00A81382" w:rsidRPr="00E423B7" w:rsidRDefault="00D91988" w:rsidP="00A81382">
      <w:pPr>
        <w:numPr>
          <w:ilvl w:val="0"/>
          <w:numId w:val="3"/>
        </w:numPr>
        <w:tabs>
          <w:tab w:val="left" w:pos="300"/>
        </w:tabs>
        <w:spacing w:after="120"/>
        <w:ind w:left="284" w:hanging="284"/>
        <w:rPr>
          <w:rFonts w:asciiTheme="minorHAnsi" w:hAnsiTheme="minorHAnsi" w:cstheme="minorHAnsi"/>
        </w:rPr>
      </w:pPr>
      <w:r w:rsidRPr="00E423B7">
        <w:rPr>
          <w:rFonts w:asciiTheme="minorHAnsi" w:hAnsiTheme="minorHAnsi" w:cstheme="minorHAnsi"/>
        </w:rPr>
        <w:t>délimiter</w:t>
      </w:r>
      <w:r w:rsidR="00A81382" w:rsidRPr="00E423B7">
        <w:rPr>
          <w:rFonts w:asciiTheme="minorHAnsi" w:hAnsiTheme="minorHAnsi" w:cstheme="minorHAnsi"/>
        </w:rPr>
        <w:t xml:space="preserve"> la période fiscale concernée par la conciliation ;</w:t>
      </w:r>
    </w:p>
    <w:p w:rsidR="00A81382" w:rsidRPr="00E423B7" w:rsidRDefault="00A81382" w:rsidP="00A81382">
      <w:pPr>
        <w:numPr>
          <w:ilvl w:val="0"/>
          <w:numId w:val="3"/>
        </w:numPr>
        <w:tabs>
          <w:tab w:val="left" w:pos="300"/>
        </w:tabs>
        <w:spacing w:after="120"/>
        <w:ind w:left="284" w:hanging="284"/>
        <w:rPr>
          <w:rFonts w:asciiTheme="minorHAnsi" w:hAnsiTheme="minorHAnsi" w:cstheme="minorHAnsi"/>
        </w:rPr>
      </w:pPr>
      <w:r w:rsidRPr="00E423B7">
        <w:rPr>
          <w:rFonts w:asciiTheme="minorHAnsi" w:hAnsiTheme="minorHAnsi" w:cstheme="minorHAnsi"/>
        </w:rPr>
        <w:t>identifier les flux de revenus significatifs issus du secteur minier et du secteur des hydrocarbures ;</w:t>
      </w:r>
    </w:p>
    <w:p w:rsidR="00A81382" w:rsidRPr="00E423B7" w:rsidRDefault="00A81382" w:rsidP="00A81382">
      <w:pPr>
        <w:numPr>
          <w:ilvl w:val="0"/>
          <w:numId w:val="3"/>
        </w:numPr>
        <w:tabs>
          <w:tab w:val="left" w:pos="300"/>
        </w:tabs>
        <w:spacing w:after="120"/>
        <w:ind w:left="284" w:hanging="284"/>
        <w:rPr>
          <w:rFonts w:asciiTheme="minorHAnsi" w:hAnsiTheme="minorHAnsi" w:cstheme="minorHAnsi"/>
        </w:rPr>
      </w:pPr>
      <w:r w:rsidRPr="00E423B7">
        <w:rPr>
          <w:rFonts w:asciiTheme="minorHAnsi" w:hAnsiTheme="minorHAnsi" w:cstheme="minorHAnsi"/>
        </w:rPr>
        <w:t>identifier les entreprises extractives qui sont tenues de faire une déclaration ;</w:t>
      </w:r>
    </w:p>
    <w:p w:rsidR="00A81382" w:rsidRPr="00E423B7" w:rsidRDefault="00A81382" w:rsidP="00A81382">
      <w:pPr>
        <w:numPr>
          <w:ilvl w:val="0"/>
          <w:numId w:val="3"/>
        </w:numPr>
        <w:tabs>
          <w:tab w:val="left" w:pos="300"/>
        </w:tabs>
        <w:spacing w:after="120"/>
        <w:ind w:left="284" w:hanging="284"/>
        <w:rPr>
          <w:rFonts w:asciiTheme="minorHAnsi" w:hAnsiTheme="minorHAnsi" w:cstheme="minorHAnsi"/>
        </w:rPr>
      </w:pPr>
      <w:r w:rsidRPr="00E423B7">
        <w:rPr>
          <w:rFonts w:asciiTheme="minorHAnsi" w:hAnsiTheme="minorHAnsi" w:cstheme="minorHAnsi"/>
        </w:rPr>
        <w:t xml:space="preserve">identifier les entités de l’Etat qui sont tenues de faire une déclaration ; </w:t>
      </w:r>
    </w:p>
    <w:p w:rsidR="00A81382" w:rsidRPr="00E423B7" w:rsidRDefault="00A81382" w:rsidP="00A81382">
      <w:pPr>
        <w:numPr>
          <w:ilvl w:val="0"/>
          <w:numId w:val="3"/>
        </w:numPr>
        <w:tabs>
          <w:tab w:val="left" w:pos="300"/>
        </w:tabs>
        <w:spacing w:after="120"/>
        <w:ind w:left="284" w:hanging="284"/>
        <w:rPr>
          <w:rFonts w:asciiTheme="minorHAnsi" w:hAnsiTheme="minorHAnsi" w:cstheme="minorHAnsi"/>
        </w:rPr>
      </w:pPr>
      <w:r w:rsidRPr="00E423B7">
        <w:rPr>
          <w:rFonts w:asciiTheme="minorHAnsi" w:hAnsiTheme="minorHAnsi" w:cstheme="minorHAnsi"/>
        </w:rPr>
        <w:t>examiner la possibilité de conciliation des informations contextuelles ; et</w:t>
      </w:r>
    </w:p>
    <w:p w:rsidR="00A81382" w:rsidRPr="00E423B7" w:rsidRDefault="00A81382" w:rsidP="00A81382">
      <w:pPr>
        <w:numPr>
          <w:ilvl w:val="0"/>
          <w:numId w:val="3"/>
        </w:numPr>
        <w:tabs>
          <w:tab w:val="left" w:pos="300"/>
        </w:tabs>
        <w:spacing w:after="120"/>
        <w:ind w:left="284" w:hanging="284"/>
        <w:rPr>
          <w:rFonts w:asciiTheme="minorHAnsi" w:hAnsiTheme="minorHAnsi" w:cstheme="minorHAnsi"/>
        </w:rPr>
      </w:pPr>
      <w:r w:rsidRPr="00E423B7">
        <w:rPr>
          <w:rFonts w:asciiTheme="minorHAnsi" w:hAnsiTheme="minorHAnsi" w:cstheme="minorHAnsi"/>
        </w:rPr>
        <w:t>préparer un formulaire de déclaration à remplir par les entités déclarantes.</w:t>
      </w:r>
    </w:p>
    <w:p w:rsidR="00A81382" w:rsidRPr="00E423B7" w:rsidRDefault="00A81382" w:rsidP="00A81382">
      <w:pPr>
        <w:pStyle w:val="Titre2"/>
        <w:numPr>
          <w:ilvl w:val="1"/>
          <w:numId w:val="2"/>
        </w:numPr>
        <w:shd w:val="clear" w:color="auto" w:fill="BFBFBF"/>
        <w:spacing w:before="240"/>
        <w:ind w:hanging="720"/>
        <w:rPr>
          <w:rFonts w:asciiTheme="minorHAnsi" w:hAnsiTheme="minorHAnsi" w:cstheme="minorHAnsi"/>
          <w:sz w:val="24"/>
          <w:szCs w:val="24"/>
        </w:rPr>
      </w:pPr>
      <w:bookmarkStart w:id="7" w:name="_Toc451419966"/>
      <w:bookmarkStart w:id="8" w:name="_Toc429359771"/>
      <w:r w:rsidRPr="00E423B7">
        <w:rPr>
          <w:rFonts w:asciiTheme="minorHAnsi" w:hAnsiTheme="minorHAnsi" w:cstheme="minorHAnsi"/>
          <w:sz w:val="24"/>
          <w:szCs w:val="24"/>
        </w:rPr>
        <w:t>Méthodologie</w:t>
      </w:r>
      <w:bookmarkEnd w:id="7"/>
      <w:r w:rsidRPr="00E423B7">
        <w:rPr>
          <w:rFonts w:asciiTheme="minorHAnsi" w:hAnsiTheme="minorHAnsi" w:cstheme="minorHAnsi"/>
          <w:sz w:val="24"/>
          <w:szCs w:val="24"/>
        </w:rPr>
        <w:t xml:space="preserve"> </w:t>
      </w:r>
      <w:bookmarkEnd w:id="8"/>
    </w:p>
    <w:p w:rsidR="006B7421" w:rsidRPr="00E423B7" w:rsidRDefault="006B7421" w:rsidP="006B7421">
      <w:pPr>
        <w:pStyle w:val="Titre3"/>
        <w:numPr>
          <w:ilvl w:val="2"/>
          <w:numId w:val="2"/>
        </w:numPr>
        <w:tabs>
          <w:tab w:val="left" w:pos="800"/>
        </w:tabs>
        <w:ind w:left="799" w:hanging="799"/>
        <w:rPr>
          <w:rFonts w:asciiTheme="minorHAnsi" w:hAnsiTheme="minorHAnsi" w:cstheme="minorHAnsi"/>
          <w:b/>
          <w:bCs w:val="0"/>
          <w:i w:val="0"/>
          <w:iCs w:val="0"/>
          <w:color w:val="0070C0"/>
        </w:rPr>
      </w:pPr>
      <w:r w:rsidRPr="00E423B7">
        <w:rPr>
          <w:rFonts w:asciiTheme="minorHAnsi" w:hAnsiTheme="minorHAnsi" w:cstheme="minorHAnsi"/>
          <w:b/>
          <w:bCs w:val="0"/>
          <w:i w:val="0"/>
          <w:iCs w:val="0"/>
          <w:color w:val="0070C0"/>
        </w:rPr>
        <w:t>Résultat de l'analyse des documents juridiques et fiscaux</w:t>
      </w:r>
      <w:r w:rsidRPr="00E423B7" w:rsidDel="002054C4">
        <w:rPr>
          <w:rFonts w:asciiTheme="minorHAnsi" w:hAnsiTheme="minorHAnsi" w:cstheme="minorHAnsi"/>
          <w:b/>
          <w:bCs w:val="0"/>
          <w:i w:val="0"/>
          <w:iCs w:val="0"/>
          <w:color w:val="0070C0"/>
        </w:rPr>
        <w:t xml:space="preserve"> </w:t>
      </w:r>
    </w:p>
    <w:p w:rsidR="006B7421" w:rsidRPr="00E423B7" w:rsidRDefault="006B7421" w:rsidP="006B7421">
      <w:pPr>
        <w:spacing w:after="120"/>
        <w:rPr>
          <w:rFonts w:asciiTheme="minorHAnsi" w:hAnsiTheme="minorHAnsi" w:cstheme="minorHAnsi"/>
          <w:szCs w:val="20"/>
        </w:rPr>
      </w:pPr>
      <w:r w:rsidRPr="00E423B7">
        <w:rPr>
          <w:rFonts w:asciiTheme="minorHAnsi" w:hAnsiTheme="minorHAnsi" w:cstheme="minorHAnsi"/>
        </w:rPr>
        <w:t>Après analyse, les éléments fondamentaux, ci-après, ont servi à la collecte des données:</w:t>
      </w:r>
      <w:r w:rsidRPr="00E423B7">
        <w:rPr>
          <w:rFonts w:asciiTheme="minorHAnsi" w:hAnsiTheme="minorHAnsi" w:cstheme="minorHAnsi"/>
          <w:szCs w:val="20"/>
        </w:rPr>
        <w:t xml:space="preserve"> </w:t>
      </w:r>
    </w:p>
    <w:p w:rsidR="006B7421" w:rsidRPr="00E423B7" w:rsidRDefault="006B7421" w:rsidP="006B7421">
      <w:pPr>
        <w:numPr>
          <w:ilvl w:val="0"/>
          <w:numId w:val="4"/>
        </w:numPr>
        <w:spacing w:after="120"/>
        <w:ind w:left="284" w:hanging="284"/>
        <w:rPr>
          <w:rFonts w:asciiTheme="minorHAnsi" w:hAnsiTheme="minorHAnsi" w:cstheme="minorHAnsi"/>
          <w:szCs w:val="20"/>
        </w:rPr>
      </w:pPr>
      <w:r w:rsidRPr="00E423B7">
        <w:rPr>
          <w:rFonts w:asciiTheme="minorHAnsi" w:hAnsiTheme="minorHAnsi" w:cstheme="minorHAnsi"/>
          <w:szCs w:val="20"/>
        </w:rPr>
        <w:t>les impôts et taxes payables par les entreprises extractives ;</w:t>
      </w:r>
    </w:p>
    <w:p w:rsidR="006B7421" w:rsidRPr="00E423B7" w:rsidRDefault="006B7421" w:rsidP="006B7421">
      <w:pPr>
        <w:numPr>
          <w:ilvl w:val="0"/>
          <w:numId w:val="4"/>
        </w:numPr>
        <w:spacing w:after="120"/>
        <w:ind w:left="284" w:hanging="284"/>
        <w:rPr>
          <w:rFonts w:asciiTheme="minorHAnsi" w:hAnsiTheme="minorHAnsi" w:cstheme="minorHAnsi"/>
          <w:szCs w:val="20"/>
        </w:rPr>
      </w:pPr>
      <w:r w:rsidRPr="00E423B7">
        <w:rPr>
          <w:rFonts w:asciiTheme="minorHAnsi" w:hAnsiTheme="minorHAnsi" w:cstheme="minorHAnsi"/>
          <w:szCs w:val="20"/>
        </w:rPr>
        <w:t xml:space="preserve">les paiements et transferts infranationaux entre les entités nationales et infranationales ; </w:t>
      </w:r>
    </w:p>
    <w:p w:rsidR="006B7421" w:rsidRPr="00E423B7" w:rsidRDefault="006B7421" w:rsidP="006B7421">
      <w:pPr>
        <w:numPr>
          <w:ilvl w:val="0"/>
          <w:numId w:val="4"/>
        </w:numPr>
        <w:spacing w:after="120"/>
        <w:ind w:left="284" w:hanging="284"/>
        <w:rPr>
          <w:rFonts w:asciiTheme="minorHAnsi" w:hAnsiTheme="minorHAnsi" w:cstheme="minorHAnsi"/>
          <w:szCs w:val="20"/>
        </w:rPr>
      </w:pPr>
      <w:r w:rsidRPr="00E423B7">
        <w:rPr>
          <w:rFonts w:asciiTheme="minorHAnsi" w:hAnsiTheme="minorHAnsi" w:cstheme="minorHAnsi"/>
          <w:szCs w:val="20"/>
        </w:rPr>
        <w:t>la nature  de l'impôt, la base d’imposition et taxes payables par les entreprises extractives;</w:t>
      </w:r>
    </w:p>
    <w:p w:rsidR="006B7421" w:rsidRPr="00E423B7" w:rsidRDefault="006B7421" w:rsidP="006B7421">
      <w:pPr>
        <w:numPr>
          <w:ilvl w:val="0"/>
          <w:numId w:val="4"/>
        </w:numPr>
        <w:spacing w:after="120"/>
        <w:ind w:left="284" w:hanging="284"/>
        <w:rPr>
          <w:rFonts w:asciiTheme="minorHAnsi" w:hAnsiTheme="minorHAnsi" w:cstheme="minorHAnsi"/>
          <w:szCs w:val="20"/>
        </w:rPr>
      </w:pPr>
      <w:r w:rsidRPr="00E423B7">
        <w:rPr>
          <w:rFonts w:asciiTheme="minorHAnsi" w:hAnsiTheme="minorHAnsi" w:cstheme="minorHAnsi"/>
          <w:szCs w:val="20"/>
        </w:rPr>
        <w:t>les titres miniers en vigueur et les détenteurs de ces titres ;</w:t>
      </w:r>
    </w:p>
    <w:p w:rsidR="006B7421" w:rsidRPr="00E423B7" w:rsidRDefault="006B7421" w:rsidP="006B7421">
      <w:pPr>
        <w:numPr>
          <w:ilvl w:val="0"/>
          <w:numId w:val="4"/>
        </w:numPr>
        <w:spacing w:after="120"/>
        <w:ind w:left="284" w:hanging="284"/>
        <w:rPr>
          <w:rFonts w:asciiTheme="minorHAnsi" w:hAnsiTheme="minorHAnsi" w:cstheme="minorHAnsi"/>
          <w:szCs w:val="20"/>
        </w:rPr>
      </w:pPr>
      <w:r w:rsidRPr="00E423B7">
        <w:rPr>
          <w:rFonts w:asciiTheme="minorHAnsi" w:hAnsiTheme="minorHAnsi" w:cstheme="minorHAnsi"/>
          <w:szCs w:val="20"/>
        </w:rPr>
        <w:t>les entités de traitements opérant dans le secteur extractif ;</w:t>
      </w:r>
    </w:p>
    <w:p w:rsidR="006B7421" w:rsidRPr="00E423B7" w:rsidRDefault="006B7421" w:rsidP="006B7421">
      <w:pPr>
        <w:numPr>
          <w:ilvl w:val="0"/>
          <w:numId w:val="4"/>
        </w:numPr>
        <w:spacing w:after="120"/>
        <w:ind w:left="284" w:hanging="284"/>
        <w:rPr>
          <w:rFonts w:asciiTheme="minorHAnsi" w:hAnsiTheme="minorHAnsi" w:cstheme="minorHAnsi"/>
          <w:szCs w:val="20"/>
        </w:rPr>
      </w:pPr>
      <w:r w:rsidRPr="00E423B7">
        <w:rPr>
          <w:rFonts w:asciiTheme="minorHAnsi" w:hAnsiTheme="minorHAnsi" w:cstheme="minorHAnsi"/>
          <w:szCs w:val="20"/>
        </w:rPr>
        <w:t>les entités perceptrices des impôts et taxes payables par les entreprises extractives ;</w:t>
      </w:r>
    </w:p>
    <w:p w:rsidR="006B7421" w:rsidRPr="00E423B7" w:rsidRDefault="006B7421" w:rsidP="006B7421">
      <w:pPr>
        <w:numPr>
          <w:ilvl w:val="0"/>
          <w:numId w:val="4"/>
        </w:numPr>
        <w:spacing w:after="120"/>
        <w:ind w:left="284" w:hanging="284"/>
        <w:rPr>
          <w:rFonts w:asciiTheme="minorHAnsi" w:hAnsiTheme="minorHAnsi" w:cstheme="minorHAnsi"/>
          <w:szCs w:val="20"/>
        </w:rPr>
      </w:pPr>
      <w:r w:rsidRPr="00E423B7">
        <w:rPr>
          <w:rFonts w:asciiTheme="minorHAnsi" w:hAnsiTheme="minorHAnsi" w:cstheme="minorHAnsi"/>
          <w:szCs w:val="20"/>
        </w:rPr>
        <w:t>les entreprises du portefeuille de l’Etat </w:t>
      </w:r>
      <w:proofErr w:type="gramStart"/>
      <w:r w:rsidRPr="00E423B7">
        <w:rPr>
          <w:rFonts w:asciiTheme="minorHAnsi" w:hAnsiTheme="minorHAnsi" w:cstheme="minorHAnsi"/>
          <w:szCs w:val="20"/>
        </w:rPr>
        <w:t>;et</w:t>
      </w:r>
      <w:proofErr w:type="gramEnd"/>
    </w:p>
    <w:p w:rsidR="006B7421" w:rsidRPr="00E423B7" w:rsidRDefault="006B7421" w:rsidP="006B7421">
      <w:pPr>
        <w:numPr>
          <w:ilvl w:val="0"/>
          <w:numId w:val="4"/>
        </w:numPr>
        <w:spacing w:after="120"/>
        <w:ind w:left="284" w:hanging="284"/>
        <w:rPr>
          <w:rFonts w:asciiTheme="minorHAnsi" w:hAnsiTheme="minorHAnsi" w:cstheme="minorHAnsi"/>
          <w:szCs w:val="20"/>
        </w:rPr>
      </w:pPr>
      <w:r w:rsidRPr="00E423B7">
        <w:rPr>
          <w:rFonts w:asciiTheme="minorHAnsi" w:hAnsiTheme="minorHAnsi" w:cstheme="minorHAnsi"/>
          <w:szCs w:val="20"/>
        </w:rPr>
        <w:t>les pratiques d’audit et de certification qui sont applicables aux entreprises et des entités de l’Etat participant au processus de déclaration.</w:t>
      </w:r>
    </w:p>
    <w:p w:rsidR="006B7421" w:rsidRPr="00E423B7" w:rsidRDefault="006B7421" w:rsidP="006B7421">
      <w:pPr>
        <w:pStyle w:val="Titre3"/>
        <w:numPr>
          <w:ilvl w:val="0"/>
          <w:numId w:val="0"/>
        </w:numPr>
        <w:tabs>
          <w:tab w:val="left" w:pos="800"/>
        </w:tabs>
        <w:ind w:left="799"/>
        <w:rPr>
          <w:rFonts w:asciiTheme="minorHAnsi" w:hAnsiTheme="minorHAnsi" w:cstheme="minorHAnsi"/>
          <w:b/>
          <w:bCs w:val="0"/>
          <w:i w:val="0"/>
          <w:iCs w:val="0"/>
          <w:color w:val="0070C0"/>
        </w:rPr>
      </w:pPr>
    </w:p>
    <w:p w:rsidR="00A81382" w:rsidRPr="00E423B7" w:rsidRDefault="00A81382" w:rsidP="00A81382">
      <w:pPr>
        <w:pStyle w:val="Titre3"/>
        <w:numPr>
          <w:ilvl w:val="2"/>
          <w:numId w:val="2"/>
        </w:numPr>
        <w:tabs>
          <w:tab w:val="left" w:pos="800"/>
        </w:tabs>
        <w:ind w:left="799" w:hanging="799"/>
        <w:rPr>
          <w:rFonts w:asciiTheme="minorHAnsi" w:hAnsiTheme="minorHAnsi" w:cstheme="minorHAnsi"/>
          <w:b/>
          <w:bCs w:val="0"/>
          <w:i w:val="0"/>
          <w:iCs w:val="0"/>
          <w:color w:val="0070C0"/>
        </w:rPr>
      </w:pPr>
      <w:r w:rsidRPr="00E423B7">
        <w:rPr>
          <w:rFonts w:asciiTheme="minorHAnsi" w:hAnsiTheme="minorHAnsi" w:cstheme="minorHAnsi"/>
          <w:b/>
          <w:bCs w:val="0"/>
          <w:i w:val="0"/>
          <w:iCs w:val="0"/>
          <w:color w:val="0070C0"/>
        </w:rPr>
        <w:t>Collecte des données</w:t>
      </w:r>
    </w:p>
    <w:p w:rsidR="00A81382" w:rsidRPr="00E423B7" w:rsidRDefault="0024510C" w:rsidP="00A81382">
      <w:pPr>
        <w:spacing w:after="120"/>
        <w:rPr>
          <w:rFonts w:asciiTheme="minorHAnsi" w:hAnsiTheme="minorHAnsi" w:cstheme="minorHAnsi"/>
        </w:rPr>
      </w:pPr>
      <w:r w:rsidRPr="00E423B7">
        <w:rPr>
          <w:rFonts w:asciiTheme="minorHAnsi" w:hAnsiTheme="minorHAnsi" w:cstheme="minorHAnsi"/>
        </w:rPr>
        <w:t>N</w:t>
      </w:r>
      <w:r w:rsidR="00A81382" w:rsidRPr="00E423B7">
        <w:rPr>
          <w:rFonts w:asciiTheme="minorHAnsi" w:hAnsiTheme="minorHAnsi" w:cstheme="minorHAnsi"/>
        </w:rPr>
        <w:t xml:space="preserve">ous avons </w:t>
      </w:r>
      <w:r w:rsidRPr="00E423B7">
        <w:rPr>
          <w:rFonts w:asciiTheme="minorHAnsi" w:hAnsiTheme="minorHAnsi" w:cstheme="minorHAnsi"/>
        </w:rPr>
        <w:t xml:space="preserve">collecté </w:t>
      </w:r>
      <w:r w:rsidR="00A81382" w:rsidRPr="00E423B7">
        <w:rPr>
          <w:rFonts w:asciiTheme="minorHAnsi" w:hAnsiTheme="minorHAnsi" w:cstheme="minorHAnsi"/>
        </w:rPr>
        <w:t xml:space="preserve">des données quantitatives et qualitatives qui ont constitué la base de nos travaux de cadrage du secteur extractif dont les conclusions sont présentées au niveau de la section 4 du présent rapport. Ces documents ainsi que leurs sources détaillent </w:t>
      </w:r>
      <w:r w:rsidR="0045059C" w:rsidRPr="00E423B7">
        <w:rPr>
          <w:rFonts w:asciiTheme="minorHAnsi" w:hAnsiTheme="minorHAnsi" w:cstheme="minorHAnsi"/>
        </w:rPr>
        <w:t xml:space="preserve">les données </w:t>
      </w:r>
      <w:r w:rsidR="00A81382" w:rsidRPr="00E423B7">
        <w:rPr>
          <w:rFonts w:asciiTheme="minorHAnsi" w:hAnsiTheme="minorHAnsi" w:cstheme="minorHAnsi"/>
        </w:rPr>
        <w:t>comme suit</w:t>
      </w:r>
      <w:r w:rsidR="0045059C" w:rsidRPr="00E423B7">
        <w:rPr>
          <w:rFonts w:asciiTheme="minorHAnsi" w:hAnsiTheme="minorHAnsi" w:cstheme="minorHAnsi"/>
        </w:rPr>
        <w:t xml:space="preserve"> </w:t>
      </w:r>
      <w:r w:rsidR="00A81382" w:rsidRPr="00E423B7">
        <w:rPr>
          <w:rFonts w:asciiTheme="minorHAnsi" w:hAnsiTheme="minorHAnsi" w:cstheme="minorHAnsi"/>
        </w:rPr>
        <w:t>:</w:t>
      </w:r>
    </w:p>
    <w:tbl>
      <w:tblPr>
        <w:tblW w:w="5042" w:type="pct"/>
        <w:tblCellMar>
          <w:left w:w="70" w:type="dxa"/>
          <w:right w:w="70" w:type="dxa"/>
        </w:tblCellMar>
        <w:tblLook w:val="04A0" w:firstRow="1" w:lastRow="0" w:firstColumn="1" w:lastColumn="0" w:noHBand="0" w:noVBand="1"/>
      </w:tblPr>
      <w:tblGrid>
        <w:gridCol w:w="6875"/>
        <w:gridCol w:w="2126"/>
      </w:tblGrid>
      <w:tr w:rsidR="00A81382" w:rsidRPr="00E423B7" w:rsidTr="000A1C21">
        <w:trPr>
          <w:trHeight w:val="300"/>
        </w:trPr>
        <w:tc>
          <w:tcPr>
            <w:tcW w:w="3819" w:type="pct"/>
            <w:tcBorders>
              <w:top w:val="nil"/>
              <w:left w:val="nil"/>
              <w:bottom w:val="single" w:sz="4" w:space="0" w:color="4F81BD" w:themeColor="accent1"/>
              <w:right w:val="nil"/>
            </w:tcBorders>
            <w:shd w:val="clear" w:color="000000" w:fill="002060"/>
            <w:noWrap/>
            <w:vAlign w:val="center"/>
            <w:hideMark/>
          </w:tcPr>
          <w:p w:rsidR="00A81382" w:rsidRPr="00E423B7" w:rsidRDefault="000E79F9" w:rsidP="000E79F9">
            <w:pPr>
              <w:spacing w:after="0"/>
              <w:jc w:val="center"/>
              <w:rPr>
                <w:rFonts w:asciiTheme="minorHAnsi" w:hAnsiTheme="minorHAnsi" w:cstheme="minorHAnsi"/>
                <w:b/>
                <w:color w:val="FFFFFF"/>
                <w:sz w:val="18"/>
                <w:szCs w:val="18"/>
                <w:lang w:eastAsia="fr-FR"/>
              </w:rPr>
            </w:pPr>
            <w:r w:rsidRPr="00E423B7">
              <w:rPr>
                <w:rFonts w:asciiTheme="minorHAnsi" w:hAnsiTheme="minorHAnsi" w:cstheme="minorHAnsi"/>
                <w:b/>
                <w:color w:val="FFFFFF"/>
                <w:sz w:val="18"/>
                <w:szCs w:val="18"/>
                <w:lang w:eastAsia="fr-FR"/>
              </w:rPr>
              <w:t>Type des d</w:t>
            </w:r>
            <w:r w:rsidR="00A81382" w:rsidRPr="00E423B7">
              <w:rPr>
                <w:rFonts w:asciiTheme="minorHAnsi" w:hAnsiTheme="minorHAnsi" w:cstheme="minorHAnsi"/>
                <w:b/>
                <w:color w:val="FFFFFF"/>
                <w:sz w:val="18"/>
                <w:szCs w:val="18"/>
                <w:lang w:eastAsia="fr-FR"/>
              </w:rPr>
              <w:t>onnées</w:t>
            </w:r>
          </w:p>
        </w:tc>
        <w:tc>
          <w:tcPr>
            <w:tcW w:w="1181" w:type="pct"/>
            <w:tcBorders>
              <w:top w:val="nil"/>
              <w:left w:val="nil"/>
              <w:bottom w:val="single" w:sz="4" w:space="0" w:color="4F81BD" w:themeColor="accent1"/>
              <w:right w:val="nil"/>
            </w:tcBorders>
            <w:shd w:val="clear" w:color="000000" w:fill="002060"/>
            <w:vAlign w:val="center"/>
            <w:hideMark/>
          </w:tcPr>
          <w:p w:rsidR="00A81382" w:rsidRPr="00E423B7" w:rsidRDefault="00A81382" w:rsidP="00E514F4">
            <w:pPr>
              <w:spacing w:after="0"/>
              <w:jc w:val="left"/>
              <w:rPr>
                <w:rFonts w:asciiTheme="minorHAnsi" w:hAnsiTheme="minorHAnsi" w:cstheme="minorHAnsi"/>
                <w:b/>
                <w:color w:val="FFFFFF"/>
                <w:sz w:val="18"/>
                <w:szCs w:val="18"/>
                <w:lang w:eastAsia="fr-FR"/>
              </w:rPr>
            </w:pPr>
            <w:r w:rsidRPr="00E423B7">
              <w:rPr>
                <w:rFonts w:asciiTheme="minorHAnsi" w:hAnsiTheme="minorHAnsi" w:cstheme="minorHAnsi"/>
                <w:b/>
                <w:color w:val="FFFFFF"/>
                <w:sz w:val="18"/>
                <w:szCs w:val="18"/>
                <w:lang w:eastAsia="fr-FR"/>
              </w:rPr>
              <w:t>Source</w:t>
            </w:r>
          </w:p>
        </w:tc>
      </w:tr>
      <w:tr w:rsidR="00A81382" w:rsidRPr="00E423B7" w:rsidTr="000A1C21">
        <w:trPr>
          <w:trHeight w:val="300"/>
        </w:trPr>
        <w:tc>
          <w:tcPr>
            <w:tcW w:w="3819" w:type="pct"/>
            <w:tcBorders>
              <w:top w:val="single" w:sz="4" w:space="0" w:color="4F81BD" w:themeColor="accent1"/>
              <w:left w:val="nil"/>
              <w:bottom w:val="single" w:sz="4" w:space="0" w:color="4F81BD" w:themeColor="accent1"/>
              <w:right w:val="nil"/>
            </w:tcBorders>
            <w:shd w:val="clear" w:color="000000" w:fill="B8CCE4"/>
            <w:noWrap/>
            <w:vAlign w:val="center"/>
            <w:hideMark/>
          </w:tcPr>
          <w:p w:rsidR="00A81382" w:rsidRPr="00E423B7" w:rsidRDefault="00A81382" w:rsidP="00E514F4">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 xml:space="preserve">Etat des recettes </w:t>
            </w:r>
            <w:r w:rsidR="000A1C21" w:rsidRPr="00E423B7">
              <w:rPr>
                <w:rFonts w:asciiTheme="minorHAnsi" w:hAnsiTheme="minorHAnsi" w:cstheme="minorHAnsi"/>
                <w:bCs w:val="0"/>
                <w:color w:val="000000"/>
                <w:sz w:val="18"/>
                <w:szCs w:val="18"/>
                <w:lang w:eastAsia="fr-FR"/>
              </w:rPr>
              <w:t>collecté</w:t>
            </w:r>
            <w:r w:rsidR="002C2C2A" w:rsidRPr="00E423B7">
              <w:rPr>
                <w:rFonts w:asciiTheme="minorHAnsi" w:hAnsiTheme="minorHAnsi" w:cstheme="minorHAnsi"/>
                <w:bCs w:val="0"/>
                <w:color w:val="000000"/>
                <w:sz w:val="18"/>
                <w:szCs w:val="18"/>
                <w:lang w:eastAsia="fr-FR"/>
              </w:rPr>
              <w:t>e</w:t>
            </w:r>
            <w:r w:rsidR="000A1C21" w:rsidRPr="00E423B7">
              <w:rPr>
                <w:rFonts w:asciiTheme="minorHAnsi" w:hAnsiTheme="minorHAnsi" w:cstheme="minorHAnsi"/>
                <w:bCs w:val="0"/>
                <w:color w:val="000000"/>
                <w:sz w:val="18"/>
                <w:szCs w:val="18"/>
                <w:lang w:eastAsia="fr-FR"/>
              </w:rPr>
              <w:t xml:space="preserve">s auprès </w:t>
            </w:r>
            <w:r w:rsidRPr="00E423B7">
              <w:rPr>
                <w:rFonts w:asciiTheme="minorHAnsi" w:hAnsiTheme="minorHAnsi" w:cstheme="minorHAnsi"/>
                <w:bCs w:val="0"/>
                <w:color w:val="000000"/>
                <w:sz w:val="18"/>
                <w:szCs w:val="18"/>
                <w:lang w:eastAsia="fr-FR"/>
              </w:rPr>
              <w:t xml:space="preserve">des entreprises extractives </w:t>
            </w:r>
          </w:p>
        </w:tc>
        <w:tc>
          <w:tcPr>
            <w:tcW w:w="1181" w:type="pct"/>
            <w:tcBorders>
              <w:top w:val="single" w:sz="4" w:space="0" w:color="4F81BD" w:themeColor="accent1"/>
              <w:left w:val="nil"/>
              <w:bottom w:val="single" w:sz="4" w:space="0" w:color="4F81BD" w:themeColor="accent1"/>
              <w:right w:val="nil"/>
            </w:tcBorders>
            <w:shd w:val="clear" w:color="000000" w:fill="B8CCE4"/>
            <w:vAlign w:val="center"/>
            <w:hideMark/>
          </w:tcPr>
          <w:p w:rsidR="00A81382" w:rsidRPr="00E423B7" w:rsidRDefault="00A81382" w:rsidP="00E514F4">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DGI</w:t>
            </w:r>
          </w:p>
        </w:tc>
      </w:tr>
      <w:tr w:rsidR="00A81382" w:rsidRPr="00E423B7" w:rsidTr="000A1C21">
        <w:trPr>
          <w:trHeight w:val="300"/>
        </w:trPr>
        <w:tc>
          <w:tcPr>
            <w:tcW w:w="3819" w:type="pct"/>
            <w:tcBorders>
              <w:top w:val="single" w:sz="4" w:space="0" w:color="4F81BD" w:themeColor="accent1"/>
              <w:left w:val="nil"/>
              <w:bottom w:val="single" w:sz="4" w:space="0" w:color="4F81BD" w:themeColor="accent1"/>
              <w:right w:val="nil"/>
            </w:tcBorders>
            <w:shd w:val="clear" w:color="auto" w:fill="auto"/>
            <w:noWrap/>
            <w:vAlign w:val="center"/>
          </w:tcPr>
          <w:p w:rsidR="00A81382" w:rsidRPr="00E423B7" w:rsidRDefault="00A81382" w:rsidP="00E514F4">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 xml:space="preserve">Etat des recettes </w:t>
            </w:r>
            <w:r w:rsidR="000A1C21" w:rsidRPr="00E423B7">
              <w:rPr>
                <w:rFonts w:asciiTheme="minorHAnsi" w:hAnsiTheme="minorHAnsi" w:cstheme="minorHAnsi"/>
                <w:bCs w:val="0"/>
                <w:color w:val="000000"/>
                <w:sz w:val="18"/>
                <w:szCs w:val="18"/>
                <w:lang w:eastAsia="fr-FR"/>
              </w:rPr>
              <w:t>collecté</w:t>
            </w:r>
            <w:r w:rsidR="002C2C2A" w:rsidRPr="00E423B7">
              <w:rPr>
                <w:rFonts w:asciiTheme="minorHAnsi" w:hAnsiTheme="minorHAnsi" w:cstheme="minorHAnsi"/>
                <w:bCs w:val="0"/>
                <w:color w:val="000000"/>
                <w:sz w:val="18"/>
                <w:szCs w:val="18"/>
                <w:lang w:eastAsia="fr-FR"/>
              </w:rPr>
              <w:t>e</w:t>
            </w:r>
            <w:r w:rsidR="000A1C21" w:rsidRPr="00E423B7">
              <w:rPr>
                <w:rFonts w:asciiTheme="minorHAnsi" w:hAnsiTheme="minorHAnsi" w:cstheme="minorHAnsi"/>
                <w:bCs w:val="0"/>
                <w:color w:val="000000"/>
                <w:sz w:val="18"/>
                <w:szCs w:val="18"/>
                <w:lang w:eastAsia="fr-FR"/>
              </w:rPr>
              <w:t>s auprès</w:t>
            </w:r>
            <w:r w:rsidRPr="00E423B7">
              <w:rPr>
                <w:rFonts w:asciiTheme="minorHAnsi" w:hAnsiTheme="minorHAnsi" w:cstheme="minorHAnsi"/>
                <w:bCs w:val="0"/>
                <w:color w:val="000000"/>
                <w:sz w:val="18"/>
                <w:szCs w:val="18"/>
                <w:lang w:eastAsia="fr-FR"/>
              </w:rPr>
              <w:t xml:space="preserve"> des entreprises extractives </w:t>
            </w:r>
          </w:p>
        </w:tc>
        <w:tc>
          <w:tcPr>
            <w:tcW w:w="1181" w:type="pct"/>
            <w:tcBorders>
              <w:top w:val="single" w:sz="4" w:space="0" w:color="4F81BD" w:themeColor="accent1"/>
              <w:left w:val="nil"/>
              <w:bottom w:val="single" w:sz="4" w:space="0" w:color="4F81BD" w:themeColor="accent1"/>
              <w:right w:val="nil"/>
            </w:tcBorders>
            <w:shd w:val="clear" w:color="auto" w:fill="auto"/>
            <w:vAlign w:val="center"/>
          </w:tcPr>
          <w:p w:rsidR="00A81382" w:rsidRPr="00E423B7" w:rsidRDefault="00A81382" w:rsidP="00E514F4">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DGRAD</w:t>
            </w:r>
          </w:p>
        </w:tc>
      </w:tr>
      <w:tr w:rsidR="00A81382" w:rsidRPr="00E423B7" w:rsidTr="000A1C21">
        <w:trPr>
          <w:trHeight w:val="300"/>
        </w:trPr>
        <w:tc>
          <w:tcPr>
            <w:tcW w:w="3819" w:type="pct"/>
            <w:tcBorders>
              <w:top w:val="single" w:sz="4" w:space="0" w:color="4F81BD" w:themeColor="accent1"/>
              <w:left w:val="nil"/>
              <w:bottom w:val="single" w:sz="4" w:space="0" w:color="4F81BD" w:themeColor="accent1"/>
              <w:right w:val="nil"/>
            </w:tcBorders>
            <w:shd w:val="clear" w:color="000000" w:fill="B8CCE4"/>
            <w:noWrap/>
            <w:vAlign w:val="center"/>
          </w:tcPr>
          <w:p w:rsidR="00A81382" w:rsidRPr="00E423B7" w:rsidRDefault="00A81382" w:rsidP="00E514F4">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 xml:space="preserve">Etat des recettes </w:t>
            </w:r>
            <w:r w:rsidR="000A1C21" w:rsidRPr="00E423B7">
              <w:rPr>
                <w:rFonts w:asciiTheme="minorHAnsi" w:hAnsiTheme="minorHAnsi" w:cstheme="minorHAnsi"/>
                <w:bCs w:val="0"/>
                <w:color w:val="000000"/>
                <w:sz w:val="18"/>
                <w:szCs w:val="18"/>
                <w:lang w:eastAsia="fr-FR"/>
              </w:rPr>
              <w:t>collecté</w:t>
            </w:r>
            <w:r w:rsidR="002C2C2A" w:rsidRPr="00E423B7">
              <w:rPr>
                <w:rFonts w:asciiTheme="minorHAnsi" w:hAnsiTheme="minorHAnsi" w:cstheme="minorHAnsi"/>
                <w:bCs w:val="0"/>
                <w:color w:val="000000"/>
                <w:sz w:val="18"/>
                <w:szCs w:val="18"/>
                <w:lang w:eastAsia="fr-FR"/>
              </w:rPr>
              <w:t>e</w:t>
            </w:r>
            <w:r w:rsidR="000A1C21" w:rsidRPr="00E423B7">
              <w:rPr>
                <w:rFonts w:asciiTheme="minorHAnsi" w:hAnsiTheme="minorHAnsi" w:cstheme="minorHAnsi"/>
                <w:bCs w:val="0"/>
                <w:color w:val="000000"/>
                <w:sz w:val="18"/>
                <w:szCs w:val="18"/>
                <w:lang w:eastAsia="fr-FR"/>
              </w:rPr>
              <w:t>s auprès</w:t>
            </w:r>
            <w:r w:rsidRPr="00E423B7">
              <w:rPr>
                <w:rFonts w:asciiTheme="minorHAnsi" w:hAnsiTheme="minorHAnsi" w:cstheme="minorHAnsi"/>
                <w:bCs w:val="0"/>
                <w:color w:val="000000"/>
                <w:sz w:val="18"/>
                <w:szCs w:val="18"/>
                <w:lang w:eastAsia="fr-FR"/>
              </w:rPr>
              <w:t xml:space="preserve"> des entreprises extractives </w:t>
            </w:r>
          </w:p>
        </w:tc>
        <w:tc>
          <w:tcPr>
            <w:tcW w:w="1181" w:type="pct"/>
            <w:tcBorders>
              <w:top w:val="single" w:sz="4" w:space="0" w:color="4F81BD" w:themeColor="accent1"/>
              <w:left w:val="nil"/>
              <w:bottom w:val="single" w:sz="4" w:space="0" w:color="4F81BD" w:themeColor="accent1"/>
              <w:right w:val="nil"/>
            </w:tcBorders>
            <w:shd w:val="clear" w:color="000000" w:fill="B8CCE4"/>
            <w:vAlign w:val="center"/>
          </w:tcPr>
          <w:p w:rsidR="00A81382" w:rsidRPr="00E423B7" w:rsidRDefault="00A81382" w:rsidP="00E514F4">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DGDA</w:t>
            </w:r>
          </w:p>
        </w:tc>
      </w:tr>
      <w:tr w:rsidR="000A1C21" w:rsidRPr="00E423B7" w:rsidTr="000014FE">
        <w:trPr>
          <w:trHeight w:val="300"/>
        </w:trPr>
        <w:tc>
          <w:tcPr>
            <w:tcW w:w="3819" w:type="pct"/>
            <w:tcBorders>
              <w:top w:val="single" w:sz="4" w:space="0" w:color="4F81BD" w:themeColor="accent1"/>
              <w:left w:val="nil"/>
              <w:bottom w:val="single" w:sz="4" w:space="0" w:color="4F81BD" w:themeColor="accent1"/>
              <w:right w:val="nil"/>
            </w:tcBorders>
            <w:shd w:val="clear" w:color="auto" w:fill="auto"/>
            <w:noWrap/>
            <w:vAlign w:val="center"/>
          </w:tcPr>
          <w:p w:rsidR="000A1C21" w:rsidRPr="00E423B7" w:rsidRDefault="000A1C21" w:rsidP="007F5F1B">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 xml:space="preserve">Etat des </w:t>
            </w:r>
            <w:r w:rsidR="007F5F1B" w:rsidRPr="00E423B7">
              <w:rPr>
                <w:rFonts w:asciiTheme="minorHAnsi" w:hAnsiTheme="minorHAnsi" w:cstheme="minorHAnsi"/>
                <w:bCs w:val="0"/>
                <w:color w:val="000000"/>
                <w:sz w:val="18"/>
                <w:szCs w:val="18"/>
                <w:lang w:eastAsia="fr-FR"/>
              </w:rPr>
              <w:t>recettes</w:t>
            </w:r>
            <w:r w:rsidRPr="00E423B7">
              <w:rPr>
                <w:rFonts w:asciiTheme="minorHAnsi" w:hAnsiTheme="minorHAnsi" w:cstheme="minorHAnsi"/>
                <w:bCs w:val="0"/>
                <w:color w:val="000000"/>
                <w:sz w:val="18"/>
                <w:szCs w:val="18"/>
                <w:lang w:eastAsia="fr-FR"/>
              </w:rPr>
              <w:t xml:space="preserve"> collecté</w:t>
            </w:r>
            <w:r w:rsidR="002C2C2A" w:rsidRPr="00E423B7">
              <w:rPr>
                <w:rFonts w:asciiTheme="minorHAnsi" w:hAnsiTheme="minorHAnsi" w:cstheme="minorHAnsi"/>
                <w:bCs w:val="0"/>
                <w:color w:val="000000"/>
                <w:sz w:val="18"/>
                <w:szCs w:val="18"/>
                <w:lang w:eastAsia="fr-FR"/>
              </w:rPr>
              <w:t>e</w:t>
            </w:r>
            <w:r w:rsidRPr="00E423B7">
              <w:rPr>
                <w:rFonts w:asciiTheme="minorHAnsi" w:hAnsiTheme="minorHAnsi" w:cstheme="minorHAnsi"/>
                <w:bCs w:val="0"/>
                <w:color w:val="000000"/>
                <w:sz w:val="18"/>
                <w:szCs w:val="18"/>
                <w:lang w:eastAsia="fr-FR"/>
              </w:rPr>
              <w:t>s auprès des entreprises extractives</w:t>
            </w:r>
          </w:p>
        </w:tc>
        <w:tc>
          <w:tcPr>
            <w:tcW w:w="1181" w:type="pct"/>
            <w:tcBorders>
              <w:top w:val="single" w:sz="4" w:space="0" w:color="4F81BD" w:themeColor="accent1"/>
              <w:left w:val="nil"/>
              <w:bottom w:val="single" w:sz="4" w:space="0" w:color="4F81BD" w:themeColor="accent1"/>
              <w:right w:val="nil"/>
            </w:tcBorders>
            <w:shd w:val="clear" w:color="auto" w:fill="auto"/>
            <w:vAlign w:val="center"/>
          </w:tcPr>
          <w:p w:rsidR="000A1C21" w:rsidRPr="00E423B7" w:rsidRDefault="000A1C21" w:rsidP="000014FE">
            <w:pPr>
              <w:spacing w:after="0"/>
              <w:jc w:val="left"/>
              <w:rPr>
                <w:rFonts w:asciiTheme="minorHAnsi" w:hAnsiTheme="minorHAnsi" w:cstheme="minorHAnsi"/>
                <w:bCs w:val="0"/>
                <w:color w:val="000000"/>
                <w:sz w:val="18"/>
                <w:szCs w:val="18"/>
                <w:lang w:eastAsia="fr-FR"/>
              </w:rPr>
            </w:pPr>
            <w:proofErr w:type="spellStart"/>
            <w:r w:rsidRPr="00E423B7">
              <w:rPr>
                <w:rFonts w:asciiTheme="minorHAnsi" w:hAnsiTheme="minorHAnsi" w:cstheme="minorHAnsi"/>
                <w:bCs w:val="0"/>
                <w:color w:val="000000"/>
                <w:sz w:val="18"/>
                <w:szCs w:val="18"/>
                <w:lang w:eastAsia="fr-FR"/>
              </w:rPr>
              <w:t>Dir</w:t>
            </w:r>
            <w:proofErr w:type="spellEnd"/>
            <w:r w:rsidRPr="00E423B7">
              <w:rPr>
                <w:rFonts w:asciiTheme="minorHAnsi" w:hAnsiTheme="minorHAnsi" w:cstheme="minorHAnsi"/>
                <w:bCs w:val="0"/>
                <w:color w:val="000000"/>
                <w:sz w:val="18"/>
                <w:szCs w:val="18"/>
                <w:lang w:eastAsia="fr-FR"/>
              </w:rPr>
              <w:t>. Recettes provinciales</w:t>
            </w:r>
          </w:p>
        </w:tc>
      </w:tr>
      <w:tr w:rsidR="000A1C21" w:rsidRPr="00E423B7" w:rsidTr="000014FE">
        <w:trPr>
          <w:trHeight w:val="300"/>
        </w:trPr>
        <w:tc>
          <w:tcPr>
            <w:tcW w:w="3819" w:type="pct"/>
            <w:tcBorders>
              <w:top w:val="single" w:sz="4" w:space="0" w:color="4F81BD" w:themeColor="accent1"/>
              <w:left w:val="nil"/>
              <w:bottom w:val="single" w:sz="4" w:space="0" w:color="4F81BD" w:themeColor="accent1"/>
              <w:right w:val="nil"/>
            </w:tcBorders>
            <w:shd w:val="clear" w:color="auto" w:fill="auto"/>
            <w:noWrap/>
            <w:vAlign w:val="center"/>
          </w:tcPr>
          <w:p w:rsidR="000A1C21" w:rsidRPr="00E423B7" w:rsidRDefault="000A1C21" w:rsidP="000A1C21">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Etat des paiements perçus des entreprises extractives</w:t>
            </w:r>
          </w:p>
        </w:tc>
        <w:tc>
          <w:tcPr>
            <w:tcW w:w="1181" w:type="pct"/>
            <w:tcBorders>
              <w:top w:val="single" w:sz="4" w:space="0" w:color="4F81BD" w:themeColor="accent1"/>
              <w:left w:val="nil"/>
              <w:bottom w:val="single" w:sz="4" w:space="0" w:color="4F81BD" w:themeColor="accent1"/>
              <w:right w:val="nil"/>
            </w:tcBorders>
            <w:shd w:val="clear" w:color="auto" w:fill="auto"/>
            <w:vAlign w:val="center"/>
          </w:tcPr>
          <w:p w:rsidR="000A1C21" w:rsidRPr="00E423B7" w:rsidRDefault="000A1C21" w:rsidP="000014FE">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EPE</w:t>
            </w:r>
          </w:p>
        </w:tc>
      </w:tr>
      <w:tr w:rsidR="000A1C21" w:rsidRPr="00E423B7" w:rsidTr="000014FE">
        <w:trPr>
          <w:trHeight w:val="300"/>
        </w:trPr>
        <w:tc>
          <w:tcPr>
            <w:tcW w:w="3819" w:type="pct"/>
            <w:tcBorders>
              <w:top w:val="single" w:sz="4" w:space="0" w:color="4F81BD" w:themeColor="accent1"/>
              <w:left w:val="nil"/>
              <w:bottom w:val="single" w:sz="4" w:space="0" w:color="4F81BD" w:themeColor="accent1"/>
              <w:right w:val="nil"/>
            </w:tcBorders>
            <w:shd w:val="clear" w:color="auto" w:fill="B8CCE4" w:themeFill="accent1" w:themeFillTint="66"/>
            <w:noWrap/>
            <w:vAlign w:val="center"/>
          </w:tcPr>
          <w:p w:rsidR="000A1C21" w:rsidRPr="00E423B7" w:rsidRDefault="000A1C21" w:rsidP="000014FE">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Etat des paiements perçus des entreprises pétrolières</w:t>
            </w:r>
          </w:p>
        </w:tc>
        <w:tc>
          <w:tcPr>
            <w:tcW w:w="1181" w:type="pct"/>
            <w:tcBorders>
              <w:top w:val="single" w:sz="4" w:space="0" w:color="4F81BD" w:themeColor="accent1"/>
              <w:left w:val="nil"/>
              <w:bottom w:val="single" w:sz="4" w:space="0" w:color="4F81BD" w:themeColor="accent1"/>
              <w:right w:val="nil"/>
            </w:tcBorders>
            <w:shd w:val="clear" w:color="auto" w:fill="B8CCE4" w:themeFill="accent1" w:themeFillTint="66"/>
            <w:vAlign w:val="center"/>
          </w:tcPr>
          <w:p w:rsidR="000A1C21" w:rsidRPr="00E423B7" w:rsidRDefault="000A1C21" w:rsidP="000014FE">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SGH</w:t>
            </w:r>
          </w:p>
        </w:tc>
      </w:tr>
      <w:tr w:rsidR="000A1C21" w:rsidRPr="00E423B7" w:rsidTr="000014FE">
        <w:trPr>
          <w:trHeight w:val="300"/>
        </w:trPr>
        <w:tc>
          <w:tcPr>
            <w:tcW w:w="3819" w:type="pct"/>
            <w:tcBorders>
              <w:top w:val="single" w:sz="4" w:space="0" w:color="4F81BD" w:themeColor="accent1"/>
              <w:left w:val="nil"/>
              <w:bottom w:val="single" w:sz="4" w:space="0" w:color="4F81BD" w:themeColor="accent1"/>
              <w:right w:val="nil"/>
            </w:tcBorders>
            <w:shd w:val="clear" w:color="auto" w:fill="C6D9F1" w:themeFill="text2" w:themeFillTint="33"/>
            <w:noWrap/>
            <w:vAlign w:val="center"/>
          </w:tcPr>
          <w:p w:rsidR="000A1C21" w:rsidRPr="00E423B7" w:rsidRDefault="000A1C21" w:rsidP="000014FE">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Etat des paiements perçus par le Ministère de l'Environnement</w:t>
            </w:r>
          </w:p>
        </w:tc>
        <w:tc>
          <w:tcPr>
            <w:tcW w:w="1181" w:type="pct"/>
            <w:tcBorders>
              <w:top w:val="single" w:sz="4" w:space="0" w:color="4F81BD" w:themeColor="accent1"/>
              <w:left w:val="nil"/>
              <w:bottom w:val="single" w:sz="4" w:space="0" w:color="4F81BD" w:themeColor="accent1"/>
              <w:right w:val="nil"/>
            </w:tcBorders>
            <w:shd w:val="clear" w:color="auto" w:fill="C6D9F1" w:themeFill="text2" w:themeFillTint="33"/>
            <w:vAlign w:val="center"/>
          </w:tcPr>
          <w:p w:rsidR="000A1C21" w:rsidRPr="00E423B7" w:rsidRDefault="000A1C21" w:rsidP="000014FE">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GEE</w:t>
            </w:r>
          </w:p>
        </w:tc>
      </w:tr>
      <w:tr w:rsidR="00A81382" w:rsidRPr="00E423B7" w:rsidTr="000A1C21">
        <w:trPr>
          <w:trHeight w:val="300"/>
        </w:trPr>
        <w:tc>
          <w:tcPr>
            <w:tcW w:w="3819" w:type="pct"/>
            <w:tcBorders>
              <w:top w:val="single" w:sz="4" w:space="0" w:color="4F81BD" w:themeColor="accent1"/>
              <w:left w:val="nil"/>
              <w:bottom w:val="single" w:sz="4" w:space="0" w:color="4F81BD" w:themeColor="accent1"/>
              <w:right w:val="nil"/>
            </w:tcBorders>
            <w:shd w:val="clear" w:color="auto" w:fill="auto"/>
            <w:noWrap/>
            <w:vAlign w:val="center"/>
          </w:tcPr>
          <w:p w:rsidR="00A81382" w:rsidRPr="00E423B7" w:rsidRDefault="000A1C21" w:rsidP="00E514F4">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 xml:space="preserve">Liste des </w:t>
            </w:r>
            <w:r w:rsidR="00A81382" w:rsidRPr="00E423B7">
              <w:rPr>
                <w:rFonts w:asciiTheme="minorHAnsi" w:hAnsiTheme="minorHAnsi" w:cstheme="minorHAnsi"/>
                <w:bCs w:val="0"/>
                <w:color w:val="000000"/>
                <w:sz w:val="18"/>
                <w:szCs w:val="18"/>
                <w:lang w:eastAsia="fr-FR"/>
              </w:rPr>
              <w:t>Opérateurs Titulaires des droits miniers et de carrières</w:t>
            </w:r>
          </w:p>
        </w:tc>
        <w:tc>
          <w:tcPr>
            <w:tcW w:w="1181" w:type="pct"/>
            <w:tcBorders>
              <w:top w:val="single" w:sz="4" w:space="0" w:color="4F81BD" w:themeColor="accent1"/>
              <w:left w:val="nil"/>
              <w:bottom w:val="single" w:sz="4" w:space="0" w:color="4F81BD" w:themeColor="accent1"/>
              <w:right w:val="nil"/>
            </w:tcBorders>
            <w:shd w:val="clear" w:color="auto" w:fill="auto"/>
            <w:vAlign w:val="center"/>
          </w:tcPr>
          <w:p w:rsidR="00A81382" w:rsidRPr="00E423B7" w:rsidRDefault="00A81382" w:rsidP="00E514F4">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CAMI</w:t>
            </w:r>
          </w:p>
        </w:tc>
      </w:tr>
      <w:tr w:rsidR="00A81382" w:rsidRPr="00E423B7" w:rsidTr="000A1C21">
        <w:trPr>
          <w:trHeight w:val="300"/>
        </w:trPr>
        <w:tc>
          <w:tcPr>
            <w:tcW w:w="3819" w:type="pct"/>
            <w:tcBorders>
              <w:top w:val="single" w:sz="4" w:space="0" w:color="4F81BD" w:themeColor="accent1"/>
              <w:left w:val="nil"/>
              <w:bottom w:val="single" w:sz="4" w:space="0" w:color="4F81BD" w:themeColor="accent1"/>
              <w:right w:val="nil"/>
            </w:tcBorders>
            <w:shd w:val="clear" w:color="000000" w:fill="B8CCE4"/>
            <w:noWrap/>
            <w:vAlign w:val="center"/>
          </w:tcPr>
          <w:p w:rsidR="00A81382" w:rsidRPr="00E423B7" w:rsidRDefault="00A81382" w:rsidP="002A1C02">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Liste des entreprises de traitement en production en 201</w:t>
            </w:r>
            <w:r w:rsidR="002A1C02" w:rsidRPr="00E423B7">
              <w:rPr>
                <w:rFonts w:asciiTheme="minorHAnsi" w:hAnsiTheme="minorHAnsi" w:cstheme="minorHAnsi"/>
                <w:bCs w:val="0"/>
                <w:color w:val="000000"/>
                <w:sz w:val="18"/>
                <w:szCs w:val="18"/>
                <w:lang w:eastAsia="fr-FR"/>
              </w:rPr>
              <w:t>5</w:t>
            </w:r>
          </w:p>
        </w:tc>
        <w:tc>
          <w:tcPr>
            <w:tcW w:w="1181" w:type="pct"/>
            <w:tcBorders>
              <w:top w:val="single" w:sz="4" w:space="0" w:color="4F81BD" w:themeColor="accent1"/>
              <w:left w:val="nil"/>
              <w:bottom w:val="single" w:sz="4" w:space="0" w:color="4F81BD" w:themeColor="accent1"/>
              <w:right w:val="nil"/>
            </w:tcBorders>
            <w:shd w:val="clear" w:color="000000" w:fill="B8CCE4"/>
            <w:vAlign w:val="center"/>
          </w:tcPr>
          <w:p w:rsidR="00A81382" w:rsidRPr="00E423B7" w:rsidRDefault="00A81382" w:rsidP="00E514F4">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CTCPM</w:t>
            </w:r>
          </w:p>
        </w:tc>
      </w:tr>
      <w:tr w:rsidR="003A305A" w:rsidRPr="00E423B7" w:rsidTr="000A1C21">
        <w:trPr>
          <w:trHeight w:val="300"/>
        </w:trPr>
        <w:tc>
          <w:tcPr>
            <w:tcW w:w="3819" w:type="pct"/>
            <w:tcBorders>
              <w:top w:val="single" w:sz="4" w:space="0" w:color="4F81BD" w:themeColor="accent1"/>
              <w:left w:val="nil"/>
              <w:bottom w:val="single" w:sz="4" w:space="0" w:color="4F81BD" w:themeColor="accent1"/>
              <w:right w:val="nil"/>
            </w:tcBorders>
            <w:shd w:val="clear" w:color="auto" w:fill="auto"/>
            <w:noWrap/>
            <w:vAlign w:val="center"/>
          </w:tcPr>
          <w:p w:rsidR="003A305A" w:rsidRPr="00E423B7" w:rsidRDefault="003A305A" w:rsidP="00E514F4">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Liste des entreprises et des participations de l'Etat dans les entreprises extractives</w:t>
            </w:r>
          </w:p>
        </w:tc>
        <w:tc>
          <w:tcPr>
            <w:tcW w:w="1181" w:type="pct"/>
            <w:tcBorders>
              <w:top w:val="single" w:sz="4" w:space="0" w:color="4F81BD" w:themeColor="accent1"/>
              <w:left w:val="nil"/>
              <w:bottom w:val="single" w:sz="4" w:space="0" w:color="4F81BD" w:themeColor="accent1"/>
              <w:right w:val="nil"/>
            </w:tcBorders>
            <w:shd w:val="clear" w:color="auto" w:fill="auto"/>
            <w:vAlign w:val="center"/>
          </w:tcPr>
          <w:p w:rsidR="003A305A" w:rsidRPr="00E423B7" w:rsidRDefault="00EB4864" w:rsidP="00E514F4">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Ministère du Portefeuille</w:t>
            </w:r>
          </w:p>
        </w:tc>
      </w:tr>
    </w:tbl>
    <w:p w:rsidR="007C1B90" w:rsidRPr="00E423B7" w:rsidRDefault="007C1B90" w:rsidP="007C1B90">
      <w:pPr>
        <w:pStyle w:val="Titre3"/>
        <w:numPr>
          <w:ilvl w:val="0"/>
          <w:numId w:val="0"/>
        </w:numPr>
        <w:tabs>
          <w:tab w:val="left" w:pos="800"/>
        </w:tabs>
        <w:ind w:left="799"/>
        <w:rPr>
          <w:rFonts w:asciiTheme="minorHAnsi" w:hAnsiTheme="minorHAnsi" w:cstheme="minorHAnsi"/>
          <w:b/>
          <w:bCs w:val="0"/>
          <w:i w:val="0"/>
          <w:iCs w:val="0"/>
          <w:color w:val="0070C0"/>
        </w:rPr>
      </w:pPr>
    </w:p>
    <w:p w:rsidR="00A81382" w:rsidRPr="00E423B7" w:rsidRDefault="00810E49" w:rsidP="00A81382">
      <w:pPr>
        <w:pStyle w:val="Titre3"/>
        <w:numPr>
          <w:ilvl w:val="2"/>
          <w:numId w:val="2"/>
        </w:numPr>
        <w:tabs>
          <w:tab w:val="left" w:pos="800"/>
        </w:tabs>
        <w:ind w:left="799" w:hanging="799"/>
        <w:rPr>
          <w:rFonts w:asciiTheme="minorHAnsi" w:hAnsiTheme="minorHAnsi" w:cstheme="minorHAnsi"/>
          <w:b/>
          <w:bCs w:val="0"/>
          <w:i w:val="0"/>
          <w:iCs w:val="0"/>
          <w:color w:val="0070C0"/>
        </w:rPr>
      </w:pPr>
      <w:r w:rsidRPr="00E423B7">
        <w:rPr>
          <w:rFonts w:asciiTheme="minorHAnsi" w:hAnsiTheme="minorHAnsi" w:cstheme="minorHAnsi"/>
          <w:b/>
          <w:bCs w:val="0"/>
          <w:i w:val="0"/>
          <w:iCs w:val="0"/>
          <w:color w:val="0070C0"/>
        </w:rPr>
        <w:t>Compilation des d</w:t>
      </w:r>
      <w:r w:rsidR="00D25044" w:rsidRPr="00E423B7">
        <w:rPr>
          <w:rFonts w:asciiTheme="minorHAnsi" w:hAnsiTheme="minorHAnsi" w:cstheme="minorHAnsi"/>
          <w:b/>
          <w:bCs w:val="0"/>
          <w:i w:val="0"/>
          <w:iCs w:val="0"/>
          <w:color w:val="0070C0"/>
        </w:rPr>
        <w:t xml:space="preserve">onnées </w:t>
      </w:r>
      <w:r w:rsidRPr="00E423B7">
        <w:rPr>
          <w:rFonts w:asciiTheme="minorHAnsi" w:hAnsiTheme="minorHAnsi" w:cstheme="minorHAnsi"/>
          <w:b/>
          <w:bCs w:val="0"/>
          <w:i w:val="0"/>
          <w:iCs w:val="0"/>
          <w:color w:val="0070C0"/>
        </w:rPr>
        <w:t xml:space="preserve">de </w:t>
      </w:r>
      <w:r w:rsidR="00A81382" w:rsidRPr="00E423B7">
        <w:rPr>
          <w:rFonts w:asciiTheme="minorHAnsi" w:hAnsiTheme="minorHAnsi" w:cstheme="minorHAnsi"/>
          <w:b/>
          <w:bCs w:val="0"/>
          <w:i w:val="0"/>
          <w:iCs w:val="0"/>
          <w:color w:val="0070C0"/>
        </w:rPr>
        <w:t>l’industrie extractive</w:t>
      </w:r>
    </w:p>
    <w:p w:rsidR="00A81382" w:rsidRPr="00E423B7" w:rsidRDefault="00810E49" w:rsidP="00A81382">
      <w:pPr>
        <w:rPr>
          <w:rFonts w:asciiTheme="minorHAnsi" w:hAnsiTheme="minorHAnsi" w:cstheme="minorHAnsi"/>
        </w:rPr>
      </w:pPr>
      <w:r w:rsidRPr="00E423B7">
        <w:rPr>
          <w:rFonts w:asciiTheme="minorHAnsi" w:hAnsiTheme="minorHAnsi" w:cstheme="minorHAnsi"/>
        </w:rPr>
        <w:t xml:space="preserve"> Types des données compilées </w:t>
      </w:r>
      <w:r w:rsidR="00D25044" w:rsidRPr="00E423B7">
        <w:rPr>
          <w:rFonts w:asciiTheme="minorHAnsi" w:hAnsiTheme="minorHAnsi" w:cstheme="minorHAnsi"/>
        </w:rPr>
        <w:t xml:space="preserve"> </w:t>
      </w:r>
      <w:r w:rsidR="00A81382" w:rsidRPr="00E423B7">
        <w:rPr>
          <w:rFonts w:asciiTheme="minorHAnsi" w:hAnsiTheme="minorHAnsi" w:cstheme="minorHAnsi"/>
        </w:rPr>
        <w:t xml:space="preserve"> </w:t>
      </w:r>
      <w:r w:rsidR="003212B5" w:rsidRPr="00E423B7">
        <w:rPr>
          <w:rFonts w:asciiTheme="minorHAnsi" w:hAnsiTheme="minorHAnsi" w:cstheme="minorHAnsi"/>
        </w:rPr>
        <w:t>:</w:t>
      </w:r>
    </w:p>
    <w:p w:rsidR="00A81382" w:rsidRPr="00E423B7" w:rsidRDefault="00A81382" w:rsidP="00A81382">
      <w:pPr>
        <w:numPr>
          <w:ilvl w:val="0"/>
          <w:numId w:val="4"/>
        </w:numPr>
        <w:spacing w:after="120"/>
        <w:ind w:left="284" w:hanging="284"/>
        <w:rPr>
          <w:rFonts w:asciiTheme="minorHAnsi" w:hAnsiTheme="minorHAnsi" w:cstheme="minorHAnsi"/>
          <w:szCs w:val="20"/>
        </w:rPr>
      </w:pPr>
      <w:r w:rsidRPr="00E423B7">
        <w:rPr>
          <w:rFonts w:asciiTheme="minorHAnsi" w:hAnsiTheme="minorHAnsi" w:cstheme="minorHAnsi"/>
          <w:szCs w:val="20"/>
        </w:rPr>
        <w:t xml:space="preserve"> </w:t>
      </w:r>
      <w:r w:rsidR="006E1AA4" w:rsidRPr="00E423B7">
        <w:rPr>
          <w:rFonts w:asciiTheme="minorHAnsi" w:hAnsiTheme="minorHAnsi" w:cstheme="minorHAnsi"/>
          <w:szCs w:val="20"/>
        </w:rPr>
        <w:t>l</w:t>
      </w:r>
      <w:r w:rsidR="00D25044" w:rsidRPr="00E423B7">
        <w:rPr>
          <w:rFonts w:asciiTheme="minorHAnsi" w:hAnsiTheme="minorHAnsi" w:cstheme="minorHAnsi"/>
          <w:szCs w:val="20"/>
        </w:rPr>
        <w:t xml:space="preserve">a </w:t>
      </w:r>
      <w:r w:rsidRPr="00E423B7">
        <w:rPr>
          <w:rFonts w:asciiTheme="minorHAnsi" w:hAnsiTheme="minorHAnsi" w:cstheme="minorHAnsi"/>
          <w:szCs w:val="20"/>
        </w:rPr>
        <w:t>liste des sociétés</w:t>
      </w:r>
      <w:r w:rsidR="003C6EE4" w:rsidRPr="00E423B7">
        <w:rPr>
          <w:rFonts w:asciiTheme="minorHAnsi" w:hAnsiTheme="minorHAnsi" w:cstheme="minorHAnsi"/>
          <w:szCs w:val="20"/>
        </w:rPr>
        <w:t xml:space="preserve"> (Titulaires des droits miniers</w:t>
      </w:r>
      <w:r w:rsidR="00D05127" w:rsidRPr="00E423B7">
        <w:rPr>
          <w:rFonts w:asciiTheme="minorHAnsi" w:hAnsiTheme="minorHAnsi" w:cstheme="minorHAnsi"/>
          <w:szCs w:val="20"/>
        </w:rPr>
        <w:t xml:space="preserve"> : annexe 1</w:t>
      </w:r>
      <w:r w:rsidR="003C6EE4" w:rsidRPr="00E423B7">
        <w:rPr>
          <w:rFonts w:asciiTheme="minorHAnsi" w:hAnsiTheme="minorHAnsi" w:cstheme="minorHAnsi"/>
          <w:szCs w:val="20"/>
        </w:rPr>
        <w:t>)</w:t>
      </w:r>
      <w:r w:rsidRPr="00E423B7">
        <w:rPr>
          <w:rFonts w:asciiTheme="minorHAnsi" w:hAnsiTheme="minorHAnsi" w:cstheme="minorHAnsi"/>
          <w:szCs w:val="20"/>
        </w:rPr>
        <w:t xml:space="preserve"> issues du Cadastre Minier avec la liste des entreprises</w:t>
      </w:r>
      <w:r w:rsidR="00D25044" w:rsidRPr="00E423B7">
        <w:rPr>
          <w:rFonts w:asciiTheme="minorHAnsi" w:hAnsiTheme="minorHAnsi" w:cstheme="minorHAnsi"/>
          <w:szCs w:val="20"/>
        </w:rPr>
        <w:t xml:space="preserve"> opérant dans le secteur minier </w:t>
      </w:r>
      <w:r w:rsidRPr="00E423B7">
        <w:rPr>
          <w:rFonts w:asciiTheme="minorHAnsi" w:hAnsiTheme="minorHAnsi" w:cstheme="minorHAnsi"/>
          <w:szCs w:val="20"/>
        </w:rPr>
        <w:t xml:space="preserve"> communiquée par les différentes </w:t>
      </w:r>
      <w:r w:rsidR="00810E49" w:rsidRPr="00E423B7">
        <w:rPr>
          <w:rFonts w:asciiTheme="minorHAnsi" w:hAnsiTheme="minorHAnsi" w:cstheme="minorHAnsi"/>
          <w:szCs w:val="20"/>
        </w:rPr>
        <w:t>Agences Financières de l'Etat</w:t>
      </w:r>
      <w:r w:rsidRPr="00E423B7">
        <w:rPr>
          <w:rFonts w:asciiTheme="minorHAnsi" w:hAnsiTheme="minorHAnsi" w:cstheme="minorHAnsi"/>
          <w:szCs w:val="20"/>
        </w:rPr>
        <w:t xml:space="preserve"> ; </w:t>
      </w:r>
    </w:p>
    <w:p w:rsidR="00A81382" w:rsidRPr="00E423B7" w:rsidRDefault="006E1AA4" w:rsidP="00A81382">
      <w:pPr>
        <w:numPr>
          <w:ilvl w:val="0"/>
          <w:numId w:val="4"/>
        </w:numPr>
        <w:spacing w:after="120"/>
        <w:ind w:left="284" w:hanging="284"/>
        <w:rPr>
          <w:rFonts w:asciiTheme="minorHAnsi" w:hAnsiTheme="minorHAnsi" w:cstheme="minorHAnsi"/>
          <w:szCs w:val="20"/>
        </w:rPr>
      </w:pPr>
      <w:r w:rsidRPr="00E423B7">
        <w:rPr>
          <w:rFonts w:asciiTheme="minorHAnsi" w:hAnsiTheme="minorHAnsi" w:cstheme="minorHAnsi"/>
          <w:szCs w:val="20"/>
        </w:rPr>
        <w:t>l</w:t>
      </w:r>
      <w:r w:rsidR="00D25044" w:rsidRPr="00E423B7">
        <w:rPr>
          <w:rFonts w:asciiTheme="minorHAnsi" w:hAnsiTheme="minorHAnsi" w:cstheme="minorHAnsi"/>
          <w:szCs w:val="20"/>
        </w:rPr>
        <w:t xml:space="preserve">a </w:t>
      </w:r>
      <w:r w:rsidR="00A81382" w:rsidRPr="00E423B7">
        <w:rPr>
          <w:rFonts w:asciiTheme="minorHAnsi" w:hAnsiTheme="minorHAnsi" w:cstheme="minorHAnsi"/>
          <w:szCs w:val="20"/>
        </w:rPr>
        <w:t>liste des sociétés</w:t>
      </w:r>
      <w:r w:rsidR="009C06BF" w:rsidRPr="00E423B7">
        <w:rPr>
          <w:rFonts w:asciiTheme="minorHAnsi" w:hAnsiTheme="minorHAnsi" w:cstheme="minorHAnsi"/>
          <w:szCs w:val="20"/>
        </w:rPr>
        <w:t xml:space="preserve"> (Entités de traitement</w:t>
      </w:r>
      <w:r w:rsidR="00D05127" w:rsidRPr="00E423B7">
        <w:rPr>
          <w:rFonts w:asciiTheme="minorHAnsi" w:hAnsiTheme="minorHAnsi" w:cstheme="minorHAnsi"/>
          <w:szCs w:val="20"/>
        </w:rPr>
        <w:t xml:space="preserve"> : annexe </w:t>
      </w:r>
      <w:proofErr w:type="gramStart"/>
      <w:r w:rsidR="00D05127" w:rsidRPr="00E423B7">
        <w:rPr>
          <w:rFonts w:asciiTheme="minorHAnsi" w:hAnsiTheme="minorHAnsi" w:cstheme="minorHAnsi"/>
          <w:szCs w:val="20"/>
        </w:rPr>
        <w:t xml:space="preserve">2 </w:t>
      </w:r>
      <w:r w:rsidR="009C06BF" w:rsidRPr="00E423B7">
        <w:rPr>
          <w:rFonts w:asciiTheme="minorHAnsi" w:hAnsiTheme="minorHAnsi" w:cstheme="minorHAnsi"/>
          <w:szCs w:val="20"/>
        </w:rPr>
        <w:t>)</w:t>
      </w:r>
      <w:proofErr w:type="gramEnd"/>
      <w:r w:rsidR="0084680E" w:rsidRPr="00E423B7">
        <w:rPr>
          <w:rFonts w:asciiTheme="minorHAnsi" w:hAnsiTheme="minorHAnsi" w:cstheme="minorHAnsi"/>
          <w:szCs w:val="20"/>
        </w:rPr>
        <w:t xml:space="preserve"> en production de la</w:t>
      </w:r>
      <w:r w:rsidR="00A81382" w:rsidRPr="00E423B7">
        <w:rPr>
          <w:rFonts w:asciiTheme="minorHAnsi" w:hAnsiTheme="minorHAnsi" w:cstheme="minorHAnsi"/>
          <w:szCs w:val="20"/>
        </w:rPr>
        <w:t xml:space="preserve"> CTCPM avec la liste des entreprises </w:t>
      </w:r>
      <w:r w:rsidR="00810E49" w:rsidRPr="00E423B7">
        <w:rPr>
          <w:rFonts w:asciiTheme="minorHAnsi" w:hAnsiTheme="minorHAnsi" w:cstheme="minorHAnsi"/>
          <w:szCs w:val="20"/>
        </w:rPr>
        <w:t xml:space="preserve">opérant dans le secteur minier  </w:t>
      </w:r>
      <w:r w:rsidR="00A81382" w:rsidRPr="00E423B7">
        <w:rPr>
          <w:rFonts w:asciiTheme="minorHAnsi" w:hAnsiTheme="minorHAnsi" w:cstheme="minorHAnsi"/>
          <w:szCs w:val="20"/>
        </w:rPr>
        <w:t xml:space="preserve">communiquée par les différentes </w:t>
      </w:r>
      <w:r w:rsidR="00810E49" w:rsidRPr="00E423B7">
        <w:rPr>
          <w:rFonts w:asciiTheme="minorHAnsi" w:hAnsiTheme="minorHAnsi" w:cstheme="minorHAnsi"/>
          <w:szCs w:val="20"/>
        </w:rPr>
        <w:t xml:space="preserve">Agences Financières de l'Etat </w:t>
      </w:r>
      <w:r w:rsidR="00A81382" w:rsidRPr="00E423B7">
        <w:rPr>
          <w:rFonts w:asciiTheme="minorHAnsi" w:hAnsiTheme="minorHAnsi" w:cstheme="minorHAnsi"/>
          <w:szCs w:val="20"/>
        </w:rPr>
        <w:t>;</w:t>
      </w:r>
    </w:p>
    <w:p w:rsidR="00A81382" w:rsidRPr="00E423B7" w:rsidRDefault="006E1AA4" w:rsidP="00A81382">
      <w:pPr>
        <w:numPr>
          <w:ilvl w:val="0"/>
          <w:numId w:val="4"/>
        </w:numPr>
        <w:spacing w:after="120"/>
        <w:ind w:left="284" w:hanging="284"/>
        <w:rPr>
          <w:rFonts w:asciiTheme="minorHAnsi" w:hAnsiTheme="minorHAnsi" w:cstheme="minorHAnsi"/>
          <w:szCs w:val="20"/>
        </w:rPr>
      </w:pPr>
      <w:r w:rsidRPr="00E423B7">
        <w:rPr>
          <w:rFonts w:asciiTheme="minorHAnsi" w:hAnsiTheme="minorHAnsi" w:cstheme="minorHAnsi"/>
          <w:szCs w:val="20"/>
        </w:rPr>
        <w:t>l</w:t>
      </w:r>
      <w:r w:rsidR="00A81382" w:rsidRPr="00E423B7">
        <w:rPr>
          <w:rFonts w:asciiTheme="minorHAnsi" w:hAnsiTheme="minorHAnsi" w:cstheme="minorHAnsi"/>
          <w:szCs w:val="20"/>
        </w:rPr>
        <w:t xml:space="preserve">a liste des sociétés retenues dans le périmètre de conciliation des années précédentes </w:t>
      </w:r>
      <w:r w:rsidR="00F93BA7" w:rsidRPr="00E423B7">
        <w:rPr>
          <w:rFonts w:asciiTheme="minorHAnsi" w:hAnsiTheme="minorHAnsi" w:cstheme="minorHAnsi"/>
          <w:szCs w:val="20"/>
        </w:rPr>
        <w:t xml:space="preserve">avec  la liste des sociétés issues </w:t>
      </w:r>
      <w:r w:rsidR="00A81382" w:rsidRPr="00E423B7">
        <w:rPr>
          <w:rFonts w:asciiTheme="minorHAnsi" w:hAnsiTheme="minorHAnsi" w:cstheme="minorHAnsi"/>
          <w:szCs w:val="20"/>
        </w:rPr>
        <w:t xml:space="preserve">des recommandations </w:t>
      </w:r>
      <w:r w:rsidR="00F93BA7" w:rsidRPr="00E423B7">
        <w:rPr>
          <w:rFonts w:asciiTheme="minorHAnsi" w:hAnsiTheme="minorHAnsi" w:cstheme="minorHAnsi"/>
          <w:szCs w:val="20"/>
        </w:rPr>
        <w:t>des</w:t>
      </w:r>
      <w:r w:rsidR="00A81382" w:rsidRPr="00E423B7">
        <w:rPr>
          <w:rFonts w:asciiTheme="minorHAnsi" w:hAnsiTheme="minorHAnsi" w:cstheme="minorHAnsi"/>
          <w:szCs w:val="20"/>
        </w:rPr>
        <w:t xml:space="preserve"> rapports précédents  portant </w:t>
      </w:r>
      <w:r w:rsidR="00F93BA7" w:rsidRPr="00E423B7">
        <w:rPr>
          <w:rFonts w:asciiTheme="minorHAnsi" w:hAnsiTheme="minorHAnsi" w:cstheme="minorHAnsi"/>
          <w:szCs w:val="20"/>
        </w:rPr>
        <w:t>sur le périmètre</w:t>
      </w:r>
      <w:r w:rsidR="000704E3" w:rsidRPr="00E423B7">
        <w:rPr>
          <w:rFonts w:asciiTheme="minorHAnsi" w:hAnsiTheme="minorHAnsi" w:cstheme="minorHAnsi"/>
          <w:szCs w:val="20"/>
        </w:rPr>
        <w:t xml:space="preserve"> </w:t>
      </w:r>
      <w:r w:rsidR="00A81382" w:rsidRPr="00E423B7">
        <w:rPr>
          <w:rFonts w:asciiTheme="minorHAnsi" w:hAnsiTheme="minorHAnsi" w:cstheme="minorHAnsi"/>
          <w:szCs w:val="20"/>
        </w:rPr>
        <w:t>ITIE;</w:t>
      </w:r>
    </w:p>
    <w:p w:rsidR="00A81382" w:rsidRPr="00E423B7" w:rsidRDefault="003212B5" w:rsidP="00A81382">
      <w:pPr>
        <w:numPr>
          <w:ilvl w:val="0"/>
          <w:numId w:val="4"/>
        </w:numPr>
        <w:spacing w:after="120"/>
        <w:ind w:left="284" w:hanging="284"/>
        <w:rPr>
          <w:rFonts w:asciiTheme="minorHAnsi" w:hAnsiTheme="minorHAnsi" w:cstheme="minorHAnsi"/>
          <w:szCs w:val="20"/>
        </w:rPr>
      </w:pPr>
      <w:r w:rsidRPr="00E423B7">
        <w:rPr>
          <w:rFonts w:asciiTheme="minorHAnsi" w:hAnsiTheme="minorHAnsi" w:cstheme="minorHAnsi"/>
          <w:szCs w:val="20"/>
        </w:rPr>
        <w:t>l</w:t>
      </w:r>
      <w:r w:rsidR="00A81382" w:rsidRPr="00E423B7">
        <w:rPr>
          <w:rFonts w:asciiTheme="minorHAnsi" w:hAnsiTheme="minorHAnsi" w:cstheme="minorHAnsi"/>
          <w:szCs w:val="20"/>
        </w:rPr>
        <w:t>es revenus perçus par l’Etat par nature de flux et par société; et</w:t>
      </w:r>
    </w:p>
    <w:p w:rsidR="00A81382" w:rsidRPr="00E423B7" w:rsidRDefault="00A81382" w:rsidP="00A81382">
      <w:pPr>
        <w:pStyle w:val="Titre3"/>
        <w:numPr>
          <w:ilvl w:val="2"/>
          <w:numId w:val="2"/>
        </w:numPr>
        <w:tabs>
          <w:tab w:val="left" w:pos="800"/>
        </w:tabs>
        <w:ind w:left="799" w:hanging="799"/>
        <w:rPr>
          <w:rFonts w:asciiTheme="minorHAnsi" w:hAnsiTheme="minorHAnsi" w:cstheme="minorHAnsi"/>
          <w:b/>
          <w:bCs w:val="0"/>
          <w:i w:val="0"/>
          <w:iCs w:val="0"/>
          <w:color w:val="0070C0"/>
        </w:rPr>
      </w:pPr>
      <w:r w:rsidRPr="00E423B7">
        <w:rPr>
          <w:rFonts w:asciiTheme="minorHAnsi" w:hAnsiTheme="minorHAnsi" w:cstheme="minorHAnsi"/>
          <w:b/>
          <w:bCs w:val="0"/>
          <w:i w:val="0"/>
          <w:iCs w:val="0"/>
          <w:color w:val="0070C0"/>
        </w:rPr>
        <w:t xml:space="preserve">Définition du périmètre ITIE </w:t>
      </w:r>
    </w:p>
    <w:p w:rsidR="00A81382" w:rsidRPr="00E423B7" w:rsidRDefault="00A81382" w:rsidP="00A81382">
      <w:pPr>
        <w:rPr>
          <w:rFonts w:asciiTheme="minorHAnsi" w:hAnsiTheme="minorHAnsi" w:cstheme="minorHAnsi"/>
          <w:iCs/>
        </w:rPr>
      </w:pPr>
      <w:r w:rsidRPr="00E423B7">
        <w:rPr>
          <w:rFonts w:asciiTheme="minorHAnsi" w:hAnsiTheme="minorHAnsi" w:cstheme="minorHAnsi"/>
          <w:iCs/>
        </w:rPr>
        <w:t xml:space="preserve">Le </w:t>
      </w:r>
      <w:r w:rsidR="00B96E6C" w:rsidRPr="00E423B7">
        <w:rPr>
          <w:rFonts w:asciiTheme="minorHAnsi" w:hAnsiTheme="minorHAnsi" w:cstheme="minorHAnsi"/>
          <w:iCs/>
        </w:rPr>
        <w:t xml:space="preserve">périmètre </w:t>
      </w:r>
      <w:r w:rsidRPr="00E423B7">
        <w:rPr>
          <w:rFonts w:asciiTheme="minorHAnsi" w:hAnsiTheme="minorHAnsi" w:cstheme="minorHAnsi"/>
          <w:iCs/>
        </w:rPr>
        <w:t>ITIE pour l’année 201</w:t>
      </w:r>
      <w:r w:rsidR="00E514F4" w:rsidRPr="00E423B7">
        <w:rPr>
          <w:rFonts w:asciiTheme="minorHAnsi" w:hAnsiTheme="minorHAnsi" w:cstheme="minorHAnsi"/>
          <w:iCs/>
        </w:rPr>
        <w:t>5</w:t>
      </w:r>
      <w:r w:rsidRPr="00E423B7">
        <w:rPr>
          <w:rFonts w:asciiTheme="minorHAnsi" w:hAnsiTheme="minorHAnsi" w:cstheme="minorHAnsi"/>
          <w:iCs/>
        </w:rPr>
        <w:t xml:space="preserve"> définit les secteurs à couvrir, les flux de paiement à reporter, les entreprises extractives ainsi que les entités de l’Etat qui devront soumettre une déclaration. Pour la définition du </w:t>
      </w:r>
      <w:r w:rsidR="00B96E6C" w:rsidRPr="00E423B7">
        <w:rPr>
          <w:rFonts w:asciiTheme="minorHAnsi" w:hAnsiTheme="minorHAnsi" w:cstheme="minorHAnsi"/>
          <w:iCs/>
        </w:rPr>
        <w:t xml:space="preserve">périmètre </w:t>
      </w:r>
      <w:r w:rsidRPr="00E423B7">
        <w:rPr>
          <w:rFonts w:asciiTheme="minorHAnsi" w:hAnsiTheme="minorHAnsi" w:cstheme="minorHAnsi"/>
          <w:iCs/>
        </w:rPr>
        <w:t>ITIE, nous avons procédé à :</w:t>
      </w:r>
    </w:p>
    <w:p w:rsidR="00B96E6C" w:rsidRPr="00E423B7" w:rsidRDefault="00B96E6C" w:rsidP="00D05127">
      <w:pPr>
        <w:pStyle w:val="Titre3"/>
        <w:numPr>
          <w:ilvl w:val="0"/>
          <w:numId w:val="5"/>
        </w:numPr>
        <w:tabs>
          <w:tab w:val="left" w:pos="284"/>
        </w:tabs>
        <w:spacing w:after="120"/>
        <w:ind w:left="284" w:hanging="284"/>
        <w:rPr>
          <w:rFonts w:asciiTheme="minorHAnsi" w:hAnsiTheme="minorHAnsi" w:cstheme="minorHAnsi"/>
          <w:bCs w:val="0"/>
          <w:i w:val="0"/>
          <w:iCs w:val="0"/>
        </w:rPr>
      </w:pPr>
      <w:proofErr w:type="gramStart"/>
      <w:r w:rsidRPr="00E423B7">
        <w:rPr>
          <w:rFonts w:asciiTheme="minorHAnsi" w:hAnsiTheme="minorHAnsi" w:cstheme="minorHAnsi"/>
          <w:bCs w:val="0"/>
          <w:i w:val="0"/>
          <w:iCs w:val="0"/>
        </w:rPr>
        <w:t>calculer</w:t>
      </w:r>
      <w:proofErr w:type="gramEnd"/>
      <w:r w:rsidRPr="00E423B7">
        <w:rPr>
          <w:rFonts w:asciiTheme="minorHAnsi" w:hAnsiTheme="minorHAnsi" w:cstheme="minorHAnsi"/>
          <w:bCs w:val="0"/>
          <w:i w:val="0"/>
          <w:iCs w:val="0"/>
        </w:rPr>
        <w:t xml:space="preserve"> le poids relatif à chaque flux de paiement et chaque entité par rapport au total de revenu du secteur extractif.</w:t>
      </w:r>
    </w:p>
    <w:p w:rsidR="00A81382" w:rsidRPr="00E423B7" w:rsidRDefault="00B96E6C" w:rsidP="00A81382">
      <w:pPr>
        <w:pStyle w:val="Titre3"/>
        <w:numPr>
          <w:ilvl w:val="0"/>
          <w:numId w:val="5"/>
        </w:numPr>
        <w:tabs>
          <w:tab w:val="left" w:pos="284"/>
        </w:tabs>
        <w:spacing w:after="120"/>
        <w:ind w:left="284" w:hanging="284"/>
        <w:rPr>
          <w:rFonts w:asciiTheme="minorHAnsi" w:hAnsiTheme="minorHAnsi" w:cstheme="minorHAnsi"/>
        </w:rPr>
      </w:pPr>
      <w:proofErr w:type="gramStart"/>
      <w:r w:rsidRPr="00E423B7">
        <w:rPr>
          <w:rFonts w:asciiTheme="minorHAnsi" w:hAnsiTheme="minorHAnsi" w:cstheme="minorHAnsi"/>
          <w:bCs w:val="0"/>
          <w:i w:val="0"/>
          <w:iCs w:val="0"/>
        </w:rPr>
        <w:t>déterminer</w:t>
      </w:r>
      <w:proofErr w:type="gramEnd"/>
      <w:r w:rsidRPr="00E423B7">
        <w:rPr>
          <w:rFonts w:asciiTheme="minorHAnsi" w:hAnsiTheme="minorHAnsi" w:cstheme="minorHAnsi"/>
          <w:bCs w:val="0"/>
          <w:i w:val="0"/>
          <w:iCs w:val="0"/>
        </w:rPr>
        <w:t xml:space="preserve"> le </w:t>
      </w:r>
      <w:r w:rsidR="00A81382" w:rsidRPr="00E423B7">
        <w:rPr>
          <w:rFonts w:asciiTheme="minorHAnsi" w:hAnsiTheme="minorHAnsi" w:cstheme="minorHAnsi"/>
          <w:bCs w:val="0"/>
          <w:i w:val="0"/>
          <w:iCs w:val="0"/>
        </w:rPr>
        <w:t>seuil de matérialité pour les travaux de conciliation;</w:t>
      </w:r>
    </w:p>
    <w:p w:rsidR="00A81382" w:rsidRPr="00E423B7" w:rsidRDefault="00B96E6C" w:rsidP="00A81382">
      <w:pPr>
        <w:pStyle w:val="Paragraphedeliste"/>
        <w:numPr>
          <w:ilvl w:val="0"/>
          <w:numId w:val="5"/>
        </w:numPr>
        <w:spacing w:after="120"/>
        <w:ind w:left="284" w:hanging="284"/>
        <w:rPr>
          <w:rFonts w:asciiTheme="minorHAnsi" w:hAnsiTheme="minorHAnsi" w:cstheme="minorHAnsi"/>
          <w:iCs/>
        </w:rPr>
      </w:pPr>
      <w:r w:rsidRPr="00E423B7">
        <w:rPr>
          <w:rFonts w:asciiTheme="minorHAnsi" w:hAnsiTheme="minorHAnsi" w:cstheme="minorHAnsi"/>
          <w:iCs/>
        </w:rPr>
        <w:t>déterminer</w:t>
      </w:r>
      <w:r w:rsidR="00A81382" w:rsidRPr="00E423B7">
        <w:rPr>
          <w:rFonts w:asciiTheme="minorHAnsi" w:hAnsiTheme="minorHAnsi" w:cstheme="minorHAnsi"/>
          <w:iCs/>
        </w:rPr>
        <w:t xml:space="preserve"> </w:t>
      </w:r>
      <w:r w:rsidRPr="00E423B7">
        <w:rPr>
          <w:rFonts w:asciiTheme="minorHAnsi" w:hAnsiTheme="minorHAnsi" w:cstheme="minorHAnsi"/>
          <w:iCs/>
        </w:rPr>
        <w:t>l</w:t>
      </w:r>
      <w:r w:rsidR="00A81382" w:rsidRPr="00E423B7">
        <w:rPr>
          <w:rFonts w:asciiTheme="minorHAnsi" w:hAnsiTheme="minorHAnsi" w:cstheme="minorHAnsi"/>
          <w:iCs/>
        </w:rPr>
        <w:t>es flux</w:t>
      </w:r>
      <w:r w:rsidR="00AA4AC3" w:rsidRPr="00E423B7">
        <w:rPr>
          <w:rFonts w:asciiTheme="minorHAnsi" w:hAnsiTheme="minorHAnsi" w:cstheme="minorHAnsi"/>
          <w:iCs/>
        </w:rPr>
        <w:t xml:space="preserve"> financiers davantage</w:t>
      </w:r>
      <w:r w:rsidR="00A81382" w:rsidRPr="00E423B7">
        <w:rPr>
          <w:rFonts w:asciiTheme="minorHAnsi" w:hAnsiTheme="minorHAnsi" w:cstheme="minorHAnsi"/>
          <w:iCs/>
        </w:rPr>
        <w:t xml:space="preserve"> en se basant sur les dispositions de l’Exigence ITIE 4.1 </w:t>
      </w:r>
      <w:r w:rsidR="00516C4E" w:rsidRPr="00E423B7">
        <w:rPr>
          <w:rFonts w:asciiTheme="minorHAnsi" w:hAnsiTheme="minorHAnsi" w:cstheme="minorHAnsi"/>
          <w:iCs/>
        </w:rPr>
        <w:t xml:space="preserve">(Divulgation exhaustive des taxes et des revenus) </w:t>
      </w:r>
      <w:r w:rsidR="00A81382" w:rsidRPr="00E423B7">
        <w:rPr>
          <w:rFonts w:asciiTheme="minorHAnsi" w:hAnsiTheme="minorHAnsi" w:cstheme="minorHAnsi"/>
          <w:iCs/>
        </w:rPr>
        <w:t>et sur le seui</w:t>
      </w:r>
      <w:r w:rsidR="002B69F7" w:rsidRPr="00E423B7">
        <w:rPr>
          <w:rFonts w:asciiTheme="minorHAnsi" w:hAnsiTheme="minorHAnsi" w:cstheme="minorHAnsi"/>
          <w:iCs/>
        </w:rPr>
        <w:t xml:space="preserve">l de matérialité </w:t>
      </w:r>
      <w:r w:rsidR="00AA4AC3" w:rsidRPr="00E423B7">
        <w:rPr>
          <w:rFonts w:asciiTheme="minorHAnsi" w:hAnsiTheme="minorHAnsi" w:cstheme="minorHAnsi"/>
          <w:iCs/>
        </w:rPr>
        <w:t xml:space="preserve">déterminé </w:t>
      </w:r>
      <w:r w:rsidR="002B69F7" w:rsidRPr="00E423B7">
        <w:rPr>
          <w:rFonts w:asciiTheme="minorHAnsi" w:hAnsiTheme="minorHAnsi" w:cstheme="minorHAnsi"/>
          <w:iCs/>
        </w:rPr>
        <w:t xml:space="preserve">dans le </w:t>
      </w:r>
      <w:r w:rsidR="00A81382" w:rsidRPr="00E423B7">
        <w:rPr>
          <w:rFonts w:asciiTheme="minorHAnsi" w:hAnsiTheme="minorHAnsi" w:cstheme="minorHAnsi"/>
          <w:iCs/>
        </w:rPr>
        <w:t>présent</w:t>
      </w:r>
      <w:r w:rsidR="002B69F7" w:rsidRPr="00E423B7">
        <w:rPr>
          <w:rFonts w:asciiTheme="minorHAnsi" w:hAnsiTheme="minorHAnsi" w:cstheme="minorHAnsi"/>
          <w:iCs/>
        </w:rPr>
        <w:t xml:space="preserve"> rapport</w:t>
      </w:r>
      <w:r w:rsidR="00642505" w:rsidRPr="00E423B7">
        <w:rPr>
          <w:rFonts w:asciiTheme="minorHAnsi" w:hAnsiTheme="minorHAnsi" w:cstheme="minorHAnsi"/>
          <w:iCs/>
        </w:rPr>
        <w:t xml:space="preserve"> </w:t>
      </w:r>
      <w:r w:rsidR="00A81382" w:rsidRPr="00E423B7">
        <w:rPr>
          <w:rFonts w:asciiTheme="minorHAnsi" w:hAnsiTheme="minorHAnsi" w:cstheme="minorHAnsi"/>
          <w:iCs/>
        </w:rPr>
        <w:t>;</w:t>
      </w:r>
    </w:p>
    <w:p w:rsidR="00A81382" w:rsidRPr="00E423B7" w:rsidRDefault="00AA4AC3" w:rsidP="00A81382">
      <w:pPr>
        <w:pStyle w:val="Paragraphedeliste"/>
        <w:numPr>
          <w:ilvl w:val="0"/>
          <w:numId w:val="5"/>
        </w:numPr>
        <w:spacing w:after="120"/>
        <w:ind w:left="284" w:hanging="284"/>
        <w:rPr>
          <w:rFonts w:asciiTheme="minorHAnsi" w:hAnsiTheme="minorHAnsi" w:cstheme="minorHAnsi"/>
          <w:iCs/>
        </w:rPr>
      </w:pPr>
      <w:r w:rsidRPr="00E423B7">
        <w:rPr>
          <w:rFonts w:asciiTheme="minorHAnsi" w:hAnsiTheme="minorHAnsi" w:cstheme="minorHAnsi"/>
          <w:iCs/>
        </w:rPr>
        <w:t>déterminer la liste des</w:t>
      </w:r>
      <w:r w:rsidR="00A81382" w:rsidRPr="00E423B7">
        <w:rPr>
          <w:rFonts w:asciiTheme="minorHAnsi" w:hAnsiTheme="minorHAnsi" w:cstheme="minorHAnsi"/>
          <w:iCs/>
        </w:rPr>
        <w:t xml:space="preserve"> entreprises devant faire une déclaration en se basant sur les dispositions de l’Exigence ITIE 4.</w:t>
      </w:r>
      <w:r w:rsidR="00FA6816" w:rsidRPr="00E423B7">
        <w:rPr>
          <w:rFonts w:asciiTheme="minorHAnsi" w:hAnsiTheme="minorHAnsi" w:cstheme="minorHAnsi"/>
          <w:iCs/>
        </w:rPr>
        <w:t>1</w:t>
      </w:r>
      <w:r w:rsidR="00516C4E" w:rsidRPr="00E423B7">
        <w:rPr>
          <w:rFonts w:asciiTheme="minorHAnsi" w:hAnsiTheme="minorHAnsi" w:cstheme="minorHAnsi"/>
          <w:iCs/>
        </w:rPr>
        <w:t xml:space="preserve"> (Divulgation exhaustive des taxes et des revenus) </w:t>
      </w:r>
      <w:r w:rsidR="00A81382" w:rsidRPr="00E423B7">
        <w:rPr>
          <w:rFonts w:asciiTheme="minorHAnsi" w:hAnsiTheme="minorHAnsi" w:cstheme="minorHAnsi"/>
          <w:iCs/>
        </w:rPr>
        <w:t xml:space="preserve"> et sur le seui</w:t>
      </w:r>
      <w:r w:rsidR="00516C4E" w:rsidRPr="00E423B7">
        <w:rPr>
          <w:rFonts w:asciiTheme="minorHAnsi" w:hAnsiTheme="minorHAnsi" w:cstheme="minorHAnsi"/>
          <w:iCs/>
        </w:rPr>
        <w:t xml:space="preserve">l de matérialité </w:t>
      </w:r>
      <w:r w:rsidRPr="00E423B7">
        <w:rPr>
          <w:rFonts w:asciiTheme="minorHAnsi" w:hAnsiTheme="minorHAnsi" w:cstheme="minorHAnsi"/>
          <w:iCs/>
        </w:rPr>
        <w:t xml:space="preserve">fixé </w:t>
      </w:r>
      <w:r w:rsidR="00516C4E" w:rsidRPr="00E423B7">
        <w:rPr>
          <w:rFonts w:asciiTheme="minorHAnsi" w:hAnsiTheme="minorHAnsi" w:cstheme="minorHAnsi"/>
          <w:iCs/>
        </w:rPr>
        <w:t xml:space="preserve">dans le </w:t>
      </w:r>
      <w:r w:rsidR="00A81382" w:rsidRPr="00E423B7">
        <w:rPr>
          <w:rFonts w:asciiTheme="minorHAnsi" w:hAnsiTheme="minorHAnsi" w:cstheme="minorHAnsi"/>
          <w:iCs/>
        </w:rPr>
        <w:t>présent</w:t>
      </w:r>
      <w:r w:rsidR="00516C4E" w:rsidRPr="00E423B7">
        <w:rPr>
          <w:rFonts w:asciiTheme="minorHAnsi" w:hAnsiTheme="minorHAnsi" w:cstheme="minorHAnsi"/>
          <w:iCs/>
        </w:rPr>
        <w:t xml:space="preserve"> rapport</w:t>
      </w:r>
      <w:r w:rsidR="00A81382" w:rsidRPr="00E423B7">
        <w:rPr>
          <w:rFonts w:asciiTheme="minorHAnsi" w:hAnsiTheme="minorHAnsi" w:cstheme="minorHAnsi"/>
          <w:iCs/>
        </w:rPr>
        <w:t xml:space="preserve">; et </w:t>
      </w:r>
    </w:p>
    <w:p w:rsidR="00A81382" w:rsidRPr="00E423B7" w:rsidRDefault="00AA4AC3" w:rsidP="00A81382">
      <w:pPr>
        <w:pStyle w:val="Paragraphedeliste"/>
        <w:numPr>
          <w:ilvl w:val="0"/>
          <w:numId w:val="5"/>
        </w:numPr>
        <w:spacing w:after="120"/>
        <w:ind w:left="284" w:hanging="284"/>
        <w:rPr>
          <w:rFonts w:asciiTheme="minorHAnsi" w:hAnsiTheme="minorHAnsi" w:cstheme="minorHAnsi"/>
          <w:iCs/>
        </w:rPr>
      </w:pPr>
      <w:r w:rsidRPr="00E423B7">
        <w:rPr>
          <w:rFonts w:asciiTheme="minorHAnsi" w:hAnsiTheme="minorHAnsi" w:cstheme="minorHAnsi"/>
          <w:iCs/>
        </w:rPr>
        <w:t>déterminer l</w:t>
      </w:r>
      <w:r w:rsidR="00A81382" w:rsidRPr="00E423B7">
        <w:rPr>
          <w:rFonts w:asciiTheme="minorHAnsi" w:hAnsiTheme="minorHAnsi" w:cstheme="minorHAnsi"/>
          <w:iCs/>
        </w:rPr>
        <w:t>es entités de l’Etat devant faire une déclaration en se basant</w:t>
      </w:r>
      <w:r w:rsidR="00CC6D88" w:rsidRPr="00E423B7">
        <w:rPr>
          <w:rFonts w:asciiTheme="minorHAnsi" w:hAnsiTheme="minorHAnsi" w:cstheme="minorHAnsi"/>
          <w:iCs/>
        </w:rPr>
        <w:t xml:space="preserve"> sur</w:t>
      </w:r>
      <w:r w:rsidR="00A81382" w:rsidRPr="00E423B7">
        <w:rPr>
          <w:rFonts w:asciiTheme="minorHAnsi" w:hAnsiTheme="minorHAnsi" w:cstheme="minorHAnsi"/>
          <w:iCs/>
        </w:rPr>
        <w:t xml:space="preserve"> le périmètre </w:t>
      </w:r>
      <w:r w:rsidRPr="00E423B7">
        <w:rPr>
          <w:rFonts w:asciiTheme="minorHAnsi" w:hAnsiTheme="minorHAnsi" w:cstheme="minorHAnsi"/>
          <w:iCs/>
        </w:rPr>
        <w:t xml:space="preserve">défini </w:t>
      </w:r>
      <w:r w:rsidR="00A81382" w:rsidRPr="00E423B7">
        <w:rPr>
          <w:rFonts w:asciiTheme="minorHAnsi" w:hAnsiTheme="minorHAnsi" w:cstheme="minorHAnsi"/>
          <w:iCs/>
        </w:rPr>
        <w:t>des entreprises extractives et des flux de paiement</w:t>
      </w:r>
      <w:r w:rsidR="003A0B29" w:rsidRPr="00E423B7">
        <w:rPr>
          <w:rFonts w:asciiTheme="minorHAnsi" w:hAnsiTheme="minorHAnsi" w:cstheme="minorHAnsi"/>
          <w:iCs/>
        </w:rPr>
        <w:t>s</w:t>
      </w:r>
      <w:r w:rsidR="00A81382" w:rsidRPr="00E423B7">
        <w:rPr>
          <w:rFonts w:asciiTheme="minorHAnsi" w:hAnsiTheme="minorHAnsi" w:cstheme="minorHAnsi"/>
          <w:iCs/>
        </w:rPr>
        <w:t>.</w:t>
      </w:r>
    </w:p>
    <w:p w:rsidR="00A81382" w:rsidRPr="00E423B7" w:rsidRDefault="00A81382" w:rsidP="00A81382">
      <w:pPr>
        <w:rPr>
          <w:rFonts w:asciiTheme="minorHAnsi" w:hAnsiTheme="minorHAnsi" w:cstheme="minorHAnsi"/>
          <w:szCs w:val="20"/>
        </w:rPr>
      </w:pPr>
      <w:r w:rsidRPr="00E423B7">
        <w:rPr>
          <w:rFonts w:asciiTheme="minorHAnsi" w:hAnsiTheme="minorHAnsi" w:cstheme="minorHAnsi"/>
          <w:iCs/>
        </w:rPr>
        <w:t>.</w:t>
      </w:r>
    </w:p>
    <w:p w:rsidR="00A81382" w:rsidRPr="00E423B7" w:rsidRDefault="00A81382" w:rsidP="00A81382">
      <w:pPr>
        <w:spacing w:after="0"/>
        <w:jc w:val="left"/>
        <w:rPr>
          <w:rFonts w:asciiTheme="minorHAnsi" w:hAnsiTheme="minorHAnsi" w:cstheme="minorHAnsi"/>
        </w:rPr>
      </w:pPr>
      <w:r w:rsidRPr="00E423B7">
        <w:rPr>
          <w:rFonts w:asciiTheme="minorHAnsi" w:hAnsiTheme="minorHAnsi" w:cstheme="minorHAnsi"/>
        </w:rPr>
        <w:br w:type="page"/>
      </w:r>
    </w:p>
    <w:p w:rsidR="00A81382" w:rsidRPr="00E423B7" w:rsidRDefault="00A81382" w:rsidP="00A81382">
      <w:pPr>
        <w:pStyle w:val="Titre1"/>
        <w:keepNext/>
        <w:numPr>
          <w:ilvl w:val="0"/>
          <w:numId w:val="2"/>
        </w:numPr>
        <w:shd w:val="clear" w:color="auto" w:fill="244061"/>
        <w:spacing w:after="120"/>
        <w:ind w:left="403" w:hanging="403"/>
        <w:rPr>
          <w:rFonts w:asciiTheme="minorHAnsi" w:hAnsiTheme="minorHAnsi" w:cstheme="minorHAnsi"/>
          <w:color w:val="FFFFFF"/>
          <w:kern w:val="32"/>
          <w:lang w:val="fr-FR" w:bidi="ar-TN"/>
        </w:rPr>
      </w:pPr>
      <w:bookmarkStart w:id="9" w:name="_Toc373673699"/>
      <w:bookmarkStart w:id="10" w:name="_Toc429359772"/>
      <w:bookmarkStart w:id="11" w:name="_Toc451419967"/>
      <w:r w:rsidRPr="00E423B7">
        <w:rPr>
          <w:rFonts w:asciiTheme="minorHAnsi" w:hAnsiTheme="minorHAnsi" w:cstheme="minorHAnsi"/>
          <w:color w:val="FFFFFF"/>
          <w:kern w:val="32"/>
          <w:lang w:val="fr-FR" w:bidi="ar-TN"/>
        </w:rPr>
        <w:t>Contexte des Industries Extractives</w:t>
      </w:r>
      <w:bookmarkEnd w:id="9"/>
      <w:bookmarkEnd w:id="10"/>
      <w:bookmarkEnd w:id="11"/>
    </w:p>
    <w:p w:rsidR="00A81382" w:rsidRPr="00E423B7" w:rsidRDefault="00A81382" w:rsidP="00A81382">
      <w:pPr>
        <w:spacing w:after="120"/>
        <w:rPr>
          <w:rFonts w:asciiTheme="minorHAnsi" w:hAnsiTheme="minorHAnsi" w:cstheme="minorHAnsi"/>
          <w:sz w:val="10"/>
          <w:lang w:bidi="ar-TN"/>
        </w:rPr>
      </w:pPr>
    </w:p>
    <w:p w:rsidR="00A81382" w:rsidRPr="00E423B7" w:rsidRDefault="00A81382" w:rsidP="00A81382">
      <w:pPr>
        <w:pStyle w:val="Titre2"/>
        <w:numPr>
          <w:ilvl w:val="1"/>
          <w:numId w:val="2"/>
        </w:numPr>
        <w:shd w:val="clear" w:color="auto" w:fill="BFBFBF"/>
        <w:ind w:hanging="720"/>
        <w:rPr>
          <w:rFonts w:asciiTheme="minorHAnsi" w:hAnsiTheme="minorHAnsi" w:cstheme="minorHAnsi"/>
          <w:sz w:val="24"/>
          <w:szCs w:val="24"/>
        </w:rPr>
      </w:pPr>
      <w:bookmarkStart w:id="12" w:name="_Toc429359773"/>
      <w:bookmarkStart w:id="13" w:name="_Toc451419968"/>
      <w:r w:rsidRPr="00E423B7">
        <w:rPr>
          <w:rFonts w:asciiTheme="minorHAnsi" w:hAnsiTheme="minorHAnsi" w:cstheme="minorHAnsi"/>
          <w:sz w:val="24"/>
          <w:szCs w:val="24"/>
        </w:rPr>
        <w:t>Industries Extractives</w:t>
      </w:r>
      <w:bookmarkEnd w:id="12"/>
      <w:r w:rsidR="009A1B0B" w:rsidRPr="00E423B7">
        <w:rPr>
          <w:rFonts w:asciiTheme="minorHAnsi" w:hAnsiTheme="minorHAnsi" w:cstheme="minorHAnsi"/>
          <w:sz w:val="24"/>
          <w:szCs w:val="24"/>
        </w:rPr>
        <w:t xml:space="preserve"> concernées</w:t>
      </w:r>
      <w:bookmarkEnd w:id="13"/>
    </w:p>
    <w:p w:rsidR="00A81382" w:rsidRPr="00E423B7" w:rsidRDefault="00A81382" w:rsidP="00A81382">
      <w:pPr>
        <w:spacing w:after="120"/>
        <w:rPr>
          <w:rFonts w:asciiTheme="minorHAnsi" w:hAnsiTheme="minorHAnsi" w:cstheme="minorHAnsi"/>
          <w:color w:val="000000"/>
          <w:szCs w:val="20"/>
          <w:lang w:eastAsia="fr-FR"/>
        </w:rPr>
      </w:pPr>
      <w:r w:rsidRPr="00E423B7">
        <w:rPr>
          <w:rFonts w:asciiTheme="minorHAnsi" w:hAnsiTheme="minorHAnsi" w:cstheme="minorHAnsi"/>
          <w:color w:val="000000"/>
          <w:szCs w:val="20"/>
          <w:lang w:eastAsia="fr-FR"/>
        </w:rPr>
        <w:t>Les industr</w:t>
      </w:r>
      <w:r w:rsidR="00E075E8" w:rsidRPr="00E423B7">
        <w:rPr>
          <w:rFonts w:asciiTheme="minorHAnsi" w:hAnsiTheme="minorHAnsi" w:cstheme="minorHAnsi"/>
          <w:color w:val="000000"/>
          <w:szCs w:val="20"/>
          <w:lang w:eastAsia="fr-FR"/>
        </w:rPr>
        <w:t xml:space="preserve">ies extractives couvertes par le </w:t>
      </w:r>
      <w:r w:rsidRPr="00E423B7">
        <w:rPr>
          <w:rFonts w:asciiTheme="minorHAnsi" w:hAnsiTheme="minorHAnsi" w:cstheme="minorHAnsi"/>
          <w:color w:val="000000"/>
          <w:szCs w:val="20"/>
          <w:lang w:eastAsia="fr-FR"/>
        </w:rPr>
        <w:t xml:space="preserve"> présent</w:t>
      </w:r>
      <w:r w:rsidR="00E075E8" w:rsidRPr="00E423B7">
        <w:rPr>
          <w:rFonts w:asciiTheme="minorHAnsi" w:hAnsiTheme="minorHAnsi" w:cstheme="minorHAnsi"/>
          <w:color w:val="000000"/>
          <w:szCs w:val="20"/>
          <w:lang w:eastAsia="fr-FR"/>
        </w:rPr>
        <w:t xml:space="preserve"> rapport</w:t>
      </w:r>
      <w:r w:rsidRPr="00E423B7">
        <w:rPr>
          <w:rFonts w:asciiTheme="minorHAnsi" w:hAnsiTheme="minorHAnsi" w:cstheme="minorHAnsi"/>
          <w:color w:val="000000"/>
          <w:szCs w:val="20"/>
          <w:lang w:eastAsia="fr-FR"/>
        </w:rPr>
        <w:t xml:space="preserve"> incluent :</w:t>
      </w:r>
    </w:p>
    <w:p w:rsidR="00A81382" w:rsidRPr="00E423B7" w:rsidRDefault="00A81382" w:rsidP="00A81382">
      <w:pPr>
        <w:numPr>
          <w:ilvl w:val="0"/>
          <w:numId w:val="4"/>
        </w:numPr>
        <w:spacing w:after="120"/>
        <w:ind w:left="284" w:hanging="284"/>
        <w:rPr>
          <w:rFonts w:asciiTheme="minorHAnsi" w:hAnsiTheme="minorHAnsi" w:cstheme="minorHAnsi"/>
          <w:szCs w:val="20"/>
        </w:rPr>
      </w:pPr>
      <w:r w:rsidRPr="00E423B7">
        <w:rPr>
          <w:rFonts w:asciiTheme="minorHAnsi" w:hAnsiTheme="minorHAnsi" w:cstheme="minorHAnsi"/>
          <w:szCs w:val="20"/>
        </w:rPr>
        <w:t>le secteur des hydrocarbures; et</w:t>
      </w:r>
    </w:p>
    <w:p w:rsidR="00572909" w:rsidRPr="00E423B7" w:rsidRDefault="004D0BD6" w:rsidP="00A81382">
      <w:pPr>
        <w:numPr>
          <w:ilvl w:val="0"/>
          <w:numId w:val="4"/>
        </w:numPr>
        <w:ind w:left="284" w:hanging="284"/>
        <w:rPr>
          <w:rFonts w:asciiTheme="minorHAnsi" w:hAnsiTheme="minorHAnsi" w:cstheme="minorHAnsi"/>
          <w:szCs w:val="20"/>
        </w:rPr>
      </w:pPr>
      <w:r w:rsidRPr="00E423B7">
        <w:rPr>
          <w:rFonts w:asciiTheme="minorHAnsi" w:hAnsiTheme="minorHAnsi" w:cstheme="minorHAnsi"/>
          <w:szCs w:val="20"/>
        </w:rPr>
        <w:t>le secteur minier.</w:t>
      </w:r>
    </w:p>
    <w:p w:rsidR="00A81382" w:rsidRPr="00E423B7" w:rsidRDefault="00572909" w:rsidP="00572909">
      <w:pPr>
        <w:ind w:left="284"/>
        <w:rPr>
          <w:rFonts w:asciiTheme="minorHAnsi" w:hAnsiTheme="minorHAnsi" w:cstheme="minorHAnsi"/>
          <w:szCs w:val="20"/>
        </w:rPr>
      </w:pPr>
      <w:r w:rsidRPr="00E423B7">
        <w:rPr>
          <w:rFonts w:asciiTheme="minorHAnsi" w:hAnsiTheme="minorHAnsi" w:cstheme="minorHAnsi"/>
          <w:b/>
          <w:szCs w:val="20"/>
        </w:rPr>
        <w:t>N.B.</w:t>
      </w:r>
      <w:r w:rsidRPr="00E423B7">
        <w:rPr>
          <w:rFonts w:asciiTheme="minorHAnsi" w:hAnsiTheme="minorHAnsi" w:cstheme="minorHAnsi"/>
          <w:szCs w:val="20"/>
        </w:rPr>
        <w:t>: L</w:t>
      </w:r>
      <w:r w:rsidR="00A81382" w:rsidRPr="00E423B7">
        <w:rPr>
          <w:rFonts w:asciiTheme="minorHAnsi" w:hAnsiTheme="minorHAnsi" w:cstheme="minorHAnsi"/>
          <w:szCs w:val="20"/>
        </w:rPr>
        <w:t xml:space="preserve">’activité artisanale </w:t>
      </w:r>
      <w:r w:rsidRPr="00E423B7">
        <w:rPr>
          <w:rFonts w:asciiTheme="minorHAnsi" w:hAnsiTheme="minorHAnsi" w:cstheme="minorHAnsi"/>
          <w:szCs w:val="20"/>
        </w:rPr>
        <w:t xml:space="preserve">qui </w:t>
      </w:r>
      <w:r w:rsidR="00A81382" w:rsidRPr="00E423B7">
        <w:rPr>
          <w:rFonts w:asciiTheme="minorHAnsi" w:hAnsiTheme="minorHAnsi" w:cstheme="minorHAnsi"/>
          <w:szCs w:val="20"/>
        </w:rPr>
        <w:t>n’est pas couverte p</w:t>
      </w:r>
      <w:r w:rsidR="001A470D" w:rsidRPr="00E423B7">
        <w:rPr>
          <w:rFonts w:asciiTheme="minorHAnsi" w:hAnsiTheme="minorHAnsi" w:cstheme="minorHAnsi"/>
          <w:szCs w:val="20"/>
        </w:rPr>
        <w:t>ar les termes de référence du</w:t>
      </w:r>
      <w:r w:rsidR="00A81382" w:rsidRPr="00E423B7">
        <w:rPr>
          <w:rFonts w:asciiTheme="minorHAnsi" w:hAnsiTheme="minorHAnsi" w:cstheme="minorHAnsi"/>
          <w:szCs w:val="20"/>
        </w:rPr>
        <w:t xml:space="preserve"> présent</w:t>
      </w:r>
      <w:r w:rsidR="001A470D" w:rsidRPr="00E423B7">
        <w:rPr>
          <w:rFonts w:asciiTheme="minorHAnsi" w:hAnsiTheme="minorHAnsi" w:cstheme="minorHAnsi"/>
          <w:szCs w:val="20"/>
        </w:rPr>
        <w:t xml:space="preserve"> rapport</w:t>
      </w:r>
      <w:r w:rsidRPr="00E423B7">
        <w:rPr>
          <w:rFonts w:asciiTheme="minorHAnsi" w:hAnsiTheme="minorHAnsi" w:cstheme="minorHAnsi"/>
          <w:szCs w:val="20"/>
        </w:rPr>
        <w:t xml:space="preserve"> n'en fait pas partie</w:t>
      </w:r>
      <w:r w:rsidR="00A81382" w:rsidRPr="00E423B7">
        <w:rPr>
          <w:rFonts w:asciiTheme="minorHAnsi" w:hAnsiTheme="minorHAnsi" w:cstheme="minorHAnsi"/>
          <w:szCs w:val="20"/>
        </w:rPr>
        <w:t>.</w:t>
      </w:r>
      <w:r w:rsidRPr="00E423B7">
        <w:rPr>
          <w:rFonts w:asciiTheme="minorHAnsi" w:hAnsiTheme="minorHAnsi" w:cstheme="minorHAnsi"/>
          <w:szCs w:val="20"/>
        </w:rPr>
        <w:t xml:space="preserve"> Le Comité Exécutif a résolu que le rapport pilote du secteur artisanal soit publié en </w:t>
      </w:r>
      <w:r w:rsidR="00A81382" w:rsidRPr="00E423B7">
        <w:rPr>
          <w:rFonts w:asciiTheme="minorHAnsi" w:hAnsiTheme="minorHAnsi" w:cstheme="minorHAnsi"/>
          <w:szCs w:val="20"/>
        </w:rPr>
        <w:t xml:space="preserve"> </w:t>
      </w:r>
      <w:r w:rsidRPr="00E423B7">
        <w:rPr>
          <w:rFonts w:asciiTheme="minorHAnsi" w:hAnsiTheme="minorHAnsi" w:cstheme="minorHAnsi"/>
          <w:szCs w:val="20"/>
        </w:rPr>
        <w:t>2017.</w:t>
      </w:r>
    </w:p>
    <w:p w:rsidR="00A81382" w:rsidRPr="00E423B7" w:rsidRDefault="00A81382" w:rsidP="00A81382">
      <w:pPr>
        <w:pStyle w:val="Titre2"/>
        <w:numPr>
          <w:ilvl w:val="1"/>
          <w:numId w:val="2"/>
        </w:numPr>
        <w:shd w:val="clear" w:color="auto" w:fill="BFBFBF"/>
        <w:ind w:hanging="720"/>
        <w:rPr>
          <w:rFonts w:asciiTheme="minorHAnsi" w:hAnsiTheme="minorHAnsi" w:cstheme="minorHAnsi"/>
          <w:sz w:val="24"/>
          <w:szCs w:val="24"/>
        </w:rPr>
      </w:pPr>
      <w:bookmarkStart w:id="14" w:name="_Toc429359774"/>
      <w:bookmarkStart w:id="15" w:name="_Toc451419969"/>
      <w:r w:rsidRPr="00E423B7">
        <w:rPr>
          <w:rFonts w:asciiTheme="minorHAnsi" w:hAnsiTheme="minorHAnsi" w:cstheme="minorHAnsi"/>
          <w:sz w:val="24"/>
          <w:szCs w:val="24"/>
        </w:rPr>
        <w:t xml:space="preserve">Cadre réglementaire du secteur </w:t>
      </w:r>
      <w:bookmarkEnd w:id="14"/>
      <w:r w:rsidR="004D0BD6" w:rsidRPr="00E423B7">
        <w:rPr>
          <w:rFonts w:asciiTheme="minorHAnsi" w:hAnsiTheme="minorHAnsi" w:cstheme="minorHAnsi"/>
          <w:sz w:val="24"/>
          <w:szCs w:val="24"/>
        </w:rPr>
        <w:t>extractif</w:t>
      </w:r>
      <w:bookmarkEnd w:id="15"/>
    </w:p>
    <w:p w:rsidR="004D0BD6" w:rsidRPr="00E423B7" w:rsidRDefault="004D0BD6" w:rsidP="00A81382">
      <w:pPr>
        <w:pStyle w:val="Titre3"/>
        <w:numPr>
          <w:ilvl w:val="2"/>
          <w:numId w:val="2"/>
        </w:numPr>
        <w:tabs>
          <w:tab w:val="left" w:pos="800"/>
        </w:tabs>
        <w:ind w:left="800" w:hanging="800"/>
        <w:rPr>
          <w:rFonts w:asciiTheme="minorHAnsi" w:hAnsiTheme="minorHAnsi" w:cstheme="minorHAnsi"/>
          <w:b/>
          <w:bCs w:val="0"/>
          <w:i w:val="0"/>
          <w:iCs w:val="0"/>
          <w:color w:val="0070C0"/>
        </w:rPr>
      </w:pPr>
      <w:r w:rsidRPr="00E423B7">
        <w:rPr>
          <w:rFonts w:asciiTheme="minorHAnsi" w:hAnsiTheme="minorHAnsi" w:cstheme="minorHAnsi"/>
          <w:b/>
          <w:bCs w:val="0"/>
          <w:i w:val="0"/>
          <w:iCs w:val="0"/>
          <w:color w:val="0070C0"/>
        </w:rPr>
        <w:t>Le secteur des hydrocarbures</w:t>
      </w:r>
    </w:p>
    <w:p w:rsidR="00A81382" w:rsidRPr="00E423B7" w:rsidRDefault="00A81382" w:rsidP="007B0F6C">
      <w:pPr>
        <w:pStyle w:val="Titre3"/>
        <w:numPr>
          <w:ilvl w:val="0"/>
          <w:numId w:val="38"/>
        </w:numPr>
        <w:tabs>
          <w:tab w:val="left" w:pos="800"/>
        </w:tabs>
        <w:rPr>
          <w:rFonts w:asciiTheme="minorHAnsi" w:hAnsiTheme="minorHAnsi" w:cstheme="minorHAnsi"/>
          <w:b/>
          <w:bCs w:val="0"/>
          <w:i w:val="0"/>
          <w:iCs w:val="0"/>
          <w:color w:val="0070C0"/>
        </w:rPr>
      </w:pPr>
      <w:r w:rsidRPr="00E423B7">
        <w:rPr>
          <w:rFonts w:asciiTheme="minorHAnsi" w:hAnsiTheme="minorHAnsi" w:cstheme="minorHAnsi"/>
          <w:b/>
          <w:bCs w:val="0"/>
          <w:i w:val="0"/>
          <w:iCs w:val="0"/>
          <w:color w:val="0070C0"/>
        </w:rPr>
        <w:t xml:space="preserve">Contexte général du secteur des hydrocarbures </w:t>
      </w:r>
    </w:p>
    <w:p w:rsidR="00A81382" w:rsidRPr="00E423B7" w:rsidRDefault="00A81382" w:rsidP="000022F4">
      <w:pPr>
        <w:spacing w:after="0"/>
        <w:rPr>
          <w:rFonts w:asciiTheme="minorHAnsi" w:hAnsiTheme="minorHAnsi" w:cstheme="minorHAnsi"/>
          <w:szCs w:val="20"/>
        </w:rPr>
      </w:pPr>
      <w:r w:rsidRPr="00E423B7">
        <w:rPr>
          <w:rFonts w:asciiTheme="minorHAnsi" w:hAnsiTheme="minorHAnsi" w:cstheme="minorHAnsi"/>
          <w:szCs w:val="20"/>
        </w:rPr>
        <w:t xml:space="preserve">La République Démocratique du Congo compte parmi les pays africains qui regorgent d'un potentiel important en pétrole, dont une infime partie seulement est exploitée à </w:t>
      </w:r>
      <w:r w:rsidR="00894C1D" w:rsidRPr="00E423B7">
        <w:rPr>
          <w:rFonts w:asciiTheme="minorHAnsi" w:hAnsiTheme="minorHAnsi" w:cstheme="minorHAnsi"/>
          <w:szCs w:val="20"/>
        </w:rPr>
        <w:t>Mo</w:t>
      </w:r>
      <w:r w:rsidR="0088065A" w:rsidRPr="00E423B7">
        <w:rPr>
          <w:rFonts w:asciiTheme="minorHAnsi" w:hAnsiTheme="minorHAnsi" w:cstheme="minorHAnsi"/>
          <w:szCs w:val="20"/>
        </w:rPr>
        <w:t>anda dans le K</w:t>
      </w:r>
      <w:r w:rsidRPr="00E423B7">
        <w:rPr>
          <w:rFonts w:asciiTheme="minorHAnsi" w:hAnsiTheme="minorHAnsi" w:cstheme="minorHAnsi"/>
          <w:szCs w:val="20"/>
        </w:rPr>
        <w:t>ongo</w:t>
      </w:r>
      <w:r w:rsidR="0088065A" w:rsidRPr="00E423B7">
        <w:rPr>
          <w:rFonts w:asciiTheme="minorHAnsi" w:hAnsiTheme="minorHAnsi" w:cstheme="minorHAnsi"/>
          <w:szCs w:val="20"/>
        </w:rPr>
        <w:t xml:space="preserve"> Central</w:t>
      </w:r>
      <w:r w:rsidRPr="00E423B7">
        <w:rPr>
          <w:rFonts w:asciiTheme="minorHAnsi" w:hAnsiTheme="minorHAnsi" w:cstheme="minorHAnsi"/>
          <w:szCs w:val="20"/>
        </w:rPr>
        <w:t xml:space="preserve"> par le groupe </w:t>
      </w:r>
      <w:proofErr w:type="spellStart"/>
      <w:r w:rsidRPr="00E423B7">
        <w:rPr>
          <w:rFonts w:asciiTheme="minorHAnsi" w:hAnsiTheme="minorHAnsi" w:cstheme="minorHAnsi"/>
          <w:szCs w:val="20"/>
        </w:rPr>
        <w:t>Perenco</w:t>
      </w:r>
      <w:proofErr w:type="spellEnd"/>
      <w:r w:rsidRPr="00E423B7">
        <w:rPr>
          <w:rFonts w:asciiTheme="minorHAnsi" w:hAnsiTheme="minorHAnsi" w:cstheme="minorHAnsi"/>
          <w:szCs w:val="20"/>
        </w:rPr>
        <w:t xml:space="preserve"> à travers ses filiales (PERENCOREP, LIREX et MIOC) qui est aujourd'hui l'unique opérateur dans la production pétrolière en République Démocratique du Congo.</w:t>
      </w:r>
    </w:p>
    <w:p w:rsidR="008D577A" w:rsidRPr="00E423B7" w:rsidRDefault="00A81382" w:rsidP="000022F4">
      <w:pPr>
        <w:spacing w:after="0"/>
        <w:rPr>
          <w:rFonts w:asciiTheme="minorHAnsi" w:hAnsiTheme="minorHAnsi" w:cstheme="minorHAnsi"/>
          <w:szCs w:val="20"/>
        </w:rPr>
      </w:pPr>
      <w:r w:rsidRPr="00E423B7">
        <w:rPr>
          <w:rFonts w:asciiTheme="minorHAnsi" w:hAnsiTheme="minorHAnsi" w:cstheme="minorHAnsi"/>
          <w:szCs w:val="20"/>
        </w:rPr>
        <w:t>Une réserve potentielle de 1.3 milliards de barils de</w:t>
      </w:r>
      <w:r w:rsidR="004928BB" w:rsidRPr="00E423B7">
        <w:rPr>
          <w:rFonts w:asciiTheme="minorHAnsi" w:hAnsiTheme="minorHAnsi" w:cstheme="minorHAnsi"/>
          <w:szCs w:val="20"/>
        </w:rPr>
        <w:t xml:space="preserve"> pétrole a été découverte du</w:t>
      </w:r>
      <w:r w:rsidRPr="00E423B7">
        <w:rPr>
          <w:rFonts w:asciiTheme="minorHAnsi" w:hAnsiTheme="minorHAnsi" w:cstheme="minorHAnsi"/>
          <w:szCs w:val="20"/>
        </w:rPr>
        <w:t xml:space="preserve"> côté ougandais du Graben Albertine. </w:t>
      </w:r>
      <w:r w:rsidR="00B929F2" w:rsidRPr="00E423B7">
        <w:rPr>
          <w:rFonts w:asciiTheme="minorHAnsi" w:hAnsiTheme="minorHAnsi" w:cstheme="minorHAnsi"/>
          <w:szCs w:val="20"/>
        </w:rPr>
        <w:t>Selon le Secrétariat Général aux Hydrocarbures, d</w:t>
      </w:r>
      <w:r w:rsidRPr="00E423B7">
        <w:rPr>
          <w:rFonts w:asciiTheme="minorHAnsi" w:hAnsiTheme="minorHAnsi" w:cstheme="minorHAnsi"/>
          <w:szCs w:val="20"/>
        </w:rPr>
        <w:t>es études et recherches préliminaires indiquent qu’une quantité comparable de pétrole inexploitée réside dans les blocs I et II.</w:t>
      </w:r>
    </w:p>
    <w:p w:rsidR="00A81382" w:rsidRPr="00E423B7" w:rsidRDefault="00A81382" w:rsidP="00A81382">
      <w:pPr>
        <w:rPr>
          <w:rFonts w:asciiTheme="minorHAnsi" w:hAnsiTheme="minorHAnsi" w:cstheme="minorHAnsi"/>
          <w:szCs w:val="20"/>
        </w:rPr>
      </w:pPr>
      <w:r w:rsidRPr="00E423B7">
        <w:rPr>
          <w:rFonts w:asciiTheme="minorHAnsi" w:hAnsiTheme="minorHAnsi" w:cstheme="minorHAnsi"/>
          <w:szCs w:val="20"/>
        </w:rPr>
        <w:t>Le potentiel pétrolier congolais est actue</w:t>
      </w:r>
      <w:r w:rsidR="00F20790" w:rsidRPr="00E423B7">
        <w:rPr>
          <w:rFonts w:asciiTheme="minorHAnsi" w:hAnsiTheme="minorHAnsi" w:cstheme="minorHAnsi"/>
          <w:szCs w:val="20"/>
        </w:rPr>
        <w:t xml:space="preserve">llement réparti en 5 bassins : </w:t>
      </w:r>
    </w:p>
    <w:p w:rsidR="00A81382" w:rsidRPr="00E423B7" w:rsidRDefault="00A81382" w:rsidP="007B0F6C">
      <w:pPr>
        <w:pStyle w:val="Paragraphedeliste"/>
        <w:numPr>
          <w:ilvl w:val="0"/>
          <w:numId w:val="42"/>
        </w:numPr>
        <w:rPr>
          <w:rFonts w:asciiTheme="minorHAnsi" w:hAnsiTheme="minorHAnsi" w:cstheme="minorHAnsi"/>
          <w:szCs w:val="20"/>
          <w:u w:val="single"/>
        </w:rPr>
      </w:pPr>
      <w:r w:rsidRPr="00E423B7">
        <w:rPr>
          <w:rFonts w:asciiTheme="minorHAnsi" w:hAnsiTheme="minorHAnsi" w:cstheme="minorHAnsi"/>
          <w:szCs w:val="20"/>
          <w:u w:val="single"/>
        </w:rPr>
        <w:t>Le bassin côtier</w:t>
      </w:r>
    </w:p>
    <w:p w:rsidR="00A81382" w:rsidRPr="00E423B7" w:rsidRDefault="00A81382" w:rsidP="00A81382">
      <w:pPr>
        <w:rPr>
          <w:rFonts w:asciiTheme="minorHAnsi" w:hAnsiTheme="minorHAnsi" w:cstheme="minorHAnsi"/>
          <w:szCs w:val="20"/>
          <w:u w:val="single"/>
        </w:rPr>
      </w:pPr>
      <w:r w:rsidRPr="00E423B7">
        <w:rPr>
          <w:rFonts w:asciiTheme="minorHAnsi" w:hAnsiTheme="minorHAnsi" w:cstheme="minorHAnsi"/>
          <w:szCs w:val="20"/>
        </w:rPr>
        <w:t>Le littoral est exploité par les sociétés MIOC, TEIKOKU, CHEVRON ODS, MIOC étant l’opérateur. Les champs terrestres sont exploités par PERENCO REP (54,55%) et LIREX (45,45%). PERENCO-REP est l’opérateur et l’Entreprise Nationale COHYDRO détient 15% dans LIREX.</w:t>
      </w:r>
    </w:p>
    <w:p w:rsidR="00A81382" w:rsidRPr="00E423B7" w:rsidRDefault="00A81382" w:rsidP="00A81382">
      <w:pPr>
        <w:rPr>
          <w:rFonts w:asciiTheme="minorHAnsi" w:hAnsiTheme="minorHAnsi" w:cstheme="minorHAnsi"/>
          <w:szCs w:val="20"/>
        </w:rPr>
      </w:pPr>
      <w:r w:rsidRPr="00E423B7">
        <w:rPr>
          <w:rFonts w:asciiTheme="minorHAnsi" w:hAnsiTheme="minorHAnsi" w:cstheme="minorHAnsi"/>
          <w:szCs w:val="20"/>
        </w:rPr>
        <w:t xml:space="preserve">Le reste du bassin côtier est délimité en 4 blocs pétroliers on-shore comme suit : </w:t>
      </w:r>
    </w:p>
    <w:tbl>
      <w:tblPr>
        <w:tblW w:w="5000" w:type="pct"/>
        <w:tblLayout w:type="fixed"/>
        <w:tblCellMar>
          <w:left w:w="70" w:type="dxa"/>
          <w:right w:w="70" w:type="dxa"/>
        </w:tblCellMar>
        <w:tblLook w:val="04A0" w:firstRow="1" w:lastRow="0" w:firstColumn="1" w:lastColumn="0" w:noHBand="0" w:noVBand="1"/>
      </w:tblPr>
      <w:tblGrid>
        <w:gridCol w:w="1917"/>
        <w:gridCol w:w="1698"/>
        <w:gridCol w:w="2267"/>
        <w:gridCol w:w="3044"/>
      </w:tblGrid>
      <w:tr w:rsidR="00A81382" w:rsidRPr="00E423B7" w:rsidTr="00E514F4">
        <w:trPr>
          <w:trHeight w:val="300"/>
          <w:tblHeader/>
        </w:trPr>
        <w:tc>
          <w:tcPr>
            <w:tcW w:w="1073" w:type="pct"/>
            <w:tcBorders>
              <w:top w:val="nil"/>
              <w:left w:val="nil"/>
              <w:bottom w:val="single" w:sz="4" w:space="0" w:color="4F81BD" w:themeColor="accent1"/>
              <w:right w:val="nil"/>
            </w:tcBorders>
            <w:shd w:val="clear" w:color="000000" w:fill="16365C"/>
            <w:vAlign w:val="center"/>
            <w:hideMark/>
          </w:tcPr>
          <w:p w:rsidR="00A81382" w:rsidRPr="00E423B7" w:rsidRDefault="00A81382" w:rsidP="00E514F4">
            <w:pPr>
              <w:spacing w:after="0"/>
              <w:jc w:val="center"/>
              <w:rPr>
                <w:rFonts w:asciiTheme="minorHAnsi" w:hAnsiTheme="minorHAnsi" w:cstheme="minorHAnsi"/>
                <w:b/>
                <w:color w:val="FFFFFF"/>
                <w:sz w:val="16"/>
                <w:szCs w:val="16"/>
                <w:lang w:eastAsia="fr-FR"/>
              </w:rPr>
            </w:pPr>
            <w:r w:rsidRPr="00E423B7">
              <w:rPr>
                <w:rFonts w:asciiTheme="minorHAnsi" w:hAnsiTheme="minorHAnsi" w:cstheme="minorHAnsi"/>
                <w:b/>
                <w:color w:val="FFFFFF"/>
                <w:sz w:val="16"/>
                <w:szCs w:val="16"/>
                <w:lang w:eastAsia="fr-FR"/>
              </w:rPr>
              <w:t>Blocs</w:t>
            </w:r>
          </w:p>
        </w:tc>
        <w:tc>
          <w:tcPr>
            <w:tcW w:w="951" w:type="pct"/>
            <w:tcBorders>
              <w:top w:val="nil"/>
              <w:left w:val="nil"/>
              <w:bottom w:val="single" w:sz="4" w:space="0" w:color="4F81BD" w:themeColor="accent1"/>
              <w:right w:val="nil"/>
            </w:tcBorders>
            <w:shd w:val="clear" w:color="000000" w:fill="16365C"/>
            <w:vAlign w:val="center"/>
            <w:hideMark/>
          </w:tcPr>
          <w:p w:rsidR="00A81382" w:rsidRPr="00E423B7" w:rsidRDefault="00A81382" w:rsidP="00E514F4">
            <w:pPr>
              <w:spacing w:after="0"/>
              <w:jc w:val="center"/>
              <w:rPr>
                <w:rFonts w:asciiTheme="minorHAnsi" w:hAnsiTheme="minorHAnsi" w:cstheme="minorHAnsi"/>
                <w:b/>
                <w:color w:val="FFFFFF"/>
                <w:sz w:val="16"/>
                <w:szCs w:val="16"/>
                <w:lang w:eastAsia="fr-FR"/>
              </w:rPr>
            </w:pPr>
            <w:r w:rsidRPr="00E423B7">
              <w:rPr>
                <w:rFonts w:asciiTheme="minorHAnsi" w:hAnsiTheme="minorHAnsi" w:cstheme="minorHAnsi"/>
                <w:b/>
                <w:color w:val="FFFFFF"/>
                <w:sz w:val="16"/>
                <w:szCs w:val="16"/>
                <w:lang w:eastAsia="fr-FR"/>
              </w:rPr>
              <w:t>Association</w:t>
            </w:r>
          </w:p>
        </w:tc>
        <w:tc>
          <w:tcPr>
            <w:tcW w:w="1270" w:type="pct"/>
            <w:tcBorders>
              <w:top w:val="nil"/>
              <w:left w:val="nil"/>
              <w:bottom w:val="single" w:sz="4" w:space="0" w:color="4F81BD" w:themeColor="accent1"/>
              <w:right w:val="nil"/>
            </w:tcBorders>
            <w:shd w:val="clear" w:color="000000" w:fill="16365C"/>
            <w:vAlign w:val="center"/>
            <w:hideMark/>
          </w:tcPr>
          <w:p w:rsidR="00A81382" w:rsidRPr="00E423B7" w:rsidRDefault="00A81382" w:rsidP="00E514F4">
            <w:pPr>
              <w:spacing w:after="0"/>
              <w:jc w:val="center"/>
              <w:rPr>
                <w:rFonts w:asciiTheme="minorHAnsi" w:hAnsiTheme="minorHAnsi" w:cstheme="minorHAnsi"/>
                <w:b/>
                <w:color w:val="FFFFFF"/>
                <w:sz w:val="16"/>
                <w:szCs w:val="16"/>
                <w:lang w:eastAsia="fr-FR"/>
              </w:rPr>
            </w:pPr>
            <w:r w:rsidRPr="00E423B7">
              <w:rPr>
                <w:rFonts w:asciiTheme="minorHAnsi" w:hAnsiTheme="minorHAnsi" w:cstheme="minorHAnsi"/>
                <w:b/>
                <w:color w:val="FFFFFF"/>
                <w:sz w:val="16"/>
                <w:szCs w:val="16"/>
                <w:lang w:eastAsia="fr-FR"/>
              </w:rPr>
              <w:t>Parts d’intérêt</w:t>
            </w:r>
          </w:p>
        </w:tc>
        <w:tc>
          <w:tcPr>
            <w:tcW w:w="1705" w:type="pct"/>
            <w:tcBorders>
              <w:top w:val="nil"/>
              <w:left w:val="nil"/>
              <w:bottom w:val="single" w:sz="4" w:space="0" w:color="4F81BD" w:themeColor="accent1"/>
              <w:right w:val="nil"/>
            </w:tcBorders>
            <w:shd w:val="clear" w:color="000000" w:fill="16365C"/>
            <w:vAlign w:val="center"/>
            <w:hideMark/>
          </w:tcPr>
          <w:p w:rsidR="00A81382" w:rsidRPr="00E423B7" w:rsidRDefault="00A81382" w:rsidP="00E514F4">
            <w:pPr>
              <w:spacing w:after="0"/>
              <w:jc w:val="center"/>
              <w:rPr>
                <w:rFonts w:asciiTheme="minorHAnsi" w:hAnsiTheme="minorHAnsi" w:cstheme="minorHAnsi"/>
                <w:b/>
                <w:color w:val="FFFFFF"/>
                <w:sz w:val="16"/>
                <w:szCs w:val="16"/>
                <w:lang w:eastAsia="fr-FR"/>
              </w:rPr>
            </w:pPr>
            <w:r w:rsidRPr="00E423B7">
              <w:rPr>
                <w:rFonts w:asciiTheme="minorHAnsi" w:hAnsiTheme="minorHAnsi" w:cstheme="minorHAnsi"/>
                <w:b/>
                <w:color w:val="FFFFFF"/>
                <w:sz w:val="16"/>
                <w:szCs w:val="16"/>
                <w:lang w:eastAsia="fr-FR"/>
              </w:rPr>
              <w:t>Etat des lieux</w:t>
            </w:r>
          </w:p>
        </w:tc>
      </w:tr>
      <w:tr w:rsidR="00A81382" w:rsidRPr="00E423B7" w:rsidTr="00E514F4">
        <w:trPr>
          <w:trHeight w:val="720"/>
        </w:trPr>
        <w:tc>
          <w:tcPr>
            <w:tcW w:w="1073" w:type="pct"/>
            <w:tcBorders>
              <w:top w:val="single" w:sz="4" w:space="0" w:color="4F81BD" w:themeColor="accent1"/>
              <w:left w:val="nil"/>
              <w:bottom w:val="single" w:sz="4" w:space="0" w:color="4F81BD" w:themeColor="accent1"/>
            </w:tcBorders>
            <w:shd w:val="clear" w:color="000000" w:fill="B8CCE4"/>
            <w:noWrap/>
            <w:vAlign w:val="center"/>
            <w:hideMark/>
          </w:tcPr>
          <w:p w:rsidR="00A81382" w:rsidRPr="00E423B7" w:rsidRDefault="00A81382" w:rsidP="00E514F4">
            <w:pPr>
              <w:spacing w:after="0"/>
              <w:jc w:val="center"/>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NGANZI</w:t>
            </w:r>
          </w:p>
        </w:tc>
        <w:tc>
          <w:tcPr>
            <w:tcW w:w="951" w:type="pct"/>
            <w:tcBorders>
              <w:top w:val="single" w:sz="4" w:space="0" w:color="4F81BD" w:themeColor="accent1"/>
              <w:bottom w:val="single" w:sz="4" w:space="0" w:color="4F81BD" w:themeColor="accent1"/>
            </w:tcBorders>
            <w:shd w:val="clear" w:color="000000" w:fill="B8CCE4"/>
            <w:vAlign w:val="center"/>
            <w:hideMark/>
          </w:tcPr>
          <w:p w:rsidR="00A81382" w:rsidRPr="00E423B7" w:rsidRDefault="00A81382" w:rsidP="00E514F4">
            <w:pPr>
              <w:spacing w:after="0"/>
              <w:jc w:val="left"/>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SOCO</w:t>
            </w:r>
            <w:r w:rsidRPr="00E423B7">
              <w:rPr>
                <w:rFonts w:asciiTheme="minorHAnsi" w:hAnsiTheme="minorHAnsi" w:cstheme="minorHAnsi"/>
                <w:bCs w:val="0"/>
                <w:color w:val="000000"/>
                <w:sz w:val="16"/>
                <w:szCs w:val="16"/>
                <w:lang w:eastAsia="fr-FR"/>
              </w:rPr>
              <w:br/>
              <w:t>INPEX</w:t>
            </w:r>
            <w:r w:rsidRPr="00E423B7">
              <w:rPr>
                <w:rFonts w:asciiTheme="minorHAnsi" w:hAnsiTheme="minorHAnsi" w:cstheme="minorHAnsi"/>
                <w:bCs w:val="0"/>
                <w:color w:val="000000"/>
                <w:sz w:val="16"/>
                <w:szCs w:val="16"/>
                <w:lang w:eastAsia="fr-FR"/>
              </w:rPr>
              <w:br/>
              <w:t xml:space="preserve">COHYDRO SA </w:t>
            </w:r>
          </w:p>
        </w:tc>
        <w:tc>
          <w:tcPr>
            <w:tcW w:w="1270" w:type="pct"/>
            <w:tcBorders>
              <w:top w:val="single" w:sz="4" w:space="0" w:color="4F81BD" w:themeColor="accent1"/>
              <w:bottom w:val="single" w:sz="4" w:space="0" w:color="4F81BD" w:themeColor="accent1"/>
            </w:tcBorders>
            <w:shd w:val="clear" w:color="000000" w:fill="B8CCE4"/>
            <w:vAlign w:val="center"/>
            <w:hideMark/>
          </w:tcPr>
          <w:p w:rsidR="00A81382" w:rsidRPr="00E423B7" w:rsidRDefault="00A81382" w:rsidP="00E514F4">
            <w:pPr>
              <w:spacing w:after="0"/>
              <w:jc w:val="center"/>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w:t>
            </w:r>
          </w:p>
        </w:tc>
        <w:tc>
          <w:tcPr>
            <w:tcW w:w="1705" w:type="pct"/>
            <w:tcBorders>
              <w:top w:val="single" w:sz="4" w:space="0" w:color="4F81BD" w:themeColor="accent1"/>
              <w:bottom w:val="single" w:sz="4" w:space="0" w:color="4F81BD" w:themeColor="accent1"/>
              <w:right w:val="nil"/>
            </w:tcBorders>
            <w:shd w:val="clear" w:color="000000" w:fill="B8CCE4"/>
            <w:vAlign w:val="center"/>
            <w:hideMark/>
          </w:tcPr>
          <w:p w:rsidR="00A81382" w:rsidRPr="00E423B7" w:rsidRDefault="00A81382" w:rsidP="00E514F4">
            <w:pPr>
              <w:spacing w:after="0"/>
              <w:jc w:val="left"/>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Le bloc est abandonné depuis 2013 et rendu à l’Etat congolais.</w:t>
            </w:r>
          </w:p>
        </w:tc>
      </w:tr>
      <w:tr w:rsidR="00A81382" w:rsidRPr="00E423B7" w:rsidTr="00E514F4">
        <w:trPr>
          <w:trHeight w:val="2160"/>
        </w:trPr>
        <w:tc>
          <w:tcPr>
            <w:tcW w:w="1073" w:type="pct"/>
            <w:tcBorders>
              <w:top w:val="single" w:sz="4" w:space="0" w:color="4F81BD" w:themeColor="accent1"/>
              <w:left w:val="nil"/>
              <w:bottom w:val="single" w:sz="4" w:space="0" w:color="4F81BD" w:themeColor="accent1"/>
            </w:tcBorders>
            <w:shd w:val="clear" w:color="auto" w:fill="auto"/>
            <w:noWrap/>
            <w:vAlign w:val="center"/>
            <w:hideMark/>
          </w:tcPr>
          <w:p w:rsidR="00A81382" w:rsidRPr="00E423B7" w:rsidRDefault="00A81382" w:rsidP="00E514F4">
            <w:pPr>
              <w:spacing w:after="0"/>
              <w:jc w:val="center"/>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YEMA / MATAMBA-MANKANZI</w:t>
            </w:r>
          </w:p>
        </w:tc>
        <w:tc>
          <w:tcPr>
            <w:tcW w:w="951" w:type="pct"/>
            <w:tcBorders>
              <w:top w:val="single" w:sz="4" w:space="0" w:color="4F81BD" w:themeColor="accent1"/>
              <w:bottom w:val="single" w:sz="4" w:space="0" w:color="4F81BD" w:themeColor="accent1"/>
            </w:tcBorders>
            <w:shd w:val="clear" w:color="auto" w:fill="auto"/>
            <w:vAlign w:val="center"/>
            <w:hideMark/>
          </w:tcPr>
          <w:p w:rsidR="00A81382" w:rsidRPr="00E423B7" w:rsidRDefault="00A81382" w:rsidP="00E514F4">
            <w:pPr>
              <w:spacing w:after="0"/>
              <w:jc w:val="left"/>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SURESTREAM RDC</w:t>
            </w:r>
            <w:r w:rsidRPr="00E423B7">
              <w:rPr>
                <w:rFonts w:asciiTheme="minorHAnsi" w:hAnsiTheme="minorHAnsi" w:cstheme="minorHAnsi"/>
                <w:bCs w:val="0"/>
                <w:color w:val="000000"/>
                <w:sz w:val="16"/>
                <w:szCs w:val="16"/>
                <w:lang w:eastAsia="fr-FR"/>
              </w:rPr>
              <w:br/>
              <w:t>COHYDRO SA</w:t>
            </w:r>
            <w:r w:rsidRPr="00E423B7">
              <w:rPr>
                <w:rFonts w:asciiTheme="minorHAnsi" w:hAnsiTheme="minorHAnsi" w:cstheme="minorHAnsi"/>
                <w:bCs w:val="0"/>
                <w:color w:val="000000"/>
                <w:sz w:val="16"/>
                <w:szCs w:val="16"/>
                <w:lang w:eastAsia="fr-FR"/>
              </w:rPr>
              <w:br/>
              <w:t>SOGEMIP</w:t>
            </w:r>
          </w:p>
        </w:tc>
        <w:tc>
          <w:tcPr>
            <w:tcW w:w="1270" w:type="pct"/>
            <w:tcBorders>
              <w:top w:val="single" w:sz="4" w:space="0" w:color="4F81BD" w:themeColor="accent1"/>
              <w:bottom w:val="single" w:sz="4" w:space="0" w:color="4F81BD" w:themeColor="accent1"/>
            </w:tcBorders>
            <w:shd w:val="clear" w:color="auto" w:fill="auto"/>
            <w:vAlign w:val="center"/>
            <w:hideMark/>
          </w:tcPr>
          <w:p w:rsidR="00A81382" w:rsidRPr="00E423B7" w:rsidRDefault="00A81382" w:rsidP="00E514F4">
            <w:pPr>
              <w:spacing w:after="0"/>
              <w:jc w:val="left"/>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Initialement, les parts d’intérêt des parties s’établissaient comme suit </w:t>
            </w:r>
            <w:proofErr w:type="gramStart"/>
            <w:r w:rsidRPr="00E423B7">
              <w:rPr>
                <w:rFonts w:asciiTheme="minorHAnsi" w:hAnsiTheme="minorHAnsi" w:cstheme="minorHAnsi"/>
                <w:bCs w:val="0"/>
                <w:color w:val="000000"/>
                <w:sz w:val="16"/>
                <w:szCs w:val="16"/>
                <w:lang w:eastAsia="fr-FR"/>
              </w:rPr>
              <w:t>:</w:t>
            </w:r>
            <w:proofErr w:type="gramEnd"/>
            <w:r w:rsidRPr="00E423B7">
              <w:rPr>
                <w:rFonts w:asciiTheme="minorHAnsi" w:hAnsiTheme="minorHAnsi" w:cstheme="minorHAnsi"/>
                <w:bCs w:val="0"/>
                <w:color w:val="000000"/>
                <w:sz w:val="16"/>
                <w:szCs w:val="16"/>
                <w:lang w:eastAsia="fr-FR"/>
              </w:rPr>
              <w:br/>
            </w:r>
            <w:r w:rsidRPr="00E423B7">
              <w:rPr>
                <w:rFonts w:asciiTheme="minorHAnsi" w:hAnsiTheme="minorHAnsi" w:cstheme="minorHAnsi"/>
                <w:bCs w:val="0"/>
                <w:color w:val="000000"/>
                <w:sz w:val="16"/>
                <w:szCs w:val="16"/>
                <w:lang w:eastAsia="fr-FR"/>
              </w:rPr>
              <w:br/>
              <w:t>SURESTREAM RDC  : 43 %</w:t>
            </w:r>
            <w:r w:rsidRPr="00E423B7">
              <w:rPr>
                <w:rFonts w:asciiTheme="minorHAnsi" w:hAnsiTheme="minorHAnsi" w:cstheme="minorHAnsi"/>
                <w:bCs w:val="0"/>
                <w:color w:val="000000"/>
                <w:sz w:val="16"/>
                <w:szCs w:val="16"/>
                <w:lang w:eastAsia="fr-FR"/>
              </w:rPr>
              <w:br/>
              <w:t>GLENCORE                : 42 %</w:t>
            </w:r>
            <w:r w:rsidRPr="00E423B7">
              <w:rPr>
                <w:rFonts w:asciiTheme="minorHAnsi" w:hAnsiTheme="minorHAnsi" w:cstheme="minorHAnsi"/>
                <w:bCs w:val="0"/>
                <w:color w:val="000000"/>
                <w:sz w:val="16"/>
                <w:szCs w:val="16"/>
                <w:lang w:eastAsia="fr-FR"/>
              </w:rPr>
              <w:br/>
              <w:t>COHYDRO  SA           :   8 %</w:t>
            </w:r>
            <w:r w:rsidRPr="00E423B7">
              <w:rPr>
                <w:rFonts w:asciiTheme="minorHAnsi" w:hAnsiTheme="minorHAnsi" w:cstheme="minorHAnsi"/>
                <w:bCs w:val="0"/>
                <w:color w:val="000000"/>
                <w:sz w:val="16"/>
                <w:szCs w:val="16"/>
                <w:lang w:eastAsia="fr-FR"/>
              </w:rPr>
              <w:br/>
              <w:t>IBOS (SOGEMIP)       :    7 %</w:t>
            </w:r>
          </w:p>
        </w:tc>
        <w:tc>
          <w:tcPr>
            <w:tcW w:w="1705" w:type="pct"/>
            <w:tcBorders>
              <w:top w:val="single" w:sz="4" w:space="0" w:color="4F81BD" w:themeColor="accent1"/>
              <w:bottom w:val="single" w:sz="4" w:space="0" w:color="4F81BD" w:themeColor="accent1"/>
              <w:right w:val="nil"/>
            </w:tcBorders>
            <w:shd w:val="clear" w:color="auto" w:fill="auto"/>
            <w:vAlign w:val="center"/>
            <w:hideMark/>
          </w:tcPr>
          <w:p w:rsidR="00A81382" w:rsidRPr="00E423B7" w:rsidRDefault="00A81382" w:rsidP="00E514F4">
            <w:pPr>
              <w:spacing w:after="0"/>
              <w:jc w:val="left"/>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En juin 2012, GLENCORE a annoncé sa décision de renoncer volontairement à sa part d’intérêt sur le permis et de se retirer de l’Association.</w:t>
            </w:r>
            <w:r w:rsidRPr="00E423B7">
              <w:rPr>
                <w:rFonts w:asciiTheme="minorHAnsi" w:hAnsiTheme="minorHAnsi" w:cstheme="minorHAnsi"/>
                <w:bCs w:val="0"/>
                <w:color w:val="000000"/>
                <w:sz w:val="16"/>
                <w:szCs w:val="16"/>
                <w:lang w:eastAsia="fr-FR"/>
              </w:rPr>
              <w:br/>
              <w:t xml:space="preserve">SOGEMIP a remplacé IBOS qui lui a cédé ses parts. </w:t>
            </w:r>
            <w:r w:rsidRPr="00E423B7">
              <w:rPr>
                <w:rFonts w:asciiTheme="minorHAnsi" w:hAnsiTheme="minorHAnsi" w:cstheme="minorHAnsi"/>
                <w:bCs w:val="0"/>
                <w:color w:val="000000"/>
                <w:sz w:val="16"/>
                <w:szCs w:val="16"/>
                <w:lang w:eastAsia="fr-FR"/>
              </w:rPr>
              <w:br/>
              <w:t>SURESTREAM RDC et COHYDRO SA ont exprimé leur droit de préemption et ont amorcé des négociations relatives à la redistribution des parts d’intérêt suite au départ de GLENCORE.</w:t>
            </w:r>
            <w:r w:rsidRPr="00E423B7">
              <w:rPr>
                <w:rFonts w:asciiTheme="minorHAnsi" w:hAnsiTheme="minorHAnsi" w:cstheme="minorHAnsi"/>
                <w:bCs w:val="0"/>
                <w:color w:val="000000"/>
                <w:sz w:val="16"/>
                <w:szCs w:val="16"/>
                <w:lang w:eastAsia="fr-FR"/>
              </w:rPr>
              <w:br/>
              <w:t>Le permis a été renouvelé en 2014.</w:t>
            </w:r>
          </w:p>
        </w:tc>
      </w:tr>
      <w:tr w:rsidR="00A81382" w:rsidRPr="00E423B7" w:rsidTr="00E514F4">
        <w:trPr>
          <w:trHeight w:val="960"/>
        </w:trPr>
        <w:tc>
          <w:tcPr>
            <w:tcW w:w="1073" w:type="pct"/>
            <w:tcBorders>
              <w:top w:val="single" w:sz="4" w:space="0" w:color="4F81BD" w:themeColor="accent1"/>
              <w:left w:val="nil"/>
              <w:bottom w:val="single" w:sz="4" w:space="0" w:color="4F81BD" w:themeColor="accent1"/>
            </w:tcBorders>
            <w:shd w:val="clear" w:color="000000" w:fill="B8CCE4"/>
            <w:noWrap/>
            <w:vAlign w:val="center"/>
            <w:hideMark/>
          </w:tcPr>
          <w:p w:rsidR="00A81382" w:rsidRPr="00E423B7" w:rsidRDefault="00A81382" w:rsidP="00E514F4">
            <w:pPr>
              <w:spacing w:after="0"/>
              <w:jc w:val="center"/>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 xml:space="preserve"> NDUNDA</w:t>
            </w:r>
          </w:p>
        </w:tc>
        <w:tc>
          <w:tcPr>
            <w:tcW w:w="951" w:type="pct"/>
            <w:tcBorders>
              <w:top w:val="single" w:sz="4" w:space="0" w:color="4F81BD" w:themeColor="accent1"/>
              <w:bottom w:val="single" w:sz="4" w:space="0" w:color="4F81BD" w:themeColor="accent1"/>
            </w:tcBorders>
            <w:shd w:val="clear" w:color="000000" w:fill="B8CCE4"/>
            <w:vAlign w:val="center"/>
            <w:hideMark/>
          </w:tcPr>
          <w:p w:rsidR="00A81382" w:rsidRPr="00E423B7" w:rsidRDefault="00A81382" w:rsidP="00E514F4">
            <w:pPr>
              <w:spacing w:after="0"/>
              <w:jc w:val="left"/>
              <w:rPr>
                <w:rFonts w:asciiTheme="minorHAnsi" w:hAnsiTheme="minorHAnsi" w:cstheme="minorHAnsi"/>
                <w:bCs w:val="0"/>
                <w:color w:val="000000"/>
                <w:sz w:val="16"/>
                <w:szCs w:val="16"/>
                <w:lang w:val="en-GB" w:eastAsia="fr-FR"/>
              </w:rPr>
            </w:pPr>
            <w:r w:rsidRPr="00E423B7">
              <w:rPr>
                <w:rFonts w:asciiTheme="minorHAnsi" w:hAnsiTheme="minorHAnsi" w:cstheme="minorHAnsi"/>
                <w:bCs w:val="0"/>
                <w:color w:val="000000"/>
                <w:sz w:val="16"/>
                <w:szCs w:val="16"/>
                <w:lang w:val="en-GB" w:eastAsia="fr-FR"/>
              </w:rPr>
              <w:t>ENI RD Congo</w:t>
            </w:r>
            <w:r w:rsidRPr="00E423B7">
              <w:rPr>
                <w:rFonts w:asciiTheme="minorHAnsi" w:hAnsiTheme="minorHAnsi" w:cstheme="minorHAnsi"/>
                <w:bCs w:val="0"/>
                <w:color w:val="000000"/>
                <w:sz w:val="16"/>
                <w:szCs w:val="16"/>
                <w:lang w:val="en-GB" w:eastAsia="fr-FR"/>
              </w:rPr>
              <w:br/>
              <w:t>SURESTREAM RDC</w:t>
            </w:r>
            <w:r w:rsidRPr="00E423B7">
              <w:rPr>
                <w:rFonts w:asciiTheme="minorHAnsi" w:hAnsiTheme="minorHAnsi" w:cstheme="minorHAnsi"/>
                <w:bCs w:val="0"/>
                <w:color w:val="000000"/>
                <w:sz w:val="16"/>
                <w:szCs w:val="16"/>
                <w:lang w:val="en-GB" w:eastAsia="fr-FR"/>
              </w:rPr>
              <w:br/>
              <w:t>COHYDRO</w:t>
            </w:r>
            <w:r w:rsidRPr="00E423B7">
              <w:rPr>
                <w:rFonts w:asciiTheme="minorHAnsi" w:hAnsiTheme="minorHAnsi" w:cstheme="minorHAnsi"/>
                <w:bCs w:val="0"/>
                <w:color w:val="000000"/>
                <w:sz w:val="16"/>
                <w:szCs w:val="16"/>
                <w:lang w:val="en-GB" w:eastAsia="fr-FR"/>
              </w:rPr>
              <w:br/>
              <w:t>IBOS</w:t>
            </w:r>
          </w:p>
        </w:tc>
        <w:tc>
          <w:tcPr>
            <w:tcW w:w="1270" w:type="pct"/>
            <w:tcBorders>
              <w:top w:val="single" w:sz="4" w:space="0" w:color="4F81BD" w:themeColor="accent1"/>
              <w:bottom w:val="single" w:sz="4" w:space="0" w:color="4F81BD" w:themeColor="accent1"/>
            </w:tcBorders>
            <w:shd w:val="clear" w:color="000000" w:fill="B8CCE4"/>
            <w:vAlign w:val="center"/>
            <w:hideMark/>
          </w:tcPr>
          <w:p w:rsidR="00A81382" w:rsidRPr="00E423B7" w:rsidRDefault="00A81382" w:rsidP="00E514F4">
            <w:pPr>
              <w:spacing w:after="0"/>
              <w:jc w:val="left"/>
              <w:rPr>
                <w:rFonts w:asciiTheme="minorHAnsi" w:hAnsiTheme="minorHAnsi" w:cstheme="minorHAnsi"/>
                <w:bCs w:val="0"/>
                <w:color w:val="000000"/>
                <w:sz w:val="16"/>
                <w:szCs w:val="16"/>
                <w:highlight w:val="yellow"/>
                <w:lang w:val="en-GB" w:eastAsia="fr-FR"/>
              </w:rPr>
            </w:pPr>
            <w:r w:rsidRPr="00E423B7">
              <w:rPr>
                <w:rFonts w:asciiTheme="minorHAnsi" w:hAnsiTheme="minorHAnsi" w:cstheme="minorHAnsi"/>
                <w:bCs w:val="0"/>
                <w:color w:val="000000"/>
                <w:sz w:val="16"/>
                <w:szCs w:val="16"/>
                <w:lang w:val="en-GB" w:eastAsia="fr-FR"/>
              </w:rPr>
              <w:t>ENI RD Congo             : 55 %</w:t>
            </w:r>
            <w:r w:rsidRPr="00E423B7">
              <w:rPr>
                <w:rFonts w:asciiTheme="minorHAnsi" w:hAnsiTheme="minorHAnsi" w:cstheme="minorHAnsi"/>
                <w:bCs w:val="0"/>
                <w:color w:val="000000"/>
                <w:sz w:val="16"/>
                <w:szCs w:val="16"/>
                <w:lang w:val="en-GB" w:eastAsia="fr-FR"/>
              </w:rPr>
              <w:br/>
              <w:t>SURESTREAM RDC   : 30 %</w:t>
            </w:r>
            <w:r w:rsidRPr="00E423B7">
              <w:rPr>
                <w:rFonts w:asciiTheme="minorHAnsi" w:hAnsiTheme="minorHAnsi" w:cstheme="minorHAnsi"/>
                <w:bCs w:val="0"/>
                <w:color w:val="000000"/>
                <w:sz w:val="16"/>
                <w:szCs w:val="16"/>
                <w:lang w:val="en-GB" w:eastAsia="fr-FR"/>
              </w:rPr>
              <w:br/>
              <w:t>COHYDRO SA             :  8 %</w:t>
            </w:r>
            <w:r w:rsidRPr="00E423B7">
              <w:rPr>
                <w:rFonts w:asciiTheme="minorHAnsi" w:hAnsiTheme="minorHAnsi" w:cstheme="minorHAnsi"/>
                <w:bCs w:val="0"/>
                <w:color w:val="000000"/>
                <w:sz w:val="16"/>
                <w:szCs w:val="16"/>
                <w:lang w:val="en-GB" w:eastAsia="fr-FR"/>
              </w:rPr>
              <w:br/>
              <w:t>IBOS                            :   7 %</w:t>
            </w:r>
          </w:p>
        </w:tc>
        <w:tc>
          <w:tcPr>
            <w:tcW w:w="1705" w:type="pct"/>
            <w:tcBorders>
              <w:top w:val="single" w:sz="4" w:space="0" w:color="4F81BD" w:themeColor="accent1"/>
              <w:bottom w:val="single" w:sz="4" w:space="0" w:color="4F81BD" w:themeColor="accent1"/>
              <w:right w:val="nil"/>
            </w:tcBorders>
            <w:shd w:val="clear" w:color="000000" w:fill="B8CCE4"/>
            <w:vAlign w:val="center"/>
            <w:hideMark/>
          </w:tcPr>
          <w:p w:rsidR="00A81382" w:rsidRPr="00E423B7" w:rsidRDefault="00A81382" w:rsidP="00E514F4">
            <w:pPr>
              <w:spacing w:after="0"/>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En attente de la signature de l’Avenant au CPP pour consacrer l’entrée d’ENI ainsi que la cession des parts d’IBOS à SOGEMIP.</w:t>
            </w:r>
          </w:p>
          <w:p w:rsidR="00A81382" w:rsidRPr="00E423B7" w:rsidRDefault="00A81382" w:rsidP="00E514F4">
            <w:pPr>
              <w:spacing w:after="0"/>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Le 25 mars 2015 ENI RD Congo a annoncé sa décision de renoncer volontairement à sa part d'intérêt sur le permis et de se retirer de l'Association.</w:t>
            </w:r>
          </w:p>
        </w:tc>
      </w:tr>
      <w:tr w:rsidR="00A81382" w:rsidRPr="00E423B7" w:rsidTr="00E514F4">
        <w:trPr>
          <w:trHeight w:val="1680"/>
        </w:trPr>
        <w:tc>
          <w:tcPr>
            <w:tcW w:w="1073" w:type="pct"/>
            <w:tcBorders>
              <w:top w:val="single" w:sz="4" w:space="0" w:color="4F81BD" w:themeColor="accent1"/>
              <w:left w:val="nil"/>
              <w:bottom w:val="single" w:sz="4" w:space="0" w:color="4F81BD" w:themeColor="accent1"/>
            </w:tcBorders>
            <w:shd w:val="clear" w:color="auto" w:fill="auto"/>
            <w:noWrap/>
            <w:vAlign w:val="center"/>
            <w:hideMark/>
          </w:tcPr>
          <w:p w:rsidR="00A81382" w:rsidRPr="00E423B7" w:rsidRDefault="00A81382" w:rsidP="00E514F4">
            <w:pPr>
              <w:spacing w:after="0"/>
              <w:jc w:val="center"/>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LOTSHI</w:t>
            </w:r>
          </w:p>
        </w:tc>
        <w:tc>
          <w:tcPr>
            <w:tcW w:w="951" w:type="pct"/>
            <w:tcBorders>
              <w:top w:val="single" w:sz="4" w:space="0" w:color="4F81BD" w:themeColor="accent1"/>
              <w:bottom w:val="single" w:sz="4" w:space="0" w:color="4F81BD" w:themeColor="accent1"/>
            </w:tcBorders>
            <w:shd w:val="clear" w:color="auto" w:fill="auto"/>
            <w:vAlign w:val="center"/>
            <w:hideMark/>
          </w:tcPr>
          <w:p w:rsidR="00A81382" w:rsidRPr="00E423B7" w:rsidRDefault="00A81382" w:rsidP="00E514F4">
            <w:pPr>
              <w:spacing w:after="0"/>
              <w:jc w:val="left"/>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ENERGULF RDC</w:t>
            </w:r>
            <w:r w:rsidRPr="00E423B7">
              <w:rPr>
                <w:rFonts w:asciiTheme="minorHAnsi" w:hAnsiTheme="minorHAnsi" w:cstheme="minorHAnsi"/>
                <w:bCs w:val="0"/>
                <w:color w:val="000000"/>
                <w:sz w:val="16"/>
                <w:szCs w:val="16"/>
                <w:lang w:eastAsia="fr-FR"/>
              </w:rPr>
              <w:br/>
              <w:t>COHYDRO SA</w:t>
            </w:r>
          </w:p>
        </w:tc>
        <w:tc>
          <w:tcPr>
            <w:tcW w:w="1270" w:type="pct"/>
            <w:tcBorders>
              <w:top w:val="single" w:sz="4" w:space="0" w:color="4F81BD" w:themeColor="accent1"/>
              <w:bottom w:val="single" w:sz="4" w:space="0" w:color="4F81BD" w:themeColor="accent1"/>
            </w:tcBorders>
            <w:shd w:val="clear" w:color="auto" w:fill="auto"/>
            <w:vAlign w:val="center"/>
            <w:hideMark/>
          </w:tcPr>
          <w:p w:rsidR="00A81382" w:rsidRPr="00E423B7" w:rsidRDefault="00A81382" w:rsidP="00E514F4">
            <w:pPr>
              <w:spacing w:after="0"/>
              <w:jc w:val="left"/>
              <w:rPr>
                <w:rFonts w:asciiTheme="minorHAnsi" w:hAnsiTheme="minorHAnsi" w:cstheme="minorHAnsi"/>
                <w:bCs w:val="0"/>
                <w:color w:val="000000"/>
                <w:sz w:val="16"/>
                <w:szCs w:val="16"/>
                <w:highlight w:val="yellow"/>
                <w:lang w:eastAsia="fr-FR"/>
              </w:rPr>
            </w:pPr>
            <w:r w:rsidRPr="00E423B7">
              <w:rPr>
                <w:rFonts w:asciiTheme="minorHAnsi" w:hAnsiTheme="minorHAnsi" w:cstheme="minorHAnsi"/>
                <w:bCs w:val="0"/>
                <w:color w:val="000000"/>
                <w:sz w:val="16"/>
                <w:szCs w:val="16"/>
                <w:lang w:eastAsia="fr-FR"/>
              </w:rPr>
              <w:t xml:space="preserve">ENERGULF RDC       : 90 % </w:t>
            </w:r>
            <w:r w:rsidRPr="00E423B7">
              <w:rPr>
                <w:rFonts w:asciiTheme="minorHAnsi" w:hAnsiTheme="minorHAnsi" w:cstheme="minorHAnsi"/>
                <w:bCs w:val="0"/>
                <w:color w:val="000000"/>
                <w:sz w:val="16"/>
                <w:szCs w:val="16"/>
                <w:lang w:eastAsia="fr-FR"/>
              </w:rPr>
              <w:br/>
              <w:t>COHYDRO SA           : 10 %.</w:t>
            </w:r>
          </w:p>
        </w:tc>
        <w:tc>
          <w:tcPr>
            <w:tcW w:w="1705" w:type="pct"/>
            <w:tcBorders>
              <w:top w:val="single" w:sz="4" w:space="0" w:color="4F81BD" w:themeColor="accent1"/>
              <w:bottom w:val="single" w:sz="4" w:space="0" w:color="4F81BD" w:themeColor="accent1"/>
              <w:right w:val="nil"/>
            </w:tcBorders>
            <w:shd w:val="clear" w:color="auto" w:fill="auto"/>
            <w:vAlign w:val="center"/>
            <w:hideMark/>
          </w:tcPr>
          <w:p w:rsidR="00A81382" w:rsidRPr="00E423B7" w:rsidRDefault="00A81382" w:rsidP="00E514F4">
            <w:pPr>
              <w:spacing w:after="0"/>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Le permis est déjà arrivé à la fin de la première période d’exploration depuis octobre 2014 et n’a pas encore été renouvelé.</w:t>
            </w:r>
            <w:r w:rsidRPr="00E423B7">
              <w:rPr>
                <w:rFonts w:asciiTheme="minorHAnsi" w:hAnsiTheme="minorHAnsi" w:cstheme="minorHAnsi"/>
                <w:bCs w:val="0"/>
                <w:color w:val="000000"/>
                <w:sz w:val="16"/>
                <w:szCs w:val="16"/>
                <w:lang w:eastAsia="fr-FR"/>
              </w:rPr>
              <w:br/>
              <w:t>ENRGULF RDC a obtenu la prolongation, de 8 mois de la première période d'exploration.</w:t>
            </w:r>
          </w:p>
        </w:tc>
      </w:tr>
    </w:tbl>
    <w:p w:rsidR="00A81382" w:rsidRPr="00E423B7" w:rsidRDefault="00A81382" w:rsidP="00A81382">
      <w:pPr>
        <w:rPr>
          <w:rFonts w:asciiTheme="minorHAnsi" w:hAnsiTheme="minorHAnsi" w:cstheme="minorHAnsi"/>
          <w:szCs w:val="20"/>
        </w:rPr>
      </w:pPr>
    </w:p>
    <w:p w:rsidR="00A81382" w:rsidRPr="00E423B7" w:rsidRDefault="00A81382" w:rsidP="007B0F6C">
      <w:pPr>
        <w:pStyle w:val="Paragraphedeliste"/>
        <w:numPr>
          <w:ilvl w:val="0"/>
          <w:numId w:val="42"/>
        </w:numPr>
        <w:rPr>
          <w:rFonts w:asciiTheme="minorHAnsi" w:hAnsiTheme="minorHAnsi" w:cstheme="minorHAnsi"/>
          <w:szCs w:val="20"/>
          <w:u w:val="single"/>
        </w:rPr>
      </w:pPr>
      <w:r w:rsidRPr="00E423B7">
        <w:rPr>
          <w:rFonts w:asciiTheme="minorHAnsi" w:hAnsiTheme="minorHAnsi" w:cstheme="minorHAnsi"/>
          <w:szCs w:val="20"/>
          <w:u w:val="single"/>
        </w:rPr>
        <w:t>Le Graben Albertine</w:t>
      </w:r>
    </w:p>
    <w:p w:rsidR="00A81382" w:rsidRPr="00E423B7" w:rsidRDefault="00A81382" w:rsidP="00A81382">
      <w:pPr>
        <w:rPr>
          <w:rFonts w:asciiTheme="minorHAnsi" w:hAnsiTheme="minorHAnsi" w:cstheme="minorHAnsi"/>
          <w:szCs w:val="20"/>
        </w:rPr>
      </w:pPr>
      <w:r w:rsidRPr="00E423B7">
        <w:rPr>
          <w:rFonts w:asciiTheme="minorHAnsi" w:hAnsiTheme="minorHAnsi" w:cstheme="minorHAnsi"/>
          <w:szCs w:val="20"/>
        </w:rPr>
        <w:t>Le Graben Albertine est subdivisé en 5 blocs et est concédé aux groupes pétroliers comme suit :</w:t>
      </w:r>
    </w:p>
    <w:tbl>
      <w:tblPr>
        <w:tblW w:w="8856" w:type="dxa"/>
        <w:jc w:val="center"/>
        <w:tblCellMar>
          <w:left w:w="70" w:type="dxa"/>
          <w:right w:w="70" w:type="dxa"/>
        </w:tblCellMar>
        <w:tblLook w:val="04A0" w:firstRow="1" w:lastRow="0" w:firstColumn="1" w:lastColumn="0" w:noHBand="0" w:noVBand="1"/>
      </w:tblPr>
      <w:tblGrid>
        <w:gridCol w:w="960"/>
        <w:gridCol w:w="4660"/>
        <w:gridCol w:w="3236"/>
      </w:tblGrid>
      <w:tr w:rsidR="00A81382" w:rsidRPr="00E423B7" w:rsidTr="00E514F4">
        <w:trPr>
          <w:trHeight w:val="300"/>
          <w:jc w:val="center"/>
        </w:trPr>
        <w:tc>
          <w:tcPr>
            <w:tcW w:w="960" w:type="dxa"/>
            <w:tcBorders>
              <w:top w:val="nil"/>
              <w:left w:val="nil"/>
              <w:bottom w:val="nil"/>
              <w:right w:val="nil"/>
            </w:tcBorders>
            <w:shd w:val="clear" w:color="000000" w:fill="16365C"/>
            <w:vAlign w:val="center"/>
            <w:hideMark/>
          </w:tcPr>
          <w:p w:rsidR="00A81382" w:rsidRPr="00E423B7" w:rsidRDefault="00A81382" w:rsidP="00E514F4">
            <w:pPr>
              <w:spacing w:after="0"/>
              <w:jc w:val="center"/>
              <w:rPr>
                <w:rFonts w:asciiTheme="minorHAnsi" w:hAnsiTheme="minorHAnsi" w:cstheme="minorHAnsi"/>
                <w:b/>
                <w:color w:val="FFFFFF"/>
                <w:sz w:val="18"/>
                <w:szCs w:val="18"/>
                <w:lang w:eastAsia="fr-FR"/>
              </w:rPr>
            </w:pPr>
            <w:r w:rsidRPr="00E423B7">
              <w:rPr>
                <w:rFonts w:asciiTheme="minorHAnsi" w:hAnsiTheme="minorHAnsi" w:cstheme="minorHAnsi"/>
                <w:b/>
                <w:color w:val="FFFFFF"/>
                <w:sz w:val="18"/>
                <w:szCs w:val="18"/>
                <w:lang w:eastAsia="fr-FR"/>
              </w:rPr>
              <w:t>Blocs</w:t>
            </w:r>
          </w:p>
        </w:tc>
        <w:tc>
          <w:tcPr>
            <w:tcW w:w="4660" w:type="dxa"/>
            <w:tcBorders>
              <w:top w:val="nil"/>
              <w:left w:val="nil"/>
              <w:bottom w:val="nil"/>
              <w:right w:val="nil"/>
            </w:tcBorders>
            <w:shd w:val="clear" w:color="000000" w:fill="16365C"/>
            <w:vAlign w:val="center"/>
            <w:hideMark/>
          </w:tcPr>
          <w:p w:rsidR="00A81382" w:rsidRPr="00E423B7" w:rsidRDefault="00A81382" w:rsidP="00E514F4">
            <w:pPr>
              <w:spacing w:after="0"/>
              <w:jc w:val="left"/>
              <w:rPr>
                <w:rFonts w:asciiTheme="minorHAnsi" w:hAnsiTheme="minorHAnsi" w:cstheme="minorHAnsi"/>
                <w:b/>
                <w:color w:val="FFFFFF"/>
                <w:sz w:val="18"/>
                <w:szCs w:val="18"/>
                <w:lang w:eastAsia="fr-FR"/>
              </w:rPr>
            </w:pPr>
            <w:r w:rsidRPr="00E423B7">
              <w:rPr>
                <w:rFonts w:asciiTheme="minorHAnsi" w:hAnsiTheme="minorHAnsi" w:cstheme="minorHAnsi"/>
                <w:b/>
                <w:color w:val="FFFFFF"/>
                <w:sz w:val="18"/>
                <w:szCs w:val="18"/>
                <w:lang w:eastAsia="fr-FR"/>
              </w:rPr>
              <w:t>Opérateurs</w:t>
            </w:r>
          </w:p>
        </w:tc>
        <w:tc>
          <w:tcPr>
            <w:tcW w:w="3236" w:type="dxa"/>
            <w:tcBorders>
              <w:top w:val="nil"/>
              <w:left w:val="nil"/>
              <w:bottom w:val="nil"/>
              <w:right w:val="nil"/>
            </w:tcBorders>
            <w:shd w:val="clear" w:color="000000" w:fill="16365C"/>
            <w:vAlign w:val="center"/>
          </w:tcPr>
          <w:p w:rsidR="00A81382" w:rsidRPr="00E423B7" w:rsidRDefault="00A81382" w:rsidP="00E514F4">
            <w:pPr>
              <w:spacing w:after="0"/>
              <w:jc w:val="left"/>
              <w:rPr>
                <w:rFonts w:asciiTheme="minorHAnsi" w:hAnsiTheme="minorHAnsi" w:cstheme="minorHAnsi"/>
                <w:b/>
                <w:color w:val="FFFFFF"/>
                <w:sz w:val="18"/>
                <w:szCs w:val="18"/>
                <w:lang w:eastAsia="fr-FR"/>
              </w:rPr>
            </w:pPr>
            <w:r w:rsidRPr="00E423B7">
              <w:rPr>
                <w:rFonts w:asciiTheme="minorHAnsi" w:hAnsiTheme="minorHAnsi" w:cstheme="minorHAnsi"/>
                <w:b/>
                <w:color w:val="FFFFFF"/>
                <w:sz w:val="18"/>
                <w:szCs w:val="18"/>
                <w:lang w:eastAsia="fr-FR"/>
              </w:rPr>
              <w:t>Associés</w:t>
            </w:r>
          </w:p>
        </w:tc>
      </w:tr>
      <w:tr w:rsidR="00A81382" w:rsidRPr="00E423B7" w:rsidTr="00E514F4">
        <w:trPr>
          <w:trHeight w:val="300"/>
          <w:jc w:val="center"/>
        </w:trPr>
        <w:tc>
          <w:tcPr>
            <w:tcW w:w="960" w:type="dxa"/>
            <w:tcBorders>
              <w:top w:val="nil"/>
              <w:left w:val="nil"/>
              <w:bottom w:val="nil"/>
              <w:right w:val="nil"/>
            </w:tcBorders>
            <w:shd w:val="clear" w:color="000000" w:fill="B8CCE4"/>
            <w:noWrap/>
            <w:vAlign w:val="center"/>
            <w:hideMark/>
          </w:tcPr>
          <w:p w:rsidR="00A81382" w:rsidRPr="00E423B7" w:rsidRDefault="00A81382" w:rsidP="00E514F4">
            <w:pPr>
              <w:spacing w:after="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I et II</w:t>
            </w:r>
          </w:p>
        </w:tc>
        <w:tc>
          <w:tcPr>
            <w:tcW w:w="4660" w:type="dxa"/>
            <w:tcBorders>
              <w:top w:val="nil"/>
              <w:left w:val="nil"/>
              <w:bottom w:val="nil"/>
              <w:right w:val="nil"/>
            </w:tcBorders>
            <w:shd w:val="clear" w:color="000000" w:fill="B8CCE4"/>
            <w:noWrap/>
            <w:vAlign w:val="center"/>
            <w:hideMark/>
          </w:tcPr>
          <w:p w:rsidR="00A81382" w:rsidRPr="00E423B7" w:rsidRDefault="00A81382" w:rsidP="00E514F4">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 xml:space="preserve">OIL OF DRC </w:t>
            </w:r>
          </w:p>
        </w:tc>
        <w:tc>
          <w:tcPr>
            <w:tcW w:w="3236" w:type="dxa"/>
            <w:tcBorders>
              <w:top w:val="nil"/>
              <w:left w:val="nil"/>
              <w:bottom w:val="nil"/>
              <w:right w:val="nil"/>
            </w:tcBorders>
            <w:shd w:val="clear" w:color="000000" w:fill="B8CCE4"/>
            <w:vAlign w:val="center"/>
          </w:tcPr>
          <w:p w:rsidR="00A81382" w:rsidRPr="00E423B7" w:rsidRDefault="00A81382" w:rsidP="00E514F4">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CAPRIKAT</w:t>
            </w:r>
          </w:p>
          <w:p w:rsidR="00A81382" w:rsidRPr="00E423B7" w:rsidRDefault="00A81382" w:rsidP="00E514F4">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FOXWHELP</w:t>
            </w:r>
          </w:p>
        </w:tc>
      </w:tr>
      <w:tr w:rsidR="00A81382" w:rsidRPr="00E423B7" w:rsidTr="00E514F4">
        <w:trPr>
          <w:trHeight w:val="300"/>
          <w:jc w:val="center"/>
        </w:trPr>
        <w:tc>
          <w:tcPr>
            <w:tcW w:w="960" w:type="dxa"/>
            <w:tcBorders>
              <w:top w:val="nil"/>
              <w:left w:val="nil"/>
              <w:bottom w:val="nil"/>
              <w:right w:val="nil"/>
            </w:tcBorders>
            <w:shd w:val="clear" w:color="auto" w:fill="auto"/>
            <w:noWrap/>
            <w:vAlign w:val="center"/>
            <w:hideMark/>
          </w:tcPr>
          <w:p w:rsidR="00A81382" w:rsidRPr="00E423B7" w:rsidRDefault="00A81382" w:rsidP="00E514F4">
            <w:pPr>
              <w:spacing w:after="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III</w:t>
            </w:r>
          </w:p>
        </w:tc>
        <w:tc>
          <w:tcPr>
            <w:tcW w:w="4660" w:type="dxa"/>
            <w:tcBorders>
              <w:top w:val="nil"/>
              <w:left w:val="nil"/>
              <w:bottom w:val="nil"/>
              <w:right w:val="nil"/>
            </w:tcBorders>
            <w:shd w:val="clear" w:color="auto" w:fill="auto"/>
            <w:noWrap/>
            <w:vAlign w:val="center"/>
            <w:hideMark/>
          </w:tcPr>
          <w:p w:rsidR="00A81382" w:rsidRPr="00E423B7" w:rsidRDefault="00A81382" w:rsidP="00E514F4">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TOTAL E&amp;P RDC</w:t>
            </w:r>
          </w:p>
        </w:tc>
        <w:tc>
          <w:tcPr>
            <w:tcW w:w="3236" w:type="dxa"/>
            <w:tcBorders>
              <w:top w:val="nil"/>
              <w:left w:val="nil"/>
              <w:bottom w:val="nil"/>
              <w:right w:val="nil"/>
            </w:tcBorders>
            <w:vAlign w:val="center"/>
          </w:tcPr>
          <w:p w:rsidR="00A81382" w:rsidRPr="00E423B7" w:rsidRDefault="00A81382" w:rsidP="00E514F4">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SEMLIKI</w:t>
            </w:r>
          </w:p>
        </w:tc>
      </w:tr>
      <w:tr w:rsidR="00A81382" w:rsidRPr="00E423B7" w:rsidTr="00E514F4">
        <w:trPr>
          <w:trHeight w:val="300"/>
          <w:jc w:val="center"/>
        </w:trPr>
        <w:tc>
          <w:tcPr>
            <w:tcW w:w="960" w:type="dxa"/>
            <w:tcBorders>
              <w:top w:val="nil"/>
              <w:left w:val="nil"/>
              <w:bottom w:val="nil"/>
              <w:right w:val="nil"/>
            </w:tcBorders>
            <w:shd w:val="clear" w:color="000000" w:fill="B8CCE4"/>
            <w:noWrap/>
            <w:vAlign w:val="center"/>
            <w:hideMark/>
          </w:tcPr>
          <w:p w:rsidR="00A81382" w:rsidRPr="00E423B7" w:rsidRDefault="00A81382" w:rsidP="00E514F4">
            <w:pPr>
              <w:spacing w:after="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IV</w:t>
            </w:r>
          </w:p>
        </w:tc>
        <w:tc>
          <w:tcPr>
            <w:tcW w:w="4660" w:type="dxa"/>
            <w:tcBorders>
              <w:top w:val="nil"/>
              <w:left w:val="nil"/>
              <w:bottom w:val="nil"/>
              <w:right w:val="nil"/>
            </w:tcBorders>
            <w:shd w:val="clear" w:color="000000" w:fill="B8CCE4"/>
            <w:noWrap/>
            <w:vAlign w:val="center"/>
            <w:hideMark/>
          </w:tcPr>
          <w:p w:rsidR="00A81382" w:rsidRPr="00E423B7" w:rsidRDefault="00A81382" w:rsidP="00E514F4">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Le bloc est libre (un début de négociation avec TOTAL)</w:t>
            </w:r>
          </w:p>
        </w:tc>
        <w:tc>
          <w:tcPr>
            <w:tcW w:w="3236" w:type="dxa"/>
            <w:tcBorders>
              <w:top w:val="nil"/>
              <w:left w:val="nil"/>
              <w:bottom w:val="nil"/>
              <w:right w:val="nil"/>
            </w:tcBorders>
            <w:shd w:val="clear" w:color="000000" w:fill="B8CCE4"/>
            <w:vAlign w:val="center"/>
          </w:tcPr>
          <w:p w:rsidR="00A81382" w:rsidRPr="00E423B7" w:rsidRDefault="00A81382" w:rsidP="00E514F4">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w:t>
            </w:r>
          </w:p>
        </w:tc>
      </w:tr>
      <w:tr w:rsidR="00A81382" w:rsidRPr="00E423B7" w:rsidTr="00E514F4">
        <w:trPr>
          <w:trHeight w:val="300"/>
          <w:jc w:val="center"/>
        </w:trPr>
        <w:tc>
          <w:tcPr>
            <w:tcW w:w="960" w:type="dxa"/>
            <w:tcBorders>
              <w:top w:val="nil"/>
              <w:left w:val="nil"/>
              <w:bottom w:val="nil"/>
              <w:right w:val="nil"/>
            </w:tcBorders>
            <w:shd w:val="clear" w:color="auto" w:fill="auto"/>
            <w:noWrap/>
            <w:vAlign w:val="center"/>
            <w:hideMark/>
          </w:tcPr>
          <w:p w:rsidR="00A81382" w:rsidRPr="00E423B7" w:rsidRDefault="00A81382" w:rsidP="00E514F4">
            <w:pPr>
              <w:spacing w:after="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V</w:t>
            </w:r>
          </w:p>
        </w:tc>
        <w:tc>
          <w:tcPr>
            <w:tcW w:w="4660" w:type="dxa"/>
            <w:tcBorders>
              <w:top w:val="nil"/>
              <w:left w:val="nil"/>
              <w:bottom w:val="nil"/>
              <w:right w:val="nil"/>
            </w:tcBorders>
            <w:shd w:val="clear" w:color="auto" w:fill="auto"/>
            <w:noWrap/>
            <w:vAlign w:val="center"/>
            <w:hideMark/>
          </w:tcPr>
          <w:p w:rsidR="00A81382" w:rsidRPr="00E423B7" w:rsidRDefault="00A81382" w:rsidP="00E514F4">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SOCO E&amp;P RDC</w:t>
            </w:r>
          </w:p>
        </w:tc>
        <w:tc>
          <w:tcPr>
            <w:tcW w:w="3236" w:type="dxa"/>
            <w:tcBorders>
              <w:top w:val="nil"/>
              <w:left w:val="nil"/>
              <w:bottom w:val="nil"/>
              <w:right w:val="nil"/>
            </w:tcBorders>
            <w:vAlign w:val="center"/>
          </w:tcPr>
          <w:p w:rsidR="00A81382" w:rsidRPr="00E423B7" w:rsidRDefault="00A81382" w:rsidP="00E514F4">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w:t>
            </w:r>
          </w:p>
        </w:tc>
      </w:tr>
    </w:tbl>
    <w:p w:rsidR="00E94DC2" w:rsidRPr="00E423B7" w:rsidRDefault="00E94DC2" w:rsidP="00E94DC2">
      <w:pPr>
        <w:pStyle w:val="Paragraphedeliste"/>
        <w:ind w:left="720"/>
        <w:rPr>
          <w:rFonts w:asciiTheme="minorHAnsi" w:hAnsiTheme="minorHAnsi" w:cstheme="minorHAnsi"/>
          <w:szCs w:val="20"/>
          <w:u w:val="single"/>
        </w:rPr>
      </w:pPr>
    </w:p>
    <w:p w:rsidR="00A81382" w:rsidRPr="00E423B7" w:rsidRDefault="00A81382" w:rsidP="007B0F6C">
      <w:pPr>
        <w:pStyle w:val="Paragraphedeliste"/>
        <w:numPr>
          <w:ilvl w:val="0"/>
          <w:numId w:val="42"/>
        </w:numPr>
        <w:rPr>
          <w:rFonts w:asciiTheme="minorHAnsi" w:hAnsiTheme="minorHAnsi" w:cstheme="minorHAnsi"/>
          <w:szCs w:val="20"/>
          <w:u w:val="single"/>
        </w:rPr>
      </w:pPr>
      <w:r w:rsidRPr="00E423B7">
        <w:rPr>
          <w:rFonts w:asciiTheme="minorHAnsi" w:hAnsiTheme="minorHAnsi" w:cstheme="minorHAnsi"/>
          <w:szCs w:val="20"/>
          <w:u w:val="single"/>
        </w:rPr>
        <w:t>Graben Tanganyika</w:t>
      </w:r>
    </w:p>
    <w:p w:rsidR="00A81382" w:rsidRPr="00E423B7" w:rsidRDefault="00A81382" w:rsidP="00A81382">
      <w:pPr>
        <w:rPr>
          <w:rFonts w:asciiTheme="minorHAnsi" w:hAnsiTheme="minorHAnsi" w:cstheme="minorHAnsi"/>
          <w:szCs w:val="20"/>
        </w:rPr>
      </w:pPr>
      <w:r w:rsidRPr="00E423B7">
        <w:rPr>
          <w:rFonts w:asciiTheme="minorHAnsi" w:hAnsiTheme="minorHAnsi" w:cstheme="minorHAnsi"/>
          <w:szCs w:val="20"/>
        </w:rPr>
        <w:t>Il est divisé en 11 blocs qui seront ouverts à l’exploration après l’adoption et la promulgation de la nouvelle loi générale sur les hydrocarbures.</w:t>
      </w:r>
    </w:p>
    <w:p w:rsidR="00A81382" w:rsidRPr="00E423B7" w:rsidRDefault="00A81382" w:rsidP="007B0F6C">
      <w:pPr>
        <w:pStyle w:val="Paragraphedeliste"/>
        <w:numPr>
          <w:ilvl w:val="0"/>
          <w:numId w:val="42"/>
        </w:numPr>
        <w:rPr>
          <w:rFonts w:asciiTheme="minorHAnsi" w:hAnsiTheme="minorHAnsi" w:cstheme="minorHAnsi"/>
          <w:szCs w:val="20"/>
          <w:u w:val="single"/>
        </w:rPr>
      </w:pPr>
      <w:r w:rsidRPr="00E423B7">
        <w:rPr>
          <w:rFonts w:asciiTheme="minorHAnsi" w:hAnsiTheme="minorHAnsi" w:cstheme="minorHAnsi"/>
          <w:szCs w:val="20"/>
          <w:u w:val="single"/>
        </w:rPr>
        <w:t xml:space="preserve">Bassin de la Cuvette Centrale </w:t>
      </w:r>
    </w:p>
    <w:p w:rsidR="00A81382" w:rsidRPr="00E423B7" w:rsidRDefault="00A81382" w:rsidP="00A81382">
      <w:pPr>
        <w:rPr>
          <w:rFonts w:asciiTheme="minorHAnsi" w:hAnsiTheme="minorHAnsi" w:cstheme="minorHAnsi"/>
          <w:szCs w:val="20"/>
        </w:rPr>
      </w:pPr>
      <w:r w:rsidRPr="00E423B7">
        <w:rPr>
          <w:rFonts w:asciiTheme="minorHAnsi" w:hAnsiTheme="minorHAnsi" w:cstheme="minorHAnsi"/>
          <w:szCs w:val="20"/>
        </w:rPr>
        <w:t xml:space="preserve">Ce bassin, qui couvre 800 000 km2, est délimité en quatre principaux sous-bassins : LOKORO, BUSIRA, LOMAMI et BUSHIMAYI. Ces quatre sous-bassins sont actuellement </w:t>
      </w:r>
      <w:proofErr w:type="spellStart"/>
      <w:r w:rsidRPr="00E423B7">
        <w:rPr>
          <w:rFonts w:asciiTheme="minorHAnsi" w:hAnsiTheme="minorHAnsi" w:cstheme="minorHAnsi"/>
          <w:szCs w:val="20"/>
        </w:rPr>
        <w:t>sub-divisés</w:t>
      </w:r>
      <w:proofErr w:type="spellEnd"/>
      <w:r w:rsidRPr="00E423B7">
        <w:rPr>
          <w:rFonts w:asciiTheme="minorHAnsi" w:hAnsiTheme="minorHAnsi" w:cstheme="minorHAnsi"/>
          <w:szCs w:val="20"/>
        </w:rPr>
        <w:t xml:space="preserve"> en 32 blocs libres.</w:t>
      </w:r>
    </w:p>
    <w:p w:rsidR="00A81382" w:rsidRPr="00E423B7" w:rsidRDefault="00A81382" w:rsidP="007B0F6C">
      <w:pPr>
        <w:pStyle w:val="Paragraphedeliste"/>
        <w:numPr>
          <w:ilvl w:val="0"/>
          <w:numId w:val="42"/>
        </w:numPr>
        <w:rPr>
          <w:rFonts w:asciiTheme="minorHAnsi" w:hAnsiTheme="minorHAnsi" w:cstheme="minorHAnsi"/>
          <w:szCs w:val="20"/>
          <w:u w:val="single"/>
        </w:rPr>
      </w:pPr>
      <w:proofErr w:type="spellStart"/>
      <w:r w:rsidRPr="00E423B7">
        <w:rPr>
          <w:rFonts w:asciiTheme="minorHAnsi" w:hAnsiTheme="minorHAnsi" w:cstheme="minorHAnsi"/>
          <w:szCs w:val="20"/>
          <w:u w:val="single"/>
        </w:rPr>
        <w:t>Sous-Bassin</w:t>
      </w:r>
      <w:proofErr w:type="spellEnd"/>
      <w:r w:rsidRPr="00E423B7">
        <w:rPr>
          <w:rFonts w:asciiTheme="minorHAnsi" w:hAnsiTheme="minorHAnsi" w:cstheme="minorHAnsi"/>
          <w:szCs w:val="20"/>
          <w:u w:val="single"/>
        </w:rPr>
        <w:t xml:space="preserve"> de l’</w:t>
      </w:r>
      <w:proofErr w:type="spellStart"/>
      <w:r w:rsidRPr="00E423B7">
        <w:rPr>
          <w:rFonts w:asciiTheme="minorHAnsi" w:hAnsiTheme="minorHAnsi" w:cstheme="minorHAnsi"/>
          <w:szCs w:val="20"/>
          <w:u w:val="single"/>
        </w:rPr>
        <w:t>Upemba</w:t>
      </w:r>
      <w:proofErr w:type="spellEnd"/>
      <w:r w:rsidRPr="00E423B7">
        <w:rPr>
          <w:rFonts w:asciiTheme="minorHAnsi" w:hAnsiTheme="minorHAnsi" w:cstheme="minorHAnsi"/>
          <w:szCs w:val="20"/>
          <w:u w:val="single"/>
        </w:rPr>
        <w:t xml:space="preserve"> et du Lac Moero </w:t>
      </w:r>
    </w:p>
    <w:p w:rsidR="00A81382" w:rsidRPr="00E423B7" w:rsidRDefault="00A81382" w:rsidP="00A81382">
      <w:pPr>
        <w:rPr>
          <w:rFonts w:asciiTheme="minorHAnsi" w:hAnsiTheme="minorHAnsi" w:cstheme="minorHAnsi"/>
          <w:szCs w:val="20"/>
        </w:rPr>
      </w:pPr>
      <w:r w:rsidRPr="00E423B7">
        <w:rPr>
          <w:rFonts w:asciiTheme="minorHAnsi" w:hAnsiTheme="minorHAnsi" w:cstheme="minorHAnsi"/>
          <w:szCs w:val="20"/>
        </w:rPr>
        <w:t>Ces sous-bassins sont actuellement en phase de pré-exploration pétrolière.</w:t>
      </w:r>
    </w:p>
    <w:p w:rsidR="00A81382" w:rsidRPr="00E423B7" w:rsidRDefault="00A81382" w:rsidP="00A81382">
      <w:pPr>
        <w:rPr>
          <w:rFonts w:asciiTheme="minorHAnsi" w:hAnsiTheme="minorHAnsi" w:cstheme="minorHAnsi"/>
          <w:szCs w:val="20"/>
        </w:rPr>
      </w:pPr>
      <w:r w:rsidRPr="00E423B7">
        <w:rPr>
          <w:rFonts w:asciiTheme="minorHAnsi" w:hAnsiTheme="minorHAnsi" w:cstheme="minorHAnsi"/>
          <w:szCs w:val="20"/>
        </w:rPr>
        <w:t xml:space="preserve">La carte des blocs pétroliers des bassins sédimentaires de la RDC est présentée au niveau de l’Annexe </w:t>
      </w:r>
      <w:r w:rsidR="000576C1" w:rsidRPr="00E423B7">
        <w:rPr>
          <w:rFonts w:asciiTheme="minorHAnsi" w:hAnsiTheme="minorHAnsi" w:cstheme="minorHAnsi"/>
          <w:szCs w:val="20"/>
        </w:rPr>
        <w:t>3</w:t>
      </w:r>
      <w:r w:rsidRPr="00E423B7">
        <w:rPr>
          <w:rFonts w:asciiTheme="minorHAnsi" w:hAnsiTheme="minorHAnsi" w:cstheme="minorHAnsi"/>
          <w:szCs w:val="20"/>
        </w:rPr>
        <w:t xml:space="preserve"> du présent rapport.</w:t>
      </w:r>
    </w:p>
    <w:p w:rsidR="00A81382" w:rsidRPr="00E423B7" w:rsidRDefault="00A81382" w:rsidP="007B0F6C">
      <w:pPr>
        <w:pStyle w:val="Titre3"/>
        <w:numPr>
          <w:ilvl w:val="0"/>
          <w:numId w:val="38"/>
        </w:numPr>
        <w:tabs>
          <w:tab w:val="left" w:pos="800"/>
        </w:tabs>
        <w:rPr>
          <w:rFonts w:asciiTheme="minorHAnsi" w:hAnsiTheme="minorHAnsi" w:cstheme="minorHAnsi"/>
          <w:b/>
          <w:bCs w:val="0"/>
          <w:i w:val="0"/>
          <w:iCs w:val="0"/>
          <w:color w:val="0070C0"/>
        </w:rPr>
      </w:pPr>
      <w:r w:rsidRPr="00E423B7">
        <w:rPr>
          <w:rFonts w:asciiTheme="minorHAnsi" w:hAnsiTheme="minorHAnsi" w:cstheme="minorHAnsi"/>
          <w:b/>
          <w:bCs w:val="0"/>
          <w:i w:val="0"/>
          <w:iCs w:val="0"/>
          <w:color w:val="0070C0"/>
        </w:rPr>
        <w:t>Organes de régulation du Secteur des Hydrocarbures</w:t>
      </w:r>
    </w:p>
    <w:p w:rsidR="00A81382" w:rsidRPr="00E423B7" w:rsidRDefault="00A81382" w:rsidP="00A81382">
      <w:pPr>
        <w:rPr>
          <w:rFonts w:asciiTheme="minorHAnsi" w:hAnsiTheme="minorHAnsi" w:cstheme="minorHAnsi"/>
          <w:szCs w:val="20"/>
        </w:rPr>
      </w:pPr>
      <w:r w:rsidRPr="00E423B7">
        <w:rPr>
          <w:rFonts w:asciiTheme="minorHAnsi" w:hAnsiTheme="minorHAnsi" w:cstheme="minorHAnsi"/>
          <w:b/>
          <w:szCs w:val="20"/>
        </w:rPr>
        <w:t>Le Ministère des Hydrocarbures</w:t>
      </w:r>
      <w:r w:rsidRPr="00E423B7">
        <w:rPr>
          <w:rFonts w:asciiTheme="minorHAnsi" w:hAnsiTheme="minorHAnsi" w:cstheme="minorHAnsi"/>
          <w:szCs w:val="20"/>
        </w:rPr>
        <w:t xml:space="preserve"> est l’organe de conception et d’exécution de la politique du Gouvernement dans le domaine des Hydrocarbures.</w:t>
      </w:r>
    </w:p>
    <w:p w:rsidR="00A81382" w:rsidRPr="00E423B7" w:rsidRDefault="00A81382" w:rsidP="00A81382">
      <w:pPr>
        <w:rPr>
          <w:rFonts w:asciiTheme="minorHAnsi" w:hAnsiTheme="minorHAnsi" w:cstheme="minorHAnsi"/>
          <w:szCs w:val="20"/>
        </w:rPr>
      </w:pPr>
      <w:r w:rsidRPr="00E423B7">
        <w:rPr>
          <w:rFonts w:asciiTheme="minorHAnsi" w:hAnsiTheme="minorHAnsi" w:cstheme="minorHAnsi"/>
          <w:szCs w:val="20"/>
        </w:rPr>
        <w:t>Son rôle et ses attributions sont définies par l’Ordonnance N° 08/074 du 24 décembre 2008 fixant les attributions des Ministères. Il est chargé essentiellement de :</w:t>
      </w:r>
    </w:p>
    <w:p w:rsidR="00A81382" w:rsidRPr="00E423B7" w:rsidRDefault="00A81382" w:rsidP="00A81382">
      <w:pPr>
        <w:pStyle w:val="onecomwebmail-msonormal"/>
        <w:numPr>
          <w:ilvl w:val="0"/>
          <w:numId w:val="6"/>
        </w:numPr>
        <w:spacing w:before="0" w:beforeAutospacing="0" w:after="120" w:afterAutospacing="0"/>
        <w:ind w:left="714" w:hanging="357"/>
        <w:jc w:val="both"/>
        <w:rPr>
          <w:rFonts w:asciiTheme="minorHAnsi" w:hAnsiTheme="minorHAnsi" w:cstheme="minorHAnsi"/>
          <w:sz w:val="20"/>
          <w:szCs w:val="20"/>
        </w:rPr>
      </w:pPr>
      <w:r w:rsidRPr="00E423B7">
        <w:rPr>
          <w:rFonts w:asciiTheme="minorHAnsi" w:hAnsiTheme="minorHAnsi" w:cstheme="minorHAnsi"/>
          <w:sz w:val="20"/>
          <w:szCs w:val="20"/>
        </w:rPr>
        <w:t>promouvoir et développer le secteur des hydrocarbures ;</w:t>
      </w:r>
    </w:p>
    <w:p w:rsidR="00A81382" w:rsidRPr="00E423B7" w:rsidRDefault="00A81382" w:rsidP="00A81382">
      <w:pPr>
        <w:pStyle w:val="onecomwebmail-msonormal"/>
        <w:numPr>
          <w:ilvl w:val="0"/>
          <w:numId w:val="6"/>
        </w:numPr>
        <w:spacing w:before="0" w:beforeAutospacing="0" w:after="120" w:afterAutospacing="0"/>
        <w:ind w:left="714" w:hanging="357"/>
        <w:jc w:val="both"/>
        <w:rPr>
          <w:rFonts w:asciiTheme="minorHAnsi" w:hAnsiTheme="minorHAnsi" w:cstheme="minorHAnsi"/>
          <w:sz w:val="20"/>
          <w:szCs w:val="20"/>
        </w:rPr>
      </w:pPr>
      <w:r w:rsidRPr="00E423B7">
        <w:rPr>
          <w:rFonts w:asciiTheme="minorHAnsi" w:hAnsiTheme="minorHAnsi" w:cstheme="minorHAnsi"/>
          <w:sz w:val="20"/>
          <w:szCs w:val="20"/>
        </w:rPr>
        <w:t xml:space="preserve">suivre et appliquer les protocoles d’accord, des conventions et des Contrats de partage de production conclus avec les tiers dans le domaine des Hydrocarbures ; </w:t>
      </w:r>
    </w:p>
    <w:p w:rsidR="00A81382" w:rsidRPr="00E423B7" w:rsidRDefault="00A81382" w:rsidP="00A81382">
      <w:pPr>
        <w:pStyle w:val="onecomwebmail-msonormal"/>
        <w:numPr>
          <w:ilvl w:val="0"/>
          <w:numId w:val="6"/>
        </w:numPr>
        <w:spacing w:before="0" w:beforeAutospacing="0" w:after="120" w:afterAutospacing="0"/>
        <w:ind w:left="714" w:hanging="357"/>
        <w:jc w:val="both"/>
        <w:rPr>
          <w:rFonts w:asciiTheme="minorHAnsi" w:hAnsiTheme="minorHAnsi" w:cstheme="minorHAnsi"/>
          <w:sz w:val="20"/>
          <w:szCs w:val="20"/>
        </w:rPr>
      </w:pPr>
      <w:r w:rsidRPr="00E423B7">
        <w:rPr>
          <w:rFonts w:asciiTheme="minorHAnsi" w:hAnsiTheme="minorHAnsi" w:cstheme="minorHAnsi"/>
          <w:sz w:val="20"/>
          <w:szCs w:val="20"/>
        </w:rPr>
        <w:t>gérer le patrimoine national en matière des Hydrocarbures ;</w:t>
      </w:r>
    </w:p>
    <w:p w:rsidR="00A81382" w:rsidRPr="00E423B7" w:rsidRDefault="00A81382" w:rsidP="00A81382">
      <w:pPr>
        <w:pStyle w:val="onecomwebmail-msonormal"/>
        <w:numPr>
          <w:ilvl w:val="0"/>
          <w:numId w:val="6"/>
        </w:numPr>
        <w:spacing w:before="0" w:beforeAutospacing="0" w:after="120" w:afterAutospacing="0"/>
        <w:ind w:left="714" w:hanging="357"/>
        <w:jc w:val="both"/>
        <w:rPr>
          <w:rFonts w:asciiTheme="minorHAnsi" w:hAnsiTheme="minorHAnsi" w:cstheme="minorHAnsi"/>
          <w:sz w:val="20"/>
          <w:szCs w:val="20"/>
        </w:rPr>
      </w:pPr>
      <w:r w:rsidRPr="00E423B7">
        <w:rPr>
          <w:rFonts w:asciiTheme="minorHAnsi" w:hAnsiTheme="minorHAnsi" w:cstheme="minorHAnsi"/>
          <w:sz w:val="20"/>
          <w:szCs w:val="20"/>
        </w:rPr>
        <w:t>définir et élaborer la politique nationale en vue d’une gestion efficiente des ressources pétrolières et gazières ;</w:t>
      </w:r>
    </w:p>
    <w:p w:rsidR="00A81382" w:rsidRPr="00E423B7" w:rsidRDefault="00A81382" w:rsidP="00A81382">
      <w:pPr>
        <w:pStyle w:val="onecomwebmail-msonormal"/>
        <w:numPr>
          <w:ilvl w:val="0"/>
          <w:numId w:val="6"/>
        </w:numPr>
        <w:spacing w:before="0" w:beforeAutospacing="0" w:after="120" w:afterAutospacing="0"/>
        <w:ind w:left="714" w:hanging="357"/>
        <w:jc w:val="both"/>
        <w:rPr>
          <w:rFonts w:asciiTheme="minorHAnsi" w:hAnsiTheme="minorHAnsi" w:cstheme="minorHAnsi"/>
          <w:sz w:val="20"/>
          <w:szCs w:val="20"/>
        </w:rPr>
      </w:pPr>
      <w:r w:rsidRPr="00E423B7">
        <w:rPr>
          <w:rFonts w:asciiTheme="minorHAnsi" w:hAnsiTheme="minorHAnsi" w:cstheme="minorHAnsi"/>
          <w:sz w:val="20"/>
          <w:szCs w:val="20"/>
        </w:rPr>
        <w:t>suivre et analyser le marché pétrolier en vue d’une meilleure valorisation des ressources en Hydrocarbures ;</w:t>
      </w:r>
    </w:p>
    <w:p w:rsidR="00A81382" w:rsidRPr="00E423B7" w:rsidRDefault="00A81382" w:rsidP="00A81382">
      <w:pPr>
        <w:pStyle w:val="onecomwebmail-msonormal"/>
        <w:numPr>
          <w:ilvl w:val="0"/>
          <w:numId w:val="6"/>
        </w:numPr>
        <w:spacing w:before="0" w:beforeAutospacing="0" w:after="120" w:afterAutospacing="0"/>
        <w:ind w:left="714" w:hanging="357"/>
        <w:jc w:val="both"/>
        <w:rPr>
          <w:rFonts w:asciiTheme="minorHAnsi" w:hAnsiTheme="minorHAnsi" w:cstheme="minorHAnsi"/>
          <w:sz w:val="20"/>
          <w:szCs w:val="20"/>
        </w:rPr>
      </w:pPr>
      <w:r w:rsidRPr="00E423B7">
        <w:rPr>
          <w:rFonts w:asciiTheme="minorHAnsi" w:hAnsiTheme="minorHAnsi" w:cstheme="minorHAnsi"/>
          <w:sz w:val="20"/>
          <w:szCs w:val="20"/>
        </w:rPr>
        <w:t>accroître les capacités de l’Etat dans le contrôle de la qualité et dans la distribution des produits pétroliers ;</w:t>
      </w:r>
    </w:p>
    <w:p w:rsidR="00A81382" w:rsidRPr="00E423B7" w:rsidRDefault="00A81382" w:rsidP="00A81382">
      <w:pPr>
        <w:pStyle w:val="onecomwebmail-msonormal"/>
        <w:numPr>
          <w:ilvl w:val="0"/>
          <w:numId w:val="6"/>
        </w:numPr>
        <w:spacing w:before="0" w:beforeAutospacing="0" w:after="120" w:afterAutospacing="0"/>
        <w:ind w:left="714" w:hanging="357"/>
        <w:jc w:val="both"/>
        <w:rPr>
          <w:rFonts w:asciiTheme="minorHAnsi" w:hAnsiTheme="minorHAnsi" w:cstheme="minorHAnsi"/>
          <w:sz w:val="20"/>
          <w:szCs w:val="20"/>
        </w:rPr>
      </w:pPr>
      <w:r w:rsidRPr="00E423B7">
        <w:rPr>
          <w:rFonts w:asciiTheme="minorHAnsi" w:hAnsiTheme="minorHAnsi" w:cstheme="minorHAnsi"/>
          <w:sz w:val="20"/>
          <w:szCs w:val="20"/>
        </w:rPr>
        <w:t>orienter et contrôler les actions de l’Entreprise nationale des Hydrocarbures ; et</w:t>
      </w:r>
    </w:p>
    <w:p w:rsidR="00A81382" w:rsidRPr="00E423B7" w:rsidRDefault="00A81382" w:rsidP="00A81382">
      <w:pPr>
        <w:pStyle w:val="onecomwebmail-msonormal"/>
        <w:numPr>
          <w:ilvl w:val="0"/>
          <w:numId w:val="6"/>
        </w:numPr>
        <w:spacing w:before="0" w:beforeAutospacing="0" w:after="240" w:afterAutospacing="0"/>
        <w:jc w:val="both"/>
        <w:rPr>
          <w:rFonts w:asciiTheme="minorHAnsi" w:hAnsiTheme="minorHAnsi" w:cstheme="minorHAnsi"/>
          <w:sz w:val="20"/>
          <w:szCs w:val="20"/>
        </w:rPr>
      </w:pPr>
      <w:r w:rsidRPr="00E423B7">
        <w:rPr>
          <w:rFonts w:asciiTheme="minorHAnsi" w:hAnsiTheme="minorHAnsi" w:cstheme="minorHAnsi"/>
          <w:sz w:val="20"/>
          <w:szCs w:val="20"/>
        </w:rPr>
        <w:t>contrôler les sociétés privées et les organismes dont les activités relèvent des Hydrocarbures.</w:t>
      </w:r>
    </w:p>
    <w:p w:rsidR="00A81382" w:rsidRPr="00E423B7" w:rsidRDefault="00A81382" w:rsidP="00A81382">
      <w:pPr>
        <w:pStyle w:val="onecomwebmail-msonormal"/>
        <w:spacing w:before="0" w:beforeAutospacing="0" w:after="240" w:afterAutospacing="0"/>
        <w:jc w:val="both"/>
        <w:rPr>
          <w:rFonts w:asciiTheme="minorHAnsi" w:hAnsiTheme="minorHAnsi" w:cstheme="minorHAnsi"/>
          <w:sz w:val="20"/>
          <w:szCs w:val="20"/>
        </w:rPr>
      </w:pPr>
      <w:r w:rsidRPr="00E423B7">
        <w:rPr>
          <w:rFonts w:asciiTheme="minorHAnsi" w:hAnsiTheme="minorHAnsi" w:cstheme="minorHAnsi"/>
          <w:sz w:val="20"/>
          <w:szCs w:val="20"/>
        </w:rPr>
        <w:t xml:space="preserve">Le Ministère des Hydrocarbures est doté d’un </w:t>
      </w:r>
      <w:r w:rsidRPr="00E423B7">
        <w:rPr>
          <w:rFonts w:asciiTheme="minorHAnsi" w:hAnsiTheme="minorHAnsi" w:cstheme="minorHAnsi"/>
          <w:b/>
          <w:sz w:val="20"/>
          <w:szCs w:val="20"/>
        </w:rPr>
        <w:t>Secrétariat Général</w:t>
      </w:r>
      <w:r w:rsidRPr="00E423B7">
        <w:rPr>
          <w:rFonts w:asciiTheme="minorHAnsi" w:hAnsiTheme="minorHAnsi" w:cstheme="minorHAnsi"/>
          <w:sz w:val="20"/>
          <w:szCs w:val="20"/>
        </w:rPr>
        <w:t xml:space="preserve"> qui constitue l’organe technique qui assiste le Ministre dans l’exercice de ses fonctions. Il est chargé essentiellement de :</w:t>
      </w:r>
    </w:p>
    <w:p w:rsidR="00A81382" w:rsidRPr="00E423B7" w:rsidRDefault="00A81382" w:rsidP="00A81382">
      <w:pPr>
        <w:pStyle w:val="onecomwebmail-msonormal"/>
        <w:numPr>
          <w:ilvl w:val="0"/>
          <w:numId w:val="6"/>
        </w:numPr>
        <w:spacing w:before="0" w:beforeAutospacing="0" w:after="120" w:afterAutospacing="0"/>
        <w:ind w:left="714" w:hanging="357"/>
        <w:jc w:val="both"/>
        <w:rPr>
          <w:rFonts w:asciiTheme="minorHAnsi" w:hAnsiTheme="minorHAnsi" w:cstheme="minorHAnsi"/>
          <w:sz w:val="20"/>
          <w:szCs w:val="20"/>
        </w:rPr>
      </w:pPr>
      <w:r w:rsidRPr="00E423B7">
        <w:rPr>
          <w:rFonts w:asciiTheme="minorHAnsi" w:hAnsiTheme="minorHAnsi" w:cstheme="minorHAnsi"/>
          <w:sz w:val="20"/>
          <w:szCs w:val="20"/>
        </w:rPr>
        <w:t>gérer le patrimoine national en matière d’Hydrocarbures ;</w:t>
      </w:r>
    </w:p>
    <w:p w:rsidR="00A81382" w:rsidRPr="00E423B7" w:rsidRDefault="00A81382" w:rsidP="00A81382">
      <w:pPr>
        <w:pStyle w:val="onecomwebmail-msonormal"/>
        <w:numPr>
          <w:ilvl w:val="0"/>
          <w:numId w:val="6"/>
        </w:numPr>
        <w:spacing w:before="0" w:beforeAutospacing="0" w:after="120" w:afterAutospacing="0"/>
        <w:ind w:left="714" w:hanging="357"/>
        <w:jc w:val="both"/>
        <w:rPr>
          <w:rFonts w:asciiTheme="minorHAnsi" w:hAnsiTheme="minorHAnsi" w:cstheme="minorHAnsi"/>
          <w:sz w:val="20"/>
          <w:szCs w:val="20"/>
        </w:rPr>
      </w:pPr>
      <w:r w:rsidRPr="00E423B7">
        <w:rPr>
          <w:rFonts w:asciiTheme="minorHAnsi" w:hAnsiTheme="minorHAnsi" w:cstheme="minorHAnsi"/>
          <w:sz w:val="20"/>
          <w:szCs w:val="20"/>
        </w:rPr>
        <w:t xml:space="preserve">veiller à l’application des lois, arrêtés, et règlements signés par les autorités ; </w:t>
      </w:r>
    </w:p>
    <w:p w:rsidR="00A81382" w:rsidRPr="00E423B7" w:rsidRDefault="00A81382" w:rsidP="00A81382">
      <w:pPr>
        <w:pStyle w:val="onecomwebmail-msonormal"/>
        <w:numPr>
          <w:ilvl w:val="0"/>
          <w:numId w:val="6"/>
        </w:numPr>
        <w:spacing w:before="0" w:beforeAutospacing="0" w:after="120" w:afterAutospacing="0"/>
        <w:ind w:left="714" w:hanging="357"/>
        <w:jc w:val="both"/>
        <w:rPr>
          <w:rFonts w:asciiTheme="minorHAnsi" w:hAnsiTheme="minorHAnsi" w:cstheme="minorHAnsi"/>
          <w:sz w:val="20"/>
          <w:szCs w:val="20"/>
        </w:rPr>
      </w:pPr>
      <w:r w:rsidRPr="00E423B7">
        <w:rPr>
          <w:rFonts w:asciiTheme="minorHAnsi" w:hAnsiTheme="minorHAnsi" w:cstheme="minorHAnsi"/>
          <w:sz w:val="20"/>
          <w:szCs w:val="20"/>
        </w:rPr>
        <w:t>assurer le contrôle technique des installations et équipements pétroliers ; et</w:t>
      </w:r>
    </w:p>
    <w:p w:rsidR="00A81382" w:rsidRPr="00E423B7" w:rsidRDefault="00A81382" w:rsidP="00A81382">
      <w:pPr>
        <w:pStyle w:val="onecomwebmail-msonormal"/>
        <w:numPr>
          <w:ilvl w:val="0"/>
          <w:numId w:val="6"/>
        </w:numPr>
        <w:spacing w:before="0" w:beforeAutospacing="0" w:after="240" w:afterAutospacing="0"/>
        <w:jc w:val="both"/>
        <w:rPr>
          <w:rFonts w:asciiTheme="minorHAnsi" w:hAnsiTheme="minorHAnsi" w:cstheme="minorHAnsi"/>
          <w:sz w:val="20"/>
          <w:szCs w:val="20"/>
        </w:rPr>
      </w:pPr>
      <w:r w:rsidRPr="00E423B7">
        <w:rPr>
          <w:rFonts w:asciiTheme="minorHAnsi" w:hAnsiTheme="minorHAnsi" w:cstheme="minorHAnsi"/>
          <w:sz w:val="20"/>
          <w:szCs w:val="20"/>
        </w:rPr>
        <w:t>assurer la promotion des blocs pétroliers dans les bassins sédimentaires non encore attribués en vue de l’octroi d’un permis de recherche.</w:t>
      </w:r>
    </w:p>
    <w:p w:rsidR="00A81382" w:rsidRPr="00E423B7" w:rsidRDefault="00A81382" w:rsidP="00A81382">
      <w:pPr>
        <w:pStyle w:val="onecomwebmail-msonormal"/>
        <w:spacing w:before="120" w:beforeAutospacing="0" w:after="240" w:afterAutospacing="0"/>
        <w:jc w:val="both"/>
        <w:rPr>
          <w:rFonts w:asciiTheme="minorHAnsi" w:hAnsiTheme="minorHAnsi" w:cstheme="minorHAnsi"/>
          <w:sz w:val="20"/>
          <w:szCs w:val="20"/>
        </w:rPr>
      </w:pPr>
      <w:r w:rsidRPr="00E423B7">
        <w:rPr>
          <w:rFonts w:asciiTheme="minorHAnsi" w:hAnsiTheme="minorHAnsi" w:cstheme="minorHAnsi"/>
          <w:sz w:val="20"/>
          <w:szCs w:val="20"/>
        </w:rPr>
        <w:t>La Société Pétrolière Nationale (COHYDRO SA) créée par le Décret-Loi n° 245 du </w:t>
      </w:r>
      <w:hyperlink r:id="rId10" w:tooltip="9 août" w:history="1">
        <w:r w:rsidRPr="00E423B7">
          <w:rPr>
            <w:rFonts w:asciiTheme="minorHAnsi" w:hAnsiTheme="minorHAnsi" w:cstheme="minorHAnsi"/>
            <w:sz w:val="20"/>
            <w:szCs w:val="20"/>
          </w:rPr>
          <w:t>9 août</w:t>
        </w:r>
      </w:hyperlink>
      <w:r w:rsidRPr="00E423B7">
        <w:rPr>
          <w:rFonts w:asciiTheme="minorHAnsi" w:hAnsiTheme="minorHAnsi" w:cstheme="minorHAnsi"/>
          <w:sz w:val="20"/>
          <w:szCs w:val="20"/>
        </w:rPr>
        <w:t> </w:t>
      </w:r>
      <w:hyperlink r:id="rId11" w:tooltip="1999" w:history="1">
        <w:r w:rsidRPr="00E423B7">
          <w:rPr>
            <w:rFonts w:asciiTheme="minorHAnsi" w:hAnsiTheme="minorHAnsi" w:cstheme="minorHAnsi"/>
            <w:sz w:val="20"/>
            <w:szCs w:val="20"/>
          </w:rPr>
          <w:t>1999</w:t>
        </w:r>
      </w:hyperlink>
      <w:r w:rsidRPr="00E423B7">
        <w:rPr>
          <w:rFonts w:asciiTheme="minorHAnsi" w:hAnsiTheme="minorHAnsi" w:cstheme="minorHAnsi"/>
          <w:sz w:val="20"/>
          <w:szCs w:val="20"/>
        </w:rPr>
        <w:t>, est une société spécialisée dans l’importation, l’achat, l’exportation, la commercialisation et la transformation industrielle du pétrole brute et des produits dérivés. Elle intervient en amont dans le secteur par la prise des participations propres à la production pétrolière en passant par l’exploration, les recherches et les études.</w:t>
      </w:r>
    </w:p>
    <w:p w:rsidR="00A81382" w:rsidRPr="00E423B7" w:rsidRDefault="00A81382" w:rsidP="007B0F6C">
      <w:pPr>
        <w:pStyle w:val="Titre3"/>
        <w:numPr>
          <w:ilvl w:val="0"/>
          <w:numId w:val="38"/>
        </w:numPr>
        <w:tabs>
          <w:tab w:val="left" w:pos="800"/>
        </w:tabs>
        <w:rPr>
          <w:rFonts w:asciiTheme="minorHAnsi" w:hAnsiTheme="minorHAnsi" w:cstheme="minorHAnsi"/>
          <w:b/>
          <w:bCs w:val="0"/>
          <w:i w:val="0"/>
          <w:iCs w:val="0"/>
          <w:color w:val="0070C0"/>
        </w:rPr>
      </w:pPr>
      <w:r w:rsidRPr="00E423B7">
        <w:rPr>
          <w:rFonts w:asciiTheme="minorHAnsi" w:hAnsiTheme="minorHAnsi" w:cstheme="minorHAnsi"/>
          <w:b/>
          <w:bCs w:val="0"/>
          <w:i w:val="0"/>
          <w:iCs w:val="0"/>
          <w:color w:val="0070C0"/>
        </w:rPr>
        <w:t>Schéma de circulation des flux</w:t>
      </w:r>
    </w:p>
    <w:p w:rsidR="00A81382" w:rsidRPr="00E423B7" w:rsidRDefault="00A81382" w:rsidP="00A81382">
      <w:pPr>
        <w:rPr>
          <w:rFonts w:asciiTheme="minorHAnsi" w:hAnsiTheme="minorHAnsi" w:cstheme="minorHAnsi"/>
        </w:rPr>
      </w:pPr>
      <w:r w:rsidRPr="00E423B7">
        <w:rPr>
          <w:rFonts w:asciiTheme="minorHAnsi" w:hAnsiTheme="minorHAnsi" w:cstheme="minorHAnsi"/>
        </w:rPr>
        <w:t>Le schéma de circulation des flux de paiements provenant du secteur pétrolier peut être présenté comme suit</w:t>
      </w:r>
    </w:p>
    <w:p w:rsidR="00A81382" w:rsidRPr="00E423B7" w:rsidRDefault="00A81382" w:rsidP="00A81382">
      <w:pPr>
        <w:rPr>
          <w:rFonts w:asciiTheme="minorHAnsi" w:hAnsiTheme="minorHAnsi" w:cstheme="minorHAnsi"/>
        </w:rPr>
      </w:pPr>
      <w:r w:rsidRPr="00E423B7">
        <w:rPr>
          <w:rFonts w:asciiTheme="minorHAnsi" w:hAnsiTheme="minorHAnsi" w:cstheme="minorHAnsi"/>
          <w:noProof/>
          <w:lang w:eastAsia="fr-FR"/>
        </w:rPr>
        <w:drawing>
          <wp:inline distT="0" distB="0" distL="0" distR="0">
            <wp:extent cx="5579110" cy="2481588"/>
            <wp:effectExtent l="0" t="0" r="2540"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79110" cy="2481588"/>
                    </a:xfrm>
                    <a:prstGeom prst="rect">
                      <a:avLst/>
                    </a:prstGeom>
                    <a:noFill/>
                    <a:ln>
                      <a:noFill/>
                    </a:ln>
                  </pic:spPr>
                </pic:pic>
              </a:graphicData>
            </a:graphic>
          </wp:inline>
        </w:drawing>
      </w:r>
    </w:p>
    <w:p w:rsidR="00A81382" w:rsidRPr="00E423B7" w:rsidRDefault="00C52967" w:rsidP="0037403E">
      <w:pPr>
        <w:pStyle w:val="Titre3"/>
        <w:numPr>
          <w:ilvl w:val="2"/>
          <w:numId w:val="2"/>
        </w:numPr>
        <w:tabs>
          <w:tab w:val="left" w:pos="800"/>
        </w:tabs>
        <w:ind w:left="800" w:hanging="800"/>
        <w:rPr>
          <w:rFonts w:asciiTheme="minorHAnsi" w:hAnsiTheme="minorHAnsi" w:cstheme="minorHAnsi"/>
          <w:b/>
          <w:bCs w:val="0"/>
          <w:i w:val="0"/>
          <w:iCs w:val="0"/>
          <w:color w:val="0070C0"/>
        </w:rPr>
      </w:pPr>
      <w:bookmarkStart w:id="16" w:name="_Toc361245101"/>
      <w:bookmarkStart w:id="17" w:name="_Toc373673701"/>
      <w:bookmarkStart w:id="18" w:name="_Toc429359775"/>
      <w:r w:rsidRPr="00E423B7">
        <w:rPr>
          <w:rFonts w:asciiTheme="minorHAnsi" w:hAnsiTheme="minorHAnsi" w:cstheme="minorHAnsi"/>
          <w:b/>
          <w:bCs w:val="0"/>
          <w:i w:val="0"/>
          <w:iCs w:val="0"/>
          <w:color w:val="0070C0"/>
        </w:rPr>
        <w:t xml:space="preserve">Le </w:t>
      </w:r>
      <w:r w:rsidR="00A81382" w:rsidRPr="00E423B7">
        <w:rPr>
          <w:rFonts w:asciiTheme="minorHAnsi" w:hAnsiTheme="minorHAnsi" w:cstheme="minorHAnsi"/>
          <w:b/>
          <w:bCs w:val="0"/>
          <w:i w:val="0"/>
          <w:iCs w:val="0"/>
          <w:color w:val="0070C0"/>
        </w:rPr>
        <w:t xml:space="preserve">secteur </w:t>
      </w:r>
      <w:bookmarkEnd w:id="16"/>
      <w:bookmarkEnd w:id="17"/>
      <w:bookmarkEnd w:id="18"/>
      <w:r w:rsidRPr="00E423B7">
        <w:rPr>
          <w:rFonts w:asciiTheme="minorHAnsi" w:hAnsiTheme="minorHAnsi" w:cstheme="minorHAnsi"/>
          <w:b/>
          <w:bCs w:val="0"/>
          <w:i w:val="0"/>
          <w:iCs w:val="0"/>
          <w:color w:val="0070C0"/>
        </w:rPr>
        <w:t>des Mines</w:t>
      </w:r>
      <w:r w:rsidR="00A81382" w:rsidRPr="00E423B7">
        <w:rPr>
          <w:rFonts w:asciiTheme="minorHAnsi" w:hAnsiTheme="minorHAnsi" w:cstheme="minorHAnsi"/>
          <w:b/>
          <w:bCs w:val="0"/>
          <w:i w:val="0"/>
          <w:iCs w:val="0"/>
          <w:color w:val="0070C0"/>
        </w:rPr>
        <w:t xml:space="preserve"> </w:t>
      </w:r>
    </w:p>
    <w:p w:rsidR="0037403E" w:rsidRPr="00E423B7" w:rsidRDefault="00A81382" w:rsidP="007B0F6C">
      <w:pPr>
        <w:pStyle w:val="Titre3"/>
        <w:numPr>
          <w:ilvl w:val="4"/>
          <w:numId w:val="39"/>
        </w:numPr>
        <w:tabs>
          <w:tab w:val="left" w:pos="800"/>
        </w:tabs>
        <w:rPr>
          <w:rFonts w:asciiTheme="minorHAnsi" w:hAnsiTheme="minorHAnsi" w:cstheme="minorHAnsi"/>
          <w:b/>
          <w:bCs w:val="0"/>
          <w:i w:val="0"/>
          <w:iCs w:val="0"/>
          <w:color w:val="0070C0"/>
          <w:szCs w:val="20"/>
        </w:rPr>
      </w:pPr>
      <w:r w:rsidRPr="00E423B7">
        <w:rPr>
          <w:rFonts w:asciiTheme="minorHAnsi" w:hAnsiTheme="minorHAnsi" w:cstheme="minorHAnsi"/>
          <w:b/>
          <w:bCs w:val="0"/>
          <w:i w:val="0"/>
          <w:iCs w:val="0"/>
          <w:color w:val="0070C0"/>
          <w:szCs w:val="20"/>
        </w:rPr>
        <w:t xml:space="preserve">Contexte général du secteur </w:t>
      </w:r>
      <w:r w:rsidR="00C52967" w:rsidRPr="00E423B7">
        <w:rPr>
          <w:rFonts w:asciiTheme="minorHAnsi" w:hAnsiTheme="minorHAnsi" w:cstheme="minorHAnsi"/>
          <w:b/>
          <w:bCs w:val="0"/>
          <w:i w:val="0"/>
          <w:iCs w:val="0"/>
          <w:color w:val="0070C0"/>
          <w:szCs w:val="20"/>
        </w:rPr>
        <w:t>des Mines</w:t>
      </w:r>
    </w:p>
    <w:p w:rsidR="00A81382" w:rsidRPr="00E423B7" w:rsidRDefault="00A81382" w:rsidP="007B0F6C">
      <w:pPr>
        <w:pStyle w:val="Paragraphedeliste"/>
        <w:numPr>
          <w:ilvl w:val="0"/>
          <w:numId w:val="40"/>
        </w:numPr>
        <w:ind w:left="1036" w:hanging="238"/>
        <w:rPr>
          <w:rFonts w:asciiTheme="minorHAnsi" w:eastAsia="+mn-ea" w:hAnsiTheme="minorHAnsi" w:cstheme="minorHAnsi"/>
          <w:b/>
          <w:bCs w:val="0"/>
          <w:szCs w:val="20"/>
        </w:rPr>
      </w:pPr>
      <w:r w:rsidRPr="00E423B7">
        <w:rPr>
          <w:rFonts w:asciiTheme="minorHAnsi" w:eastAsia="+mn-ea" w:hAnsiTheme="minorHAnsi" w:cstheme="minorHAnsi"/>
          <w:b/>
          <w:bCs w:val="0"/>
          <w:szCs w:val="20"/>
        </w:rPr>
        <w:t>Contexte et potentiel minier</w:t>
      </w:r>
    </w:p>
    <w:p w:rsidR="00A81382" w:rsidRPr="00E423B7" w:rsidRDefault="00A81382" w:rsidP="00A81382">
      <w:pPr>
        <w:tabs>
          <w:tab w:val="left" w:pos="720"/>
        </w:tabs>
        <w:spacing w:before="120" w:after="120"/>
        <w:rPr>
          <w:rFonts w:asciiTheme="minorHAnsi" w:hAnsiTheme="minorHAnsi" w:cstheme="minorHAnsi"/>
          <w:szCs w:val="20"/>
        </w:rPr>
      </w:pPr>
      <w:r w:rsidRPr="00E423B7">
        <w:rPr>
          <w:rFonts w:asciiTheme="minorHAnsi" w:hAnsiTheme="minorHAnsi" w:cstheme="minorHAnsi"/>
          <w:szCs w:val="20"/>
        </w:rPr>
        <w:t xml:space="preserve">La République Démocratique du Congo recèle un potentiel minier très diversifié et inégalement réparti dans toutes les provinces du pays. </w:t>
      </w:r>
    </w:p>
    <w:p w:rsidR="00A81382" w:rsidRPr="00E423B7" w:rsidRDefault="00A81382" w:rsidP="00A81382">
      <w:pPr>
        <w:tabs>
          <w:tab w:val="left" w:pos="720"/>
        </w:tabs>
        <w:spacing w:before="120" w:after="120"/>
        <w:rPr>
          <w:rFonts w:asciiTheme="minorHAnsi" w:hAnsiTheme="minorHAnsi" w:cstheme="minorHAnsi"/>
          <w:szCs w:val="20"/>
        </w:rPr>
      </w:pPr>
      <w:r w:rsidRPr="00E423B7">
        <w:rPr>
          <w:rFonts w:asciiTheme="minorHAnsi" w:hAnsiTheme="minorHAnsi" w:cstheme="minorHAnsi"/>
          <w:szCs w:val="20"/>
        </w:rPr>
        <w:t xml:space="preserve">Depuis la promulgation de l’actuel Code Minier en 2002, la situation de la recherche géologique et minière en RDC a notablement évolué. Ce code minier et ses mesures d’application ont attiré un nombre croissant d’explorateurs et exploitants miniers. </w:t>
      </w:r>
    </w:p>
    <w:p w:rsidR="00A81382" w:rsidRPr="00E423B7" w:rsidRDefault="00A81382" w:rsidP="00A81382">
      <w:pPr>
        <w:tabs>
          <w:tab w:val="left" w:pos="720"/>
        </w:tabs>
        <w:spacing w:before="120" w:after="120"/>
        <w:rPr>
          <w:rFonts w:asciiTheme="minorHAnsi" w:hAnsiTheme="minorHAnsi" w:cstheme="minorHAnsi"/>
          <w:szCs w:val="20"/>
        </w:rPr>
      </w:pPr>
      <w:r w:rsidRPr="00E423B7">
        <w:rPr>
          <w:rFonts w:asciiTheme="minorHAnsi" w:hAnsiTheme="minorHAnsi" w:cstheme="minorHAnsi"/>
          <w:szCs w:val="20"/>
        </w:rPr>
        <w:t>Les différentes campagnes géologiques menées jusqu’ici ont démontré que les ressources minérales congolaises sont immenses et variées ; elles ont en fait permis d’identifier plus de 1.100 substances minérales dont 22, économiquement exploitables, sont groupées en 7 filières : la filière du cuivre, les substances précieuses et semi-précieuses, la filière de la cassitérite, les métaux rares, les métaux ferreux, le couple nickel-chrome et les minéraux non métalliques.</w:t>
      </w:r>
    </w:p>
    <w:p w:rsidR="00A81382" w:rsidRPr="00E423B7" w:rsidRDefault="00A81382" w:rsidP="00A81382">
      <w:pPr>
        <w:tabs>
          <w:tab w:val="left" w:pos="720"/>
        </w:tabs>
        <w:spacing w:before="120" w:after="120"/>
        <w:rPr>
          <w:rFonts w:asciiTheme="minorHAnsi" w:hAnsiTheme="minorHAnsi" w:cstheme="minorHAnsi"/>
          <w:szCs w:val="20"/>
        </w:rPr>
      </w:pPr>
      <w:r w:rsidRPr="00E423B7">
        <w:rPr>
          <w:rFonts w:asciiTheme="minorHAnsi" w:hAnsiTheme="minorHAnsi" w:cstheme="minorHAnsi"/>
          <w:szCs w:val="20"/>
        </w:rPr>
        <w:t>L’exploitation industrielle est assurée par des sociétés minières publiques, mixtes et privées. L’exploitation artisanale est aussi développée en RDC.</w:t>
      </w:r>
    </w:p>
    <w:p w:rsidR="00A81382" w:rsidRPr="00E423B7" w:rsidRDefault="00A81382" w:rsidP="00A81382">
      <w:pPr>
        <w:tabs>
          <w:tab w:val="left" w:pos="720"/>
        </w:tabs>
        <w:spacing w:before="120" w:after="120"/>
        <w:rPr>
          <w:rFonts w:asciiTheme="minorHAnsi" w:hAnsiTheme="minorHAnsi" w:cstheme="minorHAnsi"/>
          <w:szCs w:val="20"/>
        </w:rPr>
      </w:pPr>
      <w:r w:rsidRPr="00E423B7">
        <w:rPr>
          <w:rFonts w:asciiTheme="minorHAnsi" w:hAnsiTheme="minorHAnsi" w:cstheme="minorHAnsi"/>
          <w:szCs w:val="20"/>
        </w:rPr>
        <w:t>La production industrielle à grande échelle se concentre principalement au Katanga, Sud-Kivu, Maniema et dans la Province Orientale.</w:t>
      </w:r>
    </w:p>
    <w:p w:rsidR="00A81382" w:rsidRPr="00E423B7" w:rsidRDefault="00A81382" w:rsidP="007B0F6C">
      <w:pPr>
        <w:pStyle w:val="Paragraphedeliste"/>
        <w:numPr>
          <w:ilvl w:val="0"/>
          <w:numId w:val="40"/>
        </w:numPr>
        <w:ind w:left="1036" w:hanging="238"/>
        <w:rPr>
          <w:rFonts w:asciiTheme="minorHAnsi" w:eastAsia="+mn-ea" w:hAnsiTheme="minorHAnsi" w:cstheme="minorHAnsi"/>
          <w:b/>
          <w:bCs w:val="0"/>
          <w:szCs w:val="20"/>
        </w:rPr>
      </w:pPr>
      <w:r w:rsidRPr="00E423B7">
        <w:rPr>
          <w:rFonts w:asciiTheme="minorHAnsi" w:eastAsia="+mn-ea" w:hAnsiTheme="minorHAnsi" w:cstheme="minorHAnsi"/>
          <w:b/>
          <w:bCs w:val="0"/>
          <w:szCs w:val="20"/>
        </w:rPr>
        <w:t>Les types d’opérateurs miniers</w:t>
      </w:r>
    </w:p>
    <w:p w:rsidR="00A81382" w:rsidRPr="00E423B7" w:rsidRDefault="00A81382" w:rsidP="00A81382">
      <w:pPr>
        <w:tabs>
          <w:tab w:val="left" w:pos="720"/>
        </w:tabs>
        <w:spacing w:before="120" w:after="120"/>
        <w:rPr>
          <w:rFonts w:asciiTheme="minorHAnsi" w:hAnsiTheme="minorHAnsi" w:cstheme="minorHAnsi"/>
          <w:szCs w:val="20"/>
        </w:rPr>
      </w:pPr>
      <w:r w:rsidRPr="00E423B7">
        <w:rPr>
          <w:rFonts w:asciiTheme="minorHAnsi" w:hAnsiTheme="minorHAnsi" w:cstheme="minorHAnsi"/>
          <w:szCs w:val="20"/>
        </w:rPr>
        <w:t>Selon le Code Minier, les activités minières sont exercées par les titulaires d’un droit minier (PR, PE, PER, PEPM), par les titulaires des autorisations pour les entités de traitement ou de transformation, les comptoirs agréés pour l’achat, la vente et l’exportation des minerais d’exploitation artisanale, et enfin par les Artisanaux et les Négociants.</w:t>
      </w:r>
    </w:p>
    <w:p w:rsidR="00A81382" w:rsidRPr="00E423B7" w:rsidRDefault="00A81382" w:rsidP="007B0F6C">
      <w:pPr>
        <w:pStyle w:val="Paragraphedeliste"/>
        <w:numPr>
          <w:ilvl w:val="0"/>
          <w:numId w:val="40"/>
        </w:numPr>
        <w:ind w:left="1036" w:hanging="238"/>
        <w:rPr>
          <w:rFonts w:asciiTheme="minorHAnsi" w:eastAsia="+mn-ea" w:hAnsiTheme="minorHAnsi" w:cstheme="minorHAnsi"/>
          <w:b/>
          <w:bCs w:val="0"/>
          <w:szCs w:val="20"/>
        </w:rPr>
      </w:pPr>
      <w:r w:rsidRPr="00E423B7">
        <w:rPr>
          <w:rFonts w:asciiTheme="minorHAnsi" w:eastAsia="+mn-ea" w:hAnsiTheme="minorHAnsi" w:cstheme="minorHAnsi"/>
          <w:b/>
          <w:bCs w:val="0"/>
          <w:szCs w:val="20"/>
        </w:rPr>
        <w:t>L’exploitation artisanale</w:t>
      </w:r>
    </w:p>
    <w:p w:rsidR="00A81382" w:rsidRPr="00E423B7" w:rsidRDefault="00A81382" w:rsidP="00A81382">
      <w:pPr>
        <w:tabs>
          <w:tab w:val="left" w:pos="720"/>
        </w:tabs>
        <w:spacing w:before="120" w:after="120"/>
        <w:rPr>
          <w:rFonts w:asciiTheme="minorHAnsi" w:hAnsiTheme="minorHAnsi" w:cstheme="minorHAnsi"/>
          <w:szCs w:val="20"/>
        </w:rPr>
      </w:pPr>
      <w:r w:rsidRPr="00E423B7">
        <w:rPr>
          <w:rFonts w:asciiTheme="minorHAnsi" w:hAnsiTheme="minorHAnsi" w:cstheme="minorHAnsi"/>
          <w:szCs w:val="20"/>
        </w:rPr>
        <w:t>L’exploitation minière artisanale concerne les provinces du Kasaï Oriental, du Kasaï Occidental, du Katanga, du Maniema, du Nord Kivu, du Sud Kivu et la Province Orientale.</w:t>
      </w:r>
    </w:p>
    <w:p w:rsidR="00A81382" w:rsidRPr="00E423B7" w:rsidRDefault="00A81382" w:rsidP="00A81382">
      <w:pPr>
        <w:tabs>
          <w:tab w:val="left" w:pos="720"/>
        </w:tabs>
        <w:spacing w:before="120" w:after="120"/>
        <w:rPr>
          <w:rFonts w:asciiTheme="minorHAnsi" w:hAnsiTheme="minorHAnsi" w:cstheme="minorHAnsi"/>
          <w:szCs w:val="20"/>
        </w:rPr>
      </w:pPr>
      <w:r w:rsidRPr="00E423B7">
        <w:rPr>
          <w:rFonts w:asciiTheme="minorHAnsi" w:hAnsiTheme="minorHAnsi" w:cstheme="minorHAnsi"/>
          <w:szCs w:val="20"/>
        </w:rPr>
        <w:t>La majeure partie de la production artisanale, principalement à l’Est du pays, est exportée en contrebande via des pays limitrophes de la RDC du fait des différentes guerres. L’exploitation et le commerce des minerais issus du secteur artisanal échappent en partie au contrôle de l’État et les recettes fiscales qui en sont tirées ne contribuent pas significativement aux finances publiques.</w:t>
      </w:r>
    </w:p>
    <w:p w:rsidR="00A81382" w:rsidRPr="00E423B7" w:rsidRDefault="00A81382" w:rsidP="00A81382">
      <w:pPr>
        <w:tabs>
          <w:tab w:val="left" w:pos="720"/>
        </w:tabs>
        <w:spacing w:before="120" w:after="120"/>
        <w:rPr>
          <w:rFonts w:asciiTheme="minorHAnsi" w:hAnsiTheme="minorHAnsi" w:cstheme="minorHAnsi"/>
          <w:szCs w:val="20"/>
        </w:rPr>
      </w:pPr>
      <w:r w:rsidRPr="00E423B7">
        <w:rPr>
          <w:rFonts w:asciiTheme="minorHAnsi" w:hAnsiTheme="minorHAnsi" w:cstheme="minorHAnsi"/>
          <w:szCs w:val="20"/>
        </w:rPr>
        <w:t xml:space="preserve">Le Rapport ITIE-RDC 2010 (p.30) avait déjà décrit les péripéties de l’exploitation artisanale en RDC qui a connu un temps d’interdiction d’activités en 2010 et de réouverture en 2011. Il avait aussi évoqué les raisons pour lesquelles l’exploitation artisanale, déjà couverte par le Rapport ITIE-RDC 2008-2009, ne l’a plus été dans les rapports subséquents. </w:t>
      </w:r>
    </w:p>
    <w:p w:rsidR="00A81382" w:rsidRPr="00E423B7" w:rsidRDefault="00A81382" w:rsidP="007B0F6C">
      <w:pPr>
        <w:pStyle w:val="Titre3"/>
        <w:numPr>
          <w:ilvl w:val="4"/>
          <w:numId w:val="39"/>
        </w:numPr>
        <w:tabs>
          <w:tab w:val="left" w:pos="800"/>
        </w:tabs>
        <w:rPr>
          <w:rFonts w:asciiTheme="minorHAnsi" w:hAnsiTheme="minorHAnsi" w:cstheme="minorHAnsi"/>
          <w:b/>
          <w:bCs w:val="0"/>
          <w:i w:val="0"/>
          <w:iCs w:val="0"/>
          <w:color w:val="0070C0"/>
          <w:szCs w:val="20"/>
        </w:rPr>
      </w:pPr>
      <w:r w:rsidRPr="00E423B7">
        <w:rPr>
          <w:rFonts w:asciiTheme="minorHAnsi" w:hAnsiTheme="minorHAnsi" w:cstheme="minorHAnsi"/>
          <w:b/>
          <w:bCs w:val="0"/>
          <w:i w:val="0"/>
          <w:iCs w:val="0"/>
          <w:color w:val="0070C0"/>
          <w:szCs w:val="20"/>
        </w:rPr>
        <w:t>Organes de régulation du secteur minier</w:t>
      </w:r>
    </w:p>
    <w:p w:rsidR="00A81382" w:rsidRPr="00E423B7" w:rsidRDefault="00A81382" w:rsidP="00A81382">
      <w:pPr>
        <w:spacing w:before="120" w:after="120"/>
        <w:rPr>
          <w:rFonts w:asciiTheme="minorHAnsi" w:hAnsiTheme="minorHAnsi" w:cstheme="minorHAnsi"/>
        </w:rPr>
      </w:pPr>
      <w:r w:rsidRPr="00E423B7">
        <w:rPr>
          <w:rFonts w:asciiTheme="minorHAnsi" w:hAnsiTheme="minorHAnsi" w:cstheme="minorHAnsi"/>
        </w:rPr>
        <w:t>Les organes de régulation dans le secteur minier ainsi que les répartitions de leurs compétences sont stipulées dans les Articles 8 à 16 du Code Minier.</w:t>
      </w:r>
    </w:p>
    <w:p w:rsidR="00A81382" w:rsidRPr="00E423B7" w:rsidRDefault="00A81382" w:rsidP="00A81382">
      <w:pPr>
        <w:spacing w:before="120" w:after="120"/>
        <w:rPr>
          <w:rFonts w:asciiTheme="minorHAnsi" w:hAnsiTheme="minorHAnsi" w:cstheme="minorHAnsi"/>
        </w:rPr>
      </w:pPr>
      <w:r w:rsidRPr="00E423B7">
        <w:rPr>
          <w:rFonts w:asciiTheme="minorHAnsi" w:hAnsiTheme="minorHAnsi" w:cstheme="minorHAnsi"/>
        </w:rPr>
        <w:t>Les différents intervenants sont décrits comme suit:</w:t>
      </w:r>
    </w:p>
    <w:p w:rsidR="00A81382" w:rsidRPr="00E423B7" w:rsidRDefault="00A81382" w:rsidP="007B0F6C">
      <w:pPr>
        <w:pStyle w:val="Paragraphedeliste"/>
        <w:numPr>
          <w:ilvl w:val="0"/>
          <w:numId w:val="41"/>
        </w:numPr>
        <w:autoSpaceDE w:val="0"/>
        <w:autoSpaceDN w:val="0"/>
        <w:adjustRightInd w:val="0"/>
        <w:spacing w:before="120" w:after="120"/>
        <w:ind w:left="980" w:hanging="182"/>
        <w:rPr>
          <w:rFonts w:asciiTheme="minorHAnsi" w:eastAsiaTheme="minorHAnsi" w:hAnsiTheme="minorHAnsi" w:cstheme="minorHAnsi"/>
          <w:bCs w:val="0"/>
          <w:sz w:val="22"/>
        </w:rPr>
      </w:pPr>
      <w:r w:rsidRPr="00E423B7">
        <w:rPr>
          <w:rFonts w:asciiTheme="minorHAnsi" w:hAnsiTheme="minorHAnsi" w:cstheme="minorHAnsi"/>
          <w:b/>
          <w:bCs w:val="0"/>
          <w:szCs w:val="20"/>
        </w:rPr>
        <w:t xml:space="preserve">Président de la République : </w:t>
      </w:r>
      <w:r w:rsidRPr="00E423B7">
        <w:rPr>
          <w:rFonts w:asciiTheme="minorHAnsi" w:hAnsiTheme="minorHAnsi" w:cstheme="minorHAnsi"/>
          <w:bCs w:val="0"/>
          <w:szCs w:val="20"/>
        </w:rPr>
        <w:t>Les prérogatives du Président de la République sont prévues par l’Article 9 du Code Minier et concernent essentiellement l’édiction du Règlement Minier, le classement, déclassement, reclassement et la réservation des substances minérales et des zones.</w:t>
      </w:r>
    </w:p>
    <w:p w:rsidR="00A81382" w:rsidRPr="00E423B7" w:rsidRDefault="00A81382" w:rsidP="007B0F6C">
      <w:pPr>
        <w:pStyle w:val="Paragraphedeliste"/>
        <w:numPr>
          <w:ilvl w:val="0"/>
          <w:numId w:val="41"/>
        </w:numPr>
        <w:autoSpaceDE w:val="0"/>
        <w:autoSpaceDN w:val="0"/>
        <w:adjustRightInd w:val="0"/>
        <w:spacing w:before="120" w:after="120"/>
        <w:ind w:left="980" w:hanging="182"/>
        <w:rPr>
          <w:rFonts w:asciiTheme="minorHAnsi" w:hAnsiTheme="minorHAnsi" w:cstheme="minorHAnsi"/>
          <w:bCs w:val="0"/>
          <w:szCs w:val="20"/>
        </w:rPr>
      </w:pPr>
      <w:r w:rsidRPr="00E423B7">
        <w:rPr>
          <w:rFonts w:asciiTheme="minorHAnsi" w:hAnsiTheme="minorHAnsi" w:cstheme="minorHAnsi"/>
          <w:b/>
          <w:bCs w:val="0"/>
          <w:szCs w:val="20"/>
        </w:rPr>
        <w:t xml:space="preserve">Ministre des Mines : </w:t>
      </w:r>
      <w:r w:rsidRPr="00E423B7">
        <w:rPr>
          <w:rFonts w:asciiTheme="minorHAnsi" w:hAnsiTheme="minorHAnsi" w:cstheme="minorHAnsi"/>
          <w:bCs w:val="0"/>
          <w:szCs w:val="20"/>
        </w:rPr>
        <w:t>Les prérogatives du Ministre des Mines sont prévues par l’Article 10 du Code Minier et concernent essentiellement l’octroi, l’extension, le retrait, et la déchéance des droits miniers et de carrières, les autorisations des exportations des minerais à l’état brut, l’agrément des comptoirs d’achat des produits de l’exploitation artisanale, la réservation des gisements à soumettre à l’appel d’offres et établir les zones d’interdiction.</w:t>
      </w:r>
    </w:p>
    <w:p w:rsidR="00A81382" w:rsidRPr="00E423B7" w:rsidRDefault="00A81382" w:rsidP="007B0F6C">
      <w:pPr>
        <w:pStyle w:val="Paragraphedeliste"/>
        <w:numPr>
          <w:ilvl w:val="0"/>
          <w:numId w:val="41"/>
        </w:numPr>
        <w:autoSpaceDE w:val="0"/>
        <w:autoSpaceDN w:val="0"/>
        <w:adjustRightInd w:val="0"/>
        <w:spacing w:before="120" w:after="120"/>
        <w:ind w:left="980" w:hanging="182"/>
        <w:rPr>
          <w:rFonts w:asciiTheme="minorHAnsi" w:hAnsiTheme="minorHAnsi" w:cstheme="minorHAnsi"/>
          <w:b/>
          <w:bCs w:val="0"/>
          <w:szCs w:val="20"/>
        </w:rPr>
      </w:pPr>
      <w:r w:rsidRPr="00E423B7">
        <w:rPr>
          <w:rFonts w:asciiTheme="minorHAnsi" w:hAnsiTheme="minorHAnsi" w:cstheme="minorHAnsi"/>
          <w:b/>
          <w:bCs w:val="0"/>
          <w:szCs w:val="20"/>
        </w:rPr>
        <w:t xml:space="preserve">Gouverneur de Province : </w:t>
      </w:r>
      <w:r w:rsidRPr="00E423B7">
        <w:rPr>
          <w:rFonts w:asciiTheme="minorHAnsi" w:hAnsiTheme="minorHAnsi" w:cstheme="minorHAnsi"/>
          <w:bCs w:val="0"/>
          <w:szCs w:val="20"/>
        </w:rPr>
        <w:t>Les prérogatives du Gouverneur de Province sont prévues par l’Article 11 du Code Minier et concernent essentiellement la délivrance des cartes de négociants des produits d’exploitation artisanale.</w:t>
      </w:r>
    </w:p>
    <w:p w:rsidR="00A81382" w:rsidRPr="00E423B7" w:rsidRDefault="00A81382" w:rsidP="007B0F6C">
      <w:pPr>
        <w:pStyle w:val="Paragraphedeliste"/>
        <w:numPr>
          <w:ilvl w:val="0"/>
          <w:numId w:val="41"/>
        </w:numPr>
        <w:autoSpaceDE w:val="0"/>
        <w:autoSpaceDN w:val="0"/>
        <w:adjustRightInd w:val="0"/>
        <w:spacing w:before="120" w:after="120"/>
        <w:ind w:left="980" w:hanging="182"/>
        <w:rPr>
          <w:rFonts w:asciiTheme="minorHAnsi" w:hAnsiTheme="minorHAnsi" w:cstheme="minorHAnsi"/>
          <w:bCs w:val="0"/>
          <w:szCs w:val="20"/>
        </w:rPr>
      </w:pPr>
      <w:r w:rsidRPr="00E423B7">
        <w:rPr>
          <w:rFonts w:asciiTheme="minorHAnsi" w:hAnsiTheme="minorHAnsi" w:cstheme="minorHAnsi"/>
          <w:b/>
          <w:bCs w:val="0"/>
          <w:szCs w:val="20"/>
        </w:rPr>
        <w:t xml:space="preserve">Cadastre Minier : </w:t>
      </w:r>
      <w:r w:rsidRPr="00E423B7">
        <w:rPr>
          <w:rFonts w:asciiTheme="minorHAnsi" w:hAnsiTheme="minorHAnsi" w:cstheme="minorHAnsi"/>
          <w:bCs w:val="0"/>
          <w:szCs w:val="20"/>
        </w:rPr>
        <w:t>Les attributions du Cadastre Minier sont prévues par l’Article 12 du Code Minier. Il est essentiellement chargé de l’inscription des demandes d’octroi, de retrait, annulation et déchéance des droits miniers et des carrières, des mutations, amodiations et suretés minières ; de l’instruction cadastrale ; de la certification de la capacité financière minimum des requérants de droits miniers et de carrières de recherche ; de la conservation des titres miniers et de carrières ; et de la tenue régulière de ses registres et des cartes de retombes minières suivant un cadastre spécifique national ouvert à la consultation du public.</w:t>
      </w:r>
    </w:p>
    <w:p w:rsidR="0037403E" w:rsidRPr="00E423B7" w:rsidRDefault="00A81382" w:rsidP="007B0F6C">
      <w:pPr>
        <w:pStyle w:val="Paragraphedeliste"/>
        <w:numPr>
          <w:ilvl w:val="0"/>
          <w:numId w:val="41"/>
        </w:numPr>
        <w:autoSpaceDE w:val="0"/>
        <w:autoSpaceDN w:val="0"/>
        <w:adjustRightInd w:val="0"/>
        <w:spacing w:before="120" w:after="120"/>
        <w:ind w:left="980" w:hanging="182"/>
        <w:rPr>
          <w:rFonts w:asciiTheme="minorHAnsi" w:hAnsiTheme="minorHAnsi" w:cstheme="minorHAnsi"/>
        </w:rPr>
      </w:pPr>
      <w:r w:rsidRPr="00E423B7">
        <w:rPr>
          <w:rFonts w:asciiTheme="minorHAnsi" w:hAnsiTheme="minorHAnsi" w:cstheme="minorHAnsi"/>
          <w:b/>
          <w:bCs w:val="0"/>
          <w:szCs w:val="20"/>
        </w:rPr>
        <w:t xml:space="preserve">Chef de Division Provinciale des Mines </w:t>
      </w:r>
    </w:p>
    <w:p w:rsidR="00A81382" w:rsidRPr="00E423B7" w:rsidRDefault="00A81382" w:rsidP="0037403E">
      <w:pPr>
        <w:pStyle w:val="Paragraphedeliste"/>
        <w:autoSpaceDE w:val="0"/>
        <w:autoSpaceDN w:val="0"/>
        <w:adjustRightInd w:val="0"/>
        <w:spacing w:before="120" w:after="120"/>
        <w:ind w:left="980"/>
        <w:rPr>
          <w:rFonts w:asciiTheme="minorHAnsi" w:hAnsiTheme="minorHAnsi" w:cstheme="minorHAnsi"/>
        </w:rPr>
      </w:pPr>
      <w:r w:rsidRPr="00E423B7">
        <w:rPr>
          <w:rFonts w:asciiTheme="minorHAnsi" w:hAnsiTheme="minorHAnsi" w:cstheme="minorHAnsi"/>
          <w:bCs w:val="0"/>
          <w:szCs w:val="20"/>
        </w:rPr>
        <w:t>Les prérogatives du Chef de Division Provinciale des Mines sont prévues par l’Article 11 du Code Minier et concernent essentiellement la délivrance des cartes d’exploitant artisanal et l’octroi des droits de recherche des produits de carrières et d’exploitation des carrières permanentes ou temporaires pour les matériaux de construction à usage courant.</w:t>
      </w:r>
    </w:p>
    <w:p w:rsidR="0037403E" w:rsidRPr="00E423B7" w:rsidRDefault="00A81382" w:rsidP="007B0F6C">
      <w:pPr>
        <w:pStyle w:val="Paragraphedeliste"/>
        <w:numPr>
          <w:ilvl w:val="0"/>
          <w:numId w:val="41"/>
        </w:numPr>
        <w:autoSpaceDE w:val="0"/>
        <w:autoSpaceDN w:val="0"/>
        <w:adjustRightInd w:val="0"/>
        <w:spacing w:before="120" w:after="120"/>
        <w:ind w:left="980" w:hanging="182"/>
        <w:rPr>
          <w:rFonts w:asciiTheme="minorHAnsi" w:hAnsiTheme="minorHAnsi" w:cstheme="minorHAnsi"/>
        </w:rPr>
      </w:pPr>
      <w:r w:rsidRPr="00E423B7">
        <w:rPr>
          <w:rFonts w:asciiTheme="minorHAnsi" w:eastAsia="PMingLiU" w:hAnsiTheme="minorHAnsi" w:cstheme="minorHAnsi"/>
          <w:b/>
          <w:bCs w:val="0"/>
          <w:color w:val="000000"/>
          <w:spacing w:val="1"/>
          <w:szCs w:val="20"/>
        </w:rPr>
        <w:t>Direction des Mines</w:t>
      </w:r>
      <w:r w:rsidRPr="00E423B7">
        <w:rPr>
          <w:rFonts w:asciiTheme="minorHAnsi" w:hAnsiTheme="minorHAnsi" w:cstheme="minorHAnsi"/>
          <w:bCs w:val="0"/>
          <w:szCs w:val="20"/>
        </w:rPr>
        <w:t xml:space="preserve"> : </w:t>
      </w:r>
    </w:p>
    <w:p w:rsidR="00A81382" w:rsidRPr="00E423B7" w:rsidRDefault="00A81382" w:rsidP="0037403E">
      <w:pPr>
        <w:pStyle w:val="Paragraphedeliste"/>
        <w:autoSpaceDE w:val="0"/>
        <w:autoSpaceDN w:val="0"/>
        <w:adjustRightInd w:val="0"/>
        <w:spacing w:before="120" w:after="120"/>
        <w:ind w:left="980"/>
        <w:rPr>
          <w:rFonts w:asciiTheme="minorHAnsi" w:hAnsiTheme="minorHAnsi" w:cstheme="minorHAnsi"/>
        </w:rPr>
      </w:pPr>
      <w:r w:rsidRPr="00E423B7">
        <w:rPr>
          <w:rFonts w:asciiTheme="minorHAnsi" w:hAnsiTheme="minorHAnsi" w:cstheme="minorHAnsi"/>
          <w:bCs w:val="0"/>
          <w:szCs w:val="20"/>
        </w:rPr>
        <w:t>Les attributions de la Direction des Mines sont prévues par l’Article 14 du Code Minier. Elle est essentiellement chargée de l’inspection et du contrôle des activités minières et des travaux de carrières en matières de sécurité, d’hygiène, de conduite de travail, de production, de transport, de commercialisation et en matière sociale. Elle est chargée aussi de la compilation et de la publication des statistiques et informations sur la production et la commercialisation des produits des mines et de carrières. La Direction des Mines est la seule habilitée à contrôler et à inspecter l’exploitation minière industrielle, l’exploitation minière à petite échelle et l’exploitation artisanale</w:t>
      </w:r>
      <w:r w:rsidRPr="00E423B7">
        <w:rPr>
          <w:rFonts w:asciiTheme="minorHAnsi" w:hAnsiTheme="minorHAnsi" w:cstheme="minorHAnsi"/>
          <w:bCs w:val="0"/>
          <w:sz w:val="22"/>
          <w:lang w:eastAsia="fr-FR"/>
        </w:rPr>
        <w:t>.</w:t>
      </w:r>
    </w:p>
    <w:p w:rsidR="0037403E" w:rsidRPr="00E423B7" w:rsidRDefault="00A81382" w:rsidP="007B0F6C">
      <w:pPr>
        <w:pStyle w:val="Paragraphedeliste"/>
        <w:numPr>
          <w:ilvl w:val="0"/>
          <w:numId w:val="41"/>
        </w:numPr>
        <w:autoSpaceDE w:val="0"/>
        <w:autoSpaceDN w:val="0"/>
        <w:adjustRightInd w:val="0"/>
        <w:spacing w:before="120" w:after="120"/>
        <w:ind w:left="980" w:hanging="182"/>
        <w:rPr>
          <w:rFonts w:asciiTheme="minorHAnsi" w:hAnsiTheme="minorHAnsi" w:cstheme="minorHAnsi"/>
        </w:rPr>
      </w:pPr>
      <w:r w:rsidRPr="00E423B7">
        <w:rPr>
          <w:rFonts w:asciiTheme="minorHAnsi" w:eastAsia="PMingLiU" w:hAnsiTheme="minorHAnsi" w:cstheme="minorHAnsi"/>
          <w:b/>
          <w:bCs w:val="0"/>
          <w:color w:val="000000"/>
          <w:spacing w:val="1"/>
          <w:szCs w:val="20"/>
        </w:rPr>
        <w:t xml:space="preserve">Direction de Géologie : </w:t>
      </w:r>
    </w:p>
    <w:p w:rsidR="00A81382" w:rsidRPr="00E423B7" w:rsidRDefault="00A81382" w:rsidP="0037403E">
      <w:pPr>
        <w:pStyle w:val="Paragraphedeliste"/>
        <w:autoSpaceDE w:val="0"/>
        <w:autoSpaceDN w:val="0"/>
        <w:adjustRightInd w:val="0"/>
        <w:spacing w:before="120" w:after="120"/>
        <w:ind w:left="980"/>
        <w:rPr>
          <w:rFonts w:asciiTheme="minorHAnsi" w:hAnsiTheme="minorHAnsi" w:cstheme="minorHAnsi"/>
        </w:rPr>
      </w:pPr>
      <w:r w:rsidRPr="00E423B7">
        <w:rPr>
          <w:rFonts w:asciiTheme="minorHAnsi" w:hAnsiTheme="minorHAnsi" w:cstheme="minorHAnsi"/>
          <w:bCs w:val="0"/>
          <w:szCs w:val="20"/>
        </w:rPr>
        <w:t xml:space="preserve">Les attributions de la Direction de Géologie sont prévues par l’Article 13 du Code Minier. Elle est chargée de la promotion du secteur minier à travers la recherche géologique de base, la compilation et la publication des informations sur la géologie ainsi que de la publication et de la vulgarisation desdites informations. Elle est seule habilitée à recevoir ou à réclamer le dépôt des échantillons témoins de tout échantillon ou de lot d’échantillons prélevés sur le Territoire National pour analyse ou essai en donnant visa. </w:t>
      </w:r>
    </w:p>
    <w:p w:rsidR="0037403E" w:rsidRPr="00E423B7" w:rsidRDefault="00A81382" w:rsidP="007B0F6C">
      <w:pPr>
        <w:pStyle w:val="Paragraphedeliste"/>
        <w:numPr>
          <w:ilvl w:val="0"/>
          <w:numId w:val="41"/>
        </w:numPr>
        <w:autoSpaceDE w:val="0"/>
        <w:autoSpaceDN w:val="0"/>
        <w:adjustRightInd w:val="0"/>
        <w:spacing w:before="120" w:after="120"/>
        <w:ind w:left="980" w:hanging="182"/>
        <w:rPr>
          <w:rFonts w:asciiTheme="minorHAnsi" w:hAnsiTheme="minorHAnsi" w:cstheme="minorHAnsi"/>
        </w:rPr>
      </w:pPr>
      <w:r w:rsidRPr="00E423B7">
        <w:rPr>
          <w:rFonts w:asciiTheme="minorHAnsi" w:eastAsia="PMingLiU" w:hAnsiTheme="minorHAnsi" w:cstheme="minorHAnsi"/>
          <w:b/>
          <w:bCs w:val="0"/>
          <w:color w:val="000000"/>
          <w:spacing w:val="1"/>
          <w:szCs w:val="20"/>
        </w:rPr>
        <w:t xml:space="preserve">Service chargée de la protection de l’Environnement minier : </w:t>
      </w:r>
    </w:p>
    <w:p w:rsidR="00A81382" w:rsidRPr="00E423B7" w:rsidRDefault="00A81382" w:rsidP="0037403E">
      <w:pPr>
        <w:pStyle w:val="Paragraphedeliste"/>
        <w:autoSpaceDE w:val="0"/>
        <w:autoSpaceDN w:val="0"/>
        <w:adjustRightInd w:val="0"/>
        <w:spacing w:before="120" w:after="120"/>
        <w:ind w:left="980"/>
        <w:rPr>
          <w:rFonts w:asciiTheme="minorHAnsi" w:hAnsiTheme="minorHAnsi" w:cstheme="minorHAnsi"/>
        </w:rPr>
      </w:pPr>
      <w:r w:rsidRPr="00E423B7">
        <w:rPr>
          <w:rFonts w:asciiTheme="minorHAnsi" w:hAnsiTheme="minorHAnsi" w:cstheme="minorHAnsi"/>
          <w:bCs w:val="0"/>
          <w:szCs w:val="20"/>
        </w:rPr>
        <w:t>Les prérogatives de ce Service sont prévues par l’Article 15 du Code Minier et concernent essentiellement la définition et la mise en œuvre de la réglementation minière en matière de protection de l’environnement, l’instruction technique du PAR en relation avec les opérations de recherches des substances minérales classées en mines et en carrières et l’instruction technique de l’Etude d’Impact Environnemental (EIE) et du Plan de Gestion Environnementale de son Projet (PGEP) présentés par les requérants des droits miniers et/ou de carrières.</w:t>
      </w:r>
    </w:p>
    <w:p w:rsidR="00A81382" w:rsidRPr="00E423B7" w:rsidRDefault="00A81382" w:rsidP="007B0F6C">
      <w:pPr>
        <w:pStyle w:val="Titre3"/>
        <w:numPr>
          <w:ilvl w:val="4"/>
          <w:numId w:val="39"/>
        </w:numPr>
        <w:tabs>
          <w:tab w:val="left" w:pos="800"/>
        </w:tabs>
        <w:rPr>
          <w:rFonts w:asciiTheme="minorHAnsi" w:hAnsiTheme="minorHAnsi" w:cstheme="minorHAnsi"/>
          <w:b/>
          <w:bCs w:val="0"/>
          <w:i w:val="0"/>
          <w:iCs w:val="0"/>
          <w:color w:val="0070C0"/>
          <w:szCs w:val="20"/>
        </w:rPr>
      </w:pPr>
      <w:r w:rsidRPr="00E423B7">
        <w:rPr>
          <w:rFonts w:asciiTheme="minorHAnsi" w:hAnsiTheme="minorHAnsi" w:cstheme="minorHAnsi"/>
          <w:b/>
          <w:bCs w:val="0"/>
          <w:i w:val="0"/>
          <w:iCs w:val="0"/>
          <w:color w:val="0070C0"/>
          <w:szCs w:val="20"/>
        </w:rPr>
        <w:t>Schéma de circulation des flux</w:t>
      </w:r>
    </w:p>
    <w:p w:rsidR="00A81382" w:rsidRPr="00E423B7" w:rsidRDefault="00A81382" w:rsidP="00A81382">
      <w:pPr>
        <w:autoSpaceDE w:val="0"/>
        <w:autoSpaceDN w:val="0"/>
        <w:adjustRightInd w:val="0"/>
        <w:spacing w:before="120" w:after="120"/>
        <w:rPr>
          <w:rFonts w:asciiTheme="minorHAnsi" w:hAnsiTheme="minorHAnsi" w:cstheme="minorHAnsi"/>
        </w:rPr>
      </w:pPr>
      <w:r w:rsidRPr="00E423B7">
        <w:rPr>
          <w:rFonts w:asciiTheme="minorHAnsi" w:hAnsiTheme="minorHAnsi" w:cstheme="minorHAnsi"/>
        </w:rPr>
        <w:t>Le schéma de circulation des flux de paiements provenant du secteur minier peut être présenté comme suit :</w:t>
      </w:r>
    </w:p>
    <w:p w:rsidR="00A81382" w:rsidRPr="00E423B7" w:rsidRDefault="00A81382" w:rsidP="00A81382">
      <w:pPr>
        <w:autoSpaceDE w:val="0"/>
        <w:autoSpaceDN w:val="0"/>
        <w:adjustRightInd w:val="0"/>
        <w:spacing w:before="120" w:after="120"/>
        <w:rPr>
          <w:rFonts w:asciiTheme="minorHAnsi" w:hAnsiTheme="minorHAnsi" w:cstheme="minorHAnsi"/>
        </w:rPr>
      </w:pPr>
      <w:r w:rsidRPr="00E423B7">
        <w:rPr>
          <w:rFonts w:asciiTheme="minorHAnsi" w:hAnsiTheme="minorHAnsi" w:cstheme="minorHAnsi"/>
          <w:noProof/>
          <w:lang w:eastAsia="fr-FR"/>
        </w:rPr>
        <w:drawing>
          <wp:inline distT="0" distB="0" distL="0" distR="0">
            <wp:extent cx="5578885" cy="2280557"/>
            <wp:effectExtent l="0" t="0" r="2765" b="0"/>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79110" cy="2280649"/>
                    </a:xfrm>
                    <a:prstGeom prst="rect">
                      <a:avLst/>
                    </a:prstGeom>
                    <a:noFill/>
                    <a:ln>
                      <a:noFill/>
                    </a:ln>
                  </pic:spPr>
                </pic:pic>
              </a:graphicData>
            </a:graphic>
          </wp:inline>
        </w:drawing>
      </w:r>
    </w:p>
    <w:p w:rsidR="00BD296D" w:rsidRPr="00E423B7" w:rsidRDefault="00BD296D" w:rsidP="00BD296D">
      <w:pPr>
        <w:pStyle w:val="Titre3"/>
        <w:numPr>
          <w:ilvl w:val="0"/>
          <w:numId w:val="0"/>
        </w:numPr>
        <w:tabs>
          <w:tab w:val="left" w:pos="800"/>
        </w:tabs>
        <w:ind w:left="1440"/>
        <w:rPr>
          <w:rFonts w:asciiTheme="minorHAnsi" w:hAnsiTheme="minorHAnsi" w:cstheme="minorHAnsi"/>
          <w:b/>
          <w:bCs w:val="0"/>
          <w:i w:val="0"/>
          <w:iCs w:val="0"/>
          <w:color w:val="0070C0"/>
          <w:szCs w:val="20"/>
        </w:rPr>
      </w:pPr>
    </w:p>
    <w:p w:rsidR="00A81382" w:rsidRPr="00E423B7" w:rsidRDefault="00A81382" w:rsidP="007B0F6C">
      <w:pPr>
        <w:pStyle w:val="Titre3"/>
        <w:numPr>
          <w:ilvl w:val="4"/>
          <w:numId w:val="39"/>
        </w:numPr>
        <w:tabs>
          <w:tab w:val="left" w:pos="800"/>
        </w:tabs>
        <w:rPr>
          <w:rFonts w:asciiTheme="minorHAnsi" w:hAnsiTheme="minorHAnsi" w:cstheme="minorHAnsi"/>
          <w:b/>
          <w:bCs w:val="0"/>
          <w:i w:val="0"/>
          <w:iCs w:val="0"/>
          <w:color w:val="0070C0"/>
          <w:szCs w:val="20"/>
        </w:rPr>
      </w:pPr>
      <w:r w:rsidRPr="00E423B7">
        <w:rPr>
          <w:rFonts w:asciiTheme="minorHAnsi" w:hAnsiTheme="minorHAnsi" w:cstheme="minorHAnsi"/>
          <w:b/>
          <w:bCs w:val="0"/>
          <w:i w:val="0"/>
          <w:iCs w:val="0"/>
          <w:color w:val="0070C0"/>
          <w:szCs w:val="20"/>
        </w:rPr>
        <w:t>Types de droits miniers</w:t>
      </w:r>
    </w:p>
    <w:p w:rsidR="00A81382" w:rsidRPr="00E423B7" w:rsidRDefault="00A81382" w:rsidP="005F6AD3">
      <w:pPr>
        <w:pStyle w:val="Paragraphedeliste"/>
        <w:autoSpaceDE w:val="0"/>
        <w:autoSpaceDN w:val="0"/>
        <w:adjustRightInd w:val="0"/>
        <w:spacing w:after="120"/>
        <w:ind w:left="360"/>
        <w:rPr>
          <w:rFonts w:asciiTheme="minorHAnsi" w:eastAsia="+mn-ea" w:hAnsiTheme="minorHAnsi" w:cstheme="minorHAnsi"/>
        </w:rPr>
      </w:pPr>
      <w:r w:rsidRPr="00E423B7">
        <w:rPr>
          <w:rFonts w:asciiTheme="minorHAnsi" w:eastAsia="+mn-ea" w:hAnsiTheme="minorHAnsi" w:cstheme="minorHAnsi"/>
          <w:b/>
          <w:bCs w:val="0"/>
        </w:rPr>
        <w:t>Les droits miniers</w:t>
      </w:r>
      <w:r w:rsidRPr="00E423B7">
        <w:rPr>
          <w:rFonts w:asciiTheme="minorHAnsi" w:eastAsia="+mn-ea" w:hAnsiTheme="minorHAnsi" w:cstheme="minorHAnsi"/>
        </w:rPr>
        <w:t xml:space="preserve"> </w:t>
      </w:r>
      <w:r w:rsidRPr="00E423B7">
        <w:rPr>
          <w:rFonts w:asciiTheme="minorHAnsi" w:hAnsiTheme="minorHAnsi" w:cstheme="minorHAnsi"/>
        </w:rPr>
        <w:t>organisés par le Code Minier sont le Permis de Recherches, le Permis d’Exploitation, le Permis d’Exploitation de Petite Mine et le Permis d’Exploitation des Rejets, lesquels sont constatés par le Certificat de Recherches, le Certificat d’Exploitation, le Certificat d’Exploitation de Petite Mines et le Certificat d’Exploitation des Rejets</w:t>
      </w:r>
      <w:r w:rsidRPr="00E423B7">
        <w:rPr>
          <w:rFonts w:asciiTheme="minorHAnsi" w:eastAsia="+mn-ea" w:hAnsiTheme="minorHAnsi" w:cstheme="minorHAnsi"/>
        </w:rPr>
        <w:t xml:space="preserve">: </w:t>
      </w:r>
    </w:p>
    <w:tbl>
      <w:tblPr>
        <w:tblW w:w="5000" w:type="pct"/>
        <w:tblLayout w:type="fixed"/>
        <w:tblCellMar>
          <w:left w:w="70" w:type="dxa"/>
          <w:right w:w="70" w:type="dxa"/>
        </w:tblCellMar>
        <w:tblLook w:val="04A0" w:firstRow="1" w:lastRow="0" w:firstColumn="1" w:lastColumn="0" w:noHBand="0" w:noVBand="1"/>
      </w:tblPr>
      <w:tblGrid>
        <w:gridCol w:w="2055"/>
        <w:gridCol w:w="4252"/>
        <w:gridCol w:w="2619"/>
      </w:tblGrid>
      <w:tr w:rsidR="00A81382" w:rsidRPr="00E423B7" w:rsidTr="00E514F4">
        <w:trPr>
          <w:trHeight w:val="300"/>
          <w:tblHeader/>
        </w:trPr>
        <w:tc>
          <w:tcPr>
            <w:tcW w:w="1151" w:type="pct"/>
            <w:tcBorders>
              <w:top w:val="nil"/>
              <w:left w:val="nil"/>
              <w:bottom w:val="nil"/>
              <w:right w:val="nil"/>
            </w:tcBorders>
            <w:shd w:val="clear" w:color="000000" w:fill="16365C"/>
            <w:vAlign w:val="center"/>
            <w:hideMark/>
          </w:tcPr>
          <w:p w:rsidR="00A81382" w:rsidRPr="00E423B7" w:rsidRDefault="00A81382" w:rsidP="00E514F4">
            <w:pPr>
              <w:spacing w:after="0"/>
              <w:jc w:val="center"/>
              <w:rPr>
                <w:rFonts w:asciiTheme="minorHAnsi" w:hAnsiTheme="minorHAnsi" w:cstheme="minorHAnsi"/>
                <w:b/>
                <w:color w:val="FFFFFF"/>
                <w:sz w:val="16"/>
                <w:szCs w:val="16"/>
                <w:lang w:eastAsia="fr-FR"/>
              </w:rPr>
            </w:pPr>
            <w:r w:rsidRPr="00E423B7">
              <w:rPr>
                <w:rFonts w:asciiTheme="minorHAnsi" w:hAnsiTheme="minorHAnsi" w:cstheme="minorHAnsi"/>
                <w:b/>
                <w:color w:val="FFFFFF"/>
                <w:sz w:val="16"/>
                <w:szCs w:val="16"/>
                <w:lang w:eastAsia="fr-FR"/>
              </w:rPr>
              <w:t>Type</w:t>
            </w:r>
          </w:p>
        </w:tc>
        <w:tc>
          <w:tcPr>
            <w:tcW w:w="2382" w:type="pct"/>
            <w:tcBorders>
              <w:top w:val="nil"/>
              <w:left w:val="nil"/>
              <w:bottom w:val="nil"/>
              <w:right w:val="nil"/>
            </w:tcBorders>
            <w:shd w:val="clear" w:color="000000" w:fill="16365C"/>
            <w:vAlign w:val="center"/>
            <w:hideMark/>
          </w:tcPr>
          <w:p w:rsidR="00A81382" w:rsidRPr="00E423B7" w:rsidRDefault="00A81382" w:rsidP="00E514F4">
            <w:pPr>
              <w:spacing w:after="0"/>
              <w:jc w:val="center"/>
              <w:rPr>
                <w:rFonts w:asciiTheme="minorHAnsi" w:hAnsiTheme="minorHAnsi" w:cstheme="minorHAnsi"/>
                <w:b/>
                <w:color w:val="FFFFFF"/>
                <w:sz w:val="16"/>
                <w:szCs w:val="16"/>
                <w:lang w:eastAsia="fr-FR"/>
              </w:rPr>
            </w:pPr>
            <w:r w:rsidRPr="00E423B7">
              <w:rPr>
                <w:rFonts w:asciiTheme="minorHAnsi" w:hAnsiTheme="minorHAnsi" w:cstheme="minorHAnsi"/>
                <w:b/>
                <w:color w:val="FFFFFF"/>
                <w:sz w:val="16"/>
                <w:szCs w:val="16"/>
                <w:lang w:eastAsia="fr-FR"/>
              </w:rPr>
              <w:t>Portée</w:t>
            </w:r>
          </w:p>
        </w:tc>
        <w:tc>
          <w:tcPr>
            <w:tcW w:w="1467" w:type="pct"/>
            <w:tcBorders>
              <w:top w:val="nil"/>
              <w:left w:val="nil"/>
              <w:bottom w:val="nil"/>
              <w:right w:val="nil"/>
            </w:tcBorders>
            <w:shd w:val="clear" w:color="000000" w:fill="16365C"/>
            <w:vAlign w:val="center"/>
            <w:hideMark/>
          </w:tcPr>
          <w:p w:rsidR="00A81382" w:rsidRPr="00E423B7" w:rsidRDefault="00A81382" w:rsidP="00E514F4">
            <w:pPr>
              <w:spacing w:after="0"/>
              <w:jc w:val="center"/>
              <w:rPr>
                <w:rFonts w:asciiTheme="minorHAnsi" w:hAnsiTheme="minorHAnsi" w:cstheme="minorHAnsi"/>
                <w:b/>
                <w:color w:val="FFFFFF"/>
                <w:sz w:val="16"/>
                <w:szCs w:val="16"/>
                <w:lang w:eastAsia="fr-FR"/>
              </w:rPr>
            </w:pPr>
            <w:r w:rsidRPr="00E423B7">
              <w:rPr>
                <w:rFonts w:asciiTheme="minorHAnsi" w:hAnsiTheme="minorHAnsi" w:cstheme="minorHAnsi"/>
                <w:b/>
                <w:color w:val="FFFFFF"/>
                <w:sz w:val="16"/>
                <w:szCs w:val="16"/>
                <w:lang w:eastAsia="fr-FR"/>
              </w:rPr>
              <w:t>Durée</w:t>
            </w:r>
          </w:p>
        </w:tc>
      </w:tr>
      <w:tr w:rsidR="00A81382" w:rsidRPr="00E423B7" w:rsidTr="00E514F4">
        <w:trPr>
          <w:trHeight w:val="1575"/>
        </w:trPr>
        <w:tc>
          <w:tcPr>
            <w:tcW w:w="1151" w:type="pct"/>
            <w:tcBorders>
              <w:top w:val="single" w:sz="4" w:space="0" w:color="4F81BD"/>
              <w:left w:val="nil"/>
              <w:bottom w:val="single" w:sz="4" w:space="0" w:color="4F81BD"/>
              <w:right w:val="nil"/>
            </w:tcBorders>
            <w:shd w:val="clear" w:color="000000" w:fill="B8CCE4"/>
            <w:noWrap/>
            <w:vAlign w:val="center"/>
            <w:hideMark/>
          </w:tcPr>
          <w:p w:rsidR="00A81382" w:rsidRPr="00E423B7" w:rsidRDefault="00A81382" w:rsidP="00E514F4">
            <w:pPr>
              <w:spacing w:after="0"/>
              <w:jc w:val="left"/>
              <w:rPr>
                <w:rFonts w:asciiTheme="minorHAnsi" w:hAnsiTheme="minorHAnsi" w:cstheme="minorHAnsi"/>
                <w:b/>
                <w:color w:val="000000"/>
                <w:sz w:val="16"/>
                <w:szCs w:val="16"/>
                <w:lang w:eastAsia="fr-FR"/>
              </w:rPr>
            </w:pPr>
            <w:r w:rsidRPr="00E423B7">
              <w:rPr>
                <w:rFonts w:asciiTheme="minorHAnsi" w:hAnsiTheme="minorHAnsi" w:cstheme="minorHAnsi"/>
                <w:b/>
                <w:color w:val="000000"/>
                <w:sz w:val="16"/>
                <w:szCs w:val="16"/>
                <w:lang w:eastAsia="fr-FR"/>
              </w:rPr>
              <w:t>Permis de Recherche (PR)</w:t>
            </w:r>
          </w:p>
        </w:tc>
        <w:tc>
          <w:tcPr>
            <w:tcW w:w="2382" w:type="pct"/>
            <w:tcBorders>
              <w:top w:val="single" w:sz="4" w:space="0" w:color="4F81BD"/>
              <w:left w:val="nil"/>
              <w:bottom w:val="single" w:sz="4" w:space="0" w:color="4F81BD"/>
              <w:right w:val="nil"/>
            </w:tcBorders>
            <w:shd w:val="clear" w:color="000000" w:fill="B8CCE4"/>
            <w:vAlign w:val="center"/>
            <w:hideMark/>
          </w:tcPr>
          <w:p w:rsidR="00A81382" w:rsidRPr="00E423B7" w:rsidRDefault="00A81382" w:rsidP="00E514F4">
            <w:pPr>
              <w:spacing w:after="0"/>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Le Permis de Recherches confère à son titulaire le droit exclusif d’effectuer, à l’intérieur du Périmètre sur lequel il est établi et pendant la durée de sa validité, les travaux de recherches des substances minérales classées en mines pour lesquelles le permis est accordé et les substances associées si le titulaire demande l’extension du permis à ces substances</w:t>
            </w:r>
          </w:p>
        </w:tc>
        <w:tc>
          <w:tcPr>
            <w:tcW w:w="1467" w:type="pct"/>
            <w:tcBorders>
              <w:top w:val="single" w:sz="4" w:space="0" w:color="4F81BD"/>
              <w:left w:val="nil"/>
              <w:bottom w:val="single" w:sz="4" w:space="0" w:color="4F81BD"/>
              <w:right w:val="nil"/>
            </w:tcBorders>
            <w:shd w:val="clear" w:color="000000" w:fill="B8CCE4"/>
            <w:vAlign w:val="center"/>
            <w:hideMark/>
          </w:tcPr>
          <w:p w:rsidR="00A81382" w:rsidRPr="00E423B7" w:rsidRDefault="00A81382" w:rsidP="00E514F4">
            <w:pPr>
              <w:spacing w:after="0"/>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Quatre ans renouvelables deux fois pour une période de deux ans à chaque renouvellement pour les pierres précieuses.</w:t>
            </w:r>
          </w:p>
          <w:p w:rsidR="00A81382" w:rsidRPr="00E423B7" w:rsidRDefault="00A81382" w:rsidP="00E514F4">
            <w:pPr>
              <w:spacing w:after="0"/>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 xml:space="preserve"> Cinq ans renouvelables deux fois pour une durée de cinq ans à chaque renouvellement pour les autres substances minérales</w:t>
            </w:r>
          </w:p>
        </w:tc>
      </w:tr>
      <w:tr w:rsidR="00A81382" w:rsidRPr="00E423B7" w:rsidTr="00E514F4">
        <w:trPr>
          <w:trHeight w:val="1350"/>
        </w:trPr>
        <w:tc>
          <w:tcPr>
            <w:tcW w:w="1151" w:type="pct"/>
            <w:tcBorders>
              <w:top w:val="nil"/>
              <w:left w:val="nil"/>
              <w:bottom w:val="single" w:sz="4" w:space="0" w:color="4F81BD"/>
              <w:right w:val="nil"/>
            </w:tcBorders>
            <w:shd w:val="clear" w:color="auto" w:fill="auto"/>
            <w:noWrap/>
            <w:vAlign w:val="center"/>
            <w:hideMark/>
          </w:tcPr>
          <w:p w:rsidR="00A81382" w:rsidRPr="00E423B7" w:rsidRDefault="00A81382" w:rsidP="00E514F4">
            <w:pPr>
              <w:spacing w:after="0"/>
              <w:jc w:val="left"/>
              <w:rPr>
                <w:rFonts w:asciiTheme="minorHAnsi" w:hAnsiTheme="minorHAnsi" w:cstheme="minorHAnsi"/>
                <w:b/>
                <w:color w:val="000000"/>
                <w:sz w:val="16"/>
                <w:szCs w:val="16"/>
                <w:lang w:eastAsia="fr-FR"/>
              </w:rPr>
            </w:pPr>
            <w:r w:rsidRPr="00E423B7">
              <w:rPr>
                <w:rFonts w:asciiTheme="minorHAnsi" w:hAnsiTheme="minorHAnsi" w:cstheme="minorHAnsi"/>
                <w:b/>
                <w:color w:val="000000"/>
                <w:sz w:val="16"/>
                <w:szCs w:val="16"/>
                <w:lang w:eastAsia="fr-FR"/>
              </w:rPr>
              <w:t>Permis d'Exploitation (PE)</w:t>
            </w:r>
          </w:p>
        </w:tc>
        <w:tc>
          <w:tcPr>
            <w:tcW w:w="2382" w:type="pct"/>
            <w:tcBorders>
              <w:top w:val="nil"/>
              <w:left w:val="nil"/>
              <w:bottom w:val="single" w:sz="4" w:space="0" w:color="4F81BD"/>
              <w:right w:val="nil"/>
            </w:tcBorders>
            <w:shd w:val="clear" w:color="auto" w:fill="auto"/>
            <w:vAlign w:val="center"/>
            <w:hideMark/>
          </w:tcPr>
          <w:p w:rsidR="00A81382" w:rsidRPr="00E423B7" w:rsidRDefault="00A81382" w:rsidP="00E514F4">
            <w:pPr>
              <w:spacing w:after="0"/>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Le Permis d’Exploitation confère à son titulaire le droit exclusif d’effectuer, à l’intérieur du Périmètre sur lequel il est établi et pendant la durée de sa validité, les travaux de recherche, de développement, de construction et d’exploitation visant les substances minérales pour lesquelles le permis est établi et les substances associées s’il en a demandé l’extension</w:t>
            </w:r>
          </w:p>
        </w:tc>
        <w:tc>
          <w:tcPr>
            <w:tcW w:w="1467" w:type="pct"/>
            <w:tcBorders>
              <w:top w:val="nil"/>
              <w:left w:val="nil"/>
              <w:bottom w:val="single" w:sz="4" w:space="0" w:color="4F81BD"/>
              <w:right w:val="nil"/>
            </w:tcBorders>
            <w:shd w:val="clear" w:color="auto" w:fill="auto"/>
            <w:vAlign w:val="center"/>
            <w:hideMark/>
          </w:tcPr>
          <w:p w:rsidR="00A81382" w:rsidRPr="00E423B7" w:rsidRDefault="00A81382" w:rsidP="00E514F4">
            <w:pPr>
              <w:spacing w:after="0"/>
              <w:jc w:val="left"/>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 xml:space="preserve">Trente ans renouvelables plusieurs fois pour une durée de quinze ans. </w:t>
            </w:r>
          </w:p>
        </w:tc>
      </w:tr>
      <w:tr w:rsidR="00A81382" w:rsidRPr="00E423B7" w:rsidTr="00E514F4">
        <w:trPr>
          <w:trHeight w:val="2925"/>
        </w:trPr>
        <w:tc>
          <w:tcPr>
            <w:tcW w:w="1151" w:type="pct"/>
            <w:tcBorders>
              <w:top w:val="nil"/>
              <w:left w:val="nil"/>
              <w:bottom w:val="single" w:sz="4" w:space="0" w:color="4F81BD"/>
              <w:right w:val="nil"/>
            </w:tcBorders>
            <w:shd w:val="clear" w:color="000000" w:fill="B8CCE4"/>
            <w:vAlign w:val="center"/>
            <w:hideMark/>
          </w:tcPr>
          <w:p w:rsidR="00A81382" w:rsidRPr="00E423B7" w:rsidRDefault="00A81382" w:rsidP="00E514F4">
            <w:pPr>
              <w:spacing w:after="0"/>
              <w:jc w:val="left"/>
              <w:rPr>
                <w:rFonts w:asciiTheme="minorHAnsi" w:hAnsiTheme="minorHAnsi" w:cstheme="minorHAnsi"/>
                <w:b/>
                <w:color w:val="000000"/>
                <w:sz w:val="16"/>
                <w:szCs w:val="16"/>
                <w:lang w:eastAsia="fr-FR"/>
              </w:rPr>
            </w:pPr>
            <w:r w:rsidRPr="00E423B7">
              <w:rPr>
                <w:rFonts w:asciiTheme="minorHAnsi" w:hAnsiTheme="minorHAnsi" w:cstheme="minorHAnsi"/>
                <w:b/>
                <w:color w:val="000000"/>
                <w:sz w:val="16"/>
                <w:szCs w:val="16"/>
                <w:lang w:eastAsia="fr-FR"/>
              </w:rPr>
              <w:t>Permis d’Exploitation des Rejets (PER)</w:t>
            </w:r>
          </w:p>
        </w:tc>
        <w:tc>
          <w:tcPr>
            <w:tcW w:w="2382" w:type="pct"/>
            <w:tcBorders>
              <w:top w:val="nil"/>
              <w:left w:val="nil"/>
              <w:bottom w:val="single" w:sz="4" w:space="0" w:color="4F81BD"/>
              <w:right w:val="nil"/>
            </w:tcBorders>
            <w:shd w:val="clear" w:color="000000" w:fill="B8CCE4"/>
            <w:vAlign w:val="center"/>
            <w:hideMark/>
          </w:tcPr>
          <w:p w:rsidR="00A81382" w:rsidRPr="00E423B7" w:rsidRDefault="00A81382" w:rsidP="00E514F4">
            <w:pPr>
              <w:spacing w:after="0"/>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Le Permis d’Exploitation emporte le droit d’exploiter les gisements artificiels situés dans le Périmètre minier couvert par le permis, à moins que ce Permis d’Exploitation n’exclue expressément l’exploitation des gisements artificiels.</w:t>
            </w:r>
          </w:p>
          <w:p w:rsidR="00A81382" w:rsidRPr="00E423B7" w:rsidRDefault="00A81382" w:rsidP="00E514F4">
            <w:pPr>
              <w:spacing w:after="0"/>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Le titulaire d’un Permis d’Exploitation peut céder le droit d’exploiter des gisements artificiels situés dans son Périmètre minier au tiers tout en gardant ses droits sur le sous-sol. Dans ce cas, il sollicite la transformation partielle de son Permis d’Exploitation en Permis d’Exploitation des Rejets des Mines ainsi que le transfert de ce permis au cessionnaire.</w:t>
            </w:r>
          </w:p>
          <w:p w:rsidR="00A81382" w:rsidRPr="00E423B7" w:rsidRDefault="00A81382" w:rsidP="00E514F4">
            <w:pPr>
              <w:spacing w:after="0"/>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Un Permis d’Exploitation des Rejets peut également être octroyé par le Ministre des Mines sur un gisement artificiel qui ne fait pas l’objet d’un Permis d’Exploitation</w:t>
            </w:r>
          </w:p>
        </w:tc>
        <w:tc>
          <w:tcPr>
            <w:tcW w:w="1467" w:type="pct"/>
            <w:tcBorders>
              <w:top w:val="nil"/>
              <w:left w:val="nil"/>
              <w:bottom w:val="single" w:sz="4" w:space="0" w:color="4F81BD"/>
              <w:right w:val="nil"/>
            </w:tcBorders>
            <w:shd w:val="clear" w:color="000000" w:fill="B8CCE4"/>
            <w:vAlign w:val="center"/>
            <w:hideMark/>
          </w:tcPr>
          <w:p w:rsidR="00A81382" w:rsidRPr="00E423B7" w:rsidRDefault="00A81382" w:rsidP="00E514F4">
            <w:pPr>
              <w:spacing w:after="0"/>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Cinq ans renouvelables plusieurs fois pour la même durée</w:t>
            </w:r>
          </w:p>
        </w:tc>
      </w:tr>
      <w:tr w:rsidR="00A81382" w:rsidRPr="00E423B7" w:rsidTr="00E514F4">
        <w:trPr>
          <w:trHeight w:val="2250"/>
        </w:trPr>
        <w:tc>
          <w:tcPr>
            <w:tcW w:w="1151" w:type="pct"/>
            <w:tcBorders>
              <w:top w:val="nil"/>
              <w:left w:val="nil"/>
              <w:bottom w:val="single" w:sz="4" w:space="0" w:color="4F81BD"/>
              <w:right w:val="nil"/>
            </w:tcBorders>
            <w:shd w:val="clear" w:color="auto" w:fill="auto"/>
            <w:vAlign w:val="center"/>
            <w:hideMark/>
          </w:tcPr>
          <w:p w:rsidR="00A81382" w:rsidRPr="00E423B7" w:rsidRDefault="00A81382" w:rsidP="00E514F4">
            <w:pPr>
              <w:spacing w:after="0"/>
              <w:jc w:val="left"/>
              <w:rPr>
                <w:rFonts w:asciiTheme="minorHAnsi" w:hAnsiTheme="minorHAnsi" w:cstheme="minorHAnsi"/>
                <w:b/>
                <w:color w:val="000000"/>
                <w:sz w:val="16"/>
                <w:szCs w:val="16"/>
                <w:lang w:eastAsia="fr-FR"/>
              </w:rPr>
            </w:pPr>
            <w:r w:rsidRPr="00E423B7">
              <w:rPr>
                <w:rFonts w:asciiTheme="minorHAnsi" w:hAnsiTheme="minorHAnsi" w:cstheme="minorHAnsi"/>
                <w:b/>
                <w:color w:val="000000"/>
                <w:sz w:val="16"/>
                <w:szCs w:val="16"/>
                <w:lang w:eastAsia="fr-FR"/>
              </w:rPr>
              <w:t>Permis d’Exploitation de Petite Mine (PEPM)</w:t>
            </w:r>
          </w:p>
        </w:tc>
        <w:tc>
          <w:tcPr>
            <w:tcW w:w="2382" w:type="pct"/>
            <w:tcBorders>
              <w:top w:val="nil"/>
              <w:left w:val="nil"/>
              <w:bottom w:val="single" w:sz="4" w:space="0" w:color="4F81BD"/>
              <w:right w:val="nil"/>
            </w:tcBorders>
            <w:shd w:val="clear" w:color="auto" w:fill="auto"/>
            <w:vAlign w:val="center"/>
            <w:hideMark/>
          </w:tcPr>
          <w:p w:rsidR="00A81382" w:rsidRPr="00E423B7" w:rsidRDefault="00A81382" w:rsidP="00E514F4">
            <w:pPr>
              <w:spacing w:after="0"/>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Lorsque les conditions techniques caractérisant certains gisements des substances minérales ne permettent pas d’en faire une exploitation à grande échelle économiquement rentable, mais permettent une exploitation minière de petite taille avec un minimum d’installations fixes utilisant des procédés semi-industriels ou industriels, ceux-ci sont considérés comme gisements d’exploitation minière à petite échelle.</w:t>
            </w:r>
            <w:r w:rsidRPr="00E423B7">
              <w:rPr>
                <w:rFonts w:asciiTheme="minorHAnsi" w:hAnsiTheme="minorHAnsi" w:cstheme="minorHAnsi"/>
                <w:bCs w:val="0"/>
                <w:color w:val="000000"/>
                <w:sz w:val="16"/>
                <w:szCs w:val="16"/>
                <w:lang w:eastAsia="fr-FR"/>
              </w:rPr>
              <w:br/>
              <w:t>Le Permis d’Exploitation de Petite Mine confère à son titulaire le droit d’exploiter les substances minérales pour lesquelles il est spécialement établi et dont le titulaire a identifié et démontré l’existence d’un gisement.</w:t>
            </w:r>
          </w:p>
        </w:tc>
        <w:tc>
          <w:tcPr>
            <w:tcW w:w="1467" w:type="pct"/>
            <w:tcBorders>
              <w:top w:val="nil"/>
              <w:left w:val="nil"/>
              <w:bottom w:val="single" w:sz="4" w:space="0" w:color="4F81BD"/>
              <w:right w:val="nil"/>
            </w:tcBorders>
            <w:shd w:val="clear" w:color="auto" w:fill="auto"/>
            <w:vAlign w:val="center"/>
            <w:hideMark/>
          </w:tcPr>
          <w:p w:rsidR="00A81382" w:rsidRPr="00E423B7" w:rsidRDefault="00A81382" w:rsidP="00E514F4">
            <w:pPr>
              <w:spacing w:after="0"/>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La durée de validité du Permis d’Exploitation de Petite Mine est variable, mais ne peut excéder dix ans, y compris les renouvellements.</w:t>
            </w:r>
            <w:r w:rsidRPr="00E423B7">
              <w:rPr>
                <w:rFonts w:asciiTheme="minorHAnsi" w:hAnsiTheme="minorHAnsi" w:cstheme="minorHAnsi"/>
                <w:bCs w:val="0"/>
                <w:color w:val="000000"/>
                <w:sz w:val="16"/>
                <w:szCs w:val="16"/>
                <w:lang w:eastAsia="fr-FR"/>
              </w:rPr>
              <w:br/>
              <w:t>Toutefois, moyennant l’avis de la Direction des Mines, le Ministre peut proroger le Permis d’Exploitation de Petite Mine suivant le cas et pour les substances dont l’exploitation dépasse dix ans.</w:t>
            </w:r>
          </w:p>
        </w:tc>
      </w:tr>
    </w:tbl>
    <w:p w:rsidR="005F6AD3" w:rsidRPr="00E423B7" w:rsidRDefault="005F6AD3" w:rsidP="005F6AD3">
      <w:pPr>
        <w:pStyle w:val="Titre3"/>
        <w:numPr>
          <w:ilvl w:val="0"/>
          <w:numId w:val="0"/>
        </w:numPr>
        <w:tabs>
          <w:tab w:val="left" w:pos="800"/>
        </w:tabs>
        <w:ind w:left="1440"/>
        <w:rPr>
          <w:rFonts w:asciiTheme="minorHAnsi" w:hAnsiTheme="minorHAnsi" w:cstheme="minorHAnsi"/>
          <w:b/>
          <w:bCs w:val="0"/>
          <w:i w:val="0"/>
          <w:iCs w:val="0"/>
          <w:color w:val="0070C0"/>
          <w:sz w:val="2"/>
          <w:szCs w:val="20"/>
        </w:rPr>
      </w:pPr>
    </w:p>
    <w:p w:rsidR="00A079F7" w:rsidRPr="00E423B7" w:rsidRDefault="00A079F7" w:rsidP="007B0F6C">
      <w:pPr>
        <w:pStyle w:val="Titre3"/>
        <w:numPr>
          <w:ilvl w:val="4"/>
          <w:numId w:val="39"/>
        </w:numPr>
        <w:tabs>
          <w:tab w:val="left" w:pos="800"/>
        </w:tabs>
        <w:rPr>
          <w:rFonts w:asciiTheme="minorHAnsi" w:hAnsiTheme="minorHAnsi" w:cstheme="minorHAnsi"/>
          <w:b/>
          <w:bCs w:val="0"/>
          <w:i w:val="0"/>
          <w:iCs w:val="0"/>
          <w:color w:val="0070C0"/>
          <w:szCs w:val="20"/>
        </w:rPr>
      </w:pPr>
      <w:r w:rsidRPr="00E423B7">
        <w:rPr>
          <w:rFonts w:asciiTheme="minorHAnsi" w:hAnsiTheme="minorHAnsi" w:cstheme="minorHAnsi"/>
          <w:b/>
          <w:bCs w:val="0"/>
          <w:i w:val="0"/>
          <w:iCs w:val="0"/>
          <w:color w:val="0070C0"/>
          <w:szCs w:val="20"/>
        </w:rPr>
        <w:t>Registre des titres miniers</w:t>
      </w:r>
    </w:p>
    <w:p w:rsidR="00A079F7" w:rsidRPr="00E423B7" w:rsidRDefault="00A079F7" w:rsidP="00A079F7">
      <w:pPr>
        <w:spacing w:after="120"/>
        <w:rPr>
          <w:rFonts w:asciiTheme="minorHAnsi" w:eastAsia="+mn-ea" w:hAnsiTheme="minorHAnsi" w:cstheme="minorHAnsi"/>
          <w:szCs w:val="20"/>
        </w:rPr>
      </w:pPr>
      <w:bookmarkStart w:id="19" w:name="_Toc407571022"/>
      <w:r w:rsidRPr="00E423B7">
        <w:rPr>
          <w:rFonts w:asciiTheme="minorHAnsi" w:eastAsia="+mn-ea" w:hAnsiTheme="minorHAnsi" w:cstheme="minorHAnsi"/>
          <w:szCs w:val="20"/>
        </w:rPr>
        <w:t>Le Cadastre Minier dispose d’une base de données bilingue (française et anglaise):</w:t>
      </w:r>
    </w:p>
    <w:p w:rsidR="00A079F7" w:rsidRPr="00E423B7" w:rsidRDefault="00A079F7" w:rsidP="005F6AD3">
      <w:pPr>
        <w:spacing w:after="0"/>
        <w:rPr>
          <w:rFonts w:asciiTheme="minorHAnsi" w:hAnsiTheme="minorHAnsi" w:cstheme="minorHAnsi"/>
        </w:rPr>
      </w:pPr>
      <w:r w:rsidRPr="00E423B7">
        <w:rPr>
          <w:rFonts w:asciiTheme="minorHAnsi" w:hAnsiTheme="minorHAnsi" w:cstheme="minorHAnsi"/>
        </w:rPr>
        <w:t>La consultation de retombes minières ainsi que les autres informations afférentes aux droits miniers et des carrières peuvent être lues sur le site web www.cami.cd du Cadastre Minier (CAMI) qui renvoie sur le lien suivant de leur base des données :</w:t>
      </w:r>
    </w:p>
    <w:p w:rsidR="00A079F7" w:rsidRPr="00E423B7" w:rsidRDefault="00D11D04" w:rsidP="005F6AD3">
      <w:pPr>
        <w:spacing w:after="0"/>
        <w:rPr>
          <w:rFonts w:asciiTheme="minorHAnsi" w:hAnsiTheme="minorHAnsi" w:cstheme="minorHAnsi"/>
          <w:lang w:val="en-US"/>
        </w:rPr>
      </w:pPr>
      <w:hyperlink w:history="1">
        <w:r w:rsidR="00A079F7" w:rsidRPr="00E423B7">
          <w:rPr>
            <w:rStyle w:val="Lienhypertexte"/>
            <w:rFonts w:asciiTheme="minorHAnsi" w:eastAsia="+mn-ea" w:hAnsiTheme="minorHAnsi" w:cstheme="minorHAnsi"/>
            <w:szCs w:val="20"/>
            <w:lang w:val="en-US"/>
          </w:rPr>
          <w:t xml:space="preserve">http://www.cami.cd </w:t>
        </w:r>
        <w:proofErr w:type="spellStart"/>
        <w:r w:rsidR="00A079F7" w:rsidRPr="00E423B7">
          <w:rPr>
            <w:rStyle w:val="Lienhypertexte"/>
            <w:rFonts w:asciiTheme="minorHAnsi" w:eastAsia="+mn-ea" w:hAnsiTheme="minorHAnsi" w:cstheme="minorHAnsi"/>
            <w:szCs w:val="20"/>
            <w:lang w:val="en-US"/>
          </w:rPr>
          <w:t>ukeDRC</w:t>
        </w:r>
        <w:proofErr w:type="spellEnd"/>
        <w:r w:rsidR="00A079F7" w:rsidRPr="00E423B7">
          <w:rPr>
            <w:rStyle w:val="Lienhypertexte"/>
            <w:rFonts w:asciiTheme="minorHAnsi" w:eastAsia="+mn-ea" w:hAnsiTheme="minorHAnsi" w:cstheme="minorHAnsi"/>
            <w:szCs w:val="20"/>
            <w:lang w:val="en-US"/>
          </w:rPr>
          <w:t>/</w:t>
        </w:r>
        <w:proofErr w:type="spellStart"/>
        <w:r w:rsidR="00A079F7" w:rsidRPr="00E423B7">
          <w:rPr>
            <w:rStyle w:val="Lienhypertexte"/>
            <w:rFonts w:asciiTheme="minorHAnsi" w:eastAsia="+mn-ea" w:hAnsiTheme="minorHAnsi" w:cstheme="minorHAnsi"/>
            <w:szCs w:val="20"/>
            <w:lang w:val="en-US"/>
          </w:rPr>
          <w:t>MineralTitleMap</w:t>
        </w:r>
        <w:proofErr w:type="spellEnd"/>
        <w:r w:rsidR="00A079F7" w:rsidRPr="00E423B7">
          <w:rPr>
            <w:rStyle w:val="Lienhypertexte"/>
            <w:rFonts w:asciiTheme="minorHAnsi" w:eastAsia="+mn-ea" w:hAnsiTheme="minorHAnsi" w:cstheme="minorHAnsi"/>
            <w:szCs w:val="20"/>
            <w:lang w:val="en-US"/>
          </w:rPr>
          <w:t>/</w:t>
        </w:r>
        <w:proofErr w:type="spellStart"/>
        <w:r w:rsidR="00A079F7" w:rsidRPr="00E423B7">
          <w:rPr>
            <w:rStyle w:val="Lienhypertexte"/>
            <w:rFonts w:asciiTheme="minorHAnsi" w:eastAsia="+mn-ea" w:hAnsiTheme="minorHAnsi" w:cstheme="minorHAnsi"/>
            <w:szCs w:val="20"/>
            <w:lang w:val="en-US"/>
          </w:rPr>
          <w:t>tabid</w:t>
        </w:r>
        <w:proofErr w:type="spellEnd"/>
        <w:r w:rsidR="00A079F7" w:rsidRPr="00E423B7">
          <w:rPr>
            <w:rStyle w:val="Lienhypertexte"/>
            <w:rFonts w:asciiTheme="minorHAnsi" w:eastAsia="+mn-ea" w:hAnsiTheme="minorHAnsi" w:cstheme="minorHAnsi"/>
            <w:szCs w:val="20"/>
            <w:lang w:val="en-US"/>
          </w:rPr>
          <w:t>/72/language/</w:t>
        </w:r>
        <w:proofErr w:type="spellStart"/>
        <w:r w:rsidR="00A079F7" w:rsidRPr="00E423B7">
          <w:rPr>
            <w:rStyle w:val="Lienhypertexte"/>
            <w:rFonts w:asciiTheme="minorHAnsi" w:eastAsia="+mn-ea" w:hAnsiTheme="minorHAnsi" w:cstheme="minorHAnsi"/>
            <w:szCs w:val="20"/>
            <w:lang w:val="en-US"/>
          </w:rPr>
          <w:t>fr</w:t>
        </w:r>
        <w:proofErr w:type="spellEnd"/>
        <w:r w:rsidR="00A079F7" w:rsidRPr="00E423B7">
          <w:rPr>
            <w:rStyle w:val="Lienhypertexte"/>
            <w:rFonts w:asciiTheme="minorHAnsi" w:eastAsia="+mn-ea" w:hAnsiTheme="minorHAnsi" w:cstheme="minorHAnsi"/>
            <w:szCs w:val="20"/>
            <w:lang w:val="en-US"/>
          </w:rPr>
          <w:t>-FR/Default.aspx</w:t>
        </w:r>
      </w:hyperlink>
    </w:p>
    <w:p w:rsidR="005F6AD3" w:rsidRPr="00E423B7" w:rsidRDefault="005F6AD3" w:rsidP="005F6AD3">
      <w:pPr>
        <w:spacing w:after="0"/>
        <w:rPr>
          <w:rFonts w:asciiTheme="minorHAnsi" w:hAnsiTheme="minorHAnsi" w:cstheme="minorHAnsi"/>
          <w:sz w:val="8"/>
          <w:lang w:val="en-GB"/>
        </w:rPr>
      </w:pPr>
    </w:p>
    <w:p w:rsidR="00A079F7" w:rsidRPr="00E423B7" w:rsidRDefault="00A079F7" w:rsidP="005F6AD3">
      <w:pPr>
        <w:spacing w:after="0"/>
        <w:rPr>
          <w:rFonts w:asciiTheme="minorHAnsi" w:eastAsia="+mn-ea" w:hAnsiTheme="minorHAnsi" w:cstheme="minorHAnsi"/>
          <w:szCs w:val="20"/>
        </w:rPr>
      </w:pPr>
      <w:r w:rsidRPr="00E423B7">
        <w:rPr>
          <w:rFonts w:asciiTheme="minorHAnsi" w:eastAsia="+mn-ea" w:hAnsiTheme="minorHAnsi" w:cstheme="minorHAnsi"/>
          <w:szCs w:val="20"/>
        </w:rPr>
        <w:t>La base de données permet une recherche par n° de titre et par nom de société. Elle permet de consulter pour chaque titre minier :</w:t>
      </w:r>
    </w:p>
    <w:p w:rsidR="00A079F7" w:rsidRPr="00E423B7" w:rsidRDefault="00A079F7" w:rsidP="007B0F6C">
      <w:pPr>
        <w:pStyle w:val="Paragraphedeliste"/>
        <w:numPr>
          <w:ilvl w:val="0"/>
          <w:numId w:val="7"/>
        </w:numPr>
        <w:spacing w:after="0"/>
        <w:rPr>
          <w:rFonts w:asciiTheme="minorHAnsi" w:eastAsia="+mn-ea" w:hAnsiTheme="minorHAnsi" w:cstheme="minorHAnsi"/>
          <w:szCs w:val="20"/>
        </w:rPr>
      </w:pPr>
      <w:r w:rsidRPr="00E423B7">
        <w:rPr>
          <w:rFonts w:asciiTheme="minorHAnsi" w:eastAsia="+mn-ea" w:hAnsiTheme="minorHAnsi" w:cstheme="minorHAnsi"/>
          <w:szCs w:val="20"/>
        </w:rPr>
        <w:t>le propriétaire ;</w:t>
      </w:r>
    </w:p>
    <w:p w:rsidR="00A079F7" w:rsidRPr="00E423B7" w:rsidRDefault="00A079F7" w:rsidP="007B0F6C">
      <w:pPr>
        <w:pStyle w:val="Paragraphedeliste"/>
        <w:numPr>
          <w:ilvl w:val="0"/>
          <w:numId w:val="7"/>
        </w:numPr>
        <w:spacing w:after="0"/>
        <w:rPr>
          <w:rFonts w:asciiTheme="minorHAnsi" w:eastAsia="+mn-ea" w:hAnsiTheme="minorHAnsi" w:cstheme="minorHAnsi"/>
          <w:szCs w:val="20"/>
        </w:rPr>
      </w:pPr>
      <w:r w:rsidRPr="00E423B7">
        <w:rPr>
          <w:rFonts w:asciiTheme="minorHAnsi" w:eastAsia="+mn-ea" w:hAnsiTheme="minorHAnsi" w:cstheme="minorHAnsi"/>
          <w:szCs w:val="20"/>
        </w:rPr>
        <w:t>la superficie ;</w:t>
      </w:r>
    </w:p>
    <w:p w:rsidR="00A079F7" w:rsidRPr="00E423B7" w:rsidRDefault="00A079F7" w:rsidP="007B0F6C">
      <w:pPr>
        <w:pStyle w:val="Paragraphedeliste"/>
        <w:numPr>
          <w:ilvl w:val="0"/>
          <w:numId w:val="7"/>
        </w:numPr>
        <w:spacing w:after="0"/>
        <w:rPr>
          <w:rFonts w:asciiTheme="minorHAnsi" w:eastAsia="+mn-ea" w:hAnsiTheme="minorHAnsi" w:cstheme="minorHAnsi"/>
          <w:szCs w:val="20"/>
        </w:rPr>
      </w:pPr>
      <w:r w:rsidRPr="00E423B7">
        <w:rPr>
          <w:rFonts w:asciiTheme="minorHAnsi" w:eastAsia="+mn-ea" w:hAnsiTheme="minorHAnsi" w:cstheme="minorHAnsi"/>
          <w:szCs w:val="20"/>
        </w:rPr>
        <w:t>les substances minières ;</w:t>
      </w:r>
    </w:p>
    <w:p w:rsidR="00A079F7" w:rsidRPr="00E423B7" w:rsidRDefault="00A079F7" w:rsidP="007B0F6C">
      <w:pPr>
        <w:pStyle w:val="Paragraphedeliste"/>
        <w:numPr>
          <w:ilvl w:val="0"/>
          <w:numId w:val="7"/>
        </w:numPr>
        <w:spacing w:after="0"/>
        <w:rPr>
          <w:rFonts w:asciiTheme="minorHAnsi" w:eastAsia="+mn-ea" w:hAnsiTheme="minorHAnsi" w:cstheme="minorHAnsi"/>
          <w:szCs w:val="20"/>
        </w:rPr>
      </w:pPr>
      <w:r w:rsidRPr="00E423B7">
        <w:rPr>
          <w:rFonts w:asciiTheme="minorHAnsi" w:eastAsia="+mn-ea" w:hAnsiTheme="minorHAnsi" w:cstheme="minorHAnsi"/>
          <w:szCs w:val="20"/>
        </w:rPr>
        <w:t xml:space="preserve">la carte géologique et </w:t>
      </w:r>
      <w:r w:rsidRPr="00E423B7">
        <w:rPr>
          <w:rFonts w:asciiTheme="minorHAnsi" w:hAnsiTheme="minorHAnsi" w:cstheme="minorHAnsi"/>
          <w:bCs w:val="0"/>
          <w:szCs w:val="20"/>
          <w:lang w:eastAsia="fr-FR"/>
        </w:rPr>
        <w:t>le positionnement sur cette carte ;</w:t>
      </w:r>
    </w:p>
    <w:p w:rsidR="00A079F7" w:rsidRPr="00E423B7" w:rsidRDefault="00A079F7" w:rsidP="007B0F6C">
      <w:pPr>
        <w:pStyle w:val="Paragraphedeliste"/>
        <w:numPr>
          <w:ilvl w:val="0"/>
          <w:numId w:val="7"/>
        </w:numPr>
        <w:spacing w:after="0"/>
        <w:rPr>
          <w:rFonts w:asciiTheme="minorHAnsi" w:eastAsia="+mn-ea" w:hAnsiTheme="minorHAnsi" w:cstheme="minorHAnsi"/>
          <w:szCs w:val="20"/>
        </w:rPr>
      </w:pPr>
      <w:r w:rsidRPr="00E423B7">
        <w:rPr>
          <w:rFonts w:asciiTheme="minorHAnsi" w:hAnsiTheme="minorHAnsi" w:cstheme="minorHAnsi"/>
          <w:bCs w:val="0"/>
          <w:szCs w:val="20"/>
          <w:lang w:eastAsia="fr-FR"/>
        </w:rPr>
        <w:t>la date d'application et la date d’octroi ; et</w:t>
      </w:r>
    </w:p>
    <w:p w:rsidR="00A079F7" w:rsidRPr="00E423B7" w:rsidRDefault="00A079F7" w:rsidP="007B0F6C">
      <w:pPr>
        <w:pStyle w:val="Paragraphedeliste"/>
        <w:numPr>
          <w:ilvl w:val="0"/>
          <w:numId w:val="7"/>
        </w:numPr>
        <w:spacing w:after="0"/>
        <w:rPr>
          <w:rFonts w:asciiTheme="minorHAnsi" w:eastAsia="+mn-ea" w:hAnsiTheme="minorHAnsi" w:cstheme="minorHAnsi"/>
          <w:szCs w:val="20"/>
        </w:rPr>
      </w:pPr>
      <w:r w:rsidRPr="00E423B7">
        <w:rPr>
          <w:rFonts w:asciiTheme="minorHAnsi" w:hAnsiTheme="minorHAnsi" w:cstheme="minorHAnsi"/>
          <w:bCs w:val="0"/>
          <w:szCs w:val="20"/>
          <w:lang w:eastAsia="fr-FR"/>
        </w:rPr>
        <w:t>la durée de validité.</w:t>
      </w:r>
    </w:p>
    <w:p w:rsidR="00A079F7" w:rsidRPr="00E423B7" w:rsidRDefault="00A079F7" w:rsidP="00A079F7">
      <w:pPr>
        <w:pStyle w:val="Titre2"/>
        <w:numPr>
          <w:ilvl w:val="1"/>
          <w:numId w:val="2"/>
        </w:numPr>
        <w:shd w:val="clear" w:color="auto" w:fill="BFBFBF"/>
        <w:spacing w:before="240"/>
        <w:ind w:left="567" w:hanging="567"/>
        <w:rPr>
          <w:rFonts w:asciiTheme="minorHAnsi" w:hAnsiTheme="minorHAnsi" w:cstheme="minorHAnsi"/>
          <w:sz w:val="24"/>
          <w:szCs w:val="24"/>
        </w:rPr>
      </w:pPr>
      <w:bookmarkStart w:id="20" w:name="_Toc429359776"/>
      <w:bookmarkStart w:id="21" w:name="_Toc451419970"/>
      <w:r w:rsidRPr="00E423B7">
        <w:rPr>
          <w:rFonts w:asciiTheme="minorHAnsi" w:hAnsiTheme="minorHAnsi" w:cstheme="minorHAnsi"/>
          <w:sz w:val="24"/>
          <w:szCs w:val="24"/>
        </w:rPr>
        <w:t>Participation de l’Etat dans le Secteur Extractif</w:t>
      </w:r>
      <w:bookmarkEnd w:id="19"/>
      <w:bookmarkEnd w:id="20"/>
      <w:bookmarkEnd w:id="21"/>
    </w:p>
    <w:p w:rsidR="00A079F7" w:rsidRPr="00E423B7" w:rsidRDefault="00A079F7" w:rsidP="00A079F7">
      <w:pPr>
        <w:pStyle w:val="Titre3"/>
        <w:numPr>
          <w:ilvl w:val="2"/>
          <w:numId w:val="2"/>
        </w:numPr>
        <w:tabs>
          <w:tab w:val="left" w:pos="800"/>
        </w:tabs>
        <w:spacing w:before="240"/>
        <w:ind w:left="799" w:hanging="799"/>
        <w:rPr>
          <w:rFonts w:asciiTheme="minorHAnsi" w:hAnsiTheme="minorHAnsi" w:cstheme="minorHAnsi"/>
          <w:b/>
          <w:bCs w:val="0"/>
          <w:i w:val="0"/>
          <w:iCs w:val="0"/>
          <w:color w:val="0070C0"/>
          <w:szCs w:val="20"/>
        </w:rPr>
      </w:pPr>
      <w:r w:rsidRPr="00E423B7">
        <w:rPr>
          <w:rFonts w:asciiTheme="minorHAnsi" w:hAnsiTheme="minorHAnsi" w:cstheme="minorHAnsi"/>
          <w:b/>
          <w:bCs w:val="0"/>
          <w:i w:val="0"/>
          <w:iCs w:val="0"/>
          <w:color w:val="0070C0"/>
          <w:szCs w:val="20"/>
        </w:rPr>
        <w:t>Cadre légal des Entreprises d’Etat</w:t>
      </w:r>
    </w:p>
    <w:p w:rsidR="00A079F7" w:rsidRPr="00E423B7" w:rsidRDefault="00A079F7" w:rsidP="00A079F7">
      <w:pPr>
        <w:spacing w:after="120"/>
        <w:rPr>
          <w:rFonts w:asciiTheme="minorHAnsi" w:eastAsia="+mn-ea" w:hAnsiTheme="minorHAnsi" w:cstheme="minorHAnsi"/>
          <w:szCs w:val="20"/>
        </w:rPr>
      </w:pPr>
      <w:r w:rsidRPr="00E423B7">
        <w:rPr>
          <w:rFonts w:asciiTheme="minorHAnsi" w:eastAsia="+mn-ea" w:hAnsiTheme="minorHAnsi" w:cstheme="minorHAnsi"/>
          <w:szCs w:val="20"/>
        </w:rPr>
        <w:t>Les dispositions pertinentes aux entreprises du portefeuille de l’Etat sont contenues dans les textes règlementaires suivants :</w:t>
      </w:r>
    </w:p>
    <w:p w:rsidR="00A079F7" w:rsidRPr="00E423B7" w:rsidRDefault="00A079F7" w:rsidP="007B0F6C">
      <w:pPr>
        <w:pStyle w:val="Paragraphedeliste"/>
        <w:numPr>
          <w:ilvl w:val="0"/>
          <w:numId w:val="9"/>
        </w:numPr>
        <w:spacing w:before="120" w:after="120"/>
        <w:rPr>
          <w:rFonts w:asciiTheme="minorHAnsi" w:hAnsiTheme="minorHAnsi" w:cstheme="minorHAnsi"/>
        </w:rPr>
      </w:pPr>
      <w:r w:rsidRPr="00E423B7">
        <w:rPr>
          <w:rFonts w:asciiTheme="minorHAnsi" w:hAnsiTheme="minorHAnsi" w:cstheme="minorHAnsi"/>
        </w:rPr>
        <w:t>Loi n° 08/007 du 07 juillet 2008 portant dispositions générales relatives à la transformation des entreprises publiques ;</w:t>
      </w:r>
    </w:p>
    <w:p w:rsidR="00A079F7" w:rsidRPr="00E423B7" w:rsidRDefault="00A079F7" w:rsidP="007B0F6C">
      <w:pPr>
        <w:pStyle w:val="Paragraphedeliste"/>
        <w:numPr>
          <w:ilvl w:val="0"/>
          <w:numId w:val="9"/>
        </w:numPr>
        <w:spacing w:before="120" w:after="120"/>
        <w:rPr>
          <w:rFonts w:asciiTheme="minorHAnsi" w:hAnsiTheme="minorHAnsi" w:cstheme="minorHAnsi"/>
        </w:rPr>
      </w:pPr>
      <w:r w:rsidRPr="00E423B7">
        <w:rPr>
          <w:rFonts w:asciiTheme="minorHAnsi" w:hAnsiTheme="minorHAnsi" w:cstheme="minorHAnsi"/>
        </w:rPr>
        <w:t>Loi n° 08/008 du 07 juillet 2008 portant dispositions générales relatives au désengagement de l’Etat des entreprises du portefeuille ;</w:t>
      </w:r>
    </w:p>
    <w:p w:rsidR="00A079F7" w:rsidRPr="00E423B7" w:rsidRDefault="00A079F7" w:rsidP="007B0F6C">
      <w:pPr>
        <w:pStyle w:val="Paragraphedeliste"/>
        <w:numPr>
          <w:ilvl w:val="0"/>
          <w:numId w:val="9"/>
        </w:numPr>
        <w:spacing w:before="120" w:after="120"/>
        <w:rPr>
          <w:rFonts w:asciiTheme="minorHAnsi" w:hAnsiTheme="minorHAnsi" w:cstheme="minorHAnsi"/>
        </w:rPr>
      </w:pPr>
      <w:r w:rsidRPr="00E423B7">
        <w:rPr>
          <w:rFonts w:asciiTheme="minorHAnsi" w:hAnsiTheme="minorHAnsi" w:cstheme="minorHAnsi"/>
        </w:rPr>
        <w:t>Loi n°</w:t>
      </w:r>
      <w:r w:rsidR="006336B2" w:rsidRPr="00E423B7">
        <w:rPr>
          <w:rFonts w:asciiTheme="minorHAnsi" w:hAnsiTheme="minorHAnsi" w:cstheme="minorHAnsi"/>
        </w:rPr>
        <w:t xml:space="preserve"> </w:t>
      </w:r>
      <w:r w:rsidRPr="00E423B7">
        <w:rPr>
          <w:rFonts w:asciiTheme="minorHAnsi" w:hAnsiTheme="minorHAnsi" w:cstheme="minorHAnsi"/>
        </w:rPr>
        <w:t>08/009 du 07 juillet 2008 portant dispositions générales applicables aux établissements publics ;</w:t>
      </w:r>
    </w:p>
    <w:p w:rsidR="00A079F7" w:rsidRPr="00E423B7" w:rsidRDefault="00A079F7" w:rsidP="007B0F6C">
      <w:pPr>
        <w:pStyle w:val="Paragraphedeliste"/>
        <w:numPr>
          <w:ilvl w:val="0"/>
          <w:numId w:val="9"/>
        </w:numPr>
        <w:spacing w:before="120" w:after="120"/>
        <w:rPr>
          <w:rFonts w:asciiTheme="minorHAnsi" w:hAnsiTheme="minorHAnsi" w:cstheme="minorHAnsi"/>
        </w:rPr>
      </w:pPr>
      <w:r w:rsidRPr="00E423B7">
        <w:rPr>
          <w:rFonts w:asciiTheme="minorHAnsi" w:hAnsiTheme="minorHAnsi" w:cstheme="minorHAnsi"/>
        </w:rPr>
        <w:t>Loi n° 08/010 du 07 juillet 2008 fixant les règles relatives à l’organisation et à la gestion du portefeuille de l’Etat ;</w:t>
      </w:r>
    </w:p>
    <w:p w:rsidR="00A079F7" w:rsidRPr="00E423B7" w:rsidRDefault="00A079F7" w:rsidP="007B0F6C">
      <w:pPr>
        <w:pStyle w:val="Paragraphedeliste"/>
        <w:numPr>
          <w:ilvl w:val="0"/>
          <w:numId w:val="9"/>
        </w:numPr>
        <w:spacing w:before="120" w:after="120"/>
        <w:rPr>
          <w:rFonts w:asciiTheme="minorHAnsi" w:hAnsiTheme="minorHAnsi" w:cstheme="minorHAnsi"/>
        </w:rPr>
      </w:pPr>
      <w:r w:rsidRPr="00E423B7">
        <w:rPr>
          <w:rFonts w:asciiTheme="minorHAnsi" w:hAnsiTheme="minorHAnsi" w:cstheme="minorHAnsi"/>
        </w:rPr>
        <w:t>Décret n° 13/003 du 15 janvier 2013 relatif aux conditions et modalités de cession des parts sociales ou actions de l'Etat aux personnes physiques ou morales de nationalité congolaise et/ou aux salariés ;</w:t>
      </w:r>
    </w:p>
    <w:p w:rsidR="00A079F7" w:rsidRPr="00E423B7" w:rsidRDefault="00A079F7" w:rsidP="007B0F6C">
      <w:pPr>
        <w:pStyle w:val="Paragraphedeliste"/>
        <w:numPr>
          <w:ilvl w:val="0"/>
          <w:numId w:val="9"/>
        </w:numPr>
        <w:spacing w:before="120" w:after="120"/>
        <w:rPr>
          <w:rFonts w:asciiTheme="minorHAnsi" w:eastAsia="+mn-ea" w:hAnsiTheme="minorHAnsi" w:cstheme="minorHAnsi"/>
          <w:szCs w:val="20"/>
        </w:rPr>
      </w:pPr>
      <w:r w:rsidRPr="00E423B7">
        <w:rPr>
          <w:rFonts w:asciiTheme="minorHAnsi" w:hAnsiTheme="minorHAnsi" w:cstheme="minorHAnsi"/>
        </w:rPr>
        <w:t>Décret n° 13/002 du 15 janvier 2013 portant organisation de la représentation de l'Etat-actionnaire unique au sein de l'Assemblée Générale d'une entreprise publique transformée en société commerciale ; et</w:t>
      </w:r>
    </w:p>
    <w:p w:rsidR="00A079F7" w:rsidRPr="00E423B7" w:rsidRDefault="00A079F7" w:rsidP="007B0F6C">
      <w:pPr>
        <w:pStyle w:val="Paragraphedeliste"/>
        <w:numPr>
          <w:ilvl w:val="0"/>
          <w:numId w:val="9"/>
        </w:numPr>
        <w:spacing w:after="120"/>
        <w:rPr>
          <w:rFonts w:asciiTheme="minorHAnsi" w:hAnsiTheme="minorHAnsi" w:cstheme="minorHAnsi"/>
        </w:rPr>
      </w:pPr>
      <w:r w:rsidRPr="00E423B7">
        <w:rPr>
          <w:rFonts w:asciiTheme="minorHAnsi" w:hAnsiTheme="minorHAnsi" w:cstheme="minorHAnsi"/>
        </w:rPr>
        <w:t xml:space="preserve">Loi n°007 du 11 juillet 2002 portant </w:t>
      </w:r>
      <w:hyperlink r:id="rId14" w:tgtFrame="_blank" w:history="1">
        <w:r w:rsidRPr="00E423B7">
          <w:rPr>
            <w:rFonts w:asciiTheme="minorHAnsi" w:hAnsiTheme="minorHAnsi" w:cstheme="minorHAnsi"/>
          </w:rPr>
          <w:t>Code Minier</w:t>
        </w:r>
      </w:hyperlink>
      <w:r w:rsidRPr="00E423B7">
        <w:rPr>
          <w:rFonts w:asciiTheme="minorHAnsi" w:hAnsiTheme="minorHAnsi" w:cstheme="minorHAnsi"/>
        </w:rPr>
        <w:t xml:space="preserve"> qui prévoit dans son article 71 que l’octroi du permis d’exploitation est subordonné à certaines conditions. Parmi ces conditions, la cession à  l’Etat de 5% des parts du capital social de la société requérante. Ces parts sont libres de toutes charges et ne sont pas </w:t>
      </w:r>
      <w:proofErr w:type="spellStart"/>
      <w:r w:rsidRPr="00E423B7">
        <w:rPr>
          <w:rFonts w:asciiTheme="minorHAnsi" w:hAnsiTheme="minorHAnsi" w:cstheme="minorHAnsi"/>
        </w:rPr>
        <w:t>dilluables</w:t>
      </w:r>
      <w:proofErr w:type="spellEnd"/>
      <w:r w:rsidRPr="00E423B7">
        <w:rPr>
          <w:rFonts w:asciiTheme="minorHAnsi" w:hAnsiTheme="minorHAnsi" w:cstheme="minorHAnsi"/>
        </w:rPr>
        <w:t>.</w:t>
      </w:r>
    </w:p>
    <w:p w:rsidR="00A079F7" w:rsidRPr="00E423B7" w:rsidRDefault="00A079F7" w:rsidP="00A079F7">
      <w:pPr>
        <w:pStyle w:val="Titre3"/>
        <w:numPr>
          <w:ilvl w:val="2"/>
          <w:numId w:val="2"/>
        </w:numPr>
        <w:tabs>
          <w:tab w:val="left" w:pos="800"/>
        </w:tabs>
        <w:spacing w:before="240"/>
        <w:ind w:left="799" w:hanging="799"/>
        <w:rPr>
          <w:rFonts w:asciiTheme="minorHAnsi" w:hAnsiTheme="minorHAnsi" w:cstheme="minorHAnsi"/>
          <w:b/>
          <w:bCs w:val="0"/>
          <w:i w:val="0"/>
          <w:iCs w:val="0"/>
          <w:color w:val="0070C0"/>
          <w:szCs w:val="20"/>
        </w:rPr>
      </w:pPr>
      <w:r w:rsidRPr="00E423B7">
        <w:rPr>
          <w:rFonts w:asciiTheme="minorHAnsi" w:hAnsiTheme="minorHAnsi" w:cstheme="minorHAnsi"/>
          <w:b/>
          <w:bCs w:val="0"/>
          <w:i w:val="0"/>
          <w:iCs w:val="0"/>
          <w:color w:val="0070C0"/>
          <w:szCs w:val="20"/>
        </w:rPr>
        <w:t>Définition des Entreprises d’Etat</w:t>
      </w:r>
    </w:p>
    <w:p w:rsidR="00A079F7" w:rsidRPr="00E423B7" w:rsidRDefault="00A079F7" w:rsidP="00A079F7">
      <w:pPr>
        <w:rPr>
          <w:rFonts w:asciiTheme="minorHAnsi" w:hAnsiTheme="minorHAnsi" w:cstheme="minorHAnsi"/>
          <w:szCs w:val="20"/>
        </w:rPr>
      </w:pPr>
      <w:r w:rsidRPr="00E423B7">
        <w:rPr>
          <w:rFonts w:asciiTheme="minorHAnsi" w:hAnsiTheme="minorHAnsi" w:cstheme="minorHAnsi"/>
          <w:szCs w:val="20"/>
        </w:rPr>
        <w:t>Aux termes de l’Article 2 de la Loi n° 08/010 du 07 juillet 2008 fixant les règles relatives à l’organisation et à la gestion du Portefeuille de l’Etat, une entreprise publique est « toute entreprise du Portefeuille de l’Etat dans laquelle l’Etat ou toute autre personne morale de droit public détient la totalité ou la majorité absolue du capital social ».</w:t>
      </w:r>
    </w:p>
    <w:p w:rsidR="00A079F7" w:rsidRPr="00E423B7" w:rsidRDefault="00A079F7" w:rsidP="00A079F7">
      <w:pPr>
        <w:rPr>
          <w:rFonts w:asciiTheme="minorHAnsi" w:hAnsiTheme="minorHAnsi" w:cstheme="minorHAnsi"/>
          <w:szCs w:val="20"/>
        </w:rPr>
      </w:pPr>
      <w:r w:rsidRPr="00E423B7">
        <w:rPr>
          <w:rFonts w:asciiTheme="minorHAnsi" w:hAnsiTheme="minorHAnsi" w:cstheme="minorHAnsi"/>
          <w:szCs w:val="20"/>
        </w:rPr>
        <w:t>Le même article définit une Entreprise du Portefeuille de l’Etat (EPE) comme « toute société dans laquelle l’Etat ou toute autre personne morale de droit public détient la totalité du capital social ou une participation ».</w:t>
      </w:r>
    </w:p>
    <w:p w:rsidR="00A079F7" w:rsidRPr="00E423B7" w:rsidRDefault="00A079F7" w:rsidP="00A079F7">
      <w:pPr>
        <w:spacing w:after="120"/>
        <w:rPr>
          <w:rFonts w:asciiTheme="minorHAnsi" w:hAnsiTheme="minorHAnsi" w:cstheme="minorHAnsi"/>
          <w:szCs w:val="20"/>
        </w:rPr>
      </w:pPr>
      <w:r w:rsidRPr="00E423B7">
        <w:rPr>
          <w:rFonts w:asciiTheme="minorHAnsi" w:hAnsiTheme="minorHAnsi" w:cstheme="minorHAnsi"/>
          <w:szCs w:val="20"/>
        </w:rPr>
        <w:t>En ce qui concerne le Référentiel ITIE 201</w:t>
      </w:r>
      <w:r w:rsidR="00572035" w:rsidRPr="00E423B7">
        <w:rPr>
          <w:rFonts w:asciiTheme="minorHAnsi" w:hAnsiTheme="minorHAnsi" w:cstheme="minorHAnsi"/>
          <w:szCs w:val="20"/>
        </w:rPr>
        <w:t>5</w:t>
      </w:r>
      <w:r w:rsidRPr="00E423B7">
        <w:rPr>
          <w:rFonts w:asciiTheme="minorHAnsi" w:hAnsiTheme="minorHAnsi" w:cstheme="minorHAnsi"/>
          <w:szCs w:val="20"/>
        </w:rPr>
        <w:t>:</w:t>
      </w:r>
    </w:p>
    <w:p w:rsidR="00A079F7" w:rsidRPr="00E423B7" w:rsidRDefault="00A079F7" w:rsidP="00A079F7">
      <w:pPr>
        <w:spacing w:after="120"/>
        <w:rPr>
          <w:rFonts w:asciiTheme="minorHAnsi" w:hAnsiTheme="minorHAnsi" w:cstheme="minorHAnsi"/>
          <w:szCs w:val="20"/>
        </w:rPr>
      </w:pPr>
      <w:r w:rsidRPr="00E423B7">
        <w:rPr>
          <w:rFonts w:asciiTheme="minorHAnsi" w:hAnsiTheme="minorHAnsi" w:cstheme="minorHAnsi"/>
          <w:szCs w:val="20"/>
        </w:rPr>
        <w:t>- les entreprises d’Etat retenues sont celles du Portefeuille de l’Etat ; et</w:t>
      </w:r>
    </w:p>
    <w:p w:rsidR="00A079F7" w:rsidRPr="00E423B7" w:rsidRDefault="00A079F7" w:rsidP="00A079F7">
      <w:pPr>
        <w:rPr>
          <w:rFonts w:asciiTheme="minorHAnsi" w:hAnsiTheme="minorHAnsi" w:cstheme="minorHAnsi"/>
          <w:szCs w:val="20"/>
        </w:rPr>
      </w:pPr>
      <w:r w:rsidRPr="00E423B7">
        <w:rPr>
          <w:rFonts w:asciiTheme="minorHAnsi" w:hAnsiTheme="minorHAnsi" w:cstheme="minorHAnsi"/>
          <w:szCs w:val="20"/>
        </w:rPr>
        <w:t>- les joint-ventures sont les entreprises créées en participation avec une entreprise d’Etat.</w:t>
      </w:r>
    </w:p>
    <w:p w:rsidR="00A079F7" w:rsidRPr="00E423B7" w:rsidRDefault="00A079F7" w:rsidP="00A079F7">
      <w:pPr>
        <w:pStyle w:val="Titre3"/>
        <w:numPr>
          <w:ilvl w:val="2"/>
          <w:numId w:val="2"/>
        </w:numPr>
        <w:tabs>
          <w:tab w:val="left" w:pos="800"/>
        </w:tabs>
        <w:spacing w:before="240"/>
        <w:ind w:left="799" w:hanging="799"/>
        <w:rPr>
          <w:rFonts w:asciiTheme="minorHAnsi" w:hAnsiTheme="minorHAnsi" w:cstheme="minorHAnsi"/>
          <w:b/>
          <w:bCs w:val="0"/>
          <w:i w:val="0"/>
          <w:iCs w:val="0"/>
          <w:color w:val="0070C0"/>
          <w:szCs w:val="20"/>
        </w:rPr>
      </w:pPr>
      <w:r w:rsidRPr="00E423B7">
        <w:rPr>
          <w:rFonts w:asciiTheme="minorHAnsi" w:hAnsiTheme="minorHAnsi" w:cstheme="minorHAnsi"/>
          <w:b/>
          <w:bCs w:val="0"/>
          <w:i w:val="0"/>
          <w:iCs w:val="0"/>
          <w:color w:val="0070C0"/>
          <w:szCs w:val="20"/>
        </w:rPr>
        <w:t>Aspects juridiques et fiscaux</w:t>
      </w:r>
    </w:p>
    <w:p w:rsidR="00A079F7" w:rsidRPr="00E423B7" w:rsidRDefault="00A079F7" w:rsidP="00A079F7">
      <w:pPr>
        <w:spacing w:after="120"/>
        <w:rPr>
          <w:rFonts w:asciiTheme="minorHAnsi" w:hAnsiTheme="minorHAnsi" w:cstheme="minorHAnsi"/>
          <w:szCs w:val="20"/>
        </w:rPr>
      </w:pPr>
      <w:r w:rsidRPr="00E423B7">
        <w:rPr>
          <w:rFonts w:asciiTheme="minorHAnsi" w:hAnsiTheme="minorHAnsi" w:cstheme="minorHAnsi"/>
          <w:szCs w:val="20"/>
        </w:rPr>
        <w:t>Les entreprises du Portefeuille de l’Etat sont, au sens de l’Article 1 de l’Acte Uniforme relatif au droit des Sociétés Commerciales et du Groupement d’Intérêt Economique, des Personne Morales de Droit Privé et sont à ce titre soumises à la règlementation commerciale. Elles sont également soumises au régime fiscal de droit commun au sens de l’Article 4 de la Loi n° 08/007 du 07 juillet 2008 portant dispositions générales relatives à la transformation des entreprises publiques.</w:t>
      </w:r>
    </w:p>
    <w:p w:rsidR="00A079F7" w:rsidRPr="00E423B7" w:rsidRDefault="00A079F7" w:rsidP="00A079F7">
      <w:pPr>
        <w:spacing w:after="120"/>
        <w:rPr>
          <w:rFonts w:asciiTheme="minorHAnsi" w:hAnsiTheme="minorHAnsi" w:cstheme="minorHAnsi"/>
          <w:szCs w:val="20"/>
        </w:rPr>
      </w:pPr>
      <w:r w:rsidRPr="00E423B7">
        <w:rPr>
          <w:rFonts w:asciiTheme="minorHAnsi" w:hAnsiTheme="minorHAnsi" w:cstheme="minorHAnsi"/>
          <w:szCs w:val="20"/>
        </w:rPr>
        <w:t>L’administration et la gestion du Portefeuille de l’Etat sont assurées par le Ministère du Portefeuille.</w:t>
      </w:r>
    </w:p>
    <w:p w:rsidR="00A079F7" w:rsidRPr="00E423B7" w:rsidRDefault="00A079F7" w:rsidP="00A079F7">
      <w:pPr>
        <w:pStyle w:val="Titre3"/>
        <w:numPr>
          <w:ilvl w:val="2"/>
          <w:numId w:val="2"/>
        </w:numPr>
        <w:tabs>
          <w:tab w:val="left" w:pos="800"/>
        </w:tabs>
        <w:spacing w:before="240"/>
        <w:ind w:left="799" w:hanging="799"/>
        <w:rPr>
          <w:rFonts w:asciiTheme="minorHAnsi" w:hAnsiTheme="minorHAnsi" w:cstheme="minorHAnsi"/>
          <w:b/>
          <w:bCs w:val="0"/>
          <w:i w:val="0"/>
          <w:iCs w:val="0"/>
          <w:color w:val="0070C0"/>
          <w:szCs w:val="20"/>
        </w:rPr>
      </w:pPr>
      <w:r w:rsidRPr="00E423B7">
        <w:rPr>
          <w:rFonts w:asciiTheme="minorHAnsi" w:hAnsiTheme="minorHAnsi" w:cstheme="minorHAnsi"/>
          <w:b/>
          <w:bCs w:val="0"/>
          <w:i w:val="0"/>
          <w:iCs w:val="0"/>
          <w:color w:val="0070C0"/>
          <w:szCs w:val="20"/>
        </w:rPr>
        <w:t>Revenus générés par les Entreprises d’Etat</w:t>
      </w:r>
    </w:p>
    <w:p w:rsidR="00A079F7" w:rsidRPr="00E423B7" w:rsidRDefault="00A079F7" w:rsidP="00A079F7">
      <w:pPr>
        <w:spacing w:after="120"/>
        <w:rPr>
          <w:rFonts w:asciiTheme="minorHAnsi" w:hAnsiTheme="minorHAnsi" w:cstheme="minorHAnsi"/>
          <w:szCs w:val="20"/>
        </w:rPr>
      </w:pPr>
      <w:r w:rsidRPr="00E423B7">
        <w:rPr>
          <w:rFonts w:asciiTheme="minorHAnsi" w:hAnsiTheme="minorHAnsi" w:cstheme="minorHAnsi"/>
          <w:szCs w:val="20"/>
        </w:rPr>
        <w:t>Au sens de l’Article 7 de la Loi n° 08/010 du 07 juillet 2008 fixant les règles relatives à l’organisation et à la gestion du Portefeuille de l’Etat, les revenus du Portefeuille de l’Etat incluent :</w:t>
      </w:r>
    </w:p>
    <w:p w:rsidR="00A079F7" w:rsidRPr="00E423B7" w:rsidRDefault="00A079F7" w:rsidP="00A079F7">
      <w:pPr>
        <w:spacing w:after="120"/>
        <w:rPr>
          <w:rFonts w:asciiTheme="minorHAnsi" w:hAnsiTheme="minorHAnsi" w:cstheme="minorHAnsi"/>
          <w:szCs w:val="20"/>
        </w:rPr>
      </w:pPr>
      <w:r w:rsidRPr="00E423B7">
        <w:rPr>
          <w:rFonts w:asciiTheme="minorHAnsi" w:hAnsiTheme="minorHAnsi" w:cstheme="minorHAnsi"/>
          <w:szCs w:val="20"/>
        </w:rPr>
        <w:t>1. Les dividendes décrétés ;</w:t>
      </w:r>
    </w:p>
    <w:p w:rsidR="00A079F7" w:rsidRPr="00E423B7" w:rsidRDefault="00A079F7" w:rsidP="00A079F7">
      <w:pPr>
        <w:spacing w:after="120"/>
        <w:rPr>
          <w:rFonts w:asciiTheme="minorHAnsi" w:hAnsiTheme="minorHAnsi" w:cstheme="minorHAnsi"/>
          <w:szCs w:val="20"/>
        </w:rPr>
      </w:pPr>
      <w:r w:rsidRPr="00E423B7">
        <w:rPr>
          <w:rFonts w:asciiTheme="minorHAnsi" w:hAnsiTheme="minorHAnsi" w:cstheme="minorHAnsi"/>
          <w:szCs w:val="20"/>
        </w:rPr>
        <w:t>2. Les remboursements du capital investi ;</w:t>
      </w:r>
    </w:p>
    <w:p w:rsidR="00A079F7" w:rsidRPr="00E423B7" w:rsidRDefault="00A079F7" w:rsidP="00A079F7">
      <w:pPr>
        <w:spacing w:after="120"/>
        <w:rPr>
          <w:rFonts w:asciiTheme="minorHAnsi" w:hAnsiTheme="minorHAnsi" w:cstheme="minorHAnsi"/>
          <w:szCs w:val="20"/>
        </w:rPr>
      </w:pPr>
      <w:r w:rsidRPr="00E423B7">
        <w:rPr>
          <w:rFonts w:asciiTheme="minorHAnsi" w:hAnsiTheme="minorHAnsi" w:cstheme="minorHAnsi"/>
          <w:szCs w:val="20"/>
        </w:rPr>
        <w:t>3. Le produit de la cession des titres ;</w:t>
      </w:r>
    </w:p>
    <w:p w:rsidR="00A079F7" w:rsidRPr="00E423B7" w:rsidRDefault="00A079F7" w:rsidP="00A079F7">
      <w:pPr>
        <w:spacing w:after="120"/>
        <w:rPr>
          <w:rFonts w:asciiTheme="minorHAnsi" w:hAnsiTheme="minorHAnsi" w:cstheme="minorHAnsi"/>
          <w:szCs w:val="20"/>
        </w:rPr>
      </w:pPr>
      <w:r w:rsidRPr="00E423B7">
        <w:rPr>
          <w:rFonts w:asciiTheme="minorHAnsi" w:hAnsiTheme="minorHAnsi" w:cstheme="minorHAnsi"/>
          <w:szCs w:val="20"/>
        </w:rPr>
        <w:t>4. Le produit de liquidation d’une entreprise du Portefeuille de l’Etat ; et</w:t>
      </w:r>
    </w:p>
    <w:p w:rsidR="00A079F7" w:rsidRPr="00E423B7" w:rsidRDefault="00A079F7" w:rsidP="00A079F7">
      <w:pPr>
        <w:rPr>
          <w:rFonts w:asciiTheme="minorHAnsi" w:hAnsiTheme="minorHAnsi" w:cstheme="minorHAnsi"/>
          <w:szCs w:val="20"/>
        </w:rPr>
      </w:pPr>
      <w:r w:rsidRPr="00E423B7">
        <w:rPr>
          <w:rFonts w:asciiTheme="minorHAnsi" w:hAnsiTheme="minorHAnsi" w:cstheme="minorHAnsi"/>
          <w:szCs w:val="20"/>
        </w:rPr>
        <w:t>5. Les revenus générés par d’autres droits.</w:t>
      </w:r>
    </w:p>
    <w:p w:rsidR="00A079F7" w:rsidRPr="00E423B7" w:rsidRDefault="00A079F7" w:rsidP="00A079F7">
      <w:pPr>
        <w:pStyle w:val="Titre3"/>
        <w:numPr>
          <w:ilvl w:val="2"/>
          <w:numId w:val="2"/>
        </w:numPr>
        <w:tabs>
          <w:tab w:val="left" w:pos="800"/>
        </w:tabs>
        <w:spacing w:before="240"/>
        <w:ind w:left="799" w:hanging="799"/>
        <w:rPr>
          <w:rFonts w:asciiTheme="minorHAnsi" w:hAnsiTheme="minorHAnsi" w:cstheme="minorHAnsi"/>
          <w:b/>
          <w:bCs w:val="0"/>
          <w:i w:val="0"/>
          <w:iCs w:val="0"/>
          <w:color w:val="0070C0"/>
          <w:szCs w:val="20"/>
        </w:rPr>
      </w:pPr>
      <w:r w:rsidRPr="00E423B7">
        <w:rPr>
          <w:rFonts w:asciiTheme="minorHAnsi" w:hAnsiTheme="minorHAnsi" w:cstheme="minorHAnsi"/>
          <w:b/>
          <w:bCs w:val="0"/>
          <w:i w:val="0"/>
          <w:iCs w:val="0"/>
          <w:color w:val="0070C0"/>
          <w:szCs w:val="20"/>
        </w:rPr>
        <w:t>Présentation des Entreprises d’Etat et des Joint-Ventures</w:t>
      </w:r>
    </w:p>
    <w:p w:rsidR="00A079F7" w:rsidRPr="00E423B7" w:rsidRDefault="00A079F7" w:rsidP="007B0F6C">
      <w:pPr>
        <w:pStyle w:val="Paragraphedeliste"/>
        <w:numPr>
          <w:ilvl w:val="0"/>
          <w:numId w:val="8"/>
        </w:numPr>
        <w:ind w:left="426" w:hanging="426"/>
        <w:rPr>
          <w:rFonts w:asciiTheme="minorHAnsi" w:eastAsia="+mn-ea" w:hAnsiTheme="minorHAnsi" w:cstheme="minorHAnsi"/>
          <w:b/>
          <w:bCs w:val="0"/>
          <w:szCs w:val="20"/>
        </w:rPr>
      </w:pPr>
      <w:r w:rsidRPr="00E423B7">
        <w:rPr>
          <w:rFonts w:asciiTheme="minorHAnsi" w:eastAsia="+mn-ea" w:hAnsiTheme="minorHAnsi" w:cstheme="minorHAnsi"/>
          <w:b/>
          <w:bCs w:val="0"/>
          <w:szCs w:val="20"/>
        </w:rPr>
        <w:t>Secteur Pétrolier</w:t>
      </w:r>
    </w:p>
    <w:p w:rsidR="00A079F7" w:rsidRPr="00E423B7" w:rsidRDefault="00A079F7" w:rsidP="00A079F7">
      <w:pPr>
        <w:rPr>
          <w:rFonts w:asciiTheme="minorHAnsi" w:hAnsiTheme="minorHAnsi" w:cstheme="minorHAnsi"/>
          <w:szCs w:val="20"/>
          <w:u w:val="single"/>
        </w:rPr>
      </w:pPr>
      <w:r w:rsidRPr="00E423B7">
        <w:rPr>
          <w:rFonts w:asciiTheme="minorHAnsi" w:hAnsiTheme="minorHAnsi" w:cstheme="minorHAnsi"/>
          <w:szCs w:val="20"/>
          <w:u w:val="single"/>
        </w:rPr>
        <w:t>Entreprises d’Etat</w:t>
      </w:r>
    </w:p>
    <w:p w:rsidR="00A079F7" w:rsidRPr="00E423B7" w:rsidRDefault="00A079F7" w:rsidP="00A079F7">
      <w:pPr>
        <w:rPr>
          <w:rFonts w:asciiTheme="minorHAnsi" w:hAnsiTheme="minorHAnsi" w:cstheme="minorHAnsi"/>
          <w:szCs w:val="20"/>
        </w:rPr>
      </w:pPr>
      <w:r w:rsidRPr="00E423B7">
        <w:rPr>
          <w:rFonts w:asciiTheme="minorHAnsi" w:hAnsiTheme="minorHAnsi" w:cstheme="minorHAnsi"/>
          <w:szCs w:val="20"/>
        </w:rPr>
        <w:t>La participation de l’Etat dans le secteur des hydrocarbures se matérialise à travers les Conventions et les CPP signés avec les opérateurs dans le secteur des hydrocarbures et l’entreprise de l’Etat « COHYDRO SA».</w:t>
      </w:r>
    </w:p>
    <w:p w:rsidR="00A079F7" w:rsidRPr="00E423B7" w:rsidRDefault="00A079F7" w:rsidP="00A079F7">
      <w:pPr>
        <w:rPr>
          <w:rFonts w:asciiTheme="minorHAnsi" w:hAnsiTheme="minorHAnsi" w:cstheme="minorHAnsi"/>
          <w:szCs w:val="20"/>
        </w:rPr>
      </w:pPr>
      <w:r w:rsidRPr="00E423B7">
        <w:rPr>
          <w:rFonts w:asciiTheme="minorHAnsi" w:hAnsiTheme="minorHAnsi" w:cstheme="minorHAnsi"/>
          <w:szCs w:val="20"/>
        </w:rPr>
        <w:t>Les CPP consignent les modalités de partage de la production entre l’Etat, l’opérateur et ses différents partenaires, ainsi que les dispositions fiscales négociées. En vertu des CPP, l’Etat dispose d’une part dans la production des hydrocarbures après déduction des coûts pétroliers (Profit-</w:t>
      </w:r>
      <w:proofErr w:type="spellStart"/>
      <w:r w:rsidRPr="00E423B7">
        <w:rPr>
          <w:rFonts w:asciiTheme="minorHAnsi" w:hAnsiTheme="minorHAnsi" w:cstheme="minorHAnsi"/>
          <w:szCs w:val="20"/>
        </w:rPr>
        <w:t>oil</w:t>
      </w:r>
      <w:proofErr w:type="spellEnd"/>
      <w:r w:rsidRPr="00E423B7">
        <w:rPr>
          <w:rFonts w:asciiTheme="minorHAnsi" w:hAnsiTheme="minorHAnsi" w:cstheme="minorHAnsi"/>
          <w:szCs w:val="20"/>
        </w:rPr>
        <w:t xml:space="preserve">). </w:t>
      </w:r>
    </w:p>
    <w:p w:rsidR="00A079F7" w:rsidRPr="00E423B7" w:rsidRDefault="00A079F7" w:rsidP="00A079F7">
      <w:pPr>
        <w:rPr>
          <w:rFonts w:asciiTheme="minorHAnsi" w:hAnsiTheme="minorHAnsi" w:cstheme="minorHAnsi"/>
          <w:szCs w:val="20"/>
        </w:rPr>
      </w:pPr>
      <w:r w:rsidRPr="00E423B7">
        <w:rPr>
          <w:rFonts w:asciiTheme="minorHAnsi" w:hAnsiTheme="minorHAnsi" w:cstheme="minorHAnsi"/>
          <w:szCs w:val="20"/>
        </w:rPr>
        <w:t>COHYDRO SA, partie importante du dispositif institutionnel du secteur des hydrocarbures de la RDC est détenue à 100% par l’Etat Congolais.</w:t>
      </w:r>
    </w:p>
    <w:p w:rsidR="00A079F7" w:rsidRPr="00E423B7" w:rsidRDefault="00A079F7" w:rsidP="00A079F7">
      <w:pPr>
        <w:rPr>
          <w:rFonts w:asciiTheme="minorHAnsi" w:hAnsiTheme="minorHAnsi" w:cstheme="minorHAnsi"/>
          <w:szCs w:val="20"/>
          <w:u w:val="single"/>
        </w:rPr>
      </w:pPr>
      <w:r w:rsidRPr="00E423B7">
        <w:rPr>
          <w:rFonts w:asciiTheme="minorHAnsi" w:hAnsiTheme="minorHAnsi" w:cstheme="minorHAnsi"/>
          <w:szCs w:val="20"/>
          <w:u w:val="single"/>
        </w:rPr>
        <w:t>Entreprises en partenariat</w:t>
      </w:r>
    </w:p>
    <w:p w:rsidR="00A079F7" w:rsidRPr="00E423B7" w:rsidRDefault="00A079F7" w:rsidP="00A079F7">
      <w:pPr>
        <w:spacing w:after="120"/>
        <w:rPr>
          <w:rFonts w:asciiTheme="minorHAnsi" w:hAnsiTheme="minorHAnsi" w:cstheme="minorHAnsi"/>
          <w:szCs w:val="20"/>
        </w:rPr>
      </w:pPr>
      <w:r w:rsidRPr="00E423B7">
        <w:rPr>
          <w:rFonts w:asciiTheme="minorHAnsi" w:hAnsiTheme="minorHAnsi" w:cstheme="minorHAnsi"/>
          <w:szCs w:val="20"/>
        </w:rPr>
        <w:t>En se basant sur les informations reçues du Ministère du Portefeuille (qui se limitent aux participations directes de l’Etat) et complétées par celles déclarées par les sociétés pétrolières et la COHYDRO SA, les participations directes et indirectes de l’Etat dans le secteur pétrolier se présentent comme suit :</w:t>
      </w:r>
    </w:p>
    <w:tbl>
      <w:tblPr>
        <w:tblW w:w="5240" w:type="dxa"/>
        <w:jc w:val="center"/>
        <w:tblCellMar>
          <w:left w:w="70" w:type="dxa"/>
          <w:right w:w="70" w:type="dxa"/>
        </w:tblCellMar>
        <w:tblLook w:val="04A0" w:firstRow="1" w:lastRow="0" w:firstColumn="1" w:lastColumn="0" w:noHBand="0" w:noVBand="1"/>
      </w:tblPr>
      <w:tblGrid>
        <w:gridCol w:w="1780"/>
        <w:gridCol w:w="1640"/>
        <w:gridCol w:w="1820"/>
      </w:tblGrid>
      <w:tr w:rsidR="00A079F7" w:rsidRPr="00E423B7" w:rsidTr="00E514F4">
        <w:trPr>
          <w:trHeight w:val="315"/>
          <w:tblHeader/>
          <w:jc w:val="center"/>
        </w:trPr>
        <w:tc>
          <w:tcPr>
            <w:tcW w:w="1780" w:type="dxa"/>
            <w:tcBorders>
              <w:top w:val="nil"/>
              <w:left w:val="nil"/>
              <w:bottom w:val="nil"/>
              <w:right w:val="nil"/>
            </w:tcBorders>
            <w:shd w:val="clear" w:color="000000" w:fill="244061"/>
            <w:vAlign w:val="center"/>
            <w:hideMark/>
          </w:tcPr>
          <w:p w:rsidR="00A079F7" w:rsidRPr="00E423B7" w:rsidRDefault="00A079F7" w:rsidP="00E514F4">
            <w:pPr>
              <w:spacing w:after="0"/>
              <w:jc w:val="left"/>
              <w:rPr>
                <w:rFonts w:asciiTheme="minorHAnsi" w:hAnsiTheme="minorHAnsi" w:cstheme="minorHAnsi"/>
                <w:b/>
                <w:color w:val="FFFFFF"/>
                <w:sz w:val="16"/>
                <w:szCs w:val="16"/>
                <w:lang w:eastAsia="fr-FR"/>
              </w:rPr>
            </w:pPr>
            <w:r w:rsidRPr="00E423B7">
              <w:rPr>
                <w:rFonts w:asciiTheme="minorHAnsi" w:hAnsiTheme="minorHAnsi" w:cstheme="minorHAnsi"/>
                <w:b/>
                <w:color w:val="FFFFFF"/>
                <w:sz w:val="16"/>
                <w:szCs w:val="16"/>
                <w:lang w:eastAsia="fr-FR"/>
              </w:rPr>
              <w:t>Société</w:t>
            </w:r>
          </w:p>
        </w:tc>
        <w:tc>
          <w:tcPr>
            <w:tcW w:w="1640" w:type="dxa"/>
            <w:tcBorders>
              <w:top w:val="nil"/>
              <w:left w:val="nil"/>
              <w:bottom w:val="nil"/>
              <w:right w:val="nil"/>
            </w:tcBorders>
            <w:shd w:val="clear" w:color="000000" w:fill="244061"/>
            <w:vAlign w:val="center"/>
            <w:hideMark/>
          </w:tcPr>
          <w:p w:rsidR="00A079F7" w:rsidRPr="00E423B7" w:rsidRDefault="00A079F7" w:rsidP="00E514F4">
            <w:pPr>
              <w:spacing w:after="0"/>
              <w:jc w:val="left"/>
              <w:rPr>
                <w:rFonts w:asciiTheme="minorHAnsi" w:hAnsiTheme="minorHAnsi" w:cstheme="minorHAnsi"/>
                <w:b/>
                <w:color w:val="FFFFFF"/>
                <w:sz w:val="16"/>
                <w:szCs w:val="16"/>
                <w:lang w:eastAsia="fr-FR"/>
              </w:rPr>
            </w:pPr>
            <w:r w:rsidRPr="00E423B7">
              <w:rPr>
                <w:rFonts w:asciiTheme="minorHAnsi" w:hAnsiTheme="minorHAnsi" w:cstheme="minorHAnsi"/>
                <w:b/>
                <w:color w:val="FFFFFF"/>
                <w:sz w:val="16"/>
                <w:szCs w:val="16"/>
                <w:lang w:eastAsia="fr-FR"/>
              </w:rPr>
              <w:t xml:space="preserve">Actionnaire </w:t>
            </w:r>
          </w:p>
        </w:tc>
        <w:tc>
          <w:tcPr>
            <w:tcW w:w="1820" w:type="dxa"/>
            <w:tcBorders>
              <w:top w:val="nil"/>
              <w:left w:val="nil"/>
              <w:bottom w:val="nil"/>
              <w:right w:val="nil"/>
            </w:tcBorders>
            <w:shd w:val="clear" w:color="000000" w:fill="244061"/>
            <w:vAlign w:val="center"/>
            <w:hideMark/>
          </w:tcPr>
          <w:p w:rsidR="00A079F7" w:rsidRPr="00E423B7" w:rsidRDefault="00A079F7" w:rsidP="00E514F4">
            <w:pPr>
              <w:spacing w:after="0"/>
              <w:jc w:val="center"/>
              <w:rPr>
                <w:rFonts w:asciiTheme="minorHAnsi" w:hAnsiTheme="minorHAnsi" w:cstheme="minorHAnsi"/>
                <w:b/>
                <w:color w:val="FFFFFF"/>
                <w:sz w:val="16"/>
                <w:szCs w:val="16"/>
                <w:lang w:eastAsia="fr-FR"/>
              </w:rPr>
            </w:pPr>
            <w:r w:rsidRPr="00E423B7">
              <w:rPr>
                <w:rFonts w:asciiTheme="minorHAnsi" w:hAnsiTheme="minorHAnsi" w:cstheme="minorHAnsi"/>
                <w:b/>
                <w:color w:val="FFFFFF"/>
                <w:sz w:val="16"/>
                <w:szCs w:val="16"/>
                <w:lang w:eastAsia="fr-FR"/>
              </w:rPr>
              <w:t>% Participation</w:t>
            </w:r>
          </w:p>
        </w:tc>
      </w:tr>
      <w:tr w:rsidR="00A079F7" w:rsidRPr="00E423B7" w:rsidTr="00E514F4">
        <w:trPr>
          <w:trHeight w:val="300"/>
          <w:jc w:val="center"/>
        </w:trPr>
        <w:tc>
          <w:tcPr>
            <w:tcW w:w="1780" w:type="dxa"/>
            <w:tcBorders>
              <w:top w:val="nil"/>
              <w:left w:val="nil"/>
              <w:bottom w:val="nil"/>
              <w:right w:val="nil"/>
            </w:tcBorders>
            <w:shd w:val="clear" w:color="auto" w:fill="auto"/>
            <w:vAlign w:val="center"/>
            <w:hideMark/>
          </w:tcPr>
          <w:p w:rsidR="00A079F7" w:rsidRPr="00E423B7" w:rsidRDefault="00A079F7" w:rsidP="00E514F4">
            <w:pPr>
              <w:spacing w:after="0"/>
              <w:jc w:val="left"/>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CAPRIKAT CONGO</w:t>
            </w:r>
          </w:p>
        </w:tc>
        <w:tc>
          <w:tcPr>
            <w:tcW w:w="1640" w:type="dxa"/>
            <w:tcBorders>
              <w:top w:val="nil"/>
              <w:left w:val="nil"/>
              <w:bottom w:val="nil"/>
              <w:right w:val="nil"/>
            </w:tcBorders>
            <w:shd w:val="clear" w:color="auto" w:fill="auto"/>
            <w:vAlign w:val="center"/>
            <w:hideMark/>
          </w:tcPr>
          <w:p w:rsidR="00A079F7" w:rsidRPr="00E423B7" w:rsidRDefault="00A079F7" w:rsidP="00E514F4">
            <w:pPr>
              <w:spacing w:after="0"/>
              <w:jc w:val="left"/>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Etat Congolais</w:t>
            </w:r>
          </w:p>
        </w:tc>
        <w:tc>
          <w:tcPr>
            <w:tcW w:w="1820" w:type="dxa"/>
            <w:tcBorders>
              <w:top w:val="nil"/>
              <w:left w:val="nil"/>
              <w:bottom w:val="nil"/>
              <w:right w:val="nil"/>
            </w:tcBorders>
            <w:shd w:val="clear" w:color="auto" w:fill="auto"/>
            <w:vAlign w:val="center"/>
            <w:hideMark/>
          </w:tcPr>
          <w:p w:rsidR="00A079F7" w:rsidRPr="00E423B7" w:rsidRDefault="00A079F7" w:rsidP="00E514F4">
            <w:pPr>
              <w:spacing w:after="0"/>
              <w:jc w:val="center"/>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15%</w:t>
            </w:r>
          </w:p>
        </w:tc>
      </w:tr>
      <w:tr w:rsidR="00A079F7" w:rsidRPr="00E423B7" w:rsidTr="00E514F4">
        <w:trPr>
          <w:trHeight w:val="300"/>
          <w:jc w:val="center"/>
        </w:trPr>
        <w:tc>
          <w:tcPr>
            <w:tcW w:w="1780" w:type="dxa"/>
            <w:tcBorders>
              <w:top w:val="nil"/>
              <w:left w:val="nil"/>
              <w:bottom w:val="nil"/>
              <w:right w:val="nil"/>
            </w:tcBorders>
            <w:shd w:val="clear" w:color="000000" w:fill="C5D9F1"/>
            <w:vAlign w:val="center"/>
            <w:hideMark/>
          </w:tcPr>
          <w:p w:rsidR="00A079F7" w:rsidRPr="00E423B7" w:rsidRDefault="00A079F7" w:rsidP="00E514F4">
            <w:pPr>
              <w:spacing w:after="0"/>
              <w:jc w:val="left"/>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FOXWELP CONGO</w:t>
            </w:r>
          </w:p>
        </w:tc>
        <w:tc>
          <w:tcPr>
            <w:tcW w:w="1640" w:type="dxa"/>
            <w:tcBorders>
              <w:top w:val="nil"/>
              <w:left w:val="nil"/>
              <w:bottom w:val="nil"/>
              <w:right w:val="nil"/>
            </w:tcBorders>
            <w:shd w:val="clear" w:color="000000" w:fill="C5D9F1"/>
            <w:vAlign w:val="center"/>
            <w:hideMark/>
          </w:tcPr>
          <w:p w:rsidR="00A079F7" w:rsidRPr="00E423B7" w:rsidRDefault="00A079F7" w:rsidP="00E514F4">
            <w:pPr>
              <w:spacing w:after="0"/>
              <w:jc w:val="left"/>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Etat Congolais</w:t>
            </w:r>
          </w:p>
        </w:tc>
        <w:tc>
          <w:tcPr>
            <w:tcW w:w="1820" w:type="dxa"/>
            <w:tcBorders>
              <w:top w:val="nil"/>
              <w:left w:val="nil"/>
              <w:bottom w:val="nil"/>
              <w:right w:val="nil"/>
            </w:tcBorders>
            <w:shd w:val="clear" w:color="000000" w:fill="C5D9F1"/>
            <w:vAlign w:val="center"/>
            <w:hideMark/>
          </w:tcPr>
          <w:p w:rsidR="00A079F7" w:rsidRPr="00E423B7" w:rsidRDefault="00A079F7" w:rsidP="00E514F4">
            <w:pPr>
              <w:spacing w:after="0"/>
              <w:jc w:val="center"/>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15%</w:t>
            </w:r>
          </w:p>
        </w:tc>
      </w:tr>
      <w:tr w:rsidR="00A079F7" w:rsidRPr="00E423B7" w:rsidTr="00E514F4">
        <w:trPr>
          <w:trHeight w:val="300"/>
          <w:jc w:val="center"/>
        </w:trPr>
        <w:tc>
          <w:tcPr>
            <w:tcW w:w="1780" w:type="dxa"/>
            <w:tcBorders>
              <w:top w:val="nil"/>
              <w:left w:val="nil"/>
              <w:bottom w:val="nil"/>
              <w:right w:val="nil"/>
            </w:tcBorders>
            <w:shd w:val="clear" w:color="000000" w:fill="C5D9F1"/>
            <w:vAlign w:val="center"/>
            <w:hideMark/>
          </w:tcPr>
          <w:p w:rsidR="00A079F7" w:rsidRPr="00E423B7" w:rsidRDefault="00A079F7" w:rsidP="00E514F4">
            <w:pPr>
              <w:spacing w:after="0"/>
              <w:jc w:val="left"/>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KINREX</w:t>
            </w:r>
          </w:p>
        </w:tc>
        <w:tc>
          <w:tcPr>
            <w:tcW w:w="1640" w:type="dxa"/>
            <w:tcBorders>
              <w:top w:val="nil"/>
              <w:left w:val="nil"/>
              <w:bottom w:val="nil"/>
              <w:right w:val="nil"/>
            </w:tcBorders>
            <w:shd w:val="clear" w:color="000000" w:fill="C5D9F1"/>
            <w:vAlign w:val="center"/>
            <w:hideMark/>
          </w:tcPr>
          <w:p w:rsidR="00A079F7" w:rsidRPr="00E423B7" w:rsidRDefault="00A079F7" w:rsidP="00E514F4">
            <w:pPr>
              <w:spacing w:after="0"/>
              <w:jc w:val="left"/>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Etat Congolais</w:t>
            </w:r>
          </w:p>
        </w:tc>
        <w:tc>
          <w:tcPr>
            <w:tcW w:w="1820" w:type="dxa"/>
            <w:tcBorders>
              <w:top w:val="nil"/>
              <w:left w:val="nil"/>
              <w:bottom w:val="nil"/>
              <w:right w:val="nil"/>
            </w:tcBorders>
            <w:shd w:val="clear" w:color="000000" w:fill="C5D9F1"/>
            <w:vAlign w:val="center"/>
            <w:hideMark/>
          </w:tcPr>
          <w:p w:rsidR="00A079F7" w:rsidRPr="00E423B7" w:rsidRDefault="00A079F7" w:rsidP="00E514F4">
            <w:pPr>
              <w:spacing w:after="0"/>
              <w:jc w:val="center"/>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15%</w:t>
            </w:r>
          </w:p>
        </w:tc>
      </w:tr>
      <w:tr w:rsidR="00A079F7" w:rsidRPr="00E423B7" w:rsidTr="00E514F4">
        <w:trPr>
          <w:trHeight w:val="300"/>
          <w:jc w:val="center"/>
        </w:trPr>
        <w:tc>
          <w:tcPr>
            <w:tcW w:w="1780" w:type="dxa"/>
            <w:tcBorders>
              <w:top w:val="nil"/>
              <w:left w:val="nil"/>
              <w:bottom w:val="nil"/>
              <w:right w:val="nil"/>
            </w:tcBorders>
            <w:shd w:val="clear" w:color="auto" w:fill="auto"/>
            <w:vAlign w:val="center"/>
            <w:hideMark/>
          </w:tcPr>
          <w:p w:rsidR="00A079F7" w:rsidRPr="00E423B7" w:rsidRDefault="00A079F7" w:rsidP="00E514F4">
            <w:pPr>
              <w:spacing w:after="0"/>
              <w:jc w:val="left"/>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KINREX</w:t>
            </w:r>
          </w:p>
        </w:tc>
        <w:tc>
          <w:tcPr>
            <w:tcW w:w="1640" w:type="dxa"/>
            <w:tcBorders>
              <w:top w:val="nil"/>
              <w:left w:val="nil"/>
              <w:bottom w:val="nil"/>
              <w:right w:val="nil"/>
            </w:tcBorders>
            <w:shd w:val="clear" w:color="auto" w:fill="auto"/>
            <w:vAlign w:val="center"/>
            <w:hideMark/>
          </w:tcPr>
          <w:p w:rsidR="00A079F7" w:rsidRPr="00E423B7" w:rsidRDefault="00A079F7" w:rsidP="00E514F4">
            <w:pPr>
              <w:spacing w:after="0"/>
              <w:jc w:val="left"/>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COHYDRO SA</w:t>
            </w:r>
          </w:p>
        </w:tc>
        <w:tc>
          <w:tcPr>
            <w:tcW w:w="1820" w:type="dxa"/>
            <w:tcBorders>
              <w:top w:val="nil"/>
              <w:left w:val="nil"/>
              <w:bottom w:val="nil"/>
              <w:right w:val="nil"/>
            </w:tcBorders>
            <w:shd w:val="clear" w:color="auto" w:fill="auto"/>
            <w:vAlign w:val="center"/>
            <w:hideMark/>
          </w:tcPr>
          <w:p w:rsidR="00A079F7" w:rsidRPr="00E423B7" w:rsidRDefault="00A079F7" w:rsidP="00E514F4">
            <w:pPr>
              <w:spacing w:after="0"/>
              <w:jc w:val="center"/>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12.75%</w:t>
            </w:r>
          </w:p>
        </w:tc>
      </w:tr>
      <w:tr w:rsidR="00A079F7" w:rsidRPr="00E423B7" w:rsidTr="00E514F4">
        <w:trPr>
          <w:trHeight w:val="300"/>
          <w:jc w:val="center"/>
        </w:trPr>
        <w:tc>
          <w:tcPr>
            <w:tcW w:w="1780" w:type="dxa"/>
            <w:tcBorders>
              <w:top w:val="nil"/>
              <w:left w:val="nil"/>
              <w:bottom w:val="nil"/>
              <w:right w:val="nil"/>
            </w:tcBorders>
            <w:shd w:val="clear" w:color="000000" w:fill="C5D9F1"/>
            <w:vAlign w:val="center"/>
            <w:hideMark/>
          </w:tcPr>
          <w:p w:rsidR="00A079F7" w:rsidRPr="00E423B7" w:rsidRDefault="00A079F7" w:rsidP="00E514F4">
            <w:pPr>
              <w:spacing w:after="0"/>
              <w:jc w:val="left"/>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LIREX</w:t>
            </w:r>
          </w:p>
        </w:tc>
        <w:tc>
          <w:tcPr>
            <w:tcW w:w="1640" w:type="dxa"/>
            <w:tcBorders>
              <w:top w:val="nil"/>
              <w:left w:val="nil"/>
              <w:bottom w:val="nil"/>
              <w:right w:val="nil"/>
            </w:tcBorders>
            <w:shd w:val="clear" w:color="000000" w:fill="C5D9F1"/>
            <w:vAlign w:val="center"/>
            <w:hideMark/>
          </w:tcPr>
          <w:p w:rsidR="00A079F7" w:rsidRPr="00E423B7" w:rsidRDefault="00A079F7" w:rsidP="00E514F4">
            <w:pPr>
              <w:spacing w:after="0"/>
              <w:jc w:val="left"/>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COHYDRO SA</w:t>
            </w:r>
          </w:p>
        </w:tc>
        <w:tc>
          <w:tcPr>
            <w:tcW w:w="1820" w:type="dxa"/>
            <w:tcBorders>
              <w:top w:val="nil"/>
              <w:left w:val="nil"/>
              <w:bottom w:val="nil"/>
              <w:right w:val="nil"/>
            </w:tcBorders>
            <w:shd w:val="clear" w:color="000000" w:fill="C5D9F1"/>
            <w:vAlign w:val="center"/>
            <w:hideMark/>
          </w:tcPr>
          <w:p w:rsidR="00A079F7" w:rsidRPr="00E423B7" w:rsidRDefault="00A079F7" w:rsidP="00E514F4">
            <w:pPr>
              <w:spacing w:after="0"/>
              <w:jc w:val="center"/>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15%</w:t>
            </w:r>
          </w:p>
        </w:tc>
      </w:tr>
      <w:tr w:rsidR="00A079F7" w:rsidRPr="00E423B7" w:rsidTr="00E514F4">
        <w:trPr>
          <w:trHeight w:val="300"/>
          <w:jc w:val="center"/>
        </w:trPr>
        <w:tc>
          <w:tcPr>
            <w:tcW w:w="1780" w:type="dxa"/>
            <w:tcBorders>
              <w:top w:val="nil"/>
              <w:left w:val="nil"/>
              <w:right w:val="nil"/>
            </w:tcBorders>
            <w:shd w:val="clear" w:color="auto" w:fill="auto"/>
            <w:vAlign w:val="center"/>
            <w:hideMark/>
          </w:tcPr>
          <w:p w:rsidR="00A079F7" w:rsidRPr="00E423B7" w:rsidRDefault="00A079F7" w:rsidP="00E514F4">
            <w:pPr>
              <w:spacing w:after="0"/>
              <w:jc w:val="left"/>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ENERGULF</w:t>
            </w:r>
          </w:p>
        </w:tc>
        <w:tc>
          <w:tcPr>
            <w:tcW w:w="1640" w:type="dxa"/>
            <w:tcBorders>
              <w:top w:val="nil"/>
              <w:left w:val="nil"/>
              <w:right w:val="nil"/>
            </w:tcBorders>
            <w:shd w:val="clear" w:color="auto" w:fill="auto"/>
            <w:vAlign w:val="center"/>
            <w:hideMark/>
          </w:tcPr>
          <w:p w:rsidR="00A079F7" w:rsidRPr="00E423B7" w:rsidRDefault="00A079F7" w:rsidP="00E514F4">
            <w:pPr>
              <w:spacing w:after="0"/>
              <w:jc w:val="left"/>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COHYDRO SA</w:t>
            </w:r>
          </w:p>
        </w:tc>
        <w:tc>
          <w:tcPr>
            <w:tcW w:w="1820" w:type="dxa"/>
            <w:tcBorders>
              <w:top w:val="nil"/>
              <w:left w:val="nil"/>
              <w:right w:val="nil"/>
            </w:tcBorders>
            <w:shd w:val="clear" w:color="auto" w:fill="auto"/>
            <w:vAlign w:val="center"/>
            <w:hideMark/>
          </w:tcPr>
          <w:p w:rsidR="00A079F7" w:rsidRPr="00E423B7" w:rsidRDefault="00A079F7" w:rsidP="00E514F4">
            <w:pPr>
              <w:spacing w:after="0"/>
              <w:jc w:val="center"/>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10%</w:t>
            </w:r>
          </w:p>
        </w:tc>
      </w:tr>
      <w:tr w:rsidR="00A079F7" w:rsidRPr="00E423B7" w:rsidTr="00E514F4">
        <w:trPr>
          <w:trHeight w:val="300"/>
          <w:jc w:val="center"/>
        </w:trPr>
        <w:tc>
          <w:tcPr>
            <w:tcW w:w="1780" w:type="dxa"/>
            <w:tcBorders>
              <w:top w:val="nil"/>
              <w:left w:val="nil"/>
              <w:right w:val="nil"/>
            </w:tcBorders>
            <w:shd w:val="clear" w:color="auto" w:fill="DBE5F1" w:themeFill="accent1" w:themeFillTint="33"/>
            <w:vAlign w:val="center"/>
            <w:hideMark/>
          </w:tcPr>
          <w:p w:rsidR="00A079F7" w:rsidRPr="00E423B7" w:rsidRDefault="00A079F7" w:rsidP="00E514F4">
            <w:pPr>
              <w:spacing w:after="0"/>
              <w:jc w:val="left"/>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SOCO</w:t>
            </w:r>
          </w:p>
        </w:tc>
        <w:tc>
          <w:tcPr>
            <w:tcW w:w="1640" w:type="dxa"/>
            <w:tcBorders>
              <w:top w:val="nil"/>
              <w:left w:val="nil"/>
              <w:right w:val="nil"/>
            </w:tcBorders>
            <w:shd w:val="clear" w:color="auto" w:fill="DBE5F1" w:themeFill="accent1" w:themeFillTint="33"/>
            <w:vAlign w:val="center"/>
            <w:hideMark/>
          </w:tcPr>
          <w:p w:rsidR="00A079F7" w:rsidRPr="00E423B7" w:rsidRDefault="00A079F7" w:rsidP="00E514F4">
            <w:pPr>
              <w:spacing w:after="0"/>
              <w:jc w:val="left"/>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COHYDRO SA</w:t>
            </w:r>
          </w:p>
        </w:tc>
        <w:tc>
          <w:tcPr>
            <w:tcW w:w="1820" w:type="dxa"/>
            <w:tcBorders>
              <w:top w:val="nil"/>
              <w:left w:val="nil"/>
              <w:right w:val="nil"/>
            </w:tcBorders>
            <w:shd w:val="clear" w:color="auto" w:fill="DBE5F1" w:themeFill="accent1" w:themeFillTint="33"/>
            <w:vAlign w:val="center"/>
            <w:hideMark/>
          </w:tcPr>
          <w:p w:rsidR="00A079F7" w:rsidRPr="00E423B7" w:rsidRDefault="00A079F7" w:rsidP="00E514F4">
            <w:pPr>
              <w:spacing w:after="0"/>
              <w:jc w:val="center"/>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15%</w:t>
            </w:r>
          </w:p>
        </w:tc>
      </w:tr>
    </w:tbl>
    <w:p w:rsidR="00A079F7" w:rsidRPr="00E423B7" w:rsidRDefault="00A079F7" w:rsidP="00A079F7">
      <w:pPr>
        <w:spacing w:after="120"/>
        <w:rPr>
          <w:rFonts w:asciiTheme="minorHAnsi" w:hAnsiTheme="minorHAnsi" w:cstheme="minorHAnsi"/>
          <w:szCs w:val="20"/>
        </w:rPr>
      </w:pPr>
    </w:p>
    <w:p w:rsidR="00A079F7" w:rsidRPr="00E423B7" w:rsidRDefault="00A079F7" w:rsidP="007B0F6C">
      <w:pPr>
        <w:pStyle w:val="Paragraphedeliste"/>
        <w:numPr>
          <w:ilvl w:val="0"/>
          <w:numId w:val="8"/>
        </w:numPr>
        <w:spacing w:before="240"/>
        <w:ind w:left="426" w:hanging="426"/>
        <w:rPr>
          <w:rFonts w:asciiTheme="minorHAnsi" w:eastAsia="+mn-ea" w:hAnsiTheme="minorHAnsi" w:cstheme="minorHAnsi"/>
          <w:b/>
          <w:bCs w:val="0"/>
          <w:szCs w:val="20"/>
        </w:rPr>
      </w:pPr>
      <w:r w:rsidRPr="00E423B7">
        <w:rPr>
          <w:rFonts w:asciiTheme="minorHAnsi" w:eastAsia="+mn-ea" w:hAnsiTheme="minorHAnsi" w:cstheme="minorHAnsi"/>
          <w:b/>
          <w:bCs w:val="0"/>
          <w:szCs w:val="20"/>
        </w:rPr>
        <w:t>Secteur Minier</w:t>
      </w:r>
    </w:p>
    <w:p w:rsidR="00A079F7" w:rsidRPr="00E423B7" w:rsidRDefault="00A079F7" w:rsidP="00A079F7">
      <w:pPr>
        <w:rPr>
          <w:rFonts w:asciiTheme="minorHAnsi" w:hAnsiTheme="minorHAnsi" w:cstheme="minorHAnsi"/>
          <w:szCs w:val="20"/>
          <w:u w:val="single"/>
        </w:rPr>
      </w:pPr>
      <w:r w:rsidRPr="00E423B7">
        <w:rPr>
          <w:rFonts w:asciiTheme="minorHAnsi" w:hAnsiTheme="minorHAnsi" w:cstheme="minorHAnsi"/>
          <w:szCs w:val="20"/>
          <w:u w:val="single"/>
        </w:rPr>
        <w:t>Entreprises d’Etat</w:t>
      </w:r>
    </w:p>
    <w:p w:rsidR="00A079F7" w:rsidRPr="00E423B7" w:rsidRDefault="00A079F7" w:rsidP="00A079F7">
      <w:pPr>
        <w:rPr>
          <w:rFonts w:asciiTheme="minorHAnsi" w:hAnsiTheme="minorHAnsi" w:cstheme="minorHAnsi"/>
          <w:szCs w:val="20"/>
        </w:rPr>
      </w:pPr>
      <w:r w:rsidRPr="00E423B7">
        <w:rPr>
          <w:rFonts w:asciiTheme="minorHAnsi" w:hAnsiTheme="minorHAnsi" w:cstheme="minorHAnsi"/>
          <w:szCs w:val="20"/>
        </w:rPr>
        <w:t>Les Entreprises Publiques dans le Secteur Minier avec les pourcentages de participation sont présentées dans le tableau ci-dessous :</w:t>
      </w:r>
    </w:p>
    <w:tbl>
      <w:tblPr>
        <w:tblW w:w="3423" w:type="pct"/>
        <w:jc w:val="center"/>
        <w:tblCellMar>
          <w:left w:w="70" w:type="dxa"/>
          <w:right w:w="70" w:type="dxa"/>
        </w:tblCellMar>
        <w:tblLook w:val="04A0" w:firstRow="1" w:lastRow="0" w:firstColumn="1" w:lastColumn="0" w:noHBand="0" w:noVBand="1"/>
      </w:tblPr>
      <w:tblGrid>
        <w:gridCol w:w="1862"/>
        <w:gridCol w:w="2190"/>
        <w:gridCol w:w="2059"/>
      </w:tblGrid>
      <w:tr w:rsidR="00A079F7" w:rsidRPr="00E423B7" w:rsidTr="00E514F4">
        <w:trPr>
          <w:trHeight w:val="420"/>
          <w:tblHeader/>
          <w:jc w:val="center"/>
        </w:trPr>
        <w:tc>
          <w:tcPr>
            <w:tcW w:w="1523" w:type="pct"/>
            <w:tcBorders>
              <w:top w:val="nil"/>
              <w:left w:val="nil"/>
              <w:bottom w:val="single" w:sz="12" w:space="0" w:color="4F81BD"/>
              <w:right w:val="nil"/>
            </w:tcBorders>
            <w:shd w:val="clear" w:color="000000" w:fill="244061"/>
            <w:vAlign w:val="center"/>
            <w:hideMark/>
          </w:tcPr>
          <w:p w:rsidR="00A079F7" w:rsidRPr="00E423B7" w:rsidRDefault="00A079F7" w:rsidP="00E514F4">
            <w:pPr>
              <w:spacing w:after="0"/>
              <w:jc w:val="left"/>
              <w:rPr>
                <w:rFonts w:asciiTheme="minorHAnsi" w:hAnsiTheme="minorHAnsi" w:cstheme="minorHAnsi"/>
                <w:b/>
                <w:color w:val="FFFFFF"/>
                <w:sz w:val="16"/>
                <w:szCs w:val="16"/>
                <w:lang w:eastAsia="fr-FR"/>
              </w:rPr>
            </w:pPr>
            <w:r w:rsidRPr="00E423B7">
              <w:rPr>
                <w:rFonts w:asciiTheme="minorHAnsi" w:hAnsiTheme="minorHAnsi" w:cstheme="minorHAnsi"/>
                <w:b/>
                <w:color w:val="FFFFFF"/>
                <w:sz w:val="16"/>
                <w:szCs w:val="16"/>
                <w:lang w:eastAsia="fr-FR"/>
              </w:rPr>
              <w:t>Entreprise</w:t>
            </w:r>
          </w:p>
        </w:tc>
        <w:tc>
          <w:tcPr>
            <w:tcW w:w="1792" w:type="pct"/>
            <w:tcBorders>
              <w:top w:val="nil"/>
              <w:left w:val="nil"/>
              <w:bottom w:val="single" w:sz="12" w:space="0" w:color="4F81BD"/>
              <w:right w:val="nil"/>
            </w:tcBorders>
            <w:shd w:val="clear" w:color="000000" w:fill="244061"/>
            <w:vAlign w:val="center"/>
            <w:hideMark/>
          </w:tcPr>
          <w:p w:rsidR="00A079F7" w:rsidRPr="00E423B7" w:rsidRDefault="00A079F7" w:rsidP="00E514F4">
            <w:pPr>
              <w:spacing w:after="0"/>
              <w:jc w:val="center"/>
              <w:rPr>
                <w:rFonts w:asciiTheme="minorHAnsi" w:hAnsiTheme="minorHAnsi" w:cstheme="minorHAnsi"/>
                <w:b/>
                <w:color w:val="FFFFFF"/>
                <w:sz w:val="16"/>
                <w:szCs w:val="16"/>
                <w:lang w:eastAsia="fr-FR"/>
              </w:rPr>
            </w:pPr>
            <w:r w:rsidRPr="00E423B7">
              <w:rPr>
                <w:rFonts w:asciiTheme="minorHAnsi" w:hAnsiTheme="minorHAnsi" w:cstheme="minorHAnsi"/>
                <w:b/>
                <w:color w:val="FFFFFF"/>
                <w:sz w:val="16"/>
                <w:szCs w:val="16"/>
                <w:lang w:eastAsia="fr-FR"/>
              </w:rPr>
              <w:t>% Participation Etat</w:t>
            </w:r>
          </w:p>
        </w:tc>
        <w:tc>
          <w:tcPr>
            <w:tcW w:w="1685" w:type="pct"/>
            <w:tcBorders>
              <w:top w:val="nil"/>
              <w:left w:val="nil"/>
              <w:bottom w:val="single" w:sz="12" w:space="0" w:color="4F81BD"/>
              <w:right w:val="nil"/>
            </w:tcBorders>
            <w:shd w:val="clear" w:color="000000" w:fill="244061"/>
            <w:vAlign w:val="center"/>
            <w:hideMark/>
          </w:tcPr>
          <w:p w:rsidR="00A079F7" w:rsidRPr="00E423B7" w:rsidRDefault="00A079F7" w:rsidP="00E514F4">
            <w:pPr>
              <w:spacing w:after="0"/>
              <w:jc w:val="center"/>
              <w:rPr>
                <w:rFonts w:asciiTheme="minorHAnsi" w:hAnsiTheme="minorHAnsi" w:cstheme="minorHAnsi"/>
                <w:b/>
                <w:color w:val="FFFFFF"/>
                <w:sz w:val="16"/>
                <w:szCs w:val="16"/>
                <w:lang w:eastAsia="fr-FR"/>
              </w:rPr>
            </w:pPr>
            <w:r w:rsidRPr="00E423B7">
              <w:rPr>
                <w:rFonts w:asciiTheme="minorHAnsi" w:hAnsiTheme="minorHAnsi" w:cstheme="minorHAnsi"/>
                <w:b/>
                <w:color w:val="FFFFFF"/>
                <w:sz w:val="16"/>
                <w:szCs w:val="16"/>
                <w:lang w:eastAsia="fr-FR"/>
              </w:rPr>
              <w:t>Autres participations publiques</w:t>
            </w:r>
          </w:p>
        </w:tc>
      </w:tr>
      <w:tr w:rsidR="00A079F7" w:rsidRPr="00E423B7" w:rsidTr="00E514F4">
        <w:trPr>
          <w:trHeight w:val="300"/>
          <w:jc w:val="center"/>
        </w:trPr>
        <w:tc>
          <w:tcPr>
            <w:tcW w:w="1523" w:type="pct"/>
            <w:tcBorders>
              <w:top w:val="nil"/>
              <w:left w:val="nil"/>
              <w:bottom w:val="nil"/>
              <w:right w:val="nil"/>
            </w:tcBorders>
            <w:shd w:val="clear" w:color="000000" w:fill="B8CCE4"/>
            <w:vAlign w:val="center"/>
            <w:hideMark/>
          </w:tcPr>
          <w:p w:rsidR="00A079F7" w:rsidRPr="00E423B7" w:rsidRDefault="00A079F7" w:rsidP="00E514F4">
            <w:pPr>
              <w:spacing w:after="0"/>
              <w:jc w:val="left"/>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GECAMINES</w:t>
            </w:r>
          </w:p>
        </w:tc>
        <w:tc>
          <w:tcPr>
            <w:tcW w:w="1792" w:type="pct"/>
            <w:tcBorders>
              <w:top w:val="nil"/>
              <w:left w:val="nil"/>
              <w:bottom w:val="nil"/>
              <w:right w:val="nil"/>
            </w:tcBorders>
            <w:shd w:val="clear" w:color="000000" w:fill="B8CCE4"/>
            <w:vAlign w:val="center"/>
            <w:hideMark/>
          </w:tcPr>
          <w:p w:rsidR="00A079F7" w:rsidRPr="00E423B7" w:rsidRDefault="00A079F7" w:rsidP="00E514F4">
            <w:pPr>
              <w:spacing w:after="0"/>
              <w:jc w:val="center"/>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100%</w:t>
            </w:r>
          </w:p>
        </w:tc>
        <w:tc>
          <w:tcPr>
            <w:tcW w:w="1685" w:type="pct"/>
            <w:tcBorders>
              <w:top w:val="nil"/>
              <w:left w:val="nil"/>
              <w:bottom w:val="nil"/>
              <w:right w:val="nil"/>
            </w:tcBorders>
            <w:shd w:val="clear" w:color="000000" w:fill="B8CCE4"/>
            <w:vAlign w:val="center"/>
            <w:hideMark/>
          </w:tcPr>
          <w:p w:rsidR="00A079F7" w:rsidRPr="00E423B7" w:rsidRDefault="00A079F7" w:rsidP="00E514F4">
            <w:pPr>
              <w:spacing w:after="0"/>
              <w:jc w:val="center"/>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w:t>
            </w:r>
          </w:p>
        </w:tc>
      </w:tr>
      <w:tr w:rsidR="00A079F7" w:rsidRPr="00E423B7" w:rsidTr="00E514F4">
        <w:trPr>
          <w:trHeight w:val="288"/>
          <w:jc w:val="center"/>
        </w:trPr>
        <w:tc>
          <w:tcPr>
            <w:tcW w:w="1523" w:type="pct"/>
            <w:tcBorders>
              <w:top w:val="nil"/>
              <w:left w:val="nil"/>
              <w:bottom w:val="nil"/>
              <w:right w:val="nil"/>
            </w:tcBorders>
            <w:shd w:val="clear" w:color="auto" w:fill="auto"/>
            <w:vAlign w:val="center"/>
            <w:hideMark/>
          </w:tcPr>
          <w:p w:rsidR="00A079F7" w:rsidRPr="00E423B7" w:rsidRDefault="00A079F7" w:rsidP="00E514F4">
            <w:pPr>
              <w:spacing w:after="0"/>
              <w:jc w:val="left"/>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SODIMICO</w:t>
            </w:r>
          </w:p>
        </w:tc>
        <w:tc>
          <w:tcPr>
            <w:tcW w:w="1792" w:type="pct"/>
            <w:tcBorders>
              <w:top w:val="nil"/>
              <w:left w:val="nil"/>
              <w:bottom w:val="nil"/>
              <w:right w:val="nil"/>
            </w:tcBorders>
            <w:shd w:val="clear" w:color="auto" w:fill="auto"/>
            <w:vAlign w:val="center"/>
            <w:hideMark/>
          </w:tcPr>
          <w:p w:rsidR="00A079F7" w:rsidRPr="00E423B7" w:rsidRDefault="00A079F7" w:rsidP="00E514F4">
            <w:pPr>
              <w:spacing w:after="0"/>
              <w:jc w:val="center"/>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100%</w:t>
            </w:r>
          </w:p>
        </w:tc>
        <w:tc>
          <w:tcPr>
            <w:tcW w:w="1685" w:type="pct"/>
            <w:tcBorders>
              <w:top w:val="nil"/>
              <w:left w:val="nil"/>
              <w:bottom w:val="nil"/>
              <w:right w:val="nil"/>
            </w:tcBorders>
            <w:shd w:val="clear" w:color="auto" w:fill="auto"/>
            <w:vAlign w:val="center"/>
            <w:hideMark/>
          </w:tcPr>
          <w:p w:rsidR="00A079F7" w:rsidRPr="00E423B7" w:rsidRDefault="00A079F7" w:rsidP="00E514F4">
            <w:pPr>
              <w:spacing w:after="0"/>
              <w:jc w:val="center"/>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w:t>
            </w:r>
          </w:p>
        </w:tc>
      </w:tr>
      <w:tr w:rsidR="00A079F7" w:rsidRPr="00E423B7" w:rsidTr="00E514F4">
        <w:trPr>
          <w:trHeight w:val="288"/>
          <w:jc w:val="center"/>
        </w:trPr>
        <w:tc>
          <w:tcPr>
            <w:tcW w:w="1523" w:type="pct"/>
            <w:tcBorders>
              <w:top w:val="nil"/>
              <w:left w:val="nil"/>
              <w:bottom w:val="nil"/>
              <w:right w:val="nil"/>
            </w:tcBorders>
            <w:shd w:val="clear" w:color="000000" w:fill="B8CCE4"/>
            <w:vAlign w:val="center"/>
            <w:hideMark/>
          </w:tcPr>
          <w:p w:rsidR="00A079F7" w:rsidRPr="00E423B7" w:rsidRDefault="00A079F7" w:rsidP="00E514F4">
            <w:pPr>
              <w:spacing w:after="0"/>
              <w:jc w:val="left"/>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SOKIMO</w:t>
            </w:r>
          </w:p>
        </w:tc>
        <w:tc>
          <w:tcPr>
            <w:tcW w:w="1792" w:type="pct"/>
            <w:tcBorders>
              <w:top w:val="nil"/>
              <w:left w:val="nil"/>
              <w:bottom w:val="nil"/>
              <w:right w:val="nil"/>
            </w:tcBorders>
            <w:shd w:val="clear" w:color="000000" w:fill="B8CCE4"/>
            <w:vAlign w:val="center"/>
            <w:hideMark/>
          </w:tcPr>
          <w:p w:rsidR="00A079F7" w:rsidRPr="00E423B7" w:rsidRDefault="00A079F7" w:rsidP="00E514F4">
            <w:pPr>
              <w:spacing w:after="0"/>
              <w:jc w:val="center"/>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100%</w:t>
            </w:r>
          </w:p>
        </w:tc>
        <w:tc>
          <w:tcPr>
            <w:tcW w:w="1685" w:type="pct"/>
            <w:tcBorders>
              <w:top w:val="nil"/>
              <w:left w:val="nil"/>
              <w:bottom w:val="nil"/>
              <w:right w:val="nil"/>
            </w:tcBorders>
            <w:shd w:val="clear" w:color="000000" w:fill="B8CCE4"/>
            <w:vAlign w:val="center"/>
            <w:hideMark/>
          </w:tcPr>
          <w:p w:rsidR="00A079F7" w:rsidRPr="00E423B7" w:rsidRDefault="00A079F7" w:rsidP="00E514F4">
            <w:pPr>
              <w:spacing w:after="0"/>
              <w:jc w:val="center"/>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w:t>
            </w:r>
          </w:p>
        </w:tc>
      </w:tr>
      <w:tr w:rsidR="00A079F7" w:rsidRPr="00E423B7" w:rsidTr="00E514F4">
        <w:trPr>
          <w:trHeight w:val="288"/>
          <w:jc w:val="center"/>
        </w:trPr>
        <w:tc>
          <w:tcPr>
            <w:tcW w:w="1523" w:type="pct"/>
            <w:tcBorders>
              <w:top w:val="nil"/>
              <w:left w:val="nil"/>
              <w:bottom w:val="nil"/>
              <w:right w:val="nil"/>
            </w:tcBorders>
            <w:shd w:val="clear" w:color="auto" w:fill="auto"/>
            <w:vAlign w:val="center"/>
            <w:hideMark/>
          </w:tcPr>
          <w:p w:rsidR="00A079F7" w:rsidRPr="00E423B7" w:rsidRDefault="00A079F7" w:rsidP="00E514F4">
            <w:pPr>
              <w:spacing w:after="0"/>
              <w:jc w:val="left"/>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SCMK/Mn</w:t>
            </w:r>
          </w:p>
        </w:tc>
        <w:tc>
          <w:tcPr>
            <w:tcW w:w="1792" w:type="pct"/>
            <w:tcBorders>
              <w:top w:val="nil"/>
              <w:left w:val="nil"/>
              <w:bottom w:val="nil"/>
              <w:right w:val="nil"/>
            </w:tcBorders>
            <w:shd w:val="clear" w:color="auto" w:fill="auto"/>
            <w:vAlign w:val="center"/>
            <w:hideMark/>
          </w:tcPr>
          <w:p w:rsidR="00A079F7" w:rsidRPr="00E423B7" w:rsidRDefault="00A079F7" w:rsidP="00E514F4">
            <w:pPr>
              <w:spacing w:after="0"/>
              <w:jc w:val="center"/>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100%</w:t>
            </w:r>
          </w:p>
        </w:tc>
        <w:tc>
          <w:tcPr>
            <w:tcW w:w="1685" w:type="pct"/>
            <w:tcBorders>
              <w:top w:val="nil"/>
              <w:left w:val="nil"/>
              <w:bottom w:val="nil"/>
              <w:right w:val="nil"/>
            </w:tcBorders>
            <w:shd w:val="clear" w:color="auto" w:fill="auto"/>
            <w:vAlign w:val="center"/>
            <w:hideMark/>
          </w:tcPr>
          <w:p w:rsidR="00A079F7" w:rsidRPr="00E423B7" w:rsidRDefault="00A079F7" w:rsidP="00E514F4">
            <w:pPr>
              <w:spacing w:after="0"/>
              <w:jc w:val="center"/>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w:t>
            </w:r>
          </w:p>
        </w:tc>
      </w:tr>
      <w:tr w:rsidR="00A079F7" w:rsidRPr="00E423B7" w:rsidTr="00E514F4">
        <w:trPr>
          <w:trHeight w:val="288"/>
          <w:jc w:val="center"/>
        </w:trPr>
        <w:tc>
          <w:tcPr>
            <w:tcW w:w="1523" w:type="pct"/>
            <w:tcBorders>
              <w:top w:val="nil"/>
              <w:left w:val="nil"/>
              <w:bottom w:val="nil"/>
              <w:right w:val="nil"/>
            </w:tcBorders>
            <w:shd w:val="clear" w:color="000000" w:fill="B8CCE4"/>
            <w:vAlign w:val="center"/>
            <w:hideMark/>
          </w:tcPr>
          <w:p w:rsidR="00A079F7" w:rsidRPr="00E423B7" w:rsidRDefault="00A079F7" w:rsidP="00E514F4">
            <w:pPr>
              <w:spacing w:after="0"/>
              <w:jc w:val="left"/>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SAKIMA</w:t>
            </w:r>
          </w:p>
        </w:tc>
        <w:tc>
          <w:tcPr>
            <w:tcW w:w="1792" w:type="pct"/>
            <w:tcBorders>
              <w:top w:val="nil"/>
              <w:left w:val="nil"/>
              <w:bottom w:val="nil"/>
              <w:right w:val="nil"/>
            </w:tcBorders>
            <w:shd w:val="clear" w:color="000000" w:fill="B8CCE4"/>
            <w:vAlign w:val="center"/>
            <w:hideMark/>
          </w:tcPr>
          <w:p w:rsidR="00A079F7" w:rsidRPr="00E423B7" w:rsidRDefault="00A079F7" w:rsidP="00E514F4">
            <w:pPr>
              <w:spacing w:after="0"/>
              <w:jc w:val="center"/>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99,94%</w:t>
            </w:r>
          </w:p>
        </w:tc>
        <w:tc>
          <w:tcPr>
            <w:tcW w:w="1685" w:type="pct"/>
            <w:tcBorders>
              <w:top w:val="nil"/>
              <w:left w:val="nil"/>
              <w:bottom w:val="nil"/>
              <w:right w:val="nil"/>
            </w:tcBorders>
            <w:shd w:val="clear" w:color="000000" w:fill="B8CCE4"/>
            <w:vAlign w:val="center"/>
            <w:hideMark/>
          </w:tcPr>
          <w:p w:rsidR="00A079F7" w:rsidRPr="00E423B7" w:rsidRDefault="00A079F7" w:rsidP="00E514F4">
            <w:pPr>
              <w:spacing w:after="0"/>
              <w:jc w:val="center"/>
              <w:rPr>
                <w:rFonts w:asciiTheme="minorHAnsi" w:hAnsiTheme="minorHAnsi" w:cstheme="minorHAnsi"/>
                <w:bCs w:val="0"/>
                <w:color w:val="000000"/>
                <w:sz w:val="16"/>
                <w:szCs w:val="16"/>
                <w:lang w:eastAsia="fr-FR"/>
              </w:rPr>
            </w:pPr>
            <w:r w:rsidRPr="00E423B7">
              <w:rPr>
                <w:rFonts w:asciiTheme="minorHAnsi" w:hAnsiTheme="minorHAnsi" w:cstheme="minorHAnsi"/>
                <w:bCs w:val="0"/>
                <w:sz w:val="16"/>
                <w:szCs w:val="16"/>
                <w:lang w:eastAsia="fr-FR"/>
              </w:rPr>
              <w:t>0.06% (GECAMINES)</w:t>
            </w:r>
          </w:p>
        </w:tc>
      </w:tr>
      <w:tr w:rsidR="00A079F7" w:rsidRPr="00E423B7" w:rsidTr="00E514F4">
        <w:trPr>
          <w:trHeight w:val="288"/>
          <w:jc w:val="center"/>
        </w:trPr>
        <w:tc>
          <w:tcPr>
            <w:tcW w:w="1523" w:type="pct"/>
            <w:tcBorders>
              <w:top w:val="nil"/>
              <w:left w:val="nil"/>
              <w:bottom w:val="nil"/>
              <w:right w:val="nil"/>
            </w:tcBorders>
            <w:shd w:val="clear" w:color="auto" w:fill="auto"/>
            <w:vAlign w:val="center"/>
            <w:hideMark/>
          </w:tcPr>
          <w:p w:rsidR="00A079F7" w:rsidRPr="00E423B7" w:rsidRDefault="00A079F7" w:rsidP="00E514F4">
            <w:pPr>
              <w:spacing w:after="0"/>
              <w:jc w:val="left"/>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COMINIERE</w:t>
            </w:r>
          </w:p>
        </w:tc>
        <w:tc>
          <w:tcPr>
            <w:tcW w:w="1792" w:type="pct"/>
            <w:tcBorders>
              <w:top w:val="nil"/>
              <w:left w:val="nil"/>
              <w:bottom w:val="nil"/>
              <w:right w:val="nil"/>
            </w:tcBorders>
            <w:shd w:val="clear" w:color="auto" w:fill="auto"/>
            <w:vAlign w:val="center"/>
            <w:hideMark/>
          </w:tcPr>
          <w:p w:rsidR="00A079F7" w:rsidRPr="00E423B7" w:rsidRDefault="00A079F7" w:rsidP="00E514F4">
            <w:pPr>
              <w:spacing w:after="0"/>
              <w:jc w:val="center"/>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90%</w:t>
            </w:r>
          </w:p>
        </w:tc>
        <w:tc>
          <w:tcPr>
            <w:tcW w:w="1685" w:type="pct"/>
            <w:tcBorders>
              <w:top w:val="nil"/>
              <w:left w:val="nil"/>
              <w:bottom w:val="nil"/>
              <w:right w:val="nil"/>
            </w:tcBorders>
            <w:shd w:val="clear" w:color="auto" w:fill="auto"/>
            <w:vAlign w:val="center"/>
            <w:hideMark/>
          </w:tcPr>
          <w:p w:rsidR="00A079F7" w:rsidRPr="00E423B7" w:rsidRDefault="00A079F7" w:rsidP="00E514F4">
            <w:pPr>
              <w:spacing w:after="0"/>
              <w:jc w:val="center"/>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10% (INSS)</w:t>
            </w:r>
          </w:p>
        </w:tc>
      </w:tr>
      <w:tr w:rsidR="00A079F7" w:rsidRPr="00E423B7" w:rsidTr="00E514F4">
        <w:trPr>
          <w:trHeight w:val="288"/>
          <w:jc w:val="center"/>
        </w:trPr>
        <w:tc>
          <w:tcPr>
            <w:tcW w:w="1523" w:type="pct"/>
            <w:tcBorders>
              <w:top w:val="nil"/>
              <w:left w:val="nil"/>
              <w:bottom w:val="nil"/>
              <w:right w:val="nil"/>
            </w:tcBorders>
            <w:shd w:val="clear" w:color="000000" w:fill="B8CCE4"/>
            <w:vAlign w:val="center"/>
            <w:hideMark/>
          </w:tcPr>
          <w:p w:rsidR="00A079F7" w:rsidRPr="00E423B7" w:rsidRDefault="00A079F7" w:rsidP="00E514F4">
            <w:pPr>
              <w:spacing w:after="0"/>
              <w:jc w:val="left"/>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MIBA</w:t>
            </w:r>
          </w:p>
        </w:tc>
        <w:tc>
          <w:tcPr>
            <w:tcW w:w="1792" w:type="pct"/>
            <w:tcBorders>
              <w:top w:val="nil"/>
              <w:left w:val="nil"/>
              <w:bottom w:val="nil"/>
              <w:right w:val="nil"/>
            </w:tcBorders>
            <w:shd w:val="clear" w:color="000000" w:fill="B8CCE4"/>
            <w:vAlign w:val="center"/>
            <w:hideMark/>
          </w:tcPr>
          <w:p w:rsidR="00A079F7" w:rsidRPr="00E423B7" w:rsidRDefault="00A079F7" w:rsidP="00E514F4">
            <w:pPr>
              <w:spacing w:after="0"/>
              <w:jc w:val="center"/>
              <w:rPr>
                <w:rFonts w:asciiTheme="minorHAnsi" w:hAnsiTheme="minorHAnsi" w:cstheme="minorHAnsi"/>
                <w:bCs w:val="0"/>
                <w:color w:val="000000"/>
                <w:sz w:val="16"/>
                <w:szCs w:val="16"/>
                <w:lang w:eastAsia="fr-FR"/>
              </w:rPr>
            </w:pPr>
            <w:r w:rsidRPr="00E423B7">
              <w:rPr>
                <w:rFonts w:asciiTheme="minorHAnsi" w:hAnsiTheme="minorHAnsi" w:cstheme="minorHAnsi"/>
                <w:bCs w:val="0"/>
                <w:sz w:val="16"/>
                <w:szCs w:val="16"/>
                <w:lang w:eastAsia="fr-FR"/>
              </w:rPr>
              <w:t>80%</w:t>
            </w:r>
          </w:p>
        </w:tc>
        <w:tc>
          <w:tcPr>
            <w:tcW w:w="1685" w:type="pct"/>
            <w:tcBorders>
              <w:top w:val="nil"/>
              <w:left w:val="nil"/>
              <w:bottom w:val="nil"/>
              <w:right w:val="nil"/>
            </w:tcBorders>
            <w:shd w:val="clear" w:color="000000" w:fill="B8CCE4"/>
            <w:vAlign w:val="center"/>
            <w:hideMark/>
          </w:tcPr>
          <w:p w:rsidR="00A079F7" w:rsidRPr="00E423B7" w:rsidRDefault="00A079F7" w:rsidP="00E514F4">
            <w:pPr>
              <w:spacing w:after="0"/>
              <w:jc w:val="center"/>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w:t>
            </w:r>
          </w:p>
        </w:tc>
      </w:tr>
      <w:tr w:rsidR="00A079F7" w:rsidRPr="00E423B7" w:rsidTr="00E514F4">
        <w:trPr>
          <w:trHeight w:val="300"/>
          <w:jc w:val="center"/>
        </w:trPr>
        <w:tc>
          <w:tcPr>
            <w:tcW w:w="1523" w:type="pct"/>
            <w:tcBorders>
              <w:top w:val="nil"/>
              <w:left w:val="nil"/>
              <w:bottom w:val="single" w:sz="12" w:space="0" w:color="4F81BD"/>
              <w:right w:val="nil"/>
            </w:tcBorders>
            <w:shd w:val="clear" w:color="auto" w:fill="auto"/>
            <w:vAlign w:val="center"/>
            <w:hideMark/>
          </w:tcPr>
          <w:p w:rsidR="00A079F7" w:rsidRPr="00E423B7" w:rsidRDefault="00A079F7" w:rsidP="00E514F4">
            <w:pPr>
              <w:spacing w:after="0"/>
              <w:jc w:val="left"/>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SACIM</w:t>
            </w:r>
          </w:p>
        </w:tc>
        <w:tc>
          <w:tcPr>
            <w:tcW w:w="1792" w:type="pct"/>
            <w:tcBorders>
              <w:top w:val="nil"/>
              <w:left w:val="nil"/>
              <w:bottom w:val="single" w:sz="12" w:space="0" w:color="4F81BD"/>
              <w:right w:val="nil"/>
            </w:tcBorders>
            <w:shd w:val="clear" w:color="auto" w:fill="auto"/>
            <w:vAlign w:val="center"/>
            <w:hideMark/>
          </w:tcPr>
          <w:p w:rsidR="00A079F7" w:rsidRPr="00E423B7" w:rsidRDefault="00A079F7" w:rsidP="00E514F4">
            <w:pPr>
              <w:spacing w:after="0"/>
              <w:jc w:val="center"/>
              <w:rPr>
                <w:rFonts w:asciiTheme="minorHAnsi" w:hAnsiTheme="minorHAnsi" w:cstheme="minorHAnsi"/>
                <w:bCs w:val="0"/>
                <w:color w:val="000000"/>
                <w:sz w:val="16"/>
                <w:szCs w:val="16"/>
                <w:lang w:eastAsia="fr-FR"/>
              </w:rPr>
            </w:pPr>
            <w:r w:rsidRPr="00E423B7">
              <w:rPr>
                <w:rFonts w:asciiTheme="minorHAnsi" w:hAnsiTheme="minorHAnsi" w:cstheme="minorHAnsi"/>
                <w:bCs w:val="0"/>
                <w:sz w:val="16"/>
                <w:szCs w:val="16"/>
                <w:lang w:eastAsia="fr-FR"/>
              </w:rPr>
              <w:t>50%</w:t>
            </w:r>
          </w:p>
        </w:tc>
        <w:tc>
          <w:tcPr>
            <w:tcW w:w="1685" w:type="pct"/>
            <w:tcBorders>
              <w:top w:val="nil"/>
              <w:left w:val="nil"/>
              <w:bottom w:val="single" w:sz="12" w:space="0" w:color="4F81BD"/>
              <w:right w:val="nil"/>
            </w:tcBorders>
            <w:shd w:val="clear" w:color="auto" w:fill="auto"/>
            <w:vAlign w:val="center"/>
            <w:hideMark/>
          </w:tcPr>
          <w:p w:rsidR="00A079F7" w:rsidRPr="00E423B7" w:rsidRDefault="00A079F7" w:rsidP="00E514F4">
            <w:pPr>
              <w:spacing w:after="0"/>
              <w:jc w:val="center"/>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w:t>
            </w:r>
          </w:p>
        </w:tc>
      </w:tr>
    </w:tbl>
    <w:p w:rsidR="00A079F7" w:rsidRPr="00E423B7" w:rsidRDefault="00A079F7" w:rsidP="00A079F7">
      <w:pPr>
        <w:spacing w:before="240"/>
        <w:rPr>
          <w:rFonts w:asciiTheme="minorHAnsi" w:hAnsiTheme="minorHAnsi" w:cstheme="minorHAnsi"/>
          <w:szCs w:val="20"/>
          <w:u w:val="single"/>
        </w:rPr>
      </w:pPr>
      <w:r w:rsidRPr="00E423B7">
        <w:rPr>
          <w:rFonts w:asciiTheme="minorHAnsi" w:hAnsiTheme="minorHAnsi" w:cstheme="minorHAnsi"/>
          <w:szCs w:val="20"/>
        </w:rPr>
        <w:t>L’Etat détient également d’autres participations minoritaires dans les sociétés suivantes :</w:t>
      </w:r>
    </w:p>
    <w:tbl>
      <w:tblPr>
        <w:tblW w:w="5000" w:type="pct"/>
        <w:tblCellMar>
          <w:left w:w="70" w:type="dxa"/>
          <w:right w:w="70" w:type="dxa"/>
        </w:tblCellMar>
        <w:tblLook w:val="04A0" w:firstRow="1" w:lastRow="0" w:firstColumn="1" w:lastColumn="0" w:noHBand="0" w:noVBand="1"/>
      </w:tblPr>
      <w:tblGrid>
        <w:gridCol w:w="3379"/>
        <w:gridCol w:w="3806"/>
        <w:gridCol w:w="1741"/>
      </w:tblGrid>
      <w:tr w:rsidR="00A079F7" w:rsidRPr="00E423B7" w:rsidTr="00E514F4">
        <w:trPr>
          <w:trHeight w:val="465"/>
          <w:tblHeader/>
        </w:trPr>
        <w:tc>
          <w:tcPr>
            <w:tcW w:w="1893" w:type="pct"/>
            <w:tcBorders>
              <w:top w:val="nil"/>
              <w:left w:val="nil"/>
              <w:bottom w:val="single" w:sz="12" w:space="0" w:color="4F81BD"/>
              <w:right w:val="nil"/>
            </w:tcBorders>
            <w:shd w:val="clear" w:color="000000" w:fill="244061"/>
            <w:vAlign w:val="center"/>
            <w:hideMark/>
          </w:tcPr>
          <w:p w:rsidR="00A079F7" w:rsidRPr="00E423B7" w:rsidRDefault="00A079F7" w:rsidP="00E514F4">
            <w:pPr>
              <w:spacing w:after="0"/>
              <w:jc w:val="left"/>
              <w:rPr>
                <w:rFonts w:asciiTheme="minorHAnsi" w:hAnsiTheme="minorHAnsi" w:cstheme="minorHAnsi"/>
                <w:b/>
                <w:color w:val="FFFFFF"/>
                <w:sz w:val="16"/>
                <w:szCs w:val="16"/>
                <w:lang w:eastAsia="fr-FR"/>
              </w:rPr>
            </w:pPr>
            <w:r w:rsidRPr="00E423B7">
              <w:rPr>
                <w:rFonts w:asciiTheme="minorHAnsi" w:hAnsiTheme="minorHAnsi" w:cstheme="minorHAnsi"/>
                <w:b/>
                <w:color w:val="FFFFFF"/>
                <w:sz w:val="16"/>
                <w:szCs w:val="16"/>
                <w:lang w:eastAsia="fr-FR"/>
              </w:rPr>
              <w:t>Entreprise</w:t>
            </w:r>
          </w:p>
        </w:tc>
        <w:tc>
          <w:tcPr>
            <w:tcW w:w="2132" w:type="pct"/>
            <w:tcBorders>
              <w:top w:val="nil"/>
              <w:left w:val="nil"/>
              <w:bottom w:val="single" w:sz="12" w:space="0" w:color="4F81BD"/>
              <w:right w:val="nil"/>
            </w:tcBorders>
            <w:shd w:val="clear" w:color="000000" w:fill="244061"/>
            <w:vAlign w:val="center"/>
            <w:hideMark/>
          </w:tcPr>
          <w:p w:rsidR="00A079F7" w:rsidRPr="00E423B7" w:rsidRDefault="00A079F7" w:rsidP="00E514F4">
            <w:pPr>
              <w:spacing w:after="0"/>
              <w:jc w:val="center"/>
              <w:rPr>
                <w:rFonts w:asciiTheme="minorHAnsi" w:hAnsiTheme="minorHAnsi" w:cstheme="minorHAnsi"/>
                <w:b/>
                <w:color w:val="FFFFFF"/>
                <w:sz w:val="16"/>
                <w:szCs w:val="16"/>
                <w:lang w:eastAsia="fr-FR"/>
              </w:rPr>
            </w:pPr>
            <w:r w:rsidRPr="00E423B7">
              <w:rPr>
                <w:rFonts w:asciiTheme="minorHAnsi" w:hAnsiTheme="minorHAnsi" w:cstheme="minorHAnsi"/>
                <w:b/>
                <w:color w:val="FFFFFF"/>
                <w:sz w:val="16"/>
                <w:szCs w:val="16"/>
                <w:lang w:eastAsia="fr-FR"/>
              </w:rPr>
              <w:t>% Participation Etat</w:t>
            </w:r>
          </w:p>
        </w:tc>
        <w:tc>
          <w:tcPr>
            <w:tcW w:w="975" w:type="pct"/>
            <w:tcBorders>
              <w:top w:val="nil"/>
              <w:left w:val="nil"/>
              <w:bottom w:val="single" w:sz="12" w:space="0" w:color="4F81BD"/>
              <w:right w:val="nil"/>
            </w:tcBorders>
            <w:shd w:val="clear" w:color="000000" w:fill="244061"/>
            <w:vAlign w:val="center"/>
            <w:hideMark/>
          </w:tcPr>
          <w:p w:rsidR="00A079F7" w:rsidRPr="00E423B7" w:rsidRDefault="00A079F7" w:rsidP="00E514F4">
            <w:pPr>
              <w:spacing w:after="0"/>
              <w:jc w:val="center"/>
              <w:rPr>
                <w:rFonts w:asciiTheme="minorHAnsi" w:hAnsiTheme="minorHAnsi" w:cstheme="minorHAnsi"/>
                <w:b/>
                <w:color w:val="FFFFFF"/>
                <w:sz w:val="16"/>
                <w:szCs w:val="16"/>
                <w:lang w:eastAsia="fr-FR"/>
              </w:rPr>
            </w:pPr>
            <w:r w:rsidRPr="00E423B7">
              <w:rPr>
                <w:rFonts w:asciiTheme="minorHAnsi" w:hAnsiTheme="minorHAnsi" w:cstheme="minorHAnsi"/>
                <w:b/>
                <w:color w:val="FFFFFF"/>
                <w:sz w:val="16"/>
                <w:szCs w:val="16"/>
                <w:lang w:eastAsia="fr-FR"/>
              </w:rPr>
              <w:t>% autres Participations Publiques</w:t>
            </w:r>
          </w:p>
        </w:tc>
      </w:tr>
      <w:tr w:rsidR="00A079F7" w:rsidRPr="00E423B7" w:rsidTr="00E514F4">
        <w:trPr>
          <w:trHeight w:val="270"/>
        </w:trPr>
        <w:tc>
          <w:tcPr>
            <w:tcW w:w="1893" w:type="pct"/>
            <w:tcBorders>
              <w:top w:val="nil"/>
              <w:left w:val="nil"/>
              <w:bottom w:val="nil"/>
              <w:right w:val="nil"/>
            </w:tcBorders>
            <w:shd w:val="clear" w:color="auto" w:fill="auto"/>
            <w:vAlign w:val="center"/>
            <w:hideMark/>
          </w:tcPr>
          <w:p w:rsidR="00A079F7" w:rsidRPr="00E423B7" w:rsidRDefault="00A079F7" w:rsidP="00E514F4">
            <w:pPr>
              <w:spacing w:after="0"/>
              <w:jc w:val="left"/>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FRONTIER SPRL</w:t>
            </w:r>
          </w:p>
        </w:tc>
        <w:tc>
          <w:tcPr>
            <w:tcW w:w="2132" w:type="pct"/>
            <w:tcBorders>
              <w:top w:val="nil"/>
              <w:left w:val="nil"/>
              <w:bottom w:val="nil"/>
              <w:right w:val="nil"/>
            </w:tcBorders>
            <w:shd w:val="clear" w:color="auto" w:fill="auto"/>
            <w:vAlign w:val="center"/>
            <w:hideMark/>
          </w:tcPr>
          <w:p w:rsidR="00A079F7" w:rsidRPr="00E423B7" w:rsidRDefault="00A079F7" w:rsidP="00E514F4">
            <w:pPr>
              <w:spacing w:after="0"/>
              <w:jc w:val="center"/>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5%</w:t>
            </w:r>
          </w:p>
        </w:tc>
        <w:tc>
          <w:tcPr>
            <w:tcW w:w="975" w:type="pct"/>
            <w:tcBorders>
              <w:top w:val="nil"/>
              <w:left w:val="nil"/>
              <w:bottom w:val="nil"/>
              <w:right w:val="nil"/>
            </w:tcBorders>
            <w:shd w:val="clear" w:color="auto" w:fill="auto"/>
            <w:vAlign w:val="center"/>
            <w:hideMark/>
          </w:tcPr>
          <w:p w:rsidR="00A079F7" w:rsidRPr="00E423B7" w:rsidRDefault="00A079F7" w:rsidP="00E514F4">
            <w:pPr>
              <w:spacing w:after="0"/>
              <w:jc w:val="center"/>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w:t>
            </w:r>
          </w:p>
        </w:tc>
      </w:tr>
      <w:tr w:rsidR="00A079F7" w:rsidRPr="00E423B7" w:rsidTr="00E514F4">
        <w:trPr>
          <w:trHeight w:val="255"/>
        </w:trPr>
        <w:tc>
          <w:tcPr>
            <w:tcW w:w="1893" w:type="pct"/>
            <w:tcBorders>
              <w:top w:val="nil"/>
              <w:left w:val="nil"/>
              <w:bottom w:val="nil"/>
              <w:right w:val="nil"/>
            </w:tcBorders>
            <w:shd w:val="clear" w:color="000000" w:fill="B8CCE4"/>
            <w:vAlign w:val="center"/>
            <w:hideMark/>
          </w:tcPr>
          <w:p w:rsidR="00A079F7" w:rsidRPr="00E423B7" w:rsidRDefault="00A079F7" w:rsidP="00E514F4">
            <w:pPr>
              <w:spacing w:after="0"/>
              <w:jc w:val="left"/>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KGL SOMITURI</w:t>
            </w:r>
          </w:p>
        </w:tc>
        <w:tc>
          <w:tcPr>
            <w:tcW w:w="2132" w:type="pct"/>
            <w:tcBorders>
              <w:top w:val="nil"/>
              <w:left w:val="nil"/>
              <w:bottom w:val="nil"/>
              <w:right w:val="nil"/>
            </w:tcBorders>
            <w:shd w:val="clear" w:color="000000" w:fill="B8CCE4"/>
            <w:vAlign w:val="center"/>
            <w:hideMark/>
          </w:tcPr>
          <w:p w:rsidR="00A079F7" w:rsidRPr="00E423B7" w:rsidRDefault="00A079F7" w:rsidP="00E514F4">
            <w:pPr>
              <w:spacing w:after="0"/>
              <w:jc w:val="center"/>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5%</w:t>
            </w:r>
          </w:p>
        </w:tc>
        <w:tc>
          <w:tcPr>
            <w:tcW w:w="975" w:type="pct"/>
            <w:tcBorders>
              <w:top w:val="nil"/>
              <w:left w:val="nil"/>
              <w:bottom w:val="nil"/>
              <w:right w:val="nil"/>
            </w:tcBorders>
            <w:shd w:val="clear" w:color="000000" w:fill="B8CCE4"/>
            <w:vAlign w:val="center"/>
            <w:hideMark/>
          </w:tcPr>
          <w:p w:rsidR="00A079F7" w:rsidRPr="00E423B7" w:rsidRDefault="00A079F7" w:rsidP="00E514F4">
            <w:pPr>
              <w:spacing w:after="0"/>
              <w:jc w:val="center"/>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w:t>
            </w:r>
          </w:p>
        </w:tc>
      </w:tr>
      <w:tr w:rsidR="00A079F7" w:rsidRPr="00E423B7" w:rsidTr="00E514F4">
        <w:trPr>
          <w:trHeight w:val="420"/>
        </w:trPr>
        <w:tc>
          <w:tcPr>
            <w:tcW w:w="1893" w:type="pct"/>
            <w:vMerge w:val="restart"/>
            <w:tcBorders>
              <w:top w:val="nil"/>
              <w:left w:val="nil"/>
              <w:bottom w:val="nil"/>
              <w:right w:val="nil"/>
            </w:tcBorders>
            <w:shd w:val="clear" w:color="auto" w:fill="auto"/>
            <w:vAlign w:val="center"/>
            <w:hideMark/>
          </w:tcPr>
          <w:p w:rsidR="00A079F7" w:rsidRPr="00E423B7" w:rsidRDefault="00A079F7" w:rsidP="00E514F4">
            <w:pPr>
              <w:spacing w:after="0"/>
              <w:jc w:val="left"/>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SOCIETE D’EXPLOITATION DES REJETS DE KINGAMYAMBO (METALKOL)</w:t>
            </w:r>
          </w:p>
        </w:tc>
        <w:tc>
          <w:tcPr>
            <w:tcW w:w="2132" w:type="pct"/>
            <w:vMerge w:val="restart"/>
            <w:tcBorders>
              <w:top w:val="nil"/>
              <w:left w:val="nil"/>
              <w:bottom w:val="nil"/>
              <w:right w:val="nil"/>
            </w:tcBorders>
            <w:shd w:val="clear" w:color="auto" w:fill="auto"/>
            <w:vAlign w:val="center"/>
            <w:hideMark/>
          </w:tcPr>
          <w:p w:rsidR="00A079F7" w:rsidRPr="00E423B7" w:rsidRDefault="00A079F7" w:rsidP="00E514F4">
            <w:pPr>
              <w:spacing w:after="0"/>
              <w:jc w:val="center"/>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5%</w:t>
            </w:r>
          </w:p>
        </w:tc>
        <w:tc>
          <w:tcPr>
            <w:tcW w:w="975" w:type="pct"/>
            <w:tcBorders>
              <w:top w:val="nil"/>
              <w:left w:val="nil"/>
              <w:bottom w:val="nil"/>
              <w:right w:val="nil"/>
            </w:tcBorders>
            <w:shd w:val="clear" w:color="auto" w:fill="auto"/>
            <w:vAlign w:val="center"/>
            <w:hideMark/>
          </w:tcPr>
          <w:p w:rsidR="00A079F7" w:rsidRPr="00E423B7" w:rsidRDefault="00A079F7" w:rsidP="00E514F4">
            <w:pPr>
              <w:spacing w:after="0"/>
              <w:jc w:val="center"/>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GECAMINES (20%)</w:t>
            </w:r>
          </w:p>
        </w:tc>
      </w:tr>
      <w:tr w:rsidR="00A079F7" w:rsidRPr="00E423B7" w:rsidTr="00E514F4">
        <w:trPr>
          <w:trHeight w:val="255"/>
        </w:trPr>
        <w:tc>
          <w:tcPr>
            <w:tcW w:w="1893" w:type="pct"/>
            <w:vMerge/>
            <w:tcBorders>
              <w:top w:val="nil"/>
              <w:left w:val="nil"/>
              <w:bottom w:val="nil"/>
              <w:right w:val="nil"/>
            </w:tcBorders>
            <w:vAlign w:val="center"/>
            <w:hideMark/>
          </w:tcPr>
          <w:p w:rsidR="00A079F7" w:rsidRPr="00E423B7" w:rsidRDefault="00A079F7" w:rsidP="00E514F4">
            <w:pPr>
              <w:spacing w:after="0"/>
              <w:jc w:val="left"/>
              <w:rPr>
                <w:rFonts w:asciiTheme="minorHAnsi" w:hAnsiTheme="minorHAnsi" w:cstheme="minorHAnsi"/>
                <w:bCs w:val="0"/>
                <w:sz w:val="16"/>
                <w:szCs w:val="16"/>
                <w:lang w:eastAsia="fr-FR"/>
              </w:rPr>
            </w:pPr>
          </w:p>
        </w:tc>
        <w:tc>
          <w:tcPr>
            <w:tcW w:w="2132" w:type="pct"/>
            <w:vMerge/>
            <w:tcBorders>
              <w:top w:val="nil"/>
              <w:left w:val="nil"/>
              <w:bottom w:val="nil"/>
              <w:right w:val="nil"/>
            </w:tcBorders>
            <w:vAlign w:val="center"/>
            <w:hideMark/>
          </w:tcPr>
          <w:p w:rsidR="00A079F7" w:rsidRPr="00E423B7" w:rsidRDefault="00A079F7" w:rsidP="00E514F4">
            <w:pPr>
              <w:spacing w:after="0"/>
              <w:jc w:val="left"/>
              <w:rPr>
                <w:rFonts w:asciiTheme="minorHAnsi" w:hAnsiTheme="minorHAnsi" w:cstheme="minorHAnsi"/>
                <w:bCs w:val="0"/>
                <w:sz w:val="16"/>
                <w:szCs w:val="16"/>
                <w:lang w:eastAsia="fr-FR"/>
              </w:rPr>
            </w:pPr>
          </w:p>
        </w:tc>
        <w:tc>
          <w:tcPr>
            <w:tcW w:w="975" w:type="pct"/>
            <w:tcBorders>
              <w:top w:val="nil"/>
              <w:left w:val="nil"/>
              <w:bottom w:val="nil"/>
              <w:right w:val="nil"/>
            </w:tcBorders>
            <w:shd w:val="clear" w:color="auto" w:fill="auto"/>
            <w:vAlign w:val="center"/>
            <w:hideMark/>
          </w:tcPr>
          <w:p w:rsidR="00A079F7" w:rsidRPr="00E423B7" w:rsidRDefault="00A079F7" w:rsidP="00E514F4">
            <w:pPr>
              <w:spacing w:after="0"/>
              <w:jc w:val="center"/>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SIMCO (5%)</w:t>
            </w:r>
          </w:p>
        </w:tc>
      </w:tr>
      <w:tr w:rsidR="00A079F7" w:rsidRPr="00E423B7" w:rsidTr="00E514F4">
        <w:trPr>
          <w:trHeight w:val="442"/>
        </w:trPr>
        <w:tc>
          <w:tcPr>
            <w:tcW w:w="1893" w:type="pct"/>
            <w:tcBorders>
              <w:top w:val="nil"/>
              <w:left w:val="nil"/>
              <w:bottom w:val="nil"/>
              <w:right w:val="nil"/>
            </w:tcBorders>
            <w:shd w:val="clear" w:color="000000" w:fill="B8CCE4"/>
            <w:vAlign w:val="center"/>
            <w:hideMark/>
          </w:tcPr>
          <w:p w:rsidR="00A079F7" w:rsidRPr="00E423B7" w:rsidRDefault="00A079F7" w:rsidP="00E514F4">
            <w:pPr>
              <w:spacing w:after="0"/>
              <w:jc w:val="left"/>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AFRICAN MINERALS BARBADOS (KAMOA Copper SA) - AMBL</w:t>
            </w:r>
          </w:p>
        </w:tc>
        <w:tc>
          <w:tcPr>
            <w:tcW w:w="2132" w:type="pct"/>
            <w:tcBorders>
              <w:top w:val="nil"/>
              <w:left w:val="nil"/>
              <w:bottom w:val="nil"/>
              <w:right w:val="nil"/>
            </w:tcBorders>
            <w:shd w:val="clear" w:color="000000" w:fill="B8CCE4"/>
            <w:vAlign w:val="center"/>
            <w:hideMark/>
          </w:tcPr>
          <w:p w:rsidR="00A079F7" w:rsidRPr="00E423B7" w:rsidRDefault="00A079F7" w:rsidP="00E514F4">
            <w:pPr>
              <w:spacing w:after="0"/>
              <w:jc w:val="center"/>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5%</w:t>
            </w:r>
          </w:p>
        </w:tc>
        <w:tc>
          <w:tcPr>
            <w:tcW w:w="975" w:type="pct"/>
            <w:tcBorders>
              <w:top w:val="nil"/>
              <w:left w:val="nil"/>
              <w:bottom w:val="nil"/>
              <w:right w:val="nil"/>
            </w:tcBorders>
            <w:shd w:val="clear" w:color="000000" w:fill="B8CCE4"/>
            <w:vAlign w:val="center"/>
            <w:hideMark/>
          </w:tcPr>
          <w:p w:rsidR="00A079F7" w:rsidRPr="00E423B7" w:rsidRDefault="00A079F7" w:rsidP="00E514F4">
            <w:pPr>
              <w:spacing w:after="0"/>
              <w:jc w:val="center"/>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w:t>
            </w:r>
          </w:p>
        </w:tc>
      </w:tr>
      <w:tr w:rsidR="00A079F7" w:rsidRPr="00E423B7" w:rsidTr="00E514F4">
        <w:trPr>
          <w:trHeight w:val="255"/>
        </w:trPr>
        <w:tc>
          <w:tcPr>
            <w:tcW w:w="1893" w:type="pct"/>
            <w:tcBorders>
              <w:top w:val="nil"/>
              <w:left w:val="nil"/>
              <w:bottom w:val="nil"/>
              <w:right w:val="nil"/>
            </w:tcBorders>
            <w:shd w:val="clear" w:color="auto" w:fill="auto"/>
            <w:vAlign w:val="center"/>
            <w:hideMark/>
          </w:tcPr>
          <w:p w:rsidR="00A079F7" w:rsidRPr="00E423B7" w:rsidRDefault="00A079F7" w:rsidP="00E514F4">
            <w:pPr>
              <w:spacing w:after="0"/>
              <w:jc w:val="left"/>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CROWN MINING</w:t>
            </w:r>
          </w:p>
        </w:tc>
        <w:tc>
          <w:tcPr>
            <w:tcW w:w="2132" w:type="pct"/>
            <w:tcBorders>
              <w:top w:val="nil"/>
              <w:left w:val="nil"/>
              <w:bottom w:val="nil"/>
              <w:right w:val="nil"/>
            </w:tcBorders>
            <w:shd w:val="clear" w:color="auto" w:fill="auto"/>
            <w:vAlign w:val="center"/>
            <w:hideMark/>
          </w:tcPr>
          <w:p w:rsidR="00A079F7" w:rsidRPr="00E423B7" w:rsidRDefault="00A079F7" w:rsidP="00E514F4">
            <w:pPr>
              <w:spacing w:after="0"/>
              <w:jc w:val="center"/>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5%</w:t>
            </w:r>
          </w:p>
        </w:tc>
        <w:tc>
          <w:tcPr>
            <w:tcW w:w="975" w:type="pct"/>
            <w:tcBorders>
              <w:top w:val="nil"/>
              <w:left w:val="nil"/>
              <w:bottom w:val="nil"/>
              <w:right w:val="nil"/>
            </w:tcBorders>
            <w:shd w:val="clear" w:color="auto" w:fill="auto"/>
            <w:vAlign w:val="center"/>
            <w:hideMark/>
          </w:tcPr>
          <w:p w:rsidR="00A079F7" w:rsidRPr="00E423B7" w:rsidRDefault="00A079F7" w:rsidP="00E514F4">
            <w:pPr>
              <w:spacing w:after="0"/>
              <w:jc w:val="center"/>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w:t>
            </w:r>
          </w:p>
        </w:tc>
      </w:tr>
      <w:tr w:rsidR="00A079F7" w:rsidRPr="00E423B7" w:rsidTr="00E514F4">
        <w:trPr>
          <w:trHeight w:val="255"/>
        </w:trPr>
        <w:tc>
          <w:tcPr>
            <w:tcW w:w="1893" w:type="pct"/>
            <w:tcBorders>
              <w:top w:val="nil"/>
              <w:left w:val="nil"/>
              <w:right w:val="nil"/>
            </w:tcBorders>
            <w:shd w:val="clear" w:color="000000" w:fill="B8CCE4"/>
            <w:vAlign w:val="center"/>
            <w:hideMark/>
          </w:tcPr>
          <w:p w:rsidR="00A079F7" w:rsidRPr="00E423B7" w:rsidRDefault="00A079F7" w:rsidP="00E514F4">
            <w:pPr>
              <w:spacing w:after="0"/>
              <w:jc w:val="left"/>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GOLDEN DRAGON RESOURCES</w:t>
            </w:r>
          </w:p>
        </w:tc>
        <w:tc>
          <w:tcPr>
            <w:tcW w:w="2132" w:type="pct"/>
            <w:tcBorders>
              <w:top w:val="nil"/>
              <w:left w:val="nil"/>
              <w:right w:val="nil"/>
            </w:tcBorders>
            <w:shd w:val="clear" w:color="000000" w:fill="B8CCE4"/>
            <w:vAlign w:val="center"/>
            <w:hideMark/>
          </w:tcPr>
          <w:p w:rsidR="00A079F7" w:rsidRPr="00E423B7" w:rsidRDefault="00A079F7" w:rsidP="00E514F4">
            <w:pPr>
              <w:spacing w:after="0"/>
              <w:jc w:val="center"/>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5%</w:t>
            </w:r>
          </w:p>
        </w:tc>
        <w:tc>
          <w:tcPr>
            <w:tcW w:w="975" w:type="pct"/>
            <w:tcBorders>
              <w:top w:val="nil"/>
              <w:left w:val="nil"/>
              <w:right w:val="nil"/>
            </w:tcBorders>
            <w:shd w:val="clear" w:color="000000" w:fill="B8CCE4"/>
            <w:vAlign w:val="center"/>
            <w:hideMark/>
          </w:tcPr>
          <w:p w:rsidR="00A079F7" w:rsidRPr="00E423B7" w:rsidRDefault="00A079F7" w:rsidP="00E514F4">
            <w:pPr>
              <w:spacing w:after="0"/>
              <w:jc w:val="center"/>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w:t>
            </w:r>
          </w:p>
        </w:tc>
      </w:tr>
      <w:tr w:rsidR="00A079F7" w:rsidRPr="00E423B7" w:rsidTr="00E514F4">
        <w:trPr>
          <w:trHeight w:val="450"/>
        </w:trPr>
        <w:tc>
          <w:tcPr>
            <w:tcW w:w="1893" w:type="pct"/>
            <w:tcBorders>
              <w:top w:val="nil"/>
              <w:left w:val="nil"/>
              <w:bottom w:val="single" w:sz="4" w:space="0" w:color="4F81BD" w:themeColor="accent1"/>
              <w:right w:val="nil"/>
            </w:tcBorders>
            <w:shd w:val="clear" w:color="auto" w:fill="auto"/>
            <w:vAlign w:val="center"/>
            <w:hideMark/>
          </w:tcPr>
          <w:p w:rsidR="00A079F7" w:rsidRPr="00E423B7" w:rsidRDefault="00A079F7" w:rsidP="00E514F4">
            <w:pPr>
              <w:spacing w:after="0"/>
              <w:jc w:val="left"/>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SOCIETE D’EXPLOITATION DE KIPOI (SEK)</w:t>
            </w:r>
          </w:p>
        </w:tc>
        <w:tc>
          <w:tcPr>
            <w:tcW w:w="2132" w:type="pct"/>
            <w:tcBorders>
              <w:top w:val="nil"/>
              <w:left w:val="nil"/>
              <w:bottom w:val="single" w:sz="4" w:space="0" w:color="4F81BD" w:themeColor="accent1"/>
              <w:right w:val="nil"/>
            </w:tcBorders>
            <w:shd w:val="clear" w:color="auto" w:fill="auto"/>
            <w:vAlign w:val="center"/>
            <w:hideMark/>
          </w:tcPr>
          <w:p w:rsidR="00A079F7" w:rsidRPr="00E423B7" w:rsidRDefault="00A079F7" w:rsidP="00E514F4">
            <w:pPr>
              <w:spacing w:after="0"/>
              <w:jc w:val="center"/>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5%</w:t>
            </w:r>
          </w:p>
        </w:tc>
        <w:tc>
          <w:tcPr>
            <w:tcW w:w="975" w:type="pct"/>
            <w:tcBorders>
              <w:top w:val="nil"/>
              <w:left w:val="nil"/>
              <w:bottom w:val="single" w:sz="4" w:space="0" w:color="4F81BD" w:themeColor="accent1"/>
              <w:right w:val="nil"/>
            </w:tcBorders>
            <w:shd w:val="clear" w:color="auto" w:fill="auto"/>
            <w:vAlign w:val="center"/>
            <w:hideMark/>
          </w:tcPr>
          <w:p w:rsidR="00A079F7" w:rsidRPr="00E423B7" w:rsidRDefault="00A079F7" w:rsidP="00E514F4">
            <w:pPr>
              <w:spacing w:after="0"/>
              <w:jc w:val="center"/>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w:t>
            </w:r>
          </w:p>
        </w:tc>
      </w:tr>
    </w:tbl>
    <w:p w:rsidR="00A079F7" w:rsidRPr="00E423B7" w:rsidRDefault="00A079F7" w:rsidP="00A079F7">
      <w:pPr>
        <w:spacing w:before="240"/>
        <w:rPr>
          <w:rFonts w:asciiTheme="minorHAnsi" w:hAnsiTheme="minorHAnsi" w:cstheme="minorHAnsi"/>
          <w:szCs w:val="20"/>
          <w:u w:val="single"/>
        </w:rPr>
      </w:pPr>
      <w:r w:rsidRPr="00E423B7">
        <w:rPr>
          <w:rFonts w:asciiTheme="minorHAnsi" w:hAnsiTheme="minorHAnsi" w:cstheme="minorHAnsi"/>
          <w:szCs w:val="20"/>
          <w:u w:val="single"/>
        </w:rPr>
        <w:t>Joint-ventures</w:t>
      </w:r>
    </w:p>
    <w:p w:rsidR="00A079F7" w:rsidRPr="00E423B7" w:rsidRDefault="00A079F7" w:rsidP="00A079F7">
      <w:pPr>
        <w:spacing w:after="120"/>
        <w:rPr>
          <w:rFonts w:asciiTheme="minorHAnsi" w:hAnsiTheme="minorHAnsi" w:cstheme="minorHAnsi"/>
          <w:szCs w:val="20"/>
        </w:rPr>
      </w:pPr>
      <w:r w:rsidRPr="00E423B7">
        <w:rPr>
          <w:rFonts w:asciiTheme="minorHAnsi" w:hAnsiTheme="minorHAnsi" w:cstheme="minorHAnsi"/>
          <w:szCs w:val="20"/>
        </w:rPr>
        <w:t>Sur la base des informations sur la structure de capital communiquées par les entreprises minières</w:t>
      </w:r>
      <w:r w:rsidR="00BD296D" w:rsidRPr="00E423B7">
        <w:rPr>
          <w:rFonts w:asciiTheme="minorHAnsi" w:hAnsiTheme="minorHAnsi" w:cstheme="minorHAnsi"/>
          <w:szCs w:val="20"/>
        </w:rPr>
        <w:t xml:space="preserve"> </w:t>
      </w:r>
      <w:r w:rsidR="00AD5B89" w:rsidRPr="00E423B7">
        <w:rPr>
          <w:rFonts w:asciiTheme="minorHAnsi" w:hAnsiTheme="minorHAnsi" w:cstheme="minorHAnsi"/>
          <w:szCs w:val="20"/>
        </w:rPr>
        <w:t>du Portefeuille de l'Etat</w:t>
      </w:r>
      <w:r w:rsidR="00D3490A" w:rsidRPr="00E423B7">
        <w:rPr>
          <w:rFonts w:asciiTheme="minorHAnsi" w:hAnsiTheme="minorHAnsi" w:cstheme="minorHAnsi"/>
          <w:szCs w:val="20"/>
        </w:rPr>
        <w:t>,</w:t>
      </w:r>
      <w:r w:rsidRPr="00E423B7">
        <w:rPr>
          <w:rFonts w:asciiTheme="minorHAnsi" w:hAnsiTheme="minorHAnsi" w:cstheme="minorHAnsi"/>
          <w:szCs w:val="20"/>
        </w:rPr>
        <w:t xml:space="preserve"> </w:t>
      </w:r>
      <w:r w:rsidR="00D3490A" w:rsidRPr="00E423B7">
        <w:rPr>
          <w:rFonts w:asciiTheme="minorHAnsi" w:hAnsiTheme="minorHAnsi" w:cstheme="minorHAnsi"/>
          <w:szCs w:val="20"/>
        </w:rPr>
        <w:t>n</w:t>
      </w:r>
      <w:r w:rsidRPr="00E423B7">
        <w:rPr>
          <w:rFonts w:asciiTheme="minorHAnsi" w:hAnsiTheme="minorHAnsi" w:cstheme="minorHAnsi"/>
          <w:szCs w:val="20"/>
        </w:rPr>
        <w:t>ous présentons dans le tableau suivant les participations détenues par les entreprises publiques ainsi que le pourcentage de ces participations:</w:t>
      </w:r>
    </w:p>
    <w:tbl>
      <w:tblPr>
        <w:tblW w:w="5000" w:type="pct"/>
        <w:tblCellMar>
          <w:left w:w="70" w:type="dxa"/>
          <w:right w:w="70" w:type="dxa"/>
        </w:tblCellMar>
        <w:tblLook w:val="04A0" w:firstRow="1" w:lastRow="0" w:firstColumn="1" w:lastColumn="0" w:noHBand="0" w:noVBand="1"/>
      </w:tblPr>
      <w:tblGrid>
        <w:gridCol w:w="6459"/>
        <w:gridCol w:w="1214"/>
        <w:gridCol w:w="1253"/>
      </w:tblGrid>
      <w:tr w:rsidR="00A079F7" w:rsidRPr="00E423B7" w:rsidTr="00E514F4">
        <w:trPr>
          <w:trHeight w:val="408"/>
          <w:tblHeader/>
        </w:trPr>
        <w:tc>
          <w:tcPr>
            <w:tcW w:w="3618" w:type="pct"/>
            <w:tcBorders>
              <w:top w:val="nil"/>
              <w:left w:val="nil"/>
              <w:bottom w:val="nil"/>
              <w:right w:val="nil"/>
            </w:tcBorders>
            <w:shd w:val="clear" w:color="000000" w:fill="244061"/>
            <w:vAlign w:val="center"/>
            <w:hideMark/>
          </w:tcPr>
          <w:p w:rsidR="00A079F7" w:rsidRPr="00E423B7" w:rsidRDefault="00A079F7" w:rsidP="00E514F4">
            <w:pPr>
              <w:spacing w:after="0"/>
              <w:jc w:val="left"/>
              <w:rPr>
                <w:rFonts w:asciiTheme="minorHAnsi" w:hAnsiTheme="minorHAnsi" w:cstheme="minorHAnsi"/>
                <w:b/>
                <w:color w:val="FFFFFF"/>
                <w:sz w:val="16"/>
                <w:szCs w:val="16"/>
                <w:lang w:eastAsia="fr-FR"/>
              </w:rPr>
            </w:pPr>
            <w:r w:rsidRPr="00E423B7">
              <w:rPr>
                <w:rFonts w:asciiTheme="minorHAnsi" w:hAnsiTheme="minorHAnsi" w:cstheme="minorHAnsi"/>
                <w:b/>
                <w:color w:val="FFFFFF"/>
                <w:sz w:val="16"/>
                <w:szCs w:val="16"/>
                <w:lang w:eastAsia="fr-FR"/>
              </w:rPr>
              <w:t>Entreprise</w:t>
            </w:r>
          </w:p>
        </w:tc>
        <w:tc>
          <w:tcPr>
            <w:tcW w:w="680" w:type="pct"/>
            <w:tcBorders>
              <w:top w:val="nil"/>
              <w:left w:val="nil"/>
              <w:bottom w:val="nil"/>
              <w:right w:val="nil"/>
            </w:tcBorders>
            <w:shd w:val="clear" w:color="000000" w:fill="244061"/>
            <w:vAlign w:val="center"/>
            <w:hideMark/>
          </w:tcPr>
          <w:p w:rsidR="00A079F7" w:rsidRPr="00E423B7" w:rsidRDefault="00A079F7" w:rsidP="00E514F4">
            <w:pPr>
              <w:spacing w:after="0"/>
              <w:jc w:val="left"/>
              <w:rPr>
                <w:rFonts w:asciiTheme="minorHAnsi" w:hAnsiTheme="minorHAnsi" w:cstheme="minorHAnsi"/>
                <w:b/>
                <w:color w:val="FFFFFF"/>
                <w:sz w:val="16"/>
                <w:szCs w:val="16"/>
                <w:lang w:eastAsia="fr-FR"/>
              </w:rPr>
            </w:pPr>
            <w:r w:rsidRPr="00E423B7">
              <w:rPr>
                <w:rFonts w:asciiTheme="minorHAnsi" w:hAnsiTheme="minorHAnsi" w:cstheme="minorHAnsi"/>
                <w:b/>
                <w:color w:val="FFFFFF"/>
                <w:sz w:val="16"/>
                <w:szCs w:val="16"/>
                <w:lang w:eastAsia="fr-FR"/>
              </w:rPr>
              <w:t>Actionnaire Public</w:t>
            </w:r>
          </w:p>
        </w:tc>
        <w:tc>
          <w:tcPr>
            <w:tcW w:w="702" w:type="pct"/>
            <w:tcBorders>
              <w:top w:val="nil"/>
              <w:left w:val="nil"/>
              <w:bottom w:val="nil"/>
              <w:right w:val="nil"/>
            </w:tcBorders>
            <w:shd w:val="clear" w:color="000000" w:fill="244061"/>
            <w:vAlign w:val="center"/>
            <w:hideMark/>
          </w:tcPr>
          <w:p w:rsidR="00A079F7" w:rsidRPr="00E423B7" w:rsidRDefault="00A079F7" w:rsidP="00E514F4">
            <w:pPr>
              <w:spacing w:after="0"/>
              <w:jc w:val="center"/>
              <w:rPr>
                <w:rFonts w:asciiTheme="minorHAnsi" w:hAnsiTheme="minorHAnsi" w:cstheme="minorHAnsi"/>
                <w:b/>
                <w:color w:val="FFFFFF"/>
                <w:sz w:val="16"/>
                <w:szCs w:val="16"/>
                <w:lang w:eastAsia="fr-FR"/>
              </w:rPr>
            </w:pPr>
            <w:r w:rsidRPr="00E423B7">
              <w:rPr>
                <w:rFonts w:asciiTheme="minorHAnsi" w:hAnsiTheme="minorHAnsi" w:cstheme="minorHAnsi"/>
                <w:b/>
                <w:color w:val="FFFFFF"/>
                <w:sz w:val="16"/>
                <w:szCs w:val="16"/>
                <w:lang w:eastAsia="fr-FR"/>
              </w:rPr>
              <w:t>% Participation Publique</w:t>
            </w:r>
          </w:p>
        </w:tc>
      </w:tr>
      <w:tr w:rsidR="00A079F7" w:rsidRPr="00E423B7" w:rsidTr="00E514F4">
        <w:trPr>
          <w:trHeight w:val="288"/>
        </w:trPr>
        <w:tc>
          <w:tcPr>
            <w:tcW w:w="3618" w:type="pct"/>
            <w:tcBorders>
              <w:top w:val="nil"/>
              <w:left w:val="nil"/>
              <w:bottom w:val="nil"/>
              <w:right w:val="nil"/>
            </w:tcBorders>
            <w:shd w:val="clear" w:color="auto" w:fill="auto"/>
            <w:vAlign w:val="center"/>
            <w:hideMark/>
          </w:tcPr>
          <w:p w:rsidR="00A079F7" w:rsidRPr="00E423B7" w:rsidRDefault="00A079F7" w:rsidP="00E514F4">
            <w:pPr>
              <w:spacing w:after="0"/>
              <w:jc w:val="left"/>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TENKE FUNGURUME MINING (TFM)</w:t>
            </w:r>
          </w:p>
        </w:tc>
        <w:tc>
          <w:tcPr>
            <w:tcW w:w="680" w:type="pct"/>
            <w:tcBorders>
              <w:top w:val="nil"/>
              <w:left w:val="nil"/>
              <w:bottom w:val="nil"/>
              <w:right w:val="nil"/>
            </w:tcBorders>
            <w:shd w:val="clear" w:color="auto" w:fill="auto"/>
            <w:vAlign w:val="center"/>
            <w:hideMark/>
          </w:tcPr>
          <w:p w:rsidR="00A079F7" w:rsidRPr="00E423B7" w:rsidRDefault="00A079F7" w:rsidP="00E514F4">
            <w:pPr>
              <w:spacing w:after="0"/>
              <w:jc w:val="left"/>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GECAMINES</w:t>
            </w:r>
          </w:p>
        </w:tc>
        <w:tc>
          <w:tcPr>
            <w:tcW w:w="702" w:type="pct"/>
            <w:tcBorders>
              <w:top w:val="nil"/>
              <w:left w:val="nil"/>
              <w:bottom w:val="nil"/>
              <w:right w:val="nil"/>
            </w:tcBorders>
            <w:shd w:val="clear" w:color="auto" w:fill="auto"/>
            <w:vAlign w:val="center"/>
            <w:hideMark/>
          </w:tcPr>
          <w:p w:rsidR="00A079F7" w:rsidRPr="00E423B7" w:rsidRDefault="00A079F7" w:rsidP="00E514F4">
            <w:pPr>
              <w:spacing w:after="0"/>
              <w:jc w:val="center"/>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20,00%</w:t>
            </w:r>
          </w:p>
        </w:tc>
      </w:tr>
      <w:tr w:rsidR="00A079F7" w:rsidRPr="00E423B7" w:rsidTr="00E514F4">
        <w:trPr>
          <w:trHeight w:val="288"/>
        </w:trPr>
        <w:tc>
          <w:tcPr>
            <w:tcW w:w="3618" w:type="pct"/>
            <w:vMerge w:val="restart"/>
            <w:tcBorders>
              <w:top w:val="nil"/>
              <w:left w:val="nil"/>
              <w:right w:val="nil"/>
            </w:tcBorders>
            <w:shd w:val="clear" w:color="000000" w:fill="B8CCE4"/>
            <w:vAlign w:val="center"/>
            <w:hideMark/>
          </w:tcPr>
          <w:p w:rsidR="00A079F7" w:rsidRPr="00E423B7" w:rsidRDefault="00A079F7" w:rsidP="00E514F4">
            <w:pPr>
              <w:spacing w:after="0"/>
              <w:jc w:val="left"/>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KAMOTO COPPER COMPANY (KCC)</w:t>
            </w:r>
          </w:p>
        </w:tc>
        <w:tc>
          <w:tcPr>
            <w:tcW w:w="680" w:type="pct"/>
            <w:tcBorders>
              <w:top w:val="nil"/>
              <w:left w:val="nil"/>
              <w:bottom w:val="nil"/>
              <w:right w:val="nil"/>
            </w:tcBorders>
            <w:shd w:val="clear" w:color="000000" w:fill="B8CCE4"/>
            <w:vAlign w:val="center"/>
            <w:hideMark/>
          </w:tcPr>
          <w:p w:rsidR="00A079F7" w:rsidRPr="00E423B7" w:rsidRDefault="00A079F7" w:rsidP="00E514F4">
            <w:pPr>
              <w:spacing w:after="0"/>
              <w:jc w:val="left"/>
              <w:rPr>
                <w:rFonts w:asciiTheme="minorHAnsi" w:hAnsiTheme="minorHAnsi" w:cstheme="minorHAnsi"/>
                <w:bCs w:val="0"/>
                <w:color w:val="000000"/>
                <w:sz w:val="16"/>
                <w:szCs w:val="16"/>
                <w:lang w:eastAsia="fr-FR"/>
              </w:rPr>
            </w:pPr>
            <w:r w:rsidRPr="00E423B7">
              <w:rPr>
                <w:rFonts w:asciiTheme="minorHAnsi" w:hAnsiTheme="minorHAnsi" w:cstheme="minorHAnsi"/>
                <w:bCs w:val="0"/>
                <w:sz w:val="16"/>
                <w:szCs w:val="16"/>
                <w:lang w:eastAsia="fr-FR"/>
              </w:rPr>
              <w:t>GECAMINES</w:t>
            </w:r>
          </w:p>
        </w:tc>
        <w:tc>
          <w:tcPr>
            <w:tcW w:w="702" w:type="pct"/>
            <w:tcBorders>
              <w:top w:val="nil"/>
              <w:left w:val="nil"/>
              <w:bottom w:val="nil"/>
              <w:right w:val="nil"/>
            </w:tcBorders>
            <w:shd w:val="clear" w:color="000000" w:fill="B8CCE4"/>
            <w:vAlign w:val="center"/>
            <w:hideMark/>
          </w:tcPr>
          <w:p w:rsidR="00A079F7" w:rsidRPr="00E423B7" w:rsidRDefault="00A079F7" w:rsidP="00E514F4">
            <w:pPr>
              <w:spacing w:after="0"/>
              <w:jc w:val="center"/>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20,00%</w:t>
            </w:r>
          </w:p>
        </w:tc>
      </w:tr>
      <w:tr w:rsidR="00A079F7" w:rsidRPr="00E423B7" w:rsidTr="00E514F4">
        <w:trPr>
          <w:trHeight w:val="288"/>
        </w:trPr>
        <w:tc>
          <w:tcPr>
            <w:tcW w:w="3618" w:type="pct"/>
            <w:vMerge/>
            <w:tcBorders>
              <w:left w:val="nil"/>
              <w:bottom w:val="nil"/>
              <w:right w:val="nil"/>
            </w:tcBorders>
            <w:shd w:val="clear" w:color="000000" w:fill="B8CCE4"/>
            <w:vAlign w:val="center"/>
          </w:tcPr>
          <w:p w:rsidR="00A079F7" w:rsidRPr="00E423B7" w:rsidRDefault="00A079F7" w:rsidP="00E514F4">
            <w:pPr>
              <w:spacing w:after="0"/>
              <w:jc w:val="left"/>
              <w:rPr>
                <w:rFonts w:asciiTheme="minorHAnsi" w:hAnsiTheme="minorHAnsi" w:cstheme="minorHAnsi"/>
                <w:bCs w:val="0"/>
                <w:color w:val="000000"/>
                <w:sz w:val="16"/>
                <w:szCs w:val="16"/>
                <w:lang w:eastAsia="fr-FR"/>
              </w:rPr>
            </w:pPr>
          </w:p>
        </w:tc>
        <w:tc>
          <w:tcPr>
            <w:tcW w:w="680" w:type="pct"/>
            <w:tcBorders>
              <w:top w:val="nil"/>
              <w:left w:val="nil"/>
              <w:bottom w:val="nil"/>
              <w:right w:val="nil"/>
            </w:tcBorders>
            <w:shd w:val="clear" w:color="000000" w:fill="B8CCE4"/>
            <w:vAlign w:val="center"/>
          </w:tcPr>
          <w:p w:rsidR="00A079F7" w:rsidRPr="00E423B7" w:rsidRDefault="00A079F7" w:rsidP="00E514F4">
            <w:pPr>
              <w:spacing w:after="0"/>
              <w:jc w:val="left"/>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SIMCO</w:t>
            </w:r>
          </w:p>
        </w:tc>
        <w:tc>
          <w:tcPr>
            <w:tcW w:w="702" w:type="pct"/>
            <w:tcBorders>
              <w:top w:val="nil"/>
              <w:left w:val="nil"/>
              <w:bottom w:val="nil"/>
              <w:right w:val="nil"/>
            </w:tcBorders>
            <w:shd w:val="clear" w:color="000000" w:fill="B8CCE4"/>
            <w:vAlign w:val="center"/>
          </w:tcPr>
          <w:p w:rsidR="00A079F7" w:rsidRPr="00E423B7" w:rsidRDefault="00A079F7" w:rsidP="00E514F4">
            <w:pPr>
              <w:spacing w:after="0"/>
              <w:jc w:val="center"/>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5,00%</w:t>
            </w:r>
          </w:p>
        </w:tc>
      </w:tr>
      <w:tr w:rsidR="00A079F7" w:rsidRPr="00E423B7" w:rsidTr="00E514F4">
        <w:trPr>
          <w:trHeight w:val="288"/>
        </w:trPr>
        <w:tc>
          <w:tcPr>
            <w:tcW w:w="3618" w:type="pct"/>
            <w:tcBorders>
              <w:top w:val="nil"/>
              <w:left w:val="nil"/>
              <w:bottom w:val="nil"/>
              <w:right w:val="nil"/>
            </w:tcBorders>
            <w:shd w:val="clear" w:color="auto" w:fill="auto"/>
            <w:vAlign w:val="center"/>
            <w:hideMark/>
          </w:tcPr>
          <w:p w:rsidR="00A079F7" w:rsidRPr="00E423B7" w:rsidRDefault="00A079F7" w:rsidP="00E514F4">
            <w:pPr>
              <w:spacing w:after="0"/>
              <w:jc w:val="left"/>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BOSS MINING (BOSS)</w:t>
            </w:r>
          </w:p>
        </w:tc>
        <w:tc>
          <w:tcPr>
            <w:tcW w:w="680" w:type="pct"/>
            <w:tcBorders>
              <w:top w:val="nil"/>
              <w:left w:val="nil"/>
              <w:bottom w:val="nil"/>
              <w:right w:val="nil"/>
            </w:tcBorders>
            <w:shd w:val="clear" w:color="auto" w:fill="auto"/>
            <w:vAlign w:val="center"/>
            <w:hideMark/>
          </w:tcPr>
          <w:p w:rsidR="00A079F7" w:rsidRPr="00E423B7" w:rsidRDefault="00A079F7" w:rsidP="00E514F4">
            <w:pPr>
              <w:spacing w:after="0"/>
              <w:jc w:val="left"/>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GECAMINES</w:t>
            </w:r>
          </w:p>
        </w:tc>
        <w:tc>
          <w:tcPr>
            <w:tcW w:w="702" w:type="pct"/>
            <w:tcBorders>
              <w:top w:val="nil"/>
              <w:left w:val="nil"/>
              <w:bottom w:val="nil"/>
              <w:right w:val="nil"/>
            </w:tcBorders>
            <w:shd w:val="clear" w:color="auto" w:fill="auto"/>
            <w:vAlign w:val="center"/>
            <w:hideMark/>
          </w:tcPr>
          <w:p w:rsidR="00A079F7" w:rsidRPr="00E423B7" w:rsidRDefault="00A079F7" w:rsidP="00E514F4">
            <w:pPr>
              <w:spacing w:after="0"/>
              <w:jc w:val="center"/>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30,00%</w:t>
            </w:r>
          </w:p>
        </w:tc>
      </w:tr>
      <w:tr w:rsidR="00A079F7" w:rsidRPr="00E423B7" w:rsidTr="00E514F4">
        <w:trPr>
          <w:trHeight w:val="288"/>
        </w:trPr>
        <w:tc>
          <w:tcPr>
            <w:tcW w:w="3618" w:type="pct"/>
            <w:tcBorders>
              <w:top w:val="nil"/>
              <w:left w:val="nil"/>
              <w:bottom w:val="nil"/>
              <w:right w:val="nil"/>
            </w:tcBorders>
            <w:shd w:val="clear" w:color="000000" w:fill="B8CCE4"/>
            <w:vAlign w:val="center"/>
            <w:hideMark/>
          </w:tcPr>
          <w:p w:rsidR="00A079F7" w:rsidRPr="00E423B7" w:rsidRDefault="00A079F7" w:rsidP="00E514F4">
            <w:pPr>
              <w:spacing w:after="0"/>
              <w:jc w:val="left"/>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RUASHI MINING (RUMI)</w:t>
            </w:r>
          </w:p>
        </w:tc>
        <w:tc>
          <w:tcPr>
            <w:tcW w:w="680" w:type="pct"/>
            <w:tcBorders>
              <w:top w:val="nil"/>
              <w:left w:val="nil"/>
              <w:bottom w:val="nil"/>
              <w:right w:val="nil"/>
            </w:tcBorders>
            <w:shd w:val="clear" w:color="000000" w:fill="B8CCE4"/>
            <w:vAlign w:val="center"/>
            <w:hideMark/>
          </w:tcPr>
          <w:p w:rsidR="00A079F7" w:rsidRPr="00E423B7" w:rsidRDefault="00A079F7" w:rsidP="00E514F4">
            <w:pPr>
              <w:spacing w:after="0"/>
              <w:jc w:val="left"/>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GECAMINES</w:t>
            </w:r>
          </w:p>
        </w:tc>
        <w:tc>
          <w:tcPr>
            <w:tcW w:w="702" w:type="pct"/>
            <w:tcBorders>
              <w:top w:val="nil"/>
              <w:left w:val="nil"/>
              <w:bottom w:val="nil"/>
              <w:right w:val="nil"/>
            </w:tcBorders>
            <w:shd w:val="clear" w:color="000000" w:fill="B8CCE4"/>
            <w:vAlign w:val="center"/>
            <w:hideMark/>
          </w:tcPr>
          <w:p w:rsidR="00A079F7" w:rsidRPr="00E423B7" w:rsidRDefault="00A079F7" w:rsidP="00E514F4">
            <w:pPr>
              <w:spacing w:after="0"/>
              <w:jc w:val="center"/>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25,00%</w:t>
            </w:r>
          </w:p>
        </w:tc>
      </w:tr>
      <w:tr w:rsidR="00A079F7" w:rsidRPr="00E423B7" w:rsidTr="00E514F4">
        <w:trPr>
          <w:trHeight w:val="288"/>
        </w:trPr>
        <w:tc>
          <w:tcPr>
            <w:tcW w:w="3618" w:type="pct"/>
            <w:tcBorders>
              <w:top w:val="nil"/>
              <w:left w:val="nil"/>
              <w:bottom w:val="nil"/>
              <w:right w:val="nil"/>
            </w:tcBorders>
            <w:shd w:val="clear" w:color="000000" w:fill="B8CCE4"/>
            <w:vAlign w:val="center"/>
            <w:hideMark/>
          </w:tcPr>
          <w:p w:rsidR="00A079F7" w:rsidRPr="00E423B7" w:rsidRDefault="00A079F7" w:rsidP="00E514F4">
            <w:pPr>
              <w:spacing w:after="0"/>
              <w:jc w:val="left"/>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SHITURU MINING COMPANY (SMCO)</w:t>
            </w:r>
          </w:p>
        </w:tc>
        <w:tc>
          <w:tcPr>
            <w:tcW w:w="680" w:type="pct"/>
            <w:tcBorders>
              <w:top w:val="nil"/>
              <w:left w:val="nil"/>
              <w:bottom w:val="nil"/>
              <w:right w:val="nil"/>
            </w:tcBorders>
            <w:shd w:val="clear" w:color="000000" w:fill="B8CCE4"/>
            <w:vAlign w:val="center"/>
            <w:hideMark/>
          </w:tcPr>
          <w:p w:rsidR="00A079F7" w:rsidRPr="00E423B7" w:rsidRDefault="00A079F7" w:rsidP="00E514F4">
            <w:pPr>
              <w:spacing w:after="0"/>
              <w:jc w:val="left"/>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GECAMINES</w:t>
            </w:r>
          </w:p>
        </w:tc>
        <w:tc>
          <w:tcPr>
            <w:tcW w:w="702" w:type="pct"/>
            <w:tcBorders>
              <w:top w:val="nil"/>
              <w:left w:val="nil"/>
              <w:bottom w:val="nil"/>
              <w:right w:val="nil"/>
            </w:tcBorders>
            <w:shd w:val="clear" w:color="000000" w:fill="B8CCE4"/>
            <w:vAlign w:val="center"/>
            <w:hideMark/>
          </w:tcPr>
          <w:p w:rsidR="00A079F7" w:rsidRPr="00E423B7" w:rsidRDefault="00A079F7" w:rsidP="00E514F4">
            <w:pPr>
              <w:spacing w:after="0"/>
              <w:jc w:val="center"/>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27,50%</w:t>
            </w:r>
          </w:p>
        </w:tc>
      </w:tr>
      <w:tr w:rsidR="00A079F7" w:rsidRPr="00E423B7" w:rsidTr="00E514F4">
        <w:trPr>
          <w:trHeight w:val="288"/>
        </w:trPr>
        <w:tc>
          <w:tcPr>
            <w:tcW w:w="3618" w:type="pct"/>
            <w:tcBorders>
              <w:top w:val="nil"/>
              <w:left w:val="nil"/>
              <w:bottom w:val="nil"/>
              <w:right w:val="nil"/>
            </w:tcBorders>
            <w:shd w:val="clear" w:color="auto" w:fill="auto"/>
            <w:vAlign w:val="center"/>
            <w:hideMark/>
          </w:tcPr>
          <w:p w:rsidR="00A079F7" w:rsidRPr="00E423B7" w:rsidRDefault="00A079F7" w:rsidP="00E514F4">
            <w:pPr>
              <w:spacing w:after="0"/>
              <w:jc w:val="left"/>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GROUPEMENT DU TERRIL DE LUBUMBASHI (GTL)</w:t>
            </w:r>
          </w:p>
        </w:tc>
        <w:tc>
          <w:tcPr>
            <w:tcW w:w="680" w:type="pct"/>
            <w:tcBorders>
              <w:top w:val="nil"/>
              <w:left w:val="nil"/>
              <w:bottom w:val="nil"/>
              <w:right w:val="nil"/>
            </w:tcBorders>
            <w:shd w:val="clear" w:color="auto" w:fill="auto"/>
            <w:vAlign w:val="center"/>
            <w:hideMark/>
          </w:tcPr>
          <w:p w:rsidR="00A079F7" w:rsidRPr="00E423B7" w:rsidRDefault="00A079F7" w:rsidP="00E514F4">
            <w:pPr>
              <w:spacing w:after="0"/>
              <w:jc w:val="left"/>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GECAMINES</w:t>
            </w:r>
          </w:p>
        </w:tc>
        <w:tc>
          <w:tcPr>
            <w:tcW w:w="702" w:type="pct"/>
            <w:tcBorders>
              <w:top w:val="nil"/>
              <w:left w:val="nil"/>
              <w:bottom w:val="nil"/>
              <w:right w:val="nil"/>
            </w:tcBorders>
            <w:shd w:val="clear" w:color="auto" w:fill="auto"/>
            <w:vAlign w:val="center"/>
            <w:hideMark/>
          </w:tcPr>
          <w:p w:rsidR="00A079F7" w:rsidRPr="00E423B7" w:rsidRDefault="00A079F7" w:rsidP="00E514F4">
            <w:pPr>
              <w:spacing w:after="0"/>
              <w:jc w:val="center"/>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30,00%</w:t>
            </w:r>
          </w:p>
        </w:tc>
      </w:tr>
      <w:tr w:rsidR="00A079F7" w:rsidRPr="00E423B7" w:rsidTr="00E514F4">
        <w:trPr>
          <w:trHeight w:val="288"/>
        </w:trPr>
        <w:tc>
          <w:tcPr>
            <w:tcW w:w="3618" w:type="pct"/>
            <w:tcBorders>
              <w:top w:val="nil"/>
              <w:left w:val="nil"/>
              <w:bottom w:val="nil"/>
              <w:right w:val="nil"/>
            </w:tcBorders>
            <w:shd w:val="clear" w:color="000000" w:fill="B8CCE4"/>
            <w:vAlign w:val="center"/>
            <w:hideMark/>
          </w:tcPr>
          <w:p w:rsidR="00A079F7" w:rsidRPr="00E423B7" w:rsidRDefault="00A079F7" w:rsidP="00E514F4">
            <w:pPr>
              <w:spacing w:after="0"/>
              <w:jc w:val="left"/>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SOCIETE DE TRAITEMENT DE TERRIL DE LUBUMBASHI (STL)</w:t>
            </w:r>
          </w:p>
        </w:tc>
        <w:tc>
          <w:tcPr>
            <w:tcW w:w="680" w:type="pct"/>
            <w:tcBorders>
              <w:top w:val="nil"/>
              <w:left w:val="nil"/>
              <w:bottom w:val="nil"/>
              <w:right w:val="nil"/>
            </w:tcBorders>
            <w:shd w:val="clear" w:color="000000" w:fill="B8CCE4"/>
            <w:vAlign w:val="center"/>
            <w:hideMark/>
          </w:tcPr>
          <w:p w:rsidR="00A079F7" w:rsidRPr="00E423B7" w:rsidRDefault="00A079F7" w:rsidP="00E514F4">
            <w:pPr>
              <w:spacing w:after="0"/>
              <w:jc w:val="left"/>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GECAMINES</w:t>
            </w:r>
          </w:p>
        </w:tc>
        <w:tc>
          <w:tcPr>
            <w:tcW w:w="702" w:type="pct"/>
            <w:tcBorders>
              <w:top w:val="nil"/>
              <w:left w:val="nil"/>
              <w:bottom w:val="nil"/>
              <w:right w:val="nil"/>
            </w:tcBorders>
            <w:shd w:val="clear" w:color="000000" w:fill="B8CCE4"/>
            <w:vAlign w:val="center"/>
            <w:hideMark/>
          </w:tcPr>
          <w:p w:rsidR="00A079F7" w:rsidRPr="00E423B7" w:rsidRDefault="00A079F7" w:rsidP="00E514F4">
            <w:pPr>
              <w:spacing w:after="0"/>
              <w:jc w:val="center"/>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24,00%</w:t>
            </w:r>
          </w:p>
        </w:tc>
      </w:tr>
      <w:tr w:rsidR="00A079F7" w:rsidRPr="00E423B7" w:rsidTr="00E514F4">
        <w:trPr>
          <w:trHeight w:val="288"/>
        </w:trPr>
        <w:tc>
          <w:tcPr>
            <w:tcW w:w="3618" w:type="pct"/>
            <w:tcBorders>
              <w:top w:val="nil"/>
              <w:left w:val="nil"/>
              <w:bottom w:val="nil"/>
              <w:right w:val="nil"/>
            </w:tcBorders>
            <w:shd w:val="clear" w:color="auto" w:fill="auto"/>
            <w:vAlign w:val="center"/>
            <w:hideMark/>
          </w:tcPr>
          <w:p w:rsidR="00A079F7" w:rsidRPr="00E423B7" w:rsidRDefault="00A079F7" w:rsidP="00E514F4">
            <w:pPr>
              <w:spacing w:after="0"/>
              <w:jc w:val="left"/>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LA MINIERE DE KASOMBO (MIKAS)</w:t>
            </w:r>
          </w:p>
        </w:tc>
        <w:tc>
          <w:tcPr>
            <w:tcW w:w="680" w:type="pct"/>
            <w:tcBorders>
              <w:top w:val="nil"/>
              <w:left w:val="nil"/>
              <w:bottom w:val="nil"/>
              <w:right w:val="nil"/>
            </w:tcBorders>
            <w:shd w:val="clear" w:color="auto" w:fill="auto"/>
            <w:vAlign w:val="center"/>
            <w:hideMark/>
          </w:tcPr>
          <w:p w:rsidR="00A079F7" w:rsidRPr="00E423B7" w:rsidRDefault="00A079F7" w:rsidP="00E514F4">
            <w:pPr>
              <w:spacing w:after="0"/>
              <w:jc w:val="left"/>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GECAMINES</w:t>
            </w:r>
          </w:p>
        </w:tc>
        <w:tc>
          <w:tcPr>
            <w:tcW w:w="702" w:type="pct"/>
            <w:tcBorders>
              <w:top w:val="nil"/>
              <w:left w:val="nil"/>
              <w:bottom w:val="nil"/>
              <w:right w:val="nil"/>
            </w:tcBorders>
            <w:shd w:val="clear" w:color="auto" w:fill="auto"/>
            <w:vAlign w:val="center"/>
            <w:hideMark/>
          </w:tcPr>
          <w:p w:rsidR="00A079F7" w:rsidRPr="00E423B7" w:rsidRDefault="00A079F7" w:rsidP="00E514F4">
            <w:pPr>
              <w:spacing w:after="0"/>
              <w:jc w:val="center"/>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28,00%</w:t>
            </w:r>
          </w:p>
        </w:tc>
      </w:tr>
      <w:tr w:rsidR="00A079F7" w:rsidRPr="00E423B7" w:rsidTr="00E514F4">
        <w:trPr>
          <w:trHeight w:val="288"/>
        </w:trPr>
        <w:tc>
          <w:tcPr>
            <w:tcW w:w="3618" w:type="pct"/>
            <w:tcBorders>
              <w:top w:val="nil"/>
              <w:left w:val="nil"/>
              <w:bottom w:val="nil"/>
              <w:right w:val="nil"/>
            </w:tcBorders>
            <w:shd w:val="clear" w:color="000000" w:fill="B8CCE4"/>
            <w:vAlign w:val="center"/>
            <w:hideMark/>
          </w:tcPr>
          <w:p w:rsidR="00A079F7" w:rsidRPr="00E423B7" w:rsidRDefault="00A079F7" w:rsidP="00E514F4">
            <w:pPr>
              <w:spacing w:after="0"/>
              <w:jc w:val="left"/>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SOCIETE D’EXPLOITATION DES GISEMENTS DE KALUNKUNDI (SWANMINES)</w:t>
            </w:r>
          </w:p>
        </w:tc>
        <w:tc>
          <w:tcPr>
            <w:tcW w:w="680" w:type="pct"/>
            <w:tcBorders>
              <w:top w:val="nil"/>
              <w:left w:val="nil"/>
              <w:bottom w:val="nil"/>
              <w:right w:val="nil"/>
            </w:tcBorders>
            <w:shd w:val="clear" w:color="000000" w:fill="B8CCE4"/>
            <w:vAlign w:val="center"/>
            <w:hideMark/>
          </w:tcPr>
          <w:p w:rsidR="00A079F7" w:rsidRPr="00E423B7" w:rsidRDefault="00A079F7" w:rsidP="00E514F4">
            <w:pPr>
              <w:spacing w:after="0"/>
              <w:jc w:val="left"/>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GECAMINES</w:t>
            </w:r>
          </w:p>
        </w:tc>
        <w:tc>
          <w:tcPr>
            <w:tcW w:w="702" w:type="pct"/>
            <w:tcBorders>
              <w:top w:val="nil"/>
              <w:left w:val="nil"/>
              <w:bottom w:val="nil"/>
              <w:right w:val="nil"/>
            </w:tcBorders>
            <w:shd w:val="clear" w:color="000000" w:fill="B8CCE4"/>
            <w:vAlign w:val="center"/>
            <w:hideMark/>
          </w:tcPr>
          <w:p w:rsidR="00A079F7" w:rsidRPr="00E423B7" w:rsidRDefault="00A079F7" w:rsidP="00E514F4">
            <w:pPr>
              <w:spacing w:after="0"/>
              <w:jc w:val="center"/>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25,00%</w:t>
            </w:r>
          </w:p>
        </w:tc>
      </w:tr>
      <w:tr w:rsidR="00A079F7" w:rsidRPr="00E423B7" w:rsidTr="00E514F4">
        <w:trPr>
          <w:trHeight w:val="288"/>
        </w:trPr>
        <w:tc>
          <w:tcPr>
            <w:tcW w:w="3618" w:type="pct"/>
            <w:tcBorders>
              <w:top w:val="nil"/>
              <w:left w:val="nil"/>
              <w:bottom w:val="nil"/>
              <w:right w:val="nil"/>
            </w:tcBorders>
            <w:shd w:val="clear" w:color="auto" w:fill="auto"/>
            <w:vAlign w:val="center"/>
            <w:hideMark/>
          </w:tcPr>
          <w:p w:rsidR="00A079F7" w:rsidRPr="00E423B7" w:rsidRDefault="00A079F7" w:rsidP="00E514F4">
            <w:pPr>
              <w:spacing w:after="0"/>
              <w:jc w:val="left"/>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KIPUSHI CORPORATION (KICO)</w:t>
            </w:r>
          </w:p>
        </w:tc>
        <w:tc>
          <w:tcPr>
            <w:tcW w:w="680" w:type="pct"/>
            <w:tcBorders>
              <w:top w:val="nil"/>
              <w:left w:val="nil"/>
              <w:bottom w:val="nil"/>
              <w:right w:val="nil"/>
            </w:tcBorders>
            <w:shd w:val="clear" w:color="auto" w:fill="auto"/>
            <w:vAlign w:val="center"/>
            <w:hideMark/>
          </w:tcPr>
          <w:p w:rsidR="00A079F7" w:rsidRPr="00E423B7" w:rsidRDefault="00A079F7" w:rsidP="00E514F4">
            <w:pPr>
              <w:spacing w:after="0"/>
              <w:jc w:val="left"/>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GECAMINES</w:t>
            </w:r>
          </w:p>
        </w:tc>
        <w:tc>
          <w:tcPr>
            <w:tcW w:w="702" w:type="pct"/>
            <w:tcBorders>
              <w:top w:val="nil"/>
              <w:left w:val="nil"/>
              <w:bottom w:val="nil"/>
              <w:right w:val="nil"/>
            </w:tcBorders>
            <w:shd w:val="clear" w:color="auto" w:fill="auto"/>
            <w:vAlign w:val="center"/>
            <w:hideMark/>
          </w:tcPr>
          <w:p w:rsidR="00A079F7" w:rsidRPr="00E423B7" w:rsidRDefault="00A079F7" w:rsidP="00E514F4">
            <w:pPr>
              <w:spacing w:after="0"/>
              <w:jc w:val="center"/>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32,00%</w:t>
            </w:r>
          </w:p>
        </w:tc>
      </w:tr>
      <w:tr w:rsidR="00A079F7" w:rsidRPr="00E423B7" w:rsidTr="00E514F4">
        <w:trPr>
          <w:trHeight w:val="288"/>
        </w:trPr>
        <w:tc>
          <w:tcPr>
            <w:tcW w:w="3618" w:type="pct"/>
            <w:tcBorders>
              <w:top w:val="nil"/>
              <w:left w:val="nil"/>
              <w:bottom w:val="nil"/>
              <w:right w:val="nil"/>
            </w:tcBorders>
            <w:shd w:val="clear" w:color="000000" w:fill="B8CCE4"/>
            <w:vAlign w:val="center"/>
            <w:hideMark/>
          </w:tcPr>
          <w:p w:rsidR="00A079F7" w:rsidRPr="00E423B7" w:rsidRDefault="00A079F7" w:rsidP="00E514F4">
            <w:pPr>
              <w:spacing w:after="0"/>
              <w:jc w:val="left"/>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KISANFU MINING SPRL (KIMIN)</w:t>
            </w:r>
          </w:p>
        </w:tc>
        <w:tc>
          <w:tcPr>
            <w:tcW w:w="680" w:type="pct"/>
            <w:tcBorders>
              <w:top w:val="nil"/>
              <w:left w:val="nil"/>
              <w:bottom w:val="nil"/>
              <w:right w:val="nil"/>
            </w:tcBorders>
            <w:shd w:val="clear" w:color="000000" w:fill="B8CCE4"/>
            <w:vAlign w:val="center"/>
            <w:hideMark/>
          </w:tcPr>
          <w:p w:rsidR="00A079F7" w:rsidRPr="00E423B7" w:rsidRDefault="00A079F7" w:rsidP="00E514F4">
            <w:pPr>
              <w:spacing w:after="0"/>
              <w:jc w:val="left"/>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GECAMINES</w:t>
            </w:r>
          </w:p>
        </w:tc>
        <w:tc>
          <w:tcPr>
            <w:tcW w:w="702" w:type="pct"/>
            <w:tcBorders>
              <w:top w:val="nil"/>
              <w:left w:val="nil"/>
              <w:bottom w:val="nil"/>
              <w:right w:val="nil"/>
            </w:tcBorders>
            <w:shd w:val="clear" w:color="000000" w:fill="B8CCE4"/>
            <w:vAlign w:val="center"/>
            <w:hideMark/>
          </w:tcPr>
          <w:p w:rsidR="00A079F7" w:rsidRPr="00E423B7" w:rsidRDefault="00A079F7" w:rsidP="00E514F4">
            <w:pPr>
              <w:spacing w:after="0"/>
              <w:jc w:val="center"/>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30,00%</w:t>
            </w:r>
          </w:p>
        </w:tc>
      </w:tr>
      <w:tr w:rsidR="00A079F7" w:rsidRPr="00E423B7" w:rsidTr="00E514F4">
        <w:trPr>
          <w:trHeight w:val="288"/>
        </w:trPr>
        <w:tc>
          <w:tcPr>
            <w:tcW w:w="3618" w:type="pct"/>
            <w:tcBorders>
              <w:top w:val="nil"/>
              <w:left w:val="nil"/>
              <w:bottom w:val="nil"/>
              <w:right w:val="nil"/>
            </w:tcBorders>
            <w:shd w:val="clear" w:color="auto" w:fill="auto"/>
            <w:vAlign w:val="center"/>
            <w:hideMark/>
          </w:tcPr>
          <w:p w:rsidR="00A079F7" w:rsidRPr="00E423B7" w:rsidRDefault="00A079F7" w:rsidP="00E514F4">
            <w:pPr>
              <w:spacing w:after="0"/>
              <w:jc w:val="left"/>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COMPAGNIE DE MUSONOIE GLOBAL SPRL (COMMUS)</w:t>
            </w:r>
          </w:p>
        </w:tc>
        <w:tc>
          <w:tcPr>
            <w:tcW w:w="680" w:type="pct"/>
            <w:tcBorders>
              <w:top w:val="nil"/>
              <w:left w:val="nil"/>
              <w:bottom w:val="nil"/>
              <w:right w:val="nil"/>
            </w:tcBorders>
            <w:shd w:val="clear" w:color="auto" w:fill="auto"/>
            <w:vAlign w:val="center"/>
            <w:hideMark/>
          </w:tcPr>
          <w:p w:rsidR="00A079F7" w:rsidRPr="00E423B7" w:rsidRDefault="00A079F7" w:rsidP="00E514F4">
            <w:pPr>
              <w:spacing w:after="0"/>
              <w:jc w:val="left"/>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GECAMINES</w:t>
            </w:r>
          </w:p>
        </w:tc>
        <w:tc>
          <w:tcPr>
            <w:tcW w:w="702" w:type="pct"/>
            <w:tcBorders>
              <w:top w:val="nil"/>
              <w:left w:val="nil"/>
              <w:bottom w:val="nil"/>
              <w:right w:val="nil"/>
            </w:tcBorders>
            <w:shd w:val="clear" w:color="auto" w:fill="auto"/>
            <w:vAlign w:val="center"/>
            <w:hideMark/>
          </w:tcPr>
          <w:p w:rsidR="00A079F7" w:rsidRPr="00E423B7" w:rsidRDefault="00A079F7" w:rsidP="00E514F4">
            <w:pPr>
              <w:spacing w:after="0"/>
              <w:jc w:val="center"/>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28,00%</w:t>
            </w:r>
          </w:p>
        </w:tc>
      </w:tr>
      <w:tr w:rsidR="00A079F7" w:rsidRPr="00E423B7" w:rsidTr="00E514F4">
        <w:trPr>
          <w:trHeight w:val="288"/>
        </w:trPr>
        <w:tc>
          <w:tcPr>
            <w:tcW w:w="3618" w:type="pct"/>
            <w:tcBorders>
              <w:top w:val="nil"/>
              <w:left w:val="nil"/>
              <w:bottom w:val="nil"/>
              <w:right w:val="nil"/>
            </w:tcBorders>
            <w:shd w:val="clear" w:color="000000" w:fill="B8CCE4"/>
            <w:vAlign w:val="center"/>
            <w:hideMark/>
          </w:tcPr>
          <w:p w:rsidR="00A079F7" w:rsidRPr="00E423B7" w:rsidRDefault="00A079F7" w:rsidP="00E514F4">
            <w:pPr>
              <w:spacing w:after="0"/>
              <w:jc w:val="left"/>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SOCIETE D'EXPLOITATION DE LA CASSITERITE AU KATANGA SPRL (SECAKAT)</w:t>
            </w:r>
          </w:p>
        </w:tc>
        <w:tc>
          <w:tcPr>
            <w:tcW w:w="680" w:type="pct"/>
            <w:tcBorders>
              <w:top w:val="nil"/>
              <w:left w:val="nil"/>
              <w:bottom w:val="nil"/>
              <w:right w:val="nil"/>
            </w:tcBorders>
            <w:shd w:val="clear" w:color="000000" w:fill="B8CCE4"/>
            <w:vAlign w:val="center"/>
            <w:hideMark/>
          </w:tcPr>
          <w:p w:rsidR="00A079F7" w:rsidRPr="00E423B7" w:rsidRDefault="00A079F7" w:rsidP="00E514F4">
            <w:pPr>
              <w:spacing w:after="0"/>
              <w:jc w:val="left"/>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GECAMINES</w:t>
            </w:r>
          </w:p>
        </w:tc>
        <w:tc>
          <w:tcPr>
            <w:tcW w:w="702" w:type="pct"/>
            <w:tcBorders>
              <w:top w:val="nil"/>
              <w:left w:val="nil"/>
              <w:bottom w:val="nil"/>
              <w:right w:val="nil"/>
            </w:tcBorders>
            <w:shd w:val="clear" w:color="000000" w:fill="B8CCE4"/>
            <w:vAlign w:val="center"/>
            <w:hideMark/>
          </w:tcPr>
          <w:p w:rsidR="00A079F7" w:rsidRPr="00E423B7" w:rsidRDefault="00A079F7" w:rsidP="00E514F4">
            <w:pPr>
              <w:spacing w:after="0"/>
              <w:jc w:val="center"/>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30,00%</w:t>
            </w:r>
          </w:p>
        </w:tc>
      </w:tr>
      <w:tr w:rsidR="00A079F7" w:rsidRPr="00E423B7" w:rsidTr="00E514F4">
        <w:trPr>
          <w:trHeight w:val="288"/>
        </w:trPr>
        <w:tc>
          <w:tcPr>
            <w:tcW w:w="3618" w:type="pct"/>
            <w:tcBorders>
              <w:top w:val="nil"/>
              <w:left w:val="nil"/>
              <w:bottom w:val="nil"/>
              <w:right w:val="nil"/>
            </w:tcBorders>
            <w:shd w:val="clear" w:color="auto" w:fill="auto"/>
            <w:vAlign w:val="center"/>
            <w:hideMark/>
          </w:tcPr>
          <w:p w:rsidR="00A079F7" w:rsidRPr="00E423B7" w:rsidRDefault="00A079F7" w:rsidP="00E514F4">
            <w:pPr>
              <w:spacing w:after="0"/>
              <w:jc w:val="left"/>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CHABARA SPRL (CHABARA)</w:t>
            </w:r>
          </w:p>
        </w:tc>
        <w:tc>
          <w:tcPr>
            <w:tcW w:w="680" w:type="pct"/>
            <w:tcBorders>
              <w:top w:val="nil"/>
              <w:left w:val="nil"/>
              <w:bottom w:val="nil"/>
              <w:right w:val="nil"/>
            </w:tcBorders>
            <w:shd w:val="clear" w:color="auto" w:fill="auto"/>
            <w:vAlign w:val="center"/>
            <w:hideMark/>
          </w:tcPr>
          <w:p w:rsidR="00A079F7" w:rsidRPr="00E423B7" w:rsidRDefault="00A079F7" w:rsidP="00E514F4">
            <w:pPr>
              <w:spacing w:after="0"/>
              <w:jc w:val="left"/>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GECAMINES</w:t>
            </w:r>
          </w:p>
        </w:tc>
        <w:tc>
          <w:tcPr>
            <w:tcW w:w="702" w:type="pct"/>
            <w:tcBorders>
              <w:top w:val="nil"/>
              <w:left w:val="nil"/>
              <w:bottom w:val="nil"/>
              <w:right w:val="nil"/>
            </w:tcBorders>
            <w:shd w:val="clear" w:color="auto" w:fill="auto"/>
            <w:vAlign w:val="center"/>
            <w:hideMark/>
          </w:tcPr>
          <w:p w:rsidR="00A079F7" w:rsidRPr="00E423B7" w:rsidRDefault="00A079F7" w:rsidP="00E514F4">
            <w:pPr>
              <w:spacing w:after="0"/>
              <w:jc w:val="center"/>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30,00%</w:t>
            </w:r>
          </w:p>
        </w:tc>
      </w:tr>
      <w:tr w:rsidR="00A079F7" w:rsidRPr="00E423B7" w:rsidTr="00E514F4">
        <w:trPr>
          <w:trHeight w:val="288"/>
        </w:trPr>
        <w:tc>
          <w:tcPr>
            <w:tcW w:w="3618" w:type="pct"/>
            <w:vMerge w:val="restart"/>
            <w:tcBorders>
              <w:top w:val="nil"/>
              <w:left w:val="nil"/>
              <w:bottom w:val="nil"/>
              <w:right w:val="nil"/>
            </w:tcBorders>
            <w:shd w:val="clear" w:color="000000" w:fill="B8CCE4"/>
            <w:vAlign w:val="center"/>
            <w:hideMark/>
          </w:tcPr>
          <w:p w:rsidR="00A079F7" w:rsidRPr="00E423B7" w:rsidRDefault="00A079F7" w:rsidP="00E514F4">
            <w:pPr>
              <w:spacing w:after="0"/>
              <w:jc w:val="left"/>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LA SINO CONGOLAISE DES MINES (SICOMINES)</w:t>
            </w:r>
          </w:p>
        </w:tc>
        <w:tc>
          <w:tcPr>
            <w:tcW w:w="680" w:type="pct"/>
            <w:tcBorders>
              <w:top w:val="nil"/>
              <w:left w:val="nil"/>
              <w:bottom w:val="nil"/>
              <w:right w:val="nil"/>
            </w:tcBorders>
            <w:shd w:val="clear" w:color="000000" w:fill="B8CCE4"/>
            <w:vAlign w:val="center"/>
            <w:hideMark/>
          </w:tcPr>
          <w:p w:rsidR="00A079F7" w:rsidRPr="00E423B7" w:rsidRDefault="00A079F7" w:rsidP="00E514F4">
            <w:pPr>
              <w:spacing w:after="0"/>
              <w:jc w:val="left"/>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GECAMINES</w:t>
            </w:r>
          </w:p>
        </w:tc>
        <w:tc>
          <w:tcPr>
            <w:tcW w:w="702" w:type="pct"/>
            <w:tcBorders>
              <w:top w:val="nil"/>
              <w:left w:val="nil"/>
              <w:bottom w:val="nil"/>
              <w:right w:val="nil"/>
            </w:tcBorders>
            <w:shd w:val="clear" w:color="000000" w:fill="B8CCE4"/>
            <w:vAlign w:val="center"/>
            <w:hideMark/>
          </w:tcPr>
          <w:p w:rsidR="00A079F7" w:rsidRPr="00E423B7" w:rsidRDefault="00A079F7" w:rsidP="00E514F4">
            <w:pPr>
              <w:spacing w:after="0"/>
              <w:jc w:val="center"/>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20,00%</w:t>
            </w:r>
          </w:p>
        </w:tc>
      </w:tr>
      <w:tr w:rsidR="00A079F7" w:rsidRPr="00E423B7" w:rsidTr="00E514F4">
        <w:trPr>
          <w:trHeight w:val="288"/>
        </w:trPr>
        <w:tc>
          <w:tcPr>
            <w:tcW w:w="3618" w:type="pct"/>
            <w:vMerge/>
            <w:tcBorders>
              <w:top w:val="nil"/>
              <w:left w:val="nil"/>
              <w:bottom w:val="nil"/>
              <w:right w:val="nil"/>
            </w:tcBorders>
            <w:vAlign w:val="center"/>
            <w:hideMark/>
          </w:tcPr>
          <w:p w:rsidR="00A079F7" w:rsidRPr="00E423B7" w:rsidRDefault="00A079F7" w:rsidP="00E514F4">
            <w:pPr>
              <w:spacing w:after="0"/>
              <w:jc w:val="left"/>
              <w:rPr>
                <w:rFonts w:asciiTheme="minorHAnsi" w:hAnsiTheme="minorHAnsi" w:cstheme="minorHAnsi"/>
                <w:bCs w:val="0"/>
                <w:sz w:val="16"/>
                <w:szCs w:val="16"/>
                <w:lang w:eastAsia="fr-FR"/>
              </w:rPr>
            </w:pPr>
          </w:p>
        </w:tc>
        <w:tc>
          <w:tcPr>
            <w:tcW w:w="680" w:type="pct"/>
            <w:tcBorders>
              <w:top w:val="nil"/>
              <w:left w:val="nil"/>
              <w:bottom w:val="nil"/>
              <w:right w:val="nil"/>
            </w:tcBorders>
            <w:shd w:val="clear" w:color="000000" w:fill="B8CCE4"/>
            <w:vAlign w:val="center"/>
            <w:hideMark/>
          </w:tcPr>
          <w:p w:rsidR="00A079F7" w:rsidRPr="00E423B7" w:rsidRDefault="00A079F7" w:rsidP="00E514F4">
            <w:pPr>
              <w:spacing w:after="0"/>
              <w:jc w:val="left"/>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SIMCO</w:t>
            </w:r>
          </w:p>
        </w:tc>
        <w:tc>
          <w:tcPr>
            <w:tcW w:w="702" w:type="pct"/>
            <w:tcBorders>
              <w:top w:val="nil"/>
              <w:left w:val="nil"/>
              <w:bottom w:val="nil"/>
              <w:right w:val="nil"/>
            </w:tcBorders>
            <w:shd w:val="clear" w:color="000000" w:fill="B8CCE4"/>
            <w:vAlign w:val="center"/>
            <w:hideMark/>
          </w:tcPr>
          <w:p w:rsidR="00A079F7" w:rsidRPr="00E423B7" w:rsidRDefault="00A079F7" w:rsidP="00E514F4">
            <w:pPr>
              <w:spacing w:after="0"/>
              <w:jc w:val="center"/>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12,00%</w:t>
            </w:r>
          </w:p>
        </w:tc>
      </w:tr>
      <w:tr w:rsidR="00A079F7" w:rsidRPr="00E423B7" w:rsidTr="00E514F4">
        <w:trPr>
          <w:trHeight w:val="288"/>
        </w:trPr>
        <w:tc>
          <w:tcPr>
            <w:tcW w:w="3618" w:type="pct"/>
            <w:tcBorders>
              <w:top w:val="nil"/>
              <w:left w:val="nil"/>
              <w:bottom w:val="nil"/>
              <w:right w:val="nil"/>
            </w:tcBorders>
            <w:shd w:val="clear" w:color="auto" w:fill="auto"/>
            <w:vAlign w:val="center"/>
            <w:hideMark/>
          </w:tcPr>
          <w:p w:rsidR="00A079F7" w:rsidRPr="00E423B7" w:rsidRDefault="00A079F7" w:rsidP="00E514F4">
            <w:pPr>
              <w:spacing w:after="0"/>
              <w:jc w:val="left"/>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COMPAGNIE MINERE DE TONDO (CMT)</w:t>
            </w:r>
          </w:p>
        </w:tc>
        <w:tc>
          <w:tcPr>
            <w:tcW w:w="680" w:type="pct"/>
            <w:tcBorders>
              <w:top w:val="nil"/>
              <w:left w:val="nil"/>
              <w:bottom w:val="nil"/>
              <w:right w:val="nil"/>
            </w:tcBorders>
            <w:shd w:val="clear" w:color="auto" w:fill="auto"/>
            <w:vAlign w:val="center"/>
            <w:hideMark/>
          </w:tcPr>
          <w:p w:rsidR="00A079F7" w:rsidRPr="00E423B7" w:rsidRDefault="00A079F7" w:rsidP="00E514F4">
            <w:pPr>
              <w:spacing w:after="0"/>
              <w:jc w:val="left"/>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GECAMINES</w:t>
            </w:r>
          </w:p>
        </w:tc>
        <w:tc>
          <w:tcPr>
            <w:tcW w:w="702" w:type="pct"/>
            <w:tcBorders>
              <w:top w:val="nil"/>
              <w:left w:val="nil"/>
              <w:bottom w:val="nil"/>
              <w:right w:val="nil"/>
            </w:tcBorders>
            <w:shd w:val="clear" w:color="auto" w:fill="auto"/>
            <w:vAlign w:val="center"/>
            <w:hideMark/>
          </w:tcPr>
          <w:p w:rsidR="00A079F7" w:rsidRPr="00E423B7" w:rsidRDefault="00A079F7" w:rsidP="00E514F4">
            <w:pPr>
              <w:spacing w:after="0"/>
              <w:jc w:val="center"/>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30,00%</w:t>
            </w:r>
          </w:p>
        </w:tc>
      </w:tr>
      <w:tr w:rsidR="00A079F7" w:rsidRPr="00E423B7" w:rsidTr="00E514F4">
        <w:trPr>
          <w:trHeight w:val="288"/>
        </w:trPr>
        <w:tc>
          <w:tcPr>
            <w:tcW w:w="3618" w:type="pct"/>
            <w:tcBorders>
              <w:top w:val="nil"/>
              <w:left w:val="nil"/>
              <w:bottom w:val="nil"/>
              <w:right w:val="nil"/>
            </w:tcBorders>
            <w:shd w:val="clear" w:color="000000" w:fill="B8CCE4"/>
            <w:vAlign w:val="center"/>
            <w:hideMark/>
          </w:tcPr>
          <w:p w:rsidR="00A079F7" w:rsidRPr="00E423B7" w:rsidRDefault="00A079F7" w:rsidP="00E514F4">
            <w:pPr>
              <w:spacing w:after="0"/>
              <w:jc w:val="left"/>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COMPAGNIE MINIERE DE KAMBOVE (COMIKA)</w:t>
            </w:r>
          </w:p>
        </w:tc>
        <w:tc>
          <w:tcPr>
            <w:tcW w:w="680" w:type="pct"/>
            <w:tcBorders>
              <w:top w:val="nil"/>
              <w:left w:val="nil"/>
              <w:bottom w:val="nil"/>
              <w:right w:val="nil"/>
            </w:tcBorders>
            <w:shd w:val="clear" w:color="000000" w:fill="B8CCE4"/>
            <w:vAlign w:val="center"/>
            <w:hideMark/>
          </w:tcPr>
          <w:p w:rsidR="00A079F7" w:rsidRPr="00E423B7" w:rsidRDefault="00A079F7" w:rsidP="00E514F4">
            <w:pPr>
              <w:spacing w:after="0"/>
              <w:jc w:val="left"/>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GECAMINES</w:t>
            </w:r>
          </w:p>
        </w:tc>
        <w:tc>
          <w:tcPr>
            <w:tcW w:w="702" w:type="pct"/>
            <w:tcBorders>
              <w:top w:val="nil"/>
              <w:left w:val="nil"/>
              <w:bottom w:val="nil"/>
              <w:right w:val="nil"/>
            </w:tcBorders>
            <w:shd w:val="clear" w:color="000000" w:fill="B8CCE4"/>
            <w:vAlign w:val="center"/>
            <w:hideMark/>
          </w:tcPr>
          <w:p w:rsidR="00A079F7" w:rsidRPr="00E423B7" w:rsidRDefault="00A079F7" w:rsidP="00E514F4">
            <w:pPr>
              <w:spacing w:after="0"/>
              <w:jc w:val="center"/>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30,00%</w:t>
            </w:r>
          </w:p>
        </w:tc>
      </w:tr>
      <w:tr w:rsidR="00A079F7" w:rsidRPr="00E423B7" w:rsidTr="00E514F4">
        <w:trPr>
          <w:trHeight w:val="288"/>
        </w:trPr>
        <w:tc>
          <w:tcPr>
            <w:tcW w:w="3618" w:type="pct"/>
            <w:tcBorders>
              <w:top w:val="nil"/>
              <w:left w:val="nil"/>
              <w:bottom w:val="nil"/>
              <w:right w:val="nil"/>
            </w:tcBorders>
            <w:shd w:val="clear" w:color="auto" w:fill="auto"/>
            <w:vAlign w:val="center"/>
            <w:hideMark/>
          </w:tcPr>
          <w:p w:rsidR="00A079F7" w:rsidRPr="00E423B7" w:rsidRDefault="00A079F7" w:rsidP="00E514F4">
            <w:pPr>
              <w:spacing w:after="0"/>
              <w:jc w:val="left"/>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SOCIETE MINIERE DE KOLWEZI (SMK)</w:t>
            </w:r>
          </w:p>
        </w:tc>
        <w:tc>
          <w:tcPr>
            <w:tcW w:w="680" w:type="pct"/>
            <w:tcBorders>
              <w:top w:val="nil"/>
              <w:left w:val="nil"/>
              <w:bottom w:val="nil"/>
              <w:right w:val="nil"/>
            </w:tcBorders>
            <w:shd w:val="clear" w:color="auto" w:fill="auto"/>
            <w:vAlign w:val="center"/>
            <w:hideMark/>
          </w:tcPr>
          <w:p w:rsidR="00A079F7" w:rsidRPr="00E423B7" w:rsidRDefault="00A079F7" w:rsidP="00E514F4">
            <w:pPr>
              <w:spacing w:after="0"/>
              <w:jc w:val="left"/>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GECAMINES</w:t>
            </w:r>
          </w:p>
        </w:tc>
        <w:tc>
          <w:tcPr>
            <w:tcW w:w="702" w:type="pct"/>
            <w:tcBorders>
              <w:top w:val="nil"/>
              <w:left w:val="nil"/>
              <w:bottom w:val="nil"/>
              <w:right w:val="nil"/>
            </w:tcBorders>
            <w:shd w:val="clear" w:color="auto" w:fill="auto"/>
            <w:vAlign w:val="center"/>
            <w:hideMark/>
          </w:tcPr>
          <w:p w:rsidR="00A079F7" w:rsidRPr="00E423B7" w:rsidRDefault="00A079F7" w:rsidP="00E514F4">
            <w:pPr>
              <w:spacing w:after="0"/>
              <w:jc w:val="center"/>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20,00%</w:t>
            </w:r>
          </w:p>
        </w:tc>
      </w:tr>
      <w:tr w:rsidR="00A079F7" w:rsidRPr="00E423B7" w:rsidTr="00E514F4">
        <w:trPr>
          <w:trHeight w:val="288"/>
        </w:trPr>
        <w:tc>
          <w:tcPr>
            <w:tcW w:w="3618" w:type="pct"/>
            <w:vMerge w:val="restart"/>
            <w:tcBorders>
              <w:top w:val="nil"/>
              <w:left w:val="nil"/>
              <w:right w:val="nil"/>
            </w:tcBorders>
            <w:shd w:val="clear" w:color="000000" w:fill="B8CCE4"/>
            <w:vAlign w:val="center"/>
            <w:hideMark/>
          </w:tcPr>
          <w:p w:rsidR="00A079F7" w:rsidRPr="00E423B7" w:rsidRDefault="00A079F7" w:rsidP="00E514F4">
            <w:pPr>
              <w:spacing w:after="0"/>
              <w:jc w:val="left"/>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SOCIETE IMMOBILIERE DU CONGO (SIMCO)</w:t>
            </w:r>
          </w:p>
        </w:tc>
        <w:tc>
          <w:tcPr>
            <w:tcW w:w="680" w:type="pct"/>
            <w:tcBorders>
              <w:top w:val="nil"/>
              <w:left w:val="nil"/>
              <w:bottom w:val="nil"/>
              <w:right w:val="nil"/>
            </w:tcBorders>
            <w:shd w:val="clear" w:color="000000" w:fill="B8CCE4"/>
            <w:vAlign w:val="center"/>
            <w:hideMark/>
          </w:tcPr>
          <w:p w:rsidR="00A079F7" w:rsidRPr="00E423B7" w:rsidRDefault="00A079F7" w:rsidP="00E514F4">
            <w:pPr>
              <w:spacing w:after="0"/>
              <w:jc w:val="left"/>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GECAMINES</w:t>
            </w:r>
          </w:p>
        </w:tc>
        <w:tc>
          <w:tcPr>
            <w:tcW w:w="702" w:type="pct"/>
            <w:tcBorders>
              <w:top w:val="nil"/>
              <w:left w:val="nil"/>
              <w:bottom w:val="nil"/>
              <w:right w:val="nil"/>
            </w:tcBorders>
            <w:shd w:val="clear" w:color="000000" w:fill="B8CCE4"/>
            <w:vAlign w:val="center"/>
            <w:hideMark/>
          </w:tcPr>
          <w:p w:rsidR="00A079F7" w:rsidRPr="00E423B7" w:rsidRDefault="00A079F7" w:rsidP="00E514F4">
            <w:pPr>
              <w:spacing w:after="0"/>
              <w:jc w:val="center"/>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99,00%</w:t>
            </w:r>
          </w:p>
        </w:tc>
      </w:tr>
      <w:tr w:rsidR="00A079F7" w:rsidRPr="00E423B7" w:rsidTr="00E514F4">
        <w:trPr>
          <w:trHeight w:val="288"/>
        </w:trPr>
        <w:tc>
          <w:tcPr>
            <w:tcW w:w="3618" w:type="pct"/>
            <w:vMerge/>
            <w:tcBorders>
              <w:left w:val="nil"/>
              <w:bottom w:val="nil"/>
              <w:right w:val="nil"/>
            </w:tcBorders>
            <w:shd w:val="clear" w:color="000000" w:fill="B8CCE4"/>
            <w:vAlign w:val="center"/>
          </w:tcPr>
          <w:p w:rsidR="00A079F7" w:rsidRPr="00E423B7" w:rsidRDefault="00A079F7" w:rsidP="00E514F4">
            <w:pPr>
              <w:spacing w:after="0"/>
              <w:jc w:val="left"/>
              <w:rPr>
                <w:rFonts w:asciiTheme="minorHAnsi" w:hAnsiTheme="minorHAnsi" w:cstheme="minorHAnsi"/>
                <w:bCs w:val="0"/>
                <w:sz w:val="16"/>
                <w:szCs w:val="16"/>
                <w:lang w:eastAsia="fr-FR"/>
              </w:rPr>
            </w:pPr>
          </w:p>
        </w:tc>
        <w:tc>
          <w:tcPr>
            <w:tcW w:w="680" w:type="pct"/>
            <w:tcBorders>
              <w:top w:val="nil"/>
              <w:left w:val="nil"/>
              <w:bottom w:val="nil"/>
              <w:right w:val="nil"/>
            </w:tcBorders>
            <w:shd w:val="clear" w:color="000000" w:fill="B8CCE4"/>
            <w:vAlign w:val="center"/>
          </w:tcPr>
          <w:p w:rsidR="00A079F7" w:rsidRPr="00E423B7" w:rsidRDefault="00A079F7" w:rsidP="00E514F4">
            <w:pPr>
              <w:spacing w:after="0"/>
              <w:jc w:val="left"/>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SCMK-Mn</w:t>
            </w:r>
          </w:p>
        </w:tc>
        <w:tc>
          <w:tcPr>
            <w:tcW w:w="702" w:type="pct"/>
            <w:tcBorders>
              <w:top w:val="nil"/>
              <w:left w:val="nil"/>
              <w:bottom w:val="nil"/>
              <w:right w:val="nil"/>
            </w:tcBorders>
            <w:shd w:val="clear" w:color="000000" w:fill="B8CCE4"/>
            <w:vAlign w:val="center"/>
          </w:tcPr>
          <w:p w:rsidR="00A079F7" w:rsidRPr="00E423B7" w:rsidRDefault="00A079F7" w:rsidP="00E514F4">
            <w:pPr>
              <w:spacing w:after="0"/>
              <w:jc w:val="center"/>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1,00%</w:t>
            </w:r>
          </w:p>
        </w:tc>
      </w:tr>
      <w:tr w:rsidR="00A079F7" w:rsidRPr="00E423B7" w:rsidTr="00E514F4">
        <w:trPr>
          <w:trHeight w:val="288"/>
        </w:trPr>
        <w:tc>
          <w:tcPr>
            <w:tcW w:w="3618" w:type="pct"/>
            <w:vMerge w:val="restart"/>
            <w:tcBorders>
              <w:top w:val="nil"/>
              <w:left w:val="nil"/>
              <w:bottom w:val="nil"/>
              <w:right w:val="nil"/>
            </w:tcBorders>
            <w:shd w:val="clear" w:color="auto" w:fill="auto"/>
            <w:vAlign w:val="center"/>
            <w:hideMark/>
          </w:tcPr>
          <w:p w:rsidR="00A079F7" w:rsidRPr="00E423B7" w:rsidRDefault="00A079F7" w:rsidP="00E514F4">
            <w:pPr>
              <w:spacing w:after="0"/>
              <w:jc w:val="left"/>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COMPAGNIE MINIERE DU SUD-KATANGA (CMSK)</w:t>
            </w:r>
          </w:p>
        </w:tc>
        <w:tc>
          <w:tcPr>
            <w:tcW w:w="680" w:type="pct"/>
            <w:tcBorders>
              <w:top w:val="nil"/>
              <w:left w:val="nil"/>
              <w:bottom w:val="nil"/>
              <w:right w:val="nil"/>
            </w:tcBorders>
            <w:shd w:val="clear" w:color="auto" w:fill="auto"/>
            <w:vAlign w:val="center"/>
            <w:hideMark/>
          </w:tcPr>
          <w:p w:rsidR="00A079F7" w:rsidRPr="00E423B7" w:rsidRDefault="00A079F7" w:rsidP="00E514F4">
            <w:pPr>
              <w:spacing w:after="0"/>
              <w:jc w:val="left"/>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GECAMINES</w:t>
            </w:r>
          </w:p>
        </w:tc>
        <w:tc>
          <w:tcPr>
            <w:tcW w:w="702" w:type="pct"/>
            <w:tcBorders>
              <w:top w:val="nil"/>
              <w:left w:val="nil"/>
              <w:bottom w:val="nil"/>
              <w:right w:val="nil"/>
            </w:tcBorders>
            <w:shd w:val="clear" w:color="auto" w:fill="auto"/>
            <w:vAlign w:val="center"/>
            <w:hideMark/>
          </w:tcPr>
          <w:p w:rsidR="00A079F7" w:rsidRPr="00E423B7" w:rsidRDefault="00A079F7" w:rsidP="00E514F4">
            <w:pPr>
              <w:spacing w:after="0"/>
              <w:jc w:val="center"/>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99,00%</w:t>
            </w:r>
          </w:p>
        </w:tc>
      </w:tr>
      <w:tr w:rsidR="00A079F7" w:rsidRPr="00E423B7" w:rsidTr="00E514F4">
        <w:trPr>
          <w:trHeight w:val="288"/>
        </w:trPr>
        <w:tc>
          <w:tcPr>
            <w:tcW w:w="3618" w:type="pct"/>
            <w:vMerge/>
            <w:tcBorders>
              <w:top w:val="nil"/>
              <w:left w:val="nil"/>
              <w:bottom w:val="nil"/>
              <w:right w:val="nil"/>
            </w:tcBorders>
            <w:vAlign w:val="center"/>
            <w:hideMark/>
          </w:tcPr>
          <w:p w:rsidR="00A079F7" w:rsidRPr="00E423B7" w:rsidRDefault="00A079F7" w:rsidP="00E514F4">
            <w:pPr>
              <w:spacing w:after="0"/>
              <w:jc w:val="left"/>
              <w:rPr>
                <w:rFonts w:asciiTheme="minorHAnsi" w:hAnsiTheme="minorHAnsi" w:cstheme="minorHAnsi"/>
                <w:bCs w:val="0"/>
                <w:color w:val="000000"/>
                <w:sz w:val="16"/>
                <w:szCs w:val="16"/>
                <w:lang w:eastAsia="fr-FR"/>
              </w:rPr>
            </w:pPr>
          </w:p>
        </w:tc>
        <w:tc>
          <w:tcPr>
            <w:tcW w:w="680" w:type="pct"/>
            <w:tcBorders>
              <w:top w:val="nil"/>
              <w:left w:val="nil"/>
              <w:bottom w:val="nil"/>
              <w:right w:val="nil"/>
            </w:tcBorders>
            <w:shd w:val="clear" w:color="auto" w:fill="auto"/>
            <w:vAlign w:val="center"/>
            <w:hideMark/>
          </w:tcPr>
          <w:p w:rsidR="00A079F7" w:rsidRPr="00E423B7" w:rsidRDefault="00A079F7" w:rsidP="00E514F4">
            <w:pPr>
              <w:spacing w:after="0"/>
              <w:jc w:val="left"/>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SIMCO</w:t>
            </w:r>
          </w:p>
        </w:tc>
        <w:tc>
          <w:tcPr>
            <w:tcW w:w="702" w:type="pct"/>
            <w:tcBorders>
              <w:top w:val="nil"/>
              <w:left w:val="nil"/>
              <w:bottom w:val="nil"/>
              <w:right w:val="nil"/>
            </w:tcBorders>
            <w:shd w:val="clear" w:color="auto" w:fill="auto"/>
            <w:vAlign w:val="center"/>
            <w:hideMark/>
          </w:tcPr>
          <w:p w:rsidR="00A079F7" w:rsidRPr="00E423B7" w:rsidRDefault="00A079F7" w:rsidP="00E514F4">
            <w:pPr>
              <w:spacing w:after="0"/>
              <w:jc w:val="center"/>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1,00%</w:t>
            </w:r>
          </w:p>
        </w:tc>
      </w:tr>
      <w:tr w:rsidR="00A079F7" w:rsidRPr="00E423B7" w:rsidTr="00E514F4">
        <w:trPr>
          <w:trHeight w:val="288"/>
        </w:trPr>
        <w:tc>
          <w:tcPr>
            <w:tcW w:w="3618" w:type="pct"/>
            <w:tcBorders>
              <w:top w:val="nil"/>
              <w:left w:val="nil"/>
              <w:bottom w:val="nil"/>
              <w:right w:val="nil"/>
            </w:tcBorders>
            <w:vAlign w:val="center"/>
          </w:tcPr>
          <w:p w:rsidR="00A079F7" w:rsidRPr="00E423B7" w:rsidRDefault="00A079F7" w:rsidP="00E514F4">
            <w:pPr>
              <w:spacing w:after="0"/>
              <w:jc w:val="left"/>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MINIERE DE KALUMBWE MYUNGA (MKM)</w:t>
            </w:r>
          </w:p>
        </w:tc>
        <w:tc>
          <w:tcPr>
            <w:tcW w:w="680" w:type="pct"/>
            <w:tcBorders>
              <w:top w:val="nil"/>
              <w:left w:val="nil"/>
              <w:bottom w:val="nil"/>
              <w:right w:val="nil"/>
            </w:tcBorders>
            <w:shd w:val="clear" w:color="auto" w:fill="auto"/>
            <w:vAlign w:val="center"/>
          </w:tcPr>
          <w:p w:rsidR="00A079F7" w:rsidRPr="00E423B7" w:rsidRDefault="00A079F7" w:rsidP="00E514F4">
            <w:pPr>
              <w:spacing w:after="0"/>
              <w:jc w:val="left"/>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GECAMINES</w:t>
            </w:r>
          </w:p>
        </w:tc>
        <w:tc>
          <w:tcPr>
            <w:tcW w:w="702" w:type="pct"/>
            <w:tcBorders>
              <w:top w:val="nil"/>
              <w:left w:val="nil"/>
              <w:bottom w:val="nil"/>
              <w:right w:val="nil"/>
            </w:tcBorders>
            <w:shd w:val="clear" w:color="auto" w:fill="auto"/>
            <w:vAlign w:val="center"/>
          </w:tcPr>
          <w:p w:rsidR="00A079F7" w:rsidRPr="00E423B7" w:rsidRDefault="00256654" w:rsidP="00CF3015">
            <w:pPr>
              <w:spacing w:after="0"/>
              <w:jc w:val="left"/>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 xml:space="preserve">       </w:t>
            </w:r>
            <w:r w:rsidR="00A079F7" w:rsidRPr="00E423B7">
              <w:rPr>
                <w:rFonts w:asciiTheme="minorHAnsi" w:hAnsiTheme="minorHAnsi" w:cstheme="minorHAnsi"/>
                <w:bCs w:val="0"/>
                <w:color w:val="000000"/>
                <w:sz w:val="16"/>
                <w:szCs w:val="16"/>
                <w:lang w:eastAsia="fr-FR"/>
              </w:rPr>
              <w:t>19,8%</w:t>
            </w:r>
          </w:p>
        </w:tc>
      </w:tr>
      <w:tr w:rsidR="00A079F7" w:rsidRPr="00E423B7" w:rsidTr="00E514F4">
        <w:trPr>
          <w:trHeight w:val="288"/>
        </w:trPr>
        <w:tc>
          <w:tcPr>
            <w:tcW w:w="3618" w:type="pct"/>
            <w:tcBorders>
              <w:top w:val="nil"/>
              <w:left w:val="nil"/>
              <w:bottom w:val="nil"/>
              <w:right w:val="nil"/>
            </w:tcBorders>
            <w:vAlign w:val="center"/>
          </w:tcPr>
          <w:p w:rsidR="00A079F7" w:rsidRPr="00E423B7" w:rsidRDefault="00A079F7" w:rsidP="00E514F4">
            <w:pPr>
              <w:spacing w:after="0"/>
              <w:jc w:val="left"/>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COMPAGNIE MINIERE DE LUISHA (COMILU)</w:t>
            </w:r>
          </w:p>
        </w:tc>
        <w:tc>
          <w:tcPr>
            <w:tcW w:w="680" w:type="pct"/>
            <w:tcBorders>
              <w:top w:val="nil"/>
              <w:left w:val="nil"/>
              <w:bottom w:val="nil"/>
              <w:right w:val="nil"/>
            </w:tcBorders>
            <w:shd w:val="clear" w:color="auto" w:fill="auto"/>
            <w:vAlign w:val="center"/>
          </w:tcPr>
          <w:p w:rsidR="00A079F7" w:rsidRPr="00E423B7" w:rsidRDefault="00A079F7" w:rsidP="00E514F4">
            <w:pPr>
              <w:spacing w:after="0"/>
              <w:jc w:val="left"/>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GECAMINES</w:t>
            </w:r>
          </w:p>
        </w:tc>
        <w:tc>
          <w:tcPr>
            <w:tcW w:w="702" w:type="pct"/>
            <w:tcBorders>
              <w:top w:val="nil"/>
              <w:left w:val="nil"/>
              <w:bottom w:val="nil"/>
              <w:right w:val="nil"/>
            </w:tcBorders>
            <w:shd w:val="clear" w:color="auto" w:fill="auto"/>
            <w:vAlign w:val="center"/>
          </w:tcPr>
          <w:p w:rsidR="00A079F7" w:rsidRPr="00E423B7" w:rsidRDefault="00A079F7" w:rsidP="00E514F4">
            <w:pPr>
              <w:spacing w:after="0"/>
              <w:jc w:val="center"/>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28,00%</w:t>
            </w:r>
          </w:p>
        </w:tc>
      </w:tr>
      <w:tr w:rsidR="00A079F7" w:rsidRPr="00E423B7" w:rsidTr="00E514F4">
        <w:trPr>
          <w:trHeight w:val="288"/>
        </w:trPr>
        <w:tc>
          <w:tcPr>
            <w:tcW w:w="3618" w:type="pct"/>
            <w:tcBorders>
              <w:top w:val="nil"/>
              <w:left w:val="nil"/>
              <w:bottom w:val="nil"/>
              <w:right w:val="nil"/>
            </w:tcBorders>
            <w:vAlign w:val="center"/>
          </w:tcPr>
          <w:p w:rsidR="00A079F7" w:rsidRPr="00E423B7" w:rsidRDefault="00A079F7" w:rsidP="00E514F4">
            <w:pPr>
              <w:spacing w:after="0"/>
              <w:jc w:val="left"/>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KOKKOLA</w:t>
            </w:r>
          </w:p>
        </w:tc>
        <w:tc>
          <w:tcPr>
            <w:tcW w:w="680" w:type="pct"/>
            <w:tcBorders>
              <w:top w:val="nil"/>
              <w:left w:val="nil"/>
              <w:bottom w:val="nil"/>
              <w:right w:val="nil"/>
            </w:tcBorders>
            <w:shd w:val="clear" w:color="auto" w:fill="auto"/>
            <w:vAlign w:val="center"/>
          </w:tcPr>
          <w:p w:rsidR="00A079F7" w:rsidRPr="00E423B7" w:rsidRDefault="00A079F7" w:rsidP="00E514F4">
            <w:pPr>
              <w:spacing w:after="0"/>
              <w:jc w:val="left"/>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GECAMINES</w:t>
            </w:r>
          </w:p>
        </w:tc>
        <w:tc>
          <w:tcPr>
            <w:tcW w:w="702" w:type="pct"/>
            <w:tcBorders>
              <w:top w:val="nil"/>
              <w:left w:val="nil"/>
              <w:bottom w:val="nil"/>
              <w:right w:val="nil"/>
            </w:tcBorders>
            <w:shd w:val="clear" w:color="auto" w:fill="auto"/>
            <w:vAlign w:val="center"/>
          </w:tcPr>
          <w:p w:rsidR="00A079F7" w:rsidRPr="00E423B7" w:rsidRDefault="00A079F7" w:rsidP="00E514F4">
            <w:pPr>
              <w:spacing w:after="0"/>
              <w:jc w:val="center"/>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20,00%</w:t>
            </w:r>
          </w:p>
        </w:tc>
      </w:tr>
      <w:tr w:rsidR="00A079F7" w:rsidRPr="00E423B7" w:rsidTr="00E514F4">
        <w:trPr>
          <w:trHeight w:val="288"/>
        </w:trPr>
        <w:tc>
          <w:tcPr>
            <w:tcW w:w="3618" w:type="pct"/>
            <w:tcBorders>
              <w:top w:val="nil"/>
              <w:left w:val="nil"/>
              <w:bottom w:val="nil"/>
              <w:right w:val="nil"/>
            </w:tcBorders>
            <w:shd w:val="clear" w:color="000000" w:fill="B8CCE4"/>
            <w:vAlign w:val="center"/>
            <w:hideMark/>
          </w:tcPr>
          <w:p w:rsidR="00A079F7" w:rsidRPr="00E423B7" w:rsidRDefault="00A079F7" w:rsidP="00E514F4">
            <w:pPr>
              <w:spacing w:after="0"/>
              <w:jc w:val="left"/>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KINSENDA COPPER COMPANY (KICC - EX-MMK)</w:t>
            </w:r>
          </w:p>
        </w:tc>
        <w:tc>
          <w:tcPr>
            <w:tcW w:w="680" w:type="pct"/>
            <w:tcBorders>
              <w:top w:val="nil"/>
              <w:left w:val="nil"/>
              <w:bottom w:val="nil"/>
              <w:right w:val="nil"/>
            </w:tcBorders>
            <w:shd w:val="clear" w:color="000000" w:fill="B8CCE4"/>
            <w:vAlign w:val="center"/>
            <w:hideMark/>
          </w:tcPr>
          <w:p w:rsidR="00A079F7" w:rsidRPr="00E423B7" w:rsidRDefault="00A079F7" w:rsidP="00E514F4">
            <w:pPr>
              <w:spacing w:after="0"/>
              <w:jc w:val="left"/>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SODIMICO</w:t>
            </w:r>
          </w:p>
        </w:tc>
        <w:tc>
          <w:tcPr>
            <w:tcW w:w="702" w:type="pct"/>
            <w:tcBorders>
              <w:top w:val="nil"/>
              <w:left w:val="nil"/>
              <w:bottom w:val="nil"/>
              <w:right w:val="nil"/>
            </w:tcBorders>
            <w:shd w:val="clear" w:color="000000" w:fill="B8CCE4"/>
            <w:vAlign w:val="center"/>
            <w:hideMark/>
          </w:tcPr>
          <w:p w:rsidR="00A079F7" w:rsidRPr="00E423B7" w:rsidRDefault="00A079F7" w:rsidP="00E514F4">
            <w:pPr>
              <w:spacing w:after="0"/>
              <w:jc w:val="center"/>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23,00%</w:t>
            </w:r>
          </w:p>
        </w:tc>
      </w:tr>
      <w:tr w:rsidR="00A079F7" w:rsidRPr="00E423B7" w:rsidTr="00E514F4">
        <w:trPr>
          <w:trHeight w:val="288"/>
        </w:trPr>
        <w:tc>
          <w:tcPr>
            <w:tcW w:w="3618" w:type="pct"/>
            <w:tcBorders>
              <w:top w:val="nil"/>
              <w:left w:val="nil"/>
              <w:bottom w:val="nil"/>
              <w:right w:val="nil"/>
            </w:tcBorders>
            <w:shd w:val="clear" w:color="auto" w:fill="auto"/>
            <w:vAlign w:val="center"/>
            <w:hideMark/>
          </w:tcPr>
          <w:p w:rsidR="00A079F7" w:rsidRPr="00E423B7" w:rsidRDefault="00A079F7" w:rsidP="00E514F4">
            <w:pPr>
              <w:spacing w:after="0"/>
              <w:jc w:val="left"/>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SOCIETE DE DEVELOPPEMENT INDUSTRIEL ET MINIER DE KATANGA (SODIMIKA)</w:t>
            </w:r>
          </w:p>
        </w:tc>
        <w:tc>
          <w:tcPr>
            <w:tcW w:w="680" w:type="pct"/>
            <w:tcBorders>
              <w:top w:val="nil"/>
              <w:left w:val="nil"/>
              <w:bottom w:val="nil"/>
              <w:right w:val="nil"/>
            </w:tcBorders>
            <w:shd w:val="clear" w:color="auto" w:fill="auto"/>
            <w:vAlign w:val="center"/>
            <w:hideMark/>
          </w:tcPr>
          <w:p w:rsidR="00A079F7" w:rsidRPr="00E423B7" w:rsidRDefault="00A079F7" w:rsidP="00E514F4">
            <w:pPr>
              <w:spacing w:after="0"/>
              <w:jc w:val="left"/>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SODIMICO</w:t>
            </w:r>
          </w:p>
        </w:tc>
        <w:tc>
          <w:tcPr>
            <w:tcW w:w="702" w:type="pct"/>
            <w:tcBorders>
              <w:top w:val="nil"/>
              <w:left w:val="nil"/>
              <w:bottom w:val="nil"/>
              <w:right w:val="nil"/>
            </w:tcBorders>
            <w:shd w:val="clear" w:color="auto" w:fill="auto"/>
            <w:vAlign w:val="center"/>
            <w:hideMark/>
          </w:tcPr>
          <w:p w:rsidR="00A079F7" w:rsidRPr="00E423B7" w:rsidRDefault="00A079F7" w:rsidP="00E514F4">
            <w:pPr>
              <w:spacing w:after="0"/>
              <w:jc w:val="center"/>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30,00%</w:t>
            </w:r>
          </w:p>
        </w:tc>
      </w:tr>
      <w:tr w:rsidR="00801C23" w:rsidRPr="00E423B7" w:rsidTr="00E514F4">
        <w:trPr>
          <w:trHeight w:val="288"/>
        </w:trPr>
        <w:tc>
          <w:tcPr>
            <w:tcW w:w="3618" w:type="pct"/>
            <w:tcBorders>
              <w:top w:val="nil"/>
              <w:left w:val="nil"/>
              <w:bottom w:val="nil"/>
              <w:right w:val="nil"/>
            </w:tcBorders>
            <w:shd w:val="clear" w:color="auto" w:fill="auto"/>
            <w:vAlign w:val="center"/>
            <w:hideMark/>
          </w:tcPr>
          <w:p w:rsidR="00801C23" w:rsidRPr="00E423B7" w:rsidRDefault="00801C23" w:rsidP="00E514F4">
            <w:pPr>
              <w:spacing w:after="0"/>
              <w:jc w:val="left"/>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ENTREPRISE MINIERE DE MUSOSHI</w:t>
            </w:r>
          </w:p>
        </w:tc>
        <w:tc>
          <w:tcPr>
            <w:tcW w:w="680" w:type="pct"/>
            <w:tcBorders>
              <w:top w:val="nil"/>
              <w:left w:val="nil"/>
              <w:bottom w:val="nil"/>
              <w:right w:val="nil"/>
            </w:tcBorders>
            <w:shd w:val="clear" w:color="auto" w:fill="auto"/>
            <w:vAlign w:val="center"/>
            <w:hideMark/>
          </w:tcPr>
          <w:p w:rsidR="00801C23" w:rsidRPr="00E423B7" w:rsidRDefault="00801C23" w:rsidP="00E514F4">
            <w:pPr>
              <w:spacing w:after="0"/>
              <w:jc w:val="left"/>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SODIMICO</w:t>
            </w:r>
          </w:p>
        </w:tc>
        <w:tc>
          <w:tcPr>
            <w:tcW w:w="702" w:type="pct"/>
            <w:tcBorders>
              <w:top w:val="nil"/>
              <w:left w:val="nil"/>
              <w:bottom w:val="nil"/>
              <w:right w:val="nil"/>
            </w:tcBorders>
            <w:shd w:val="clear" w:color="auto" w:fill="auto"/>
            <w:vAlign w:val="center"/>
            <w:hideMark/>
          </w:tcPr>
          <w:p w:rsidR="00801C23" w:rsidRPr="00E423B7" w:rsidRDefault="00801C23" w:rsidP="00E514F4">
            <w:pPr>
              <w:spacing w:after="0"/>
              <w:jc w:val="center"/>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30,00%</w:t>
            </w:r>
          </w:p>
        </w:tc>
      </w:tr>
      <w:tr w:rsidR="00A079F7" w:rsidRPr="00E423B7" w:rsidTr="00E514F4">
        <w:trPr>
          <w:trHeight w:val="288"/>
        </w:trPr>
        <w:tc>
          <w:tcPr>
            <w:tcW w:w="3618" w:type="pct"/>
            <w:tcBorders>
              <w:top w:val="nil"/>
              <w:left w:val="nil"/>
              <w:bottom w:val="nil"/>
              <w:right w:val="nil"/>
            </w:tcBorders>
            <w:shd w:val="clear" w:color="000000" w:fill="B8CCE4"/>
            <w:vAlign w:val="center"/>
            <w:hideMark/>
          </w:tcPr>
          <w:p w:rsidR="00A079F7" w:rsidRPr="00E423B7" w:rsidRDefault="00A079F7" w:rsidP="00E514F4">
            <w:pPr>
              <w:spacing w:after="0"/>
              <w:jc w:val="left"/>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KIBALI GOLD MINES (KIBALI)</w:t>
            </w:r>
          </w:p>
        </w:tc>
        <w:tc>
          <w:tcPr>
            <w:tcW w:w="680" w:type="pct"/>
            <w:tcBorders>
              <w:top w:val="nil"/>
              <w:left w:val="nil"/>
              <w:bottom w:val="nil"/>
              <w:right w:val="nil"/>
            </w:tcBorders>
            <w:shd w:val="clear" w:color="000000" w:fill="B8CCE4"/>
            <w:vAlign w:val="center"/>
            <w:hideMark/>
          </w:tcPr>
          <w:p w:rsidR="00A079F7" w:rsidRPr="00E423B7" w:rsidRDefault="00A079F7" w:rsidP="00E514F4">
            <w:pPr>
              <w:spacing w:after="0"/>
              <w:jc w:val="left"/>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SOKIMO</w:t>
            </w:r>
          </w:p>
        </w:tc>
        <w:tc>
          <w:tcPr>
            <w:tcW w:w="702" w:type="pct"/>
            <w:tcBorders>
              <w:top w:val="nil"/>
              <w:left w:val="nil"/>
              <w:bottom w:val="nil"/>
              <w:right w:val="nil"/>
            </w:tcBorders>
            <w:shd w:val="clear" w:color="000000" w:fill="B8CCE4"/>
            <w:vAlign w:val="center"/>
            <w:hideMark/>
          </w:tcPr>
          <w:p w:rsidR="00A079F7" w:rsidRPr="00E423B7" w:rsidRDefault="00A079F7" w:rsidP="00E514F4">
            <w:pPr>
              <w:spacing w:after="0"/>
              <w:jc w:val="center"/>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10,00%</w:t>
            </w:r>
          </w:p>
        </w:tc>
      </w:tr>
      <w:tr w:rsidR="00A079F7" w:rsidRPr="00E423B7" w:rsidTr="00E514F4">
        <w:trPr>
          <w:trHeight w:val="288"/>
        </w:trPr>
        <w:tc>
          <w:tcPr>
            <w:tcW w:w="3618" w:type="pct"/>
            <w:tcBorders>
              <w:top w:val="nil"/>
              <w:left w:val="nil"/>
              <w:bottom w:val="nil"/>
              <w:right w:val="nil"/>
            </w:tcBorders>
            <w:shd w:val="clear" w:color="auto" w:fill="auto"/>
            <w:vAlign w:val="center"/>
            <w:hideMark/>
          </w:tcPr>
          <w:p w:rsidR="00A079F7" w:rsidRPr="00E423B7" w:rsidRDefault="00F30B06" w:rsidP="00E514F4">
            <w:pPr>
              <w:spacing w:after="0"/>
              <w:jc w:val="left"/>
              <w:rPr>
                <w:rFonts w:asciiTheme="minorHAnsi" w:hAnsiTheme="minorHAnsi" w:cstheme="minorHAnsi"/>
                <w:bCs w:val="0"/>
                <w:color w:val="000000"/>
                <w:sz w:val="16"/>
                <w:szCs w:val="16"/>
                <w:lang w:val="en-GB" w:eastAsia="fr-FR"/>
              </w:rPr>
            </w:pPr>
            <w:r w:rsidRPr="00E423B7">
              <w:rPr>
                <w:rFonts w:asciiTheme="minorHAnsi" w:hAnsiTheme="minorHAnsi" w:cstheme="minorHAnsi"/>
                <w:bCs w:val="0"/>
                <w:color w:val="000000"/>
                <w:sz w:val="16"/>
                <w:szCs w:val="16"/>
                <w:lang w:val="en-GB" w:eastAsia="fr-FR"/>
              </w:rPr>
              <w:t>MONGBWALU GOLD MINES</w:t>
            </w:r>
          </w:p>
        </w:tc>
        <w:tc>
          <w:tcPr>
            <w:tcW w:w="680" w:type="pct"/>
            <w:tcBorders>
              <w:top w:val="nil"/>
              <w:left w:val="nil"/>
              <w:bottom w:val="nil"/>
              <w:right w:val="nil"/>
            </w:tcBorders>
            <w:shd w:val="clear" w:color="auto" w:fill="auto"/>
            <w:vAlign w:val="center"/>
            <w:hideMark/>
          </w:tcPr>
          <w:p w:rsidR="00A079F7" w:rsidRPr="00E423B7" w:rsidRDefault="00A079F7" w:rsidP="00E514F4">
            <w:pPr>
              <w:spacing w:after="0"/>
              <w:jc w:val="left"/>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SOKIMO</w:t>
            </w:r>
          </w:p>
        </w:tc>
        <w:tc>
          <w:tcPr>
            <w:tcW w:w="702" w:type="pct"/>
            <w:tcBorders>
              <w:top w:val="nil"/>
              <w:left w:val="nil"/>
              <w:bottom w:val="nil"/>
              <w:right w:val="nil"/>
            </w:tcBorders>
            <w:shd w:val="clear" w:color="auto" w:fill="auto"/>
            <w:vAlign w:val="center"/>
            <w:hideMark/>
          </w:tcPr>
          <w:p w:rsidR="00A079F7" w:rsidRPr="00E423B7" w:rsidRDefault="00A079F7" w:rsidP="00E514F4">
            <w:pPr>
              <w:spacing w:after="0"/>
              <w:jc w:val="center"/>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13,78%</w:t>
            </w:r>
          </w:p>
        </w:tc>
      </w:tr>
      <w:tr w:rsidR="00A079F7" w:rsidRPr="00E423B7" w:rsidTr="00E514F4">
        <w:trPr>
          <w:trHeight w:val="288"/>
        </w:trPr>
        <w:tc>
          <w:tcPr>
            <w:tcW w:w="3618" w:type="pct"/>
            <w:tcBorders>
              <w:top w:val="nil"/>
              <w:left w:val="nil"/>
              <w:bottom w:val="nil"/>
              <w:right w:val="nil"/>
            </w:tcBorders>
            <w:shd w:val="clear" w:color="000000" w:fill="B8CCE4"/>
            <w:vAlign w:val="center"/>
            <w:hideMark/>
          </w:tcPr>
          <w:p w:rsidR="00A079F7" w:rsidRPr="00E423B7" w:rsidRDefault="00A079F7" w:rsidP="00E514F4">
            <w:pPr>
              <w:spacing w:after="0"/>
              <w:jc w:val="left"/>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SOCIETE MINIERE DE MOKU - BEVEREND (SMB)</w:t>
            </w:r>
          </w:p>
        </w:tc>
        <w:tc>
          <w:tcPr>
            <w:tcW w:w="680" w:type="pct"/>
            <w:tcBorders>
              <w:top w:val="nil"/>
              <w:left w:val="nil"/>
              <w:bottom w:val="nil"/>
              <w:right w:val="nil"/>
            </w:tcBorders>
            <w:shd w:val="clear" w:color="000000" w:fill="B8CCE4"/>
            <w:vAlign w:val="center"/>
            <w:hideMark/>
          </w:tcPr>
          <w:p w:rsidR="00A079F7" w:rsidRPr="00E423B7" w:rsidRDefault="00A079F7" w:rsidP="00E514F4">
            <w:pPr>
              <w:spacing w:after="0"/>
              <w:jc w:val="left"/>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SOKIMO</w:t>
            </w:r>
          </w:p>
        </w:tc>
        <w:tc>
          <w:tcPr>
            <w:tcW w:w="702" w:type="pct"/>
            <w:tcBorders>
              <w:top w:val="nil"/>
              <w:left w:val="nil"/>
              <w:bottom w:val="nil"/>
              <w:right w:val="nil"/>
            </w:tcBorders>
            <w:shd w:val="clear" w:color="000000" w:fill="B8CCE4"/>
            <w:vAlign w:val="center"/>
            <w:hideMark/>
          </w:tcPr>
          <w:p w:rsidR="00A079F7" w:rsidRPr="00E423B7" w:rsidRDefault="00A079F7" w:rsidP="00E514F4">
            <w:pPr>
              <w:spacing w:after="0"/>
              <w:jc w:val="center"/>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35,00%</w:t>
            </w:r>
          </w:p>
        </w:tc>
      </w:tr>
      <w:tr w:rsidR="00A079F7" w:rsidRPr="00E423B7" w:rsidTr="00E514F4">
        <w:trPr>
          <w:trHeight w:val="408"/>
        </w:trPr>
        <w:tc>
          <w:tcPr>
            <w:tcW w:w="3618" w:type="pct"/>
            <w:tcBorders>
              <w:top w:val="nil"/>
              <w:left w:val="nil"/>
              <w:bottom w:val="nil"/>
              <w:right w:val="nil"/>
            </w:tcBorders>
            <w:shd w:val="clear" w:color="auto" w:fill="auto"/>
            <w:vAlign w:val="center"/>
            <w:hideMark/>
          </w:tcPr>
          <w:p w:rsidR="00A079F7" w:rsidRPr="00E423B7" w:rsidRDefault="00A079F7" w:rsidP="00E514F4">
            <w:pPr>
              <w:spacing w:after="0"/>
              <w:jc w:val="left"/>
              <w:rPr>
                <w:rFonts w:asciiTheme="minorHAnsi" w:hAnsiTheme="minorHAnsi" w:cstheme="minorHAnsi"/>
                <w:bCs w:val="0"/>
                <w:sz w:val="16"/>
                <w:szCs w:val="16"/>
                <w:lang w:val="en-GB" w:eastAsia="fr-FR"/>
              </w:rPr>
            </w:pPr>
            <w:r w:rsidRPr="00E423B7">
              <w:rPr>
                <w:rFonts w:asciiTheme="minorHAnsi" w:hAnsiTheme="minorHAnsi" w:cstheme="minorHAnsi"/>
                <w:bCs w:val="0"/>
                <w:sz w:val="16"/>
                <w:szCs w:val="16"/>
                <w:lang w:val="en-GB" w:eastAsia="fr-FR"/>
              </w:rPr>
              <w:t>MINERAL INVEST INTERNATIONAL CONGO (WANGA Mining)</w:t>
            </w:r>
          </w:p>
        </w:tc>
        <w:tc>
          <w:tcPr>
            <w:tcW w:w="680" w:type="pct"/>
            <w:tcBorders>
              <w:top w:val="nil"/>
              <w:left w:val="nil"/>
              <w:bottom w:val="nil"/>
              <w:right w:val="nil"/>
            </w:tcBorders>
            <w:shd w:val="clear" w:color="auto" w:fill="auto"/>
            <w:vAlign w:val="center"/>
            <w:hideMark/>
          </w:tcPr>
          <w:p w:rsidR="00A079F7" w:rsidRPr="00E423B7" w:rsidRDefault="00A079F7" w:rsidP="00E514F4">
            <w:pPr>
              <w:spacing w:after="0"/>
              <w:jc w:val="left"/>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SOKIMO</w:t>
            </w:r>
          </w:p>
        </w:tc>
        <w:tc>
          <w:tcPr>
            <w:tcW w:w="702" w:type="pct"/>
            <w:tcBorders>
              <w:top w:val="nil"/>
              <w:left w:val="nil"/>
              <w:bottom w:val="nil"/>
              <w:right w:val="nil"/>
            </w:tcBorders>
            <w:shd w:val="clear" w:color="auto" w:fill="auto"/>
            <w:vAlign w:val="center"/>
            <w:hideMark/>
          </w:tcPr>
          <w:p w:rsidR="00A079F7" w:rsidRPr="00E423B7" w:rsidRDefault="00A079F7" w:rsidP="00E514F4">
            <w:pPr>
              <w:spacing w:after="0"/>
              <w:jc w:val="center"/>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35,00%</w:t>
            </w:r>
          </w:p>
        </w:tc>
      </w:tr>
      <w:tr w:rsidR="00A079F7" w:rsidRPr="00E423B7" w:rsidTr="00E514F4">
        <w:trPr>
          <w:trHeight w:val="288"/>
        </w:trPr>
        <w:tc>
          <w:tcPr>
            <w:tcW w:w="3618" w:type="pct"/>
            <w:tcBorders>
              <w:top w:val="nil"/>
              <w:left w:val="nil"/>
              <w:bottom w:val="nil"/>
              <w:right w:val="nil"/>
            </w:tcBorders>
            <w:shd w:val="clear" w:color="000000" w:fill="B8CCE4"/>
            <w:vAlign w:val="center"/>
            <w:hideMark/>
          </w:tcPr>
          <w:p w:rsidR="00A079F7" w:rsidRPr="00E423B7" w:rsidRDefault="00A079F7" w:rsidP="00E514F4">
            <w:pPr>
              <w:spacing w:after="0"/>
              <w:jc w:val="left"/>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GIRO GOLD</w:t>
            </w:r>
          </w:p>
        </w:tc>
        <w:tc>
          <w:tcPr>
            <w:tcW w:w="680" w:type="pct"/>
            <w:tcBorders>
              <w:top w:val="nil"/>
              <w:left w:val="nil"/>
              <w:bottom w:val="nil"/>
              <w:right w:val="nil"/>
            </w:tcBorders>
            <w:shd w:val="clear" w:color="000000" w:fill="B8CCE4"/>
            <w:vAlign w:val="center"/>
            <w:hideMark/>
          </w:tcPr>
          <w:p w:rsidR="00A079F7" w:rsidRPr="00E423B7" w:rsidRDefault="00A079F7" w:rsidP="00E514F4">
            <w:pPr>
              <w:spacing w:after="0"/>
              <w:jc w:val="left"/>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SOKIMO</w:t>
            </w:r>
          </w:p>
        </w:tc>
        <w:tc>
          <w:tcPr>
            <w:tcW w:w="702" w:type="pct"/>
            <w:tcBorders>
              <w:top w:val="nil"/>
              <w:left w:val="nil"/>
              <w:bottom w:val="nil"/>
              <w:right w:val="nil"/>
            </w:tcBorders>
            <w:shd w:val="clear" w:color="000000" w:fill="B8CCE4"/>
            <w:vAlign w:val="center"/>
            <w:hideMark/>
          </w:tcPr>
          <w:p w:rsidR="00A079F7" w:rsidRPr="00E423B7" w:rsidRDefault="00A079F7" w:rsidP="00E514F4">
            <w:pPr>
              <w:spacing w:after="0"/>
              <w:jc w:val="center"/>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35,00%</w:t>
            </w:r>
          </w:p>
        </w:tc>
      </w:tr>
      <w:tr w:rsidR="00A079F7" w:rsidRPr="00E423B7" w:rsidTr="00E514F4">
        <w:trPr>
          <w:trHeight w:val="288"/>
        </w:trPr>
        <w:tc>
          <w:tcPr>
            <w:tcW w:w="3618" w:type="pct"/>
            <w:tcBorders>
              <w:top w:val="nil"/>
              <w:left w:val="nil"/>
              <w:bottom w:val="nil"/>
              <w:right w:val="nil"/>
            </w:tcBorders>
            <w:shd w:val="clear" w:color="000000" w:fill="B8CCE4"/>
            <w:vAlign w:val="center"/>
          </w:tcPr>
          <w:p w:rsidR="00A079F7" w:rsidRPr="00E423B7" w:rsidRDefault="00A079F7" w:rsidP="00E514F4">
            <w:pPr>
              <w:spacing w:after="0"/>
              <w:jc w:val="left"/>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MIZACO</w:t>
            </w:r>
          </w:p>
        </w:tc>
        <w:tc>
          <w:tcPr>
            <w:tcW w:w="680" w:type="pct"/>
            <w:tcBorders>
              <w:top w:val="nil"/>
              <w:left w:val="nil"/>
              <w:bottom w:val="nil"/>
              <w:right w:val="nil"/>
            </w:tcBorders>
            <w:shd w:val="clear" w:color="000000" w:fill="B8CCE4"/>
            <w:vAlign w:val="center"/>
          </w:tcPr>
          <w:p w:rsidR="00A079F7" w:rsidRPr="00E423B7" w:rsidRDefault="00A079F7" w:rsidP="00E514F4">
            <w:pPr>
              <w:spacing w:after="0"/>
              <w:jc w:val="left"/>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SOKIMO</w:t>
            </w:r>
          </w:p>
        </w:tc>
        <w:tc>
          <w:tcPr>
            <w:tcW w:w="702" w:type="pct"/>
            <w:tcBorders>
              <w:top w:val="nil"/>
              <w:left w:val="nil"/>
              <w:bottom w:val="nil"/>
              <w:right w:val="nil"/>
            </w:tcBorders>
            <w:shd w:val="clear" w:color="000000" w:fill="B8CCE4"/>
            <w:vAlign w:val="center"/>
          </w:tcPr>
          <w:p w:rsidR="00A079F7" w:rsidRPr="00E423B7" w:rsidRDefault="00A079F7" w:rsidP="00E514F4">
            <w:pPr>
              <w:spacing w:after="0"/>
              <w:jc w:val="center"/>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20,00%</w:t>
            </w:r>
          </w:p>
        </w:tc>
      </w:tr>
      <w:tr w:rsidR="00A079F7" w:rsidRPr="00E423B7" w:rsidTr="00E514F4">
        <w:trPr>
          <w:trHeight w:val="288"/>
        </w:trPr>
        <w:tc>
          <w:tcPr>
            <w:tcW w:w="3618" w:type="pct"/>
            <w:tcBorders>
              <w:top w:val="nil"/>
              <w:left w:val="nil"/>
              <w:bottom w:val="nil"/>
              <w:right w:val="nil"/>
            </w:tcBorders>
            <w:shd w:val="clear" w:color="auto" w:fill="auto"/>
            <w:vAlign w:val="center"/>
            <w:hideMark/>
          </w:tcPr>
          <w:p w:rsidR="00A079F7" w:rsidRPr="00E423B7" w:rsidRDefault="00A079F7" w:rsidP="00E514F4">
            <w:pPr>
              <w:spacing w:after="0"/>
              <w:jc w:val="left"/>
              <w:rPr>
                <w:rFonts w:asciiTheme="minorHAnsi" w:hAnsiTheme="minorHAnsi" w:cstheme="minorHAnsi"/>
                <w:bCs w:val="0"/>
                <w:sz w:val="16"/>
                <w:szCs w:val="16"/>
                <w:lang w:val="en-GB" w:eastAsia="fr-FR"/>
              </w:rPr>
            </w:pPr>
            <w:r w:rsidRPr="00E423B7">
              <w:rPr>
                <w:rFonts w:asciiTheme="minorHAnsi" w:hAnsiTheme="minorHAnsi" w:cstheme="minorHAnsi"/>
                <w:bCs w:val="0"/>
                <w:sz w:val="16"/>
                <w:szCs w:val="16"/>
                <w:lang w:val="en-GB" w:eastAsia="fr-FR"/>
              </w:rPr>
              <w:t>MINES D’OR DE KISENGE SPRL (CLUFF MINING) - MDDK</w:t>
            </w:r>
          </w:p>
        </w:tc>
        <w:tc>
          <w:tcPr>
            <w:tcW w:w="680" w:type="pct"/>
            <w:tcBorders>
              <w:top w:val="nil"/>
              <w:left w:val="nil"/>
              <w:bottom w:val="nil"/>
              <w:right w:val="nil"/>
            </w:tcBorders>
            <w:shd w:val="clear" w:color="auto" w:fill="auto"/>
            <w:vAlign w:val="center"/>
            <w:hideMark/>
          </w:tcPr>
          <w:p w:rsidR="00A079F7" w:rsidRPr="00E423B7" w:rsidRDefault="00A079F7" w:rsidP="00E514F4">
            <w:pPr>
              <w:spacing w:after="0"/>
              <w:jc w:val="left"/>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SCMK-Mn</w:t>
            </w:r>
          </w:p>
        </w:tc>
        <w:tc>
          <w:tcPr>
            <w:tcW w:w="702" w:type="pct"/>
            <w:tcBorders>
              <w:top w:val="nil"/>
              <w:left w:val="nil"/>
              <w:bottom w:val="nil"/>
              <w:right w:val="nil"/>
            </w:tcBorders>
            <w:shd w:val="clear" w:color="auto" w:fill="auto"/>
            <w:vAlign w:val="center"/>
            <w:hideMark/>
          </w:tcPr>
          <w:p w:rsidR="00A079F7" w:rsidRPr="00E423B7" w:rsidRDefault="00A079F7" w:rsidP="00E514F4">
            <w:pPr>
              <w:spacing w:after="0"/>
              <w:jc w:val="center"/>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20,00%</w:t>
            </w:r>
          </w:p>
        </w:tc>
      </w:tr>
      <w:tr w:rsidR="00A079F7" w:rsidRPr="00E423B7" w:rsidTr="00E514F4">
        <w:trPr>
          <w:trHeight w:val="288"/>
        </w:trPr>
        <w:tc>
          <w:tcPr>
            <w:tcW w:w="3618" w:type="pct"/>
            <w:tcBorders>
              <w:top w:val="nil"/>
              <w:left w:val="nil"/>
              <w:bottom w:val="nil"/>
              <w:right w:val="nil"/>
            </w:tcBorders>
            <w:shd w:val="clear" w:color="000000" w:fill="B8CCE4"/>
            <w:vAlign w:val="center"/>
            <w:hideMark/>
          </w:tcPr>
          <w:p w:rsidR="00A079F7" w:rsidRPr="00E423B7" w:rsidRDefault="00A079F7" w:rsidP="00E514F4">
            <w:pPr>
              <w:spacing w:after="0"/>
              <w:jc w:val="left"/>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SOMIMI</w:t>
            </w:r>
          </w:p>
        </w:tc>
        <w:tc>
          <w:tcPr>
            <w:tcW w:w="680" w:type="pct"/>
            <w:tcBorders>
              <w:top w:val="nil"/>
              <w:left w:val="nil"/>
              <w:bottom w:val="nil"/>
              <w:right w:val="nil"/>
            </w:tcBorders>
            <w:shd w:val="clear" w:color="000000" w:fill="B8CCE4"/>
            <w:vAlign w:val="center"/>
            <w:hideMark/>
          </w:tcPr>
          <w:p w:rsidR="00A079F7" w:rsidRPr="00E423B7" w:rsidRDefault="00A079F7" w:rsidP="00E514F4">
            <w:pPr>
              <w:spacing w:after="0"/>
              <w:jc w:val="left"/>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COMINIERE</w:t>
            </w:r>
          </w:p>
        </w:tc>
        <w:tc>
          <w:tcPr>
            <w:tcW w:w="702" w:type="pct"/>
            <w:tcBorders>
              <w:top w:val="nil"/>
              <w:left w:val="nil"/>
              <w:bottom w:val="nil"/>
              <w:right w:val="nil"/>
            </w:tcBorders>
            <w:shd w:val="clear" w:color="000000" w:fill="B8CCE4"/>
            <w:vAlign w:val="center"/>
            <w:hideMark/>
          </w:tcPr>
          <w:p w:rsidR="00A079F7" w:rsidRPr="00E423B7" w:rsidRDefault="00A079F7" w:rsidP="00E514F4">
            <w:pPr>
              <w:spacing w:after="0"/>
              <w:jc w:val="center"/>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32,00%</w:t>
            </w:r>
          </w:p>
        </w:tc>
      </w:tr>
      <w:tr w:rsidR="00A079F7" w:rsidRPr="00E423B7" w:rsidTr="00E514F4">
        <w:trPr>
          <w:trHeight w:val="288"/>
        </w:trPr>
        <w:tc>
          <w:tcPr>
            <w:tcW w:w="3618" w:type="pct"/>
            <w:tcBorders>
              <w:top w:val="nil"/>
              <w:left w:val="nil"/>
              <w:right w:val="nil"/>
            </w:tcBorders>
            <w:shd w:val="clear" w:color="auto" w:fill="auto"/>
            <w:vAlign w:val="center"/>
            <w:hideMark/>
          </w:tcPr>
          <w:p w:rsidR="00A079F7" w:rsidRPr="00E423B7" w:rsidRDefault="00A079F7" w:rsidP="00E514F4">
            <w:pPr>
              <w:spacing w:after="0"/>
              <w:jc w:val="left"/>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SOCIETE D'EXPLOITATION DES GISEMENTS DE MALEMBA NKULU SPRL (SEGMAL)</w:t>
            </w:r>
          </w:p>
        </w:tc>
        <w:tc>
          <w:tcPr>
            <w:tcW w:w="680" w:type="pct"/>
            <w:tcBorders>
              <w:top w:val="nil"/>
              <w:left w:val="nil"/>
              <w:right w:val="nil"/>
            </w:tcBorders>
            <w:shd w:val="clear" w:color="auto" w:fill="auto"/>
            <w:vAlign w:val="center"/>
            <w:hideMark/>
          </w:tcPr>
          <w:p w:rsidR="00A079F7" w:rsidRPr="00E423B7" w:rsidRDefault="00A079F7" w:rsidP="00E514F4">
            <w:pPr>
              <w:spacing w:after="0"/>
              <w:jc w:val="left"/>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COMINIERE</w:t>
            </w:r>
          </w:p>
        </w:tc>
        <w:tc>
          <w:tcPr>
            <w:tcW w:w="702" w:type="pct"/>
            <w:tcBorders>
              <w:top w:val="nil"/>
              <w:left w:val="nil"/>
              <w:right w:val="nil"/>
            </w:tcBorders>
            <w:shd w:val="clear" w:color="auto" w:fill="auto"/>
            <w:vAlign w:val="center"/>
            <w:hideMark/>
          </w:tcPr>
          <w:p w:rsidR="00A079F7" w:rsidRPr="00E423B7" w:rsidRDefault="00A079F7" w:rsidP="00E514F4">
            <w:pPr>
              <w:spacing w:after="0"/>
              <w:jc w:val="center"/>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32,00%</w:t>
            </w:r>
          </w:p>
        </w:tc>
      </w:tr>
      <w:tr w:rsidR="00A079F7" w:rsidRPr="00E423B7" w:rsidTr="00E514F4">
        <w:trPr>
          <w:trHeight w:val="288"/>
        </w:trPr>
        <w:tc>
          <w:tcPr>
            <w:tcW w:w="3618" w:type="pct"/>
            <w:tcBorders>
              <w:top w:val="nil"/>
              <w:left w:val="nil"/>
              <w:bottom w:val="nil"/>
              <w:right w:val="nil"/>
            </w:tcBorders>
            <w:shd w:val="clear" w:color="auto" w:fill="B8CCE4" w:themeFill="accent1" w:themeFillTint="66"/>
            <w:vAlign w:val="center"/>
          </w:tcPr>
          <w:p w:rsidR="00A079F7" w:rsidRPr="00E423B7" w:rsidRDefault="00A079F7" w:rsidP="00E514F4">
            <w:pPr>
              <w:spacing w:after="0"/>
              <w:jc w:val="left"/>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MANOMIN</w:t>
            </w:r>
          </w:p>
        </w:tc>
        <w:tc>
          <w:tcPr>
            <w:tcW w:w="680" w:type="pct"/>
            <w:tcBorders>
              <w:top w:val="nil"/>
              <w:left w:val="nil"/>
              <w:bottom w:val="nil"/>
              <w:right w:val="nil"/>
            </w:tcBorders>
            <w:shd w:val="clear" w:color="auto" w:fill="B8CCE4" w:themeFill="accent1" w:themeFillTint="66"/>
            <w:vAlign w:val="center"/>
          </w:tcPr>
          <w:p w:rsidR="00A079F7" w:rsidRPr="00E423B7" w:rsidRDefault="00A079F7" w:rsidP="00E514F4">
            <w:pPr>
              <w:spacing w:after="0"/>
              <w:jc w:val="left"/>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COMINIERE</w:t>
            </w:r>
          </w:p>
        </w:tc>
        <w:tc>
          <w:tcPr>
            <w:tcW w:w="702" w:type="pct"/>
            <w:tcBorders>
              <w:top w:val="nil"/>
              <w:left w:val="nil"/>
              <w:bottom w:val="nil"/>
              <w:right w:val="nil"/>
            </w:tcBorders>
            <w:shd w:val="clear" w:color="auto" w:fill="B8CCE4" w:themeFill="accent1" w:themeFillTint="66"/>
            <w:vAlign w:val="center"/>
          </w:tcPr>
          <w:p w:rsidR="00A079F7" w:rsidRPr="00E423B7" w:rsidRDefault="00A079F7" w:rsidP="00E514F4">
            <w:pPr>
              <w:spacing w:after="0"/>
              <w:jc w:val="center"/>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28,00%</w:t>
            </w:r>
          </w:p>
        </w:tc>
      </w:tr>
      <w:tr w:rsidR="00A079F7" w:rsidRPr="00E423B7" w:rsidTr="00E514F4">
        <w:trPr>
          <w:trHeight w:val="288"/>
        </w:trPr>
        <w:tc>
          <w:tcPr>
            <w:tcW w:w="3618" w:type="pct"/>
            <w:tcBorders>
              <w:top w:val="nil"/>
              <w:left w:val="nil"/>
              <w:bottom w:val="nil"/>
              <w:right w:val="nil"/>
            </w:tcBorders>
            <w:shd w:val="clear" w:color="auto" w:fill="auto"/>
            <w:vAlign w:val="center"/>
          </w:tcPr>
          <w:p w:rsidR="00A079F7" w:rsidRPr="00E423B7" w:rsidRDefault="00A079F7" w:rsidP="00BC3E0C">
            <w:pPr>
              <w:spacing w:after="0"/>
              <w:jc w:val="left"/>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MUR</w:t>
            </w:r>
            <w:r w:rsidR="00BC3E0C" w:rsidRPr="00E423B7">
              <w:rPr>
                <w:rFonts w:asciiTheme="minorHAnsi" w:hAnsiTheme="minorHAnsi" w:cstheme="minorHAnsi"/>
                <w:bCs w:val="0"/>
                <w:color w:val="000000"/>
                <w:sz w:val="16"/>
                <w:szCs w:val="16"/>
                <w:lang w:eastAsia="fr-FR"/>
              </w:rPr>
              <w:t>U</w:t>
            </w:r>
            <w:r w:rsidRPr="00E423B7">
              <w:rPr>
                <w:rFonts w:asciiTheme="minorHAnsi" w:hAnsiTheme="minorHAnsi" w:cstheme="minorHAnsi"/>
                <w:bCs w:val="0"/>
                <w:color w:val="000000"/>
                <w:sz w:val="16"/>
                <w:szCs w:val="16"/>
                <w:lang w:eastAsia="fr-FR"/>
              </w:rPr>
              <w:t>MBI</w:t>
            </w:r>
          </w:p>
        </w:tc>
        <w:tc>
          <w:tcPr>
            <w:tcW w:w="680" w:type="pct"/>
            <w:tcBorders>
              <w:top w:val="nil"/>
              <w:left w:val="nil"/>
              <w:bottom w:val="nil"/>
              <w:right w:val="nil"/>
            </w:tcBorders>
            <w:shd w:val="clear" w:color="auto" w:fill="auto"/>
            <w:vAlign w:val="center"/>
          </w:tcPr>
          <w:p w:rsidR="00A079F7" w:rsidRPr="00E423B7" w:rsidRDefault="00A079F7" w:rsidP="00E514F4">
            <w:pPr>
              <w:spacing w:after="0"/>
              <w:jc w:val="left"/>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COMINIERE</w:t>
            </w:r>
          </w:p>
        </w:tc>
        <w:tc>
          <w:tcPr>
            <w:tcW w:w="702" w:type="pct"/>
            <w:tcBorders>
              <w:top w:val="nil"/>
              <w:left w:val="nil"/>
              <w:bottom w:val="nil"/>
              <w:right w:val="nil"/>
            </w:tcBorders>
            <w:shd w:val="clear" w:color="auto" w:fill="auto"/>
            <w:vAlign w:val="center"/>
          </w:tcPr>
          <w:p w:rsidR="00A079F7" w:rsidRPr="00E423B7" w:rsidRDefault="00A079F7" w:rsidP="00E514F4">
            <w:pPr>
              <w:spacing w:after="0"/>
              <w:jc w:val="center"/>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10,00%</w:t>
            </w:r>
          </w:p>
        </w:tc>
      </w:tr>
      <w:tr w:rsidR="0047590F" w:rsidRPr="00E423B7" w:rsidTr="00E514F4">
        <w:trPr>
          <w:trHeight w:val="288"/>
        </w:trPr>
        <w:tc>
          <w:tcPr>
            <w:tcW w:w="3618" w:type="pct"/>
            <w:tcBorders>
              <w:top w:val="nil"/>
              <w:left w:val="nil"/>
              <w:bottom w:val="nil"/>
              <w:right w:val="nil"/>
            </w:tcBorders>
            <w:shd w:val="clear" w:color="auto" w:fill="auto"/>
            <w:vAlign w:val="center"/>
          </w:tcPr>
          <w:p w:rsidR="0047590F" w:rsidRPr="00E423B7" w:rsidRDefault="0047590F" w:rsidP="00BC3E0C">
            <w:pPr>
              <w:spacing w:after="0"/>
              <w:jc w:val="left"/>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TANBGANIKA</w:t>
            </w:r>
          </w:p>
        </w:tc>
        <w:tc>
          <w:tcPr>
            <w:tcW w:w="680" w:type="pct"/>
            <w:tcBorders>
              <w:top w:val="nil"/>
              <w:left w:val="nil"/>
              <w:bottom w:val="nil"/>
              <w:right w:val="nil"/>
            </w:tcBorders>
            <w:shd w:val="clear" w:color="auto" w:fill="auto"/>
            <w:vAlign w:val="center"/>
          </w:tcPr>
          <w:p w:rsidR="0047590F" w:rsidRPr="00E423B7" w:rsidRDefault="0047590F" w:rsidP="00E514F4">
            <w:pPr>
              <w:spacing w:after="0"/>
              <w:jc w:val="left"/>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COMINIERE</w:t>
            </w:r>
          </w:p>
        </w:tc>
        <w:tc>
          <w:tcPr>
            <w:tcW w:w="702" w:type="pct"/>
            <w:tcBorders>
              <w:top w:val="nil"/>
              <w:left w:val="nil"/>
              <w:bottom w:val="nil"/>
              <w:right w:val="nil"/>
            </w:tcBorders>
            <w:shd w:val="clear" w:color="auto" w:fill="auto"/>
            <w:vAlign w:val="center"/>
          </w:tcPr>
          <w:p w:rsidR="0047590F" w:rsidRPr="00E423B7" w:rsidRDefault="0047590F" w:rsidP="00E514F4">
            <w:pPr>
              <w:spacing w:after="0"/>
              <w:jc w:val="center"/>
              <w:rPr>
                <w:rFonts w:asciiTheme="minorHAnsi" w:hAnsiTheme="minorHAnsi" w:cstheme="minorHAnsi"/>
                <w:bCs w:val="0"/>
                <w:sz w:val="16"/>
                <w:szCs w:val="16"/>
                <w:lang w:eastAsia="fr-FR"/>
              </w:rPr>
            </w:pPr>
            <w:r w:rsidRPr="00E423B7">
              <w:rPr>
                <w:rFonts w:asciiTheme="minorHAnsi" w:hAnsiTheme="minorHAnsi" w:cstheme="minorHAnsi"/>
                <w:bCs w:val="0"/>
                <w:sz w:val="16"/>
                <w:szCs w:val="16"/>
                <w:lang w:eastAsia="fr-FR"/>
              </w:rPr>
              <w:t>32,00%</w:t>
            </w:r>
          </w:p>
        </w:tc>
      </w:tr>
    </w:tbl>
    <w:p w:rsidR="00A079F7" w:rsidRPr="00E423B7" w:rsidRDefault="00D72163" w:rsidP="00A079F7">
      <w:pPr>
        <w:pStyle w:val="Titre3"/>
        <w:numPr>
          <w:ilvl w:val="2"/>
          <w:numId w:val="2"/>
        </w:numPr>
        <w:tabs>
          <w:tab w:val="left" w:pos="800"/>
        </w:tabs>
        <w:spacing w:before="240"/>
        <w:ind w:left="799" w:hanging="799"/>
        <w:rPr>
          <w:rFonts w:asciiTheme="minorHAnsi" w:hAnsiTheme="minorHAnsi" w:cstheme="minorHAnsi"/>
          <w:b/>
          <w:bCs w:val="0"/>
          <w:i w:val="0"/>
          <w:iCs w:val="0"/>
          <w:color w:val="0070C0"/>
          <w:szCs w:val="20"/>
        </w:rPr>
      </w:pPr>
      <w:r w:rsidRPr="00E423B7">
        <w:rPr>
          <w:rFonts w:asciiTheme="minorHAnsi" w:hAnsiTheme="minorHAnsi" w:cstheme="minorHAnsi"/>
          <w:b/>
          <w:bCs w:val="0"/>
          <w:i w:val="0"/>
          <w:iCs w:val="0"/>
          <w:color w:val="0070C0"/>
          <w:szCs w:val="20"/>
        </w:rPr>
        <w:t>Mécanisme de c</w:t>
      </w:r>
      <w:r w:rsidR="00A079F7" w:rsidRPr="00E423B7">
        <w:rPr>
          <w:rFonts w:asciiTheme="minorHAnsi" w:hAnsiTheme="minorHAnsi" w:cstheme="minorHAnsi"/>
          <w:b/>
          <w:bCs w:val="0"/>
          <w:i w:val="0"/>
          <w:iCs w:val="0"/>
          <w:color w:val="0070C0"/>
          <w:szCs w:val="20"/>
        </w:rPr>
        <w:t>ession des parts sociales des Entreprises d’Etat</w:t>
      </w:r>
    </w:p>
    <w:p w:rsidR="00A079F7" w:rsidRPr="00E423B7" w:rsidRDefault="00A079F7" w:rsidP="00A079F7">
      <w:pPr>
        <w:rPr>
          <w:rFonts w:asciiTheme="minorHAnsi" w:hAnsiTheme="minorHAnsi" w:cstheme="minorHAnsi"/>
          <w:szCs w:val="20"/>
        </w:rPr>
      </w:pPr>
      <w:r w:rsidRPr="00E423B7">
        <w:rPr>
          <w:rFonts w:asciiTheme="minorHAnsi" w:hAnsiTheme="minorHAnsi" w:cstheme="minorHAnsi"/>
          <w:szCs w:val="20"/>
        </w:rPr>
        <w:t>L’Article 3 du Décret n° 13/003 du 15 janvier 2013 relatif aux conditions et modalités de cession des parts sociales ou actions de l'Etat aux personnes physiques ou morales de nationalité congolaise et/ou aux salariés prévoit qu’en cas de désengagement de l'Etat congolais par cession à titre onéreux, de tout ou partie du capital social d'une entreprise du Portefeuille de l'Etat, le décret du Premier Ministre délibéré en Conseil des Ministres, qui décide de cette opération, fixe la proportion des titres susceptibles d'être cédés en priorité aux personnes physiques ou morales de nationalité congolaise ou aux salariés.</w:t>
      </w:r>
    </w:p>
    <w:p w:rsidR="00A079F7" w:rsidRPr="00E423B7" w:rsidRDefault="00A079F7" w:rsidP="00A079F7">
      <w:pPr>
        <w:rPr>
          <w:rFonts w:asciiTheme="minorHAnsi" w:hAnsiTheme="minorHAnsi" w:cstheme="minorHAnsi"/>
          <w:szCs w:val="20"/>
        </w:rPr>
      </w:pPr>
      <w:r w:rsidRPr="00E423B7">
        <w:rPr>
          <w:rFonts w:asciiTheme="minorHAnsi" w:hAnsiTheme="minorHAnsi" w:cstheme="minorHAnsi"/>
          <w:szCs w:val="20"/>
        </w:rPr>
        <w:t>L’Article 5 du même décret prévoit que l'offre de cession des parts ou actions doit faire l'objet d'une large publicité, notamment par publication d'un avis de cession au Journal officiel, par voie de presse écrite dans au moins trois organes de presse, par affichage et par tous moyens audiovisuels.</w:t>
      </w:r>
      <w:r w:rsidRPr="00E423B7">
        <w:rPr>
          <w:rFonts w:asciiTheme="minorHAnsi" w:hAnsiTheme="minorHAnsi" w:cstheme="minorHAnsi"/>
          <w:szCs w:val="20"/>
        </w:rPr>
        <w:br w:type="page"/>
      </w:r>
    </w:p>
    <w:p w:rsidR="00A079F7" w:rsidRPr="00E423B7" w:rsidRDefault="00A079F7" w:rsidP="00A079F7">
      <w:pPr>
        <w:pStyle w:val="Titre2"/>
        <w:numPr>
          <w:ilvl w:val="1"/>
          <w:numId w:val="2"/>
        </w:numPr>
        <w:shd w:val="clear" w:color="auto" w:fill="BFBFBF"/>
        <w:spacing w:before="240"/>
        <w:ind w:left="567" w:hanging="567"/>
        <w:rPr>
          <w:rFonts w:asciiTheme="minorHAnsi" w:hAnsiTheme="minorHAnsi" w:cstheme="minorHAnsi"/>
          <w:sz w:val="24"/>
          <w:szCs w:val="24"/>
        </w:rPr>
      </w:pPr>
      <w:bookmarkStart w:id="22" w:name="_Toc395112177"/>
      <w:bookmarkStart w:id="23" w:name="_Toc403318607"/>
      <w:bookmarkStart w:id="24" w:name="_Toc404248422"/>
      <w:bookmarkStart w:id="25" w:name="_Toc407571028"/>
      <w:bookmarkStart w:id="26" w:name="_Toc429359777"/>
      <w:bookmarkStart w:id="27" w:name="_Toc451419971"/>
      <w:r w:rsidRPr="00E423B7">
        <w:rPr>
          <w:rFonts w:asciiTheme="minorHAnsi" w:hAnsiTheme="minorHAnsi" w:cstheme="minorHAnsi"/>
          <w:sz w:val="24"/>
          <w:szCs w:val="24"/>
        </w:rPr>
        <w:t xml:space="preserve">Pratiques d’audit </w:t>
      </w:r>
      <w:bookmarkEnd w:id="22"/>
      <w:bookmarkEnd w:id="23"/>
      <w:bookmarkEnd w:id="24"/>
      <w:r w:rsidRPr="00E423B7">
        <w:rPr>
          <w:rFonts w:asciiTheme="minorHAnsi" w:hAnsiTheme="minorHAnsi" w:cstheme="minorHAnsi"/>
          <w:sz w:val="24"/>
          <w:szCs w:val="24"/>
        </w:rPr>
        <w:t>en RDC</w:t>
      </w:r>
      <w:bookmarkEnd w:id="25"/>
      <w:bookmarkEnd w:id="26"/>
      <w:bookmarkEnd w:id="27"/>
    </w:p>
    <w:p w:rsidR="00A079F7" w:rsidRPr="00E423B7" w:rsidRDefault="00A079F7" w:rsidP="00A079F7">
      <w:pPr>
        <w:pStyle w:val="Titre3"/>
        <w:numPr>
          <w:ilvl w:val="2"/>
          <w:numId w:val="2"/>
        </w:numPr>
        <w:tabs>
          <w:tab w:val="left" w:pos="800"/>
        </w:tabs>
        <w:spacing w:before="240"/>
        <w:ind w:left="799" w:hanging="799"/>
        <w:rPr>
          <w:rFonts w:asciiTheme="minorHAnsi" w:hAnsiTheme="minorHAnsi" w:cstheme="minorHAnsi"/>
          <w:b/>
          <w:bCs w:val="0"/>
          <w:i w:val="0"/>
          <w:iCs w:val="0"/>
          <w:color w:val="0070C0"/>
          <w:szCs w:val="20"/>
        </w:rPr>
      </w:pPr>
      <w:r w:rsidRPr="00E423B7">
        <w:rPr>
          <w:rFonts w:asciiTheme="minorHAnsi" w:hAnsiTheme="minorHAnsi" w:cstheme="minorHAnsi"/>
          <w:b/>
          <w:bCs w:val="0"/>
          <w:i w:val="0"/>
          <w:iCs w:val="0"/>
          <w:color w:val="0070C0"/>
          <w:szCs w:val="20"/>
        </w:rPr>
        <w:t>Entreprises</w:t>
      </w:r>
    </w:p>
    <w:p w:rsidR="00A079F7" w:rsidRPr="00E423B7" w:rsidRDefault="00A079F7" w:rsidP="007B0F6C">
      <w:pPr>
        <w:pStyle w:val="Paragraphedeliste"/>
        <w:numPr>
          <w:ilvl w:val="0"/>
          <w:numId w:val="10"/>
        </w:numPr>
        <w:spacing w:before="120" w:after="120"/>
        <w:ind w:left="426" w:hanging="426"/>
        <w:rPr>
          <w:rFonts w:asciiTheme="minorHAnsi" w:eastAsia="+mn-ea" w:hAnsiTheme="minorHAnsi" w:cstheme="minorHAnsi"/>
          <w:b/>
          <w:bCs w:val="0"/>
          <w:szCs w:val="20"/>
        </w:rPr>
      </w:pPr>
      <w:r w:rsidRPr="00E423B7">
        <w:rPr>
          <w:rFonts w:asciiTheme="minorHAnsi" w:eastAsia="+mn-ea" w:hAnsiTheme="minorHAnsi" w:cstheme="minorHAnsi"/>
          <w:b/>
          <w:bCs w:val="0"/>
          <w:szCs w:val="20"/>
        </w:rPr>
        <w:t>Entreprises publiques</w:t>
      </w:r>
    </w:p>
    <w:p w:rsidR="00A079F7" w:rsidRPr="00E423B7" w:rsidRDefault="00A079F7" w:rsidP="00A079F7">
      <w:pPr>
        <w:rPr>
          <w:rFonts w:asciiTheme="minorHAnsi" w:hAnsiTheme="minorHAnsi" w:cstheme="minorHAnsi"/>
          <w:szCs w:val="20"/>
        </w:rPr>
      </w:pPr>
      <w:r w:rsidRPr="00E423B7">
        <w:rPr>
          <w:rFonts w:asciiTheme="minorHAnsi" w:hAnsiTheme="minorHAnsi" w:cstheme="minorHAnsi"/>
          <w:szCs w:val="20"/>
        </w:rPr>
        <w:t>Au terme de l’Article 15 de la Loi N° 08/009 du 7 juillet 2008 portant dispositions générales applicables aux établissements publics, « Les commissaires aux comptes des établissements publics doivent être deux personnes physiques issues de structures professionnelles différentes justifiant de connaissances techniques et professionnelles éprouvées. Ils sont nommés par un Décret du Premier Ministre délibéré en conseil des Ministres, sur proposition du Ministre du secteur d’activités concerné, pour un mandat de 5 ans renouvelable. ».</w:t>
      </w:r>
    </w:p>
    <w:p w:rsidR="00A079F7" w:rsidRPr="00E423B7" w:rsidRDefault="00A079F7" w:rsidP="00A079F7">
      <w:pPr>
        <w:rPr>
          <w:rFonts w:asciiTheme="minorHAnsi" w:hAnsiTheme="minorHAnsi" w:cstheme="minorHAnsi"/>
        </w:rPr>
      </w:pPr>
      <w:r w:rsidRPr="00E423B7">
        <w:rPr>
          <w:rFonts w:asciiTheme="minorHAnsi" w:hAnsiTheme="minorHAnsi" w:cstheme="minorHAnsi"/>
        </w:rPr>
        <w:t xml:space="preserve">Par conséquent, les dispositions de cette loi ne précisent pas que les commissaires aux comptes doivent être inscrits à un ordre de professionnels comptables. </w:t>
      </w:r>
    </w:p>
    <w:p w:rsidR="00A079F7" w:rsidRPr="00E423B7" w:rsidRDefault="00A079F7" w:rsidP="00A079F7">
      <w:pPr>
        <w:rPr>
          <w:rFonts w:asciiTheme="minorHAnsi" w:hAnsiTheme="minorHAnsi" w:cstheme="minorHAnsi"/>
          <w:szCs w:val="20"/>
        </w:rPr>
      </w:pPr>
      <w:r w:rsidRPr="00E423B7">
        <w:rPr>
          <w:rFonts w:asciiTheme="minorHAnsi" w:hAnsiTheme="minorHAnsi" w:cstheme="minorHAnsi"/>
        </w:rPr>
        <w:t>Outre ces contrôles par des commissaires aux comptes, d’autres vérifications des établissements publics peuvent être effectuées par la Cour des Comptes et l’Inspection Générale des Finances.</w:t>
      </w:r>
    </w:p>
    <w:p w:rsidR="00A079F7" w:rsidRPr="00E423B7" w:rsidRDefault="00A079F7" w:rsidP="00A079F7">
      <w:pPr>
        <w:rPr>
          <w:rFonts w:asciiTheme="minorHAnsi" w:hAnsiTheme="minorHAnsi" w:cstheme="minorHAnsi"/>
          <w:szCs w:val="20"/>
        </w:rPr>
      </w:pPr>
      <w:r w:rsidRPr="00E423B7">
        <w:rPr>
          <w:rFonts w:asciiTheme="minorHAnsi" w:hAnsiTheme="minorHAnsi" w:cstheme="minorHAnsi"/>
          <w:szCs w:val="20"/>
        </w:rPr>
        <w:t>Aux termes de l’Article 2 de la Loi n°08/010 du 7 juillet 2008 fixant les règles relatives à l’organisation et à la gestion du portefeuille de l’Etat une entreprise publique est « toute entreprise du portefeuille de l’Etat dans laquelle l’Etat ou toute autre personne morale de droit public détient la totalité ou la majorité absolue du capital social. »</w:t>
      </w:r>
    </w:p>
    <w:p w:rsidR="00A079F7" w:rsidRPr="00E423B7" w:rsidRDefault="00A079F7" w:rsidP="007B0F6C">
      <w:pPr>
        <w:pStyle w:val="Paragraphedeliste"/>
        <w:numPr>
          <w:ilvl w:val="0"/>
          <w:numId w:val="10"/>
        </w:numPr>
        <w:spacing w:before="120" w:after="120"/>
        <w:ind w:left="426" w:hanging="426"/>
        <w:rPr>
          <w:rFonts w:asciiTheme="minorHAnsi" w:eastAsia="+mn-ea" w:hAnsiTheme="minorHAnsi" w:cstheme="minorHAnsi"/>
          <w:b/>
          <w:bCs w:val="0"/>
          <w:szCs w:val="20"/>
        </w:rPr>
      </w:pPr>
      <w:r w:rsidRPr="00E423B7">
        <w:rPr>
          <w:rFonts w:asciiTheme="minorHAnsi" w:eastAsia="+mn-ea" w:hAnsiTheme="minorHAnsi" w:cstheme="minorHAnsi"/>
          <w:b/>
          <w:bCs w:val="0"/>
          <w:szCs w:val="20"/>
        </w:rPr>
        <w:t>Entreprises privées</w:t>
      </w:r>
    </w:p>
    <w:p w:rsidR="00A079F7" w:rsidRPr="00E423B7" w:rsidRDefault="00A079F7" w:rsidP="00A079F7">
      <w:pPr>
        <w:rPr>
          <w:rFonts w:asciiTheme="minorHAnsi" w:hAnsiTheme="minorHAnsi" w:cstheme="minorHAnsi"/>
          <w:szCs w:val="20"/>
        </w:rPr>
      </w:pPr>
      <w:r w:rsidRPr="00E423B7">
        <w:rPr>
          <w:rFonts w:asciiTheme="minorHAnsi" w:hAnsiTheme="minorHAnsi" w:cstheme="minorHAnsi"/>
          <w:szCs w:val="20"/>
        </w:rPr>
        <w:t>Les entreprises autres que publiques, y compris les opérations conjointes, sont soumises à la règlementation du droit commun.</w:t>
      </w:r>
    </w:p>
    <w:p w:rsidR="00A079F7" w:rsidRPr="00E423B7" w:rsidRDefault="00A079F7" w:rsidP="00A079F7">
      <w:pPr>
        <w:rPr>
          <w:rFonts w:asciiTheme="minorHAnsi" w:hAnsiTheme="minorHAnsi" w:cstheme="minorHAnsi"/>
          <w:szCs w:val="20"/>
        </w:rPr>
      </w:pPr>
      <w:r w:rsidRPr="00E423B7">
        <w:rPr>
          <w:rFonts w:asciiTheme="minorHAnsi" w:hAnsiTheme="minorHAnsi" w:cstheme="minorHAnsi"/>
          <w:szCs w:val="20"/>
        </w:rPr>
        <w:t>Les obligations en matière d’audit des comptes annuels des entreprises privées sont contenues dans le Décret du 27 février 1887 sur les sociétés commerciales : les dispositions de l’article 94 de cette loi prévoient la nomination d’un collège de Commissaires aux Comptes pour les entreprises privées commerciales (SPRL et SARL) et d’économie mixte si le nombre des associés ou actionnaires dépasse cinq (5). Cependant, la loi ne précise pas les qualifications de ces Commissaires aux Comptes.</w:t>
      </w:r>
    </w:p>
    <w:p w:rsidR="00A079F7" w:rsidRPr="00E423B7" w:rsidRDefault="00A079F7" w:rsidP="00A079F7">
      <w:pPr>
        <w:rPr>
          <w:rFonts w:asciiTheme="minorHAnsi" w:hAnsiTheme="minorHAnsi" w:cstheme="minorHAnsi"/>
          <w:szCs w:val="20"/>
        </w:rPr>
      </w:pPr>
      <w:r w:rsidRPr="00E423B7">
        <w:rPr>
          <w:rFonts w:asciiTheme="minorHAnsi" w:hAnsiTheme="minorHAnsi" w:cstheme="minorHAnsi"/>
          <w:szCs w:val="20"/>
        </w:rPr>
        <w:t xml:space="preserve">En 2012, la RDC a adhéré à l’OHADA « Organisation pour l’Harmonisation en Afrique du Droit des Affaires ») ce qui a rendu la législation de l’OHADA applicable en RDC en septembre 2012. Les sociétés de la RDC ont bénéficié d’une période de transition de deux ans pour rendre leurs documents constitutifs conformes à l’Acte uniforme relatif au droit des sociétés commerciales et du groupement d’intérêt économique de l’OHADA. </w:t>
      </w:r>
    </w:p>
    <w:p w:rsidR="00A079F7" w:rsidRPr="00E423B7" w:rsidRDefault="00A079F7" w:rsidP="00A079F7">
      <w:pPr>
        <w:rPr>
          <w:rFonts w:asciiTheme="minorHAnsi" w:hAnsiTheme="minorHAnsi" w:cstheme="minorHAnsi"/>
          <w:szCs w:val="20"/>
        </w:rPr>
      </w:pPr>
      <w:r w:rsidRPr="00E423B7">
        <w:rPr>
          <w:rFonts w:asciiTheme="minorHAnsi" w:hAnsiTheme="minorHAnsi" w:cstheme="minorHAnsi"/>
          <w:szCs w:val="20"/>
        </w:rPr>
        <w:t>Les lois de l’OHADA offriront à la RDC un cadre juridique moderne pour les joint-ventures, et ce compris des formes nouvelles et mieux adaptées de sociétés (SA et SARL) et des règles sophistiquées en matière de gouvernance des entreprises. L’OHADA introduira également des obligations strictes en matière de comptabilité et d'audit des sociétés de la RDC.</w:t>
      </w:r>
    </w:p>
    <w:p w:rsidR="00A079F7" w:rsidRPr="00E423B7" w:rsidRDefault="00A079F7" w:rsidP="00A079F7">
      <w:pPr>
        <w:rPr>
          <w:rFonts w:asciiTheme="minorHAnsi" w:hAnsiTheme="minorHAnsi" w:cstheme="minorHAnsi"/>
          <w:szCs w:val="20"/>
        </w:rPr>
      </w:pPr>
      <w:r w:rsidRPr="00E423B7">
        <w:rPr>
          <w:rFonts w:asciiTheme="minorHAnsi" w:hAnsiTheme="minorHAnsi" w:cstheme="minorHAnsi"/>
          <w:szCs w:val="20"/>
        </w:rPr>
        <w:t>Selon l’Article 702 de l'Acte Uniforme de l'OHADA, Les sociétés anonymes ne faisant pas publiquement appel à l'épargne sont tenues de désigner un Commissaire aux Comptes et un suppléant. Les sociétés anonymes faisant publiquement appel à l'épargne sont tenues de désigner au moins deux Commissaires aux Comptes et deux suppléants.</w:t>
      </w:r>
    </w:p>
    <w:p w:rsidR="00A079F7" w:rsidRPr="00E423B7" w:rsidRDefault="00A079F7" w:rsidP="00A079F7">
      <w:pPr>
        <w:rPr>
          <w:rFonts w:asciiTheme="minorHAnsi" w:hAnsiTheme="minorHAnsi" w:cstheme="minorHAnsi"/>
          <w:szCs w:val="20"/>
        </w:rPr>
      </w:pPr>
      <w:r w:rsidRPr="00E423B7">
        <w:rPr>
          <w:rFonts w:asciiTheme="minorHAnsi" w:hAnsiTheme="minorHAnsi" w:cstheme="minorHAnsi"/>
          <w:szCs w:val="20"/>
        </w:rPr>
        <w:t>Pour les sociétés à responsabilité limitée, selon l’Article 376 de l'Acte Uniforme de l'OHADA, la désignation d’un Commissaire aux Comptes est obligatoire si leur capital social ou leur chiffre d’affaires/effectif permanent dépasse certains seuils.</w:t>
      </w:r>
    </w:p>
    <w:p w:rsidR="00A079F7" w:rsidRPr="00E423B7" w:rsidRDefault="00A079F7" w:rsidP="007B0F6C">
      <w:pPr>
        <w:pStyle w:val="Paragraphedeliste"/>
        <w:numPr>
          <w:ilvl w:val="0"/>
          <w:numId w:val="10"/>
        </w:numPr>
        <w:rPr>
          <w:rFonts w:asciiTheme="minorHAnsi" w:hAnsiTheme="minorHAnsi" w:cstheme="minorHAnsi"/>
          <w:szCs w:val="20"/>
        </w:rPr>
        <w:sectPr w:rsidR="00A079F7" w:rsidRPr="00E423B7" w:rsidSect="00EA6BCE">
          <w:footerReference w:type="default" r:id="rId15"/>
          <w:pgSz w:w="11906" w:h="16838" w:code="9"/>
          <w:pgMar w:top="993" w:right="1418" w:bottom="1418" w:left="1418" w:header="709" w:footer="709" w:gutter="284"/>
          <w:cols w:space="708"/>
          <w:titlePg/>
          <w:docGrid w:linePitch="360"/>
        </w:sectPr>
      </w:pPr>
    </w:p>
    <w:p w:rsidR="00A079F7" w:rsidRPr="00E423B7" w:rsidRDefault="002B214C" w:rsidP="00A079F7">
      <w:pPr>
        <w:pStyle w:val="Titre3"/>
        <w:numPr>
          <w:ilvl w:val="2"/>
          <w:numId w:val="2"/>
        </w:numPr>
        <w:tabs>
          <w:tab w:val="left" w:pos="800"/>
        </w:tabs>
        <w:spacing w:before="180" w:after="180"/>
        <w:ind w:left="799" w:hanging="799"/>
        <w:rPr>
          <w:rFonts w:asciiTheme="minorHAnsi" w:hAnsiTheme="minorHAnsi" w:cstheme="minorHAnsi"/>
          <w:b/>
          <w:bCs w:val="0"/>
          <w:i w:val="0"/>
          <w:iCs w:val="0"/>
          <w:color w:val="0070C0"/>
          <w:szCs w:val="20"/>
        </w:rPr>
      </w:pPr>
      <w:r w:rsidRPr="00E423B7">
        <w:rPr>
          <w:rFonts w:asciiTheme="minorHAnsi" w:hAnsiTheme="minorHAnsi" w:cstheme="minorHAnsi"/>
          <w:b/>
          <w:bCs w:val="0"/>
          <w:i w:val="0"/>
          <w:iCs w:val="0"/>
          <w:color w:val="0070C0"/>
          <w:szCs w:val="20"/>
        </w:rPr>
        <w:t xml:space="preserve">Agences </w:t>
      </w:r>
      <w:r w:rsidR="00A079F7" w:rsidRPr="00E423B7">
        <w:rPr>
          <w:rFonts w:asciiTheme="minorHAnsi" w:hAnsiTheme="minorHAnsi" w:cstheme="minorHAnsi"/>
          <w:b/>
          <w:bCs w:val="0"/>
          <w:i w:val="0"/>
          <w:iCs w:val="0"/>
          <w:color w:val="0070C0"/>
          <w:szCs w:val="20"/>
        </w:rPr>
        <w:t>Financières</w:t>
      </w:r>
      <w:r w:rsidRPr="00E423B7">
        <w:rPr>
          <w:rFonts w:asciiTheme="minorHAnsi" w:hAnsiTheme="minorHAnsi" w:cstheme="minorHAnsi"/>
          <w:b/>
          <w:bCs w:val="0"/>
          <w:i w:val="0"/>
          <w:iCs w:val="0"/>
          <w:color w:val="0070C0"/>
          <w:szCs w:val="20"/>
        </w:rPr>
        <w:t xml:space="preserve"> de l'Etat</w:t>
      </w:r>
    </w:p>
    <w:p w:rsidR="00A079F7" w:rsidRPr="00E423B7" w:rsidRDefault="00A079F7" w:rsidP="007B0F6C">
      <w:pPr>
        <w:pStyle w:val="Paragraphedeliste"/>
        <w:numPr>
          <w:ilvl w:val="0"/>
          <w:numId w:val="11"/>
        </w:numPr>
        <w:spacing w:before="120" w:after="120"/>
        <w:ind w:left="426" w:hanging="426"/>
        <w:rPr>
          <w:rFonts w:asciiTheme="minorHAnsi" w:eastAsia="+mn-ea" w:hAnsiTheme="minorHAnsi" w:cstheme="minorHAnsi"/>
          <w:b/>
          <w:bCs w:val="0"/>
          <w:szCs w:val="20"/>
        </w:rPr>
      </w:pPr>
      <w:r w:rsidRPr="00E423B7">
        <w:rPr>
          <w:rFonts w:asciiTheme="minorHAnsi" w:eastAsia="+mn-ea" w:hAnsiTheme="minorHAnsi" w:cstheme="minorHAnsi"/>
          <w:b/>
          <w:bCs w:val="0"/>
          <w:szCs w:val="20"/>
        </w:rPr>
        <w:t>La Cour des Comptes</w:t>
      </w:r>
    </w:p>
    <w:p w:rsidR="00A079F7" w:rsidRPr="00E423B7" w:rsidRDefault="00A079F7" w:rsidP="00A079F7">
      <w:pPr>
        <w:rPr>
          <w:rFonts w:asciiTheme="minorHAnsi" w:hAnsiTheme="minorHAnsi" w:cstheme="minorHAnsi"/>
          <w:szCs w:val="20"/>
        </w:rPr>
      </w:pPr>
      <w:r w:rsidRPr="00E423B7">
        <w:rPr>
          <w:rFonts w:asciiTheme="minorHAnsi" w:hAnsiTheme="minorHAnsi" w:cstheme="minorHAnsi"/>
          <w:szCs w:val="20"/>
        </w:rPr>
        <w:t>Aux termes de l’Article 180 de la Constitution de la RDC, « la Cour des Comptes contrôle, dans les conditions fixées par la loi, la gestion des finances de l'Etat, des biens publics ainsi que les comptes des provinces, des entités territoriales décentralisées ainsi que des organismes publics. Elle publie, chaque année, un rapport remis au Président de la République, au Parlement et au Gouvernement. Le rapport est publié au Journal Officiel. »</w:t>
      </w:r>
    </w:p>
    <w:p w:rsidR="00A079F7" w:rsidRPr="00E423B7" w:rsidRDefault="00A079F7" w:rsidP="00A079F7">
      <w:pPr>
        <w:rPr>
          <w:rFonts w:asciiTheme="minorHAnsi" w:hAnsiTheme="minorHAnsi" w:cstheme="minorHAnsi"/>
          <w:szCs w:val="20"/>
        </w:rPr>
      </w:pPr>
      <w:r w:rsidRPr="00E423B7">
        <w:rPr>
          <w:rFonts w:asciiTheme="minorHAnsi" w:hAnsiTheme="minorHAnsi" w:cstheme="minorHAnsi"/>
          <w:szCs w:val="20"/>
        </w:rPr>
        <w:t>La composition, l’organisation et le fonctionnement de la Cour des Comptes sont régis par l’Ordonnance-Loi 87-005 du 6 février 1987.</w:t>
      </w:r>
    </w:p>
    <w:p w:rsidR="00A079F7" w:rsidRPr="00E423B7" w:rsidRDefault="00A079F7" w:rsidP="00A079F7">
      <w:pPr>
        <w:rPr>
          <w:rFonts w:asciiTheme="minorHAnsi" w:hAnsiTheme="minorHAnsi" w:cstheme="minorHAnsi"/>
          <w:szCs w:val="20"/>
        </w:rPr>
      </w:pPr>
      <w:r w:rsidRPr="00E423B7">
        <w:rPr>
          <w:rFonts w:asciiTheme="minorHAnsi" w:hAnsiTheme="minorHAnsi" w:cstheme="minorHAnsi"/>
          <w:szCs w:val="20"/>
        </w:rPr>
        <w:t xml:space="preserve">L’Article 21 de la loi </w:t>
      </w:r>
      <w:r w:rsidR="00F63E58" w:rsidRPr="00E423B7">
        <w:rPr>
          <w:rFonts w:asciiTheme="minorHAnsi" w:hAnsiTheme="minorHAnsi" w:cstheme="minorHAnsi"/>
          <w:szCs w:val="20"/>
        </w:rPr>
        <w:t>susvisée</w:t>
      </w:r>
      <w:r w:rsidRPr="00E423B7">
        <w:rPr>
          <w:rFonts w:asciiTheme="minorHAnsi" w:hAnsiTheme="minorHAnsi" w:cstheme="minorHAnsi"/>
          <w:szCs w:val="20"/>
        </w:rPr>
        <w:t xml:space="preserve"> stipule que « la Cour des Comptes dispose d’un pouvoir général et permanent de contrôle de la gestion des finances et des biens publics ainsi que de ceux de tous les établissements publics définis à l’Article 3 de la présente Ordonnance-Loi. À ce titre, elle est chargée notamment: </w:t>
      </w:r>
    </w:p>
    <w:p w:rsidR="00A079F7" w:rsidRPr="00E423B7" w:rsidRDefault="00A079F7" w:rsidP="007B0F6C">
      <w:pPr>
        <w:pStyle w:val="Paragraphedeliste"/>
        <w:numPr>
          <w:ilvl w:val="0"/>
          <w:numId w:val="46"/>
        </w:numPr>
        <w:spacing w:after="0"/>
        <w:rPr>
          <w:rFonts w:asciiTheme="minorHAnsi" w:hAnsiTheme="minorHAnsi" w:cstheme="minorHAnsi"/>
          <w:szCs w:val="20"/>
        </w:rPr>
      </w:pPr>
      <w:r w:rsidRPr="00E423B7">
        <w:rPr>
          <w:rFonts w:asciiTheme="minorHAnsi" w:hAnsiTheme="minorHAnsi" w:cstheme="minorHAnsi"/>
          <w:szCs w:val="20"/>
        </w:rPr>
        <w:t>d’examiner le compte général du Trésor;</w:t>
      </w:r>
    </w:p>
    <w:p w:rsidR="00A079F7" w:rsidRPr="00E423B7" w:rsidRDefault="00A079F7" w:rsidP="007B0F6C">
      <w:pPr>
        <w:pStyle w:val="Paragraphedeliste"/>
        <w:numPr>
          <w:ilvl w:val="0"/>
          <w:numId w:val="46"/>
        </w:numPr>
        <w:spacing w:after="0"/>
        <w:rPr>
          <w:rFonts w:asciiTheme="minorHAnsi" w:hAnsiTheme="minorHAnsi" w:cstheme="minorHAnsi"/>
          <w:szCs w:val="20"/>
        </w:rPr>
      </w:pPr>
      <w:r w:rsidRPr="00E423B7">
        <w:rPr>
          <w:rFonts w:asciiTheme="minorHAnsi" w:hAnsiTheme="minorHAnsi" w:cstheme="minorHAnsi"/>
          <w:szCs w:val="20"/>
        </w:rPr>
        <w:t>d’examiner les comptes des comptables publics; et</w:t>
      </w:r>
    </w:p>
    <w:p w:rsidR="00A079F7" w:rsidRPr="00E423B7" w:rsidRDefault="00A079F7" w:rsidP="007B0F6C">
      <w:pPr>
        <w:pStyle w:val="Paragraphedeliste"/>
        <w:numPr>
          <w:ilvl w:val="0"/>
          <w:numId w:val="46"/>
        </w:numPr>
        <w:spacing w:after="0"/>
        <w:rPr>
          <w:rFonts w:asciiTheme="minorHAnsi" w:hAnsiTheme="minorHAnsi" w:cstheme="minorHAnsi"/>
          <w:szCs w:val="20"/>
        </w:rPr>
      </w:pPr>
      <w:r w:rsidRPr="00E423B7">
        <w:rPr>
          <w:rFonts w:asciiTheme="minorHAnsi" w:hAnsiTheme="minorHAnsi" w:cstheme="minorHAnsi"/>
          <w:szCs w:val="20"/>
        </w:rPr>
        <w:t>de contrôler et vérifier la gestion et les comptes des établissements publics».</w:t>
      </w:r>
    </w:p>
    <w:p w:rsidR="00D94CDC" w:rsidRPr="00E423B7" w:rsidRDefault="00D94CDC" w:rsidP="00D94CDC">
      <w:pPr>
        <w:pStyle w:val="Paragraphedeliste"/>
        <w:spacing w:after="0"/>
        <w:ind w:left="720"/>
        <w:rPr>
          <w:rFonts w:asciiTheme="minorHAnsi" w:hAnsiTheme="minorHAnsi" w:cstheme="minorHAnsi"/>
          <w:szCs w:val="20"/>
        </w:rPr>
      </w:pPr>
    </w:p>
    <w:p w:rsidR="00A079F7" w:rsidRPr="00E423B7" w:rsidRDefault="00A079F7" w:rsidP="00D94CDC">
      <w:pPr>
        <w:spacing w:after="0"/>
        <w:rPr>
          <w:rFonts w:asciiTheme="minorHAnsi" w:hAnsiTheme="minorHAnsi" w:cstheme="minorHAnsi"/>
          <w:szCs w:val="20"/>
        </w:rPr>
      </w:pPr>
      <w:r w:rsidRPr="00E423B7">
        <w:rPr>
          <w:rFonts w:asciiTheme="minorHAnsi" w:hAnsiTheme="minorHAnsi" w:cstheme="minorHAnsi"/>
          <w:szCs w:val="20"/>
        </w:rPr>
        <w:t xml:space="preserve">L’Article 25 de la même loi prévoit que la Cour des Comptes vérifie que les recettes dues à l’État sont versées régulièrement au Trésor. </w:t>
      </w:r>
    </w:p>
    <w:p w:rsidR="00A079F7" w:rsidRPr="00E423B7" w:rsidRDefault="00A079F7" w:rsidP="00A079F7">
      <w:pPr>
        <w:rPr>
          <w:rFonts w:asciiTheme="minorHAnsi" w:hAnsiTheme="minorHAnsi" w:cstheme="minorHAnsi"/>
          <w:szCs w:val="20"/>
        </w:rPr>
      </w:pPr>
      <w:r w:rsidRPr="00E423B7">
        <w:rPr>
          <w:rFonts w:asciiTheme="minorHAnsi" w:hAnsiTheme="minorHAnsi" w:cstheme="minorHAnsi"/>
          <w:szCs w:val="20"/>
        </w:rPr>
        <w:t>Selon l’Article 33, la Cour des Comptes établit chaque année un rapport sur la gestion des finances et biens publics à l’intention du Président de la République et du conseil législatif. La Cour publie chaque année un rapport public.</w:t>
      </w:r>
    </w:p>
    <w:p w:rsidR="00A079F7" w:rsidRPr="00E423B7" w:rsidRDefault="00A079F7" w:rsidP="00A079F7">
      <w:pPr>
        <w:rPr>
          <w:rFonts w:asciiTheme="minorHAnsi" w:hAnsiTheme="minorHAnsi" w:cstheme="minorHAnsi"/>
          <w:szCs w:val="20"/>
        </w:rPr>
      </w:pPr>
      <w:r w:rsidRPr="00E423B7">
        <w:rPr>
          <w:rFonts w:asciiTheme="minorHAnsi" w:hAnsiTheme="minorHAnsi" w:cstheme="minorHAnsi"/>
          <w:szCs w:val="20"/>
        </w:rPr>
        <w:t>Cependant la Cour des Comptes, étant en phase de restructuration n’a pas exercé la mission qui lui a été dévolue. La position de la Cour des Comptes et ses limitations d’exercice ont été documentés dans les procès-verbaux du Comité Exécutif.</w:t>
      </w:r>
    </w:p>
    <w:p w:rsidR="00A079F7" w:rsidRPr="00E423B7" w:rsidRDefault="00A079F7" w:rsidP="00A079F7">
      <w:pPr>
        <w:rPr>
          <w:rFonts w:asciiTheme="minorHAnsi" w:hAnsiTheme="minorHAnsi" w:cstheme="minorHAnsi"/>
          <w:szCs w:val="20"/>
        </w:rPr>
      </w:pPr>
      <w:r w:rsidRPr="00E423B7">
        <w:rPr>
          <w:rFonts w:asciiTheme="minorHAnsi" w:hAnsiTheme="minorHAnsi" w:cstheme="minorHAnsi"/>
          <w:szCs w:val="20"/>
        </w:rPr>
        <w:t>Ainsi</w:t>
      </w:r>
      <w:r w:rsidR="000333FE" w:rsidRPr="00E423B7">
        <w:rPr>
          <w:rFonts w:asciiTheme="minorHAnsi" w:hAnsiTheme="minorHAnsi" w:cstheme="minorHAnsi"/>
          <w:szCs w:val="20"/>
        </w:rPr>
        <w:t>,</w:t>
      </w:r>
      <w:r w:rsidRPr="00E423B7">
        <w:rPr>
          <w:rFonts w:asciiTheme="minorHAnsi" w:hAnsiTheme="minorHAnsi" w:cstheme="minorHAnsi"/>
          <w:szCs w:val="20"/>
        </w:rPr>
        <w:t xml:space="preserve"> le Comité Exécutif a décidé d’attribuer la tâche de certification des Formulaires de Déclaration à l’Inspection Générale des Finances.</w:t>
      </w:r>
    </w:p>
    <w:p w:rsidR="00A079F7" w:rsidRPr="00E423B7" w:rsidRDefault="00A079F7" w:rsidP="007B0F6C">
      <w:pPr>
        <w:pStyle w:val="Paragraphedeliste"/>
        <w:numPr>
          <w:ilvl w:val="0"/>
          <w:numId w:val="11"/>
        </w:numPr>
        <w:spacing w:before="120"/>
        <w:ind w:left="425" w:hanging="425"/>
        <w:rPr>
          <w:rFonts w:asciiTheme="minorHAnsi" w:eastAsia="+mn-ea" w:hAnsiTheme="minorHAnsi" w:cstheme="minorHAnsi"/>
          <w:b/>
          <w:bCs w:val="0"/>
          <w:szCs w:val="20"/>
        </w:rPr>
      </w:pPr>
      <w:r w:rsidRPr="00E423B7">
        <w:rPr>
          <w:rFonts w:asciiTheme="minorHAnsi" w:eastAsia="+mn-ea" w:hAnsiTheme="minorHAnsi" w:cstheme="minorHAnsi"/>
          <w:b/>
          <w:bCs w:val="0"/>
          <w:szCs w:val="20"/>
        </w:rPr>
        <w:t>L’Inspection Générale des Finances (IGF)</w:t>
      </w:r>
    </w:p>
    <w:p w:rsidR="00A079F7" w:rsidRPr="00E423B7" w:rsidRDefault="00A079F7" w:rsidP="00A079F7">
      <w:pPr>
        <w:rPr>
          <w:rFonts w:asciiTheme="minorHAnsi" w:hAnsiTheme="minorHAnsi" w:cstheme="minorHAnsi"/>
          <w:szCs w:val="20"/>
        </w:rPr>
      </w:pPr>
      <w:r w:rsidRPr="00E423B7">
        <w:rPr>
          <w:rFonts w:asciiTheme="minorHAnsi" w:hAnsiTheme="minorHAnsi" w:cstheme="minorHAnsi"/>
          <w:szCs w:val="20"/>
        </w:rPr>
        <w:t>L’IGF a pour mission de contrôler, vérifier ou contrevérifier, tant en recettes qu'en dépenses, toutes les opérations financières de l'Etat, des entités administratives décentralisées, des établissements publics, des organismes paraétatiques ainsi que des organismes ou entreprises de toute nature bénéficiant du concours financier de l'Etat, des entités administratives décentralisées et des établissements publics ou organismes paraétatiques sous une forme quelconque, notamment sous forme de participation en capital, de subvention, de prêt, d'avance ou de garantie.</w:t>
      </w:r>
    </w:p>
    <w:p w:rsidR="002E5B55" w:rsidRPr="00E423B7" w:rsidRDefault="002E5B55" w:rsidP="002E5B55">
      <w:pPr>
        <w:spacing w:after="0"/>
        <w:rPr>
          <w:rFonts w:asciiTheme="minorHAnsi" w:hAnsiTheme="minorHAnsi" w:cstheme="minorHAnsi"/>
          <w:szCs w:val="20"/>
        </w:rPr>
      </w:pPr>
      <w:r w:rsidRPr="00E423B7">
        <w:rPr>
          <w:rFonts w:asciiTheme="minorHAnsi" w:hAnsiTheme="minorHAnsi" w:cstheme="minorHAnsi"/>
          <w:szCs w:val="20"/>
        </w:rPr>
        <w:t>Il est vrai qu'il est difficile de faire certifier les recettes de l'Etat du secteur extractif par la Cour des Comptes comme le recommande l'Administrateur Indépendant. Considérant l’Ordonnance n° 87-323 du 15 septembre1987 créant l'Inspection Générale des Finances, telle que modifiée et complétée par l'Ordonnance n° 91018 du 6 mars 1991 et par le Décret n° 034-B/2003 du 1</w:t>
      </w:r>
      <w:r w:rsidR="000576C1" w:rsidRPr="00E423B7">
        <w:rPr>
          <w:rFonts w:asciiTheme="minorHAnsi" w:hAnsiTheme="minorHAnsi" w:cstheme="minorHAnsi"/>
          <w:szCs w:val="20"/>
        </w:rPr>
        <w:t>8 mars 2003</w:t>
      </w:r>
      <w:r w:rsidRPr="00E423B7">
        <w:rPr>
          <w:rFonts w:asciiTheme="minorHAnsi" w:hAnsiTheme="minorHAnsi" w:cstheme="minorHAnsi"/>
          <w:szCs w:val="20"/>
        </w:rPr>
        <w:t xml:space="preserve">, le Groupe Multipartite a opté pour que cette tâche soit effectuée par l'IGF, également Institution de contrôle et d'audit. </w:t>
      </w:r>
    </w:p>
    <w:p w:rsidR="00A079F7" w:rsidRPr="00E423B7" w:rsidRDefault="00A079F7" w:rsidP="00A079F7">
      <w:pPr>
        <w:spacing w:before="120" w:after="120"/>
        <w:rPr>
          <w:rFonts w:asciiTheme="minorHAnsi" w:hAnsiTheme="minorHAnsi" w:cstheme="minorHAnsi"/>
          <w:color w:val="000000"/>
        </w:rPr>
      </w:pPr>
      <w:r w:rsidRPr="00E423B7">
        <w:rPr>
          <w:rFonts w:asciiTheme="minorHAnsi" w:hAnsiTheme="minorHAnsi" w:cstheme="minorHAnsi"/>
          <w:color w:val="000000"/>
        </w:rPr>
        <w:br w:type="page"/>
      </w:r>
    </w:p>
    <w:p w:rsidR="00A079F7" w:rsidRPr="00E423B7" w:rsidRDefault="00A079F7" w:rsidP="00A079F7">
      <w:pPr>
        <w:pStyle w:val="Titre1"/>
        <w:keepNext/>
        <w:numPr>
          <w:ilvl w:val="0"/>
          <w:numId w:val="2"/>
        </w:numPr>
        <w:shd w:val="clear" w:color="auto" w:fill="244061"/>
        <w:spacing w:after="0"/>
        <w:ind w:left="403" w:hanging="403"/>
        <w:rPr>
          <w:rFonts w:asciiTheme="minorHAnsi" w:hAnsiTheme="minorHAnsi" w:cstheme="minorHAnsi"/>
          <w:color w:val="FFFFFF"/>
          <w:kern w:val="32"/>
          <w:lang w:val="fr-FR" w:bidi="ar-TN"/>
        </w:rPr>
      </w:pPr>
      <w:bookmarkStart w:id="28" w:name="_Toc373673705"/>
      <w:bookmarkStart w:id="29" w:name="_Toc429359778"/>
      <w:bookmarkStart w:id="30" w:name="_Toc451419972"/>
      <w:r w:rsidRPr="00E423B7">
        <w:rPr>
          <w:rFonts w:asciiTheme="minorHAnsi" w:hAnsiTheme="minorHAnsi" w:cstheme="minorHAnsi"/>
          <w:color w:val="FFFFFF"/>
          <w:kern w:val="32"/>
          <w:lang w:val="fr-FR" w:bidi="ar-TN"/>
        </w:rPr>
        <w:t>Détermination du Champ d’application ITIE</w:t>
      </w:r>
      <w:bookmarkEnd w:id="28"/>
      <w:bookmarkEnd w:id="29"/>
      <w:bookmarkEnd w:id="30"/>
    </w:p>
    <w:p w:rsidR="00A079F7" w:rsidRPr="00E423B7" w:rsidRDefault="00A079F7" w:rsidP="00A079F7">
      <w:pPr>
        <w:spacing w:after="0"/>
        <w:rPr>
          <w:rFonts w:asciiTheme="minorHAnsi" w:hAnsiTheme="minorHAnsi" w:cstheme="minorHAnsi"/>
          <w:lang w:bidi="ar-TN"/>
        </w:rPr>
      </w:pPr>
    </w:p>
    <w:p w:rsidR="00A079F7" w:rsidRPr="00E423B7" w:rsidRDefault="00A079F7" w:rsidP="00A079F7">
      <w:pPr>
        <w:pStyle w:val="Titre2"/>
        <w:numPr>
          <w:ilvl w:val="1"/>
          <w:numId w:val="2"/>
        </w:numPr>
        <w:shd w:val="clear" w:color="auto" w:fill="BFBFBF"/>
        <w:spacing w:after="0"/>
        <w:ind w:hanging="720"/>
        <w:rPr>
          <w:rFonts w:asciiTheme="minorHAnsi" w:hAnsiTheme="minorHAnsi" w:cstheme="minorHAnsi"/>
          <w:sz w:val="24"/>
          <w:szCs w:val="24"/>
        </w:rPr>
      </w:pPr>
      <w:bookmarkStart w:id="31" w:name="_Toc373673706"/>
      <w:bookmarkStart w:id="32" w:name="_Toc429359779"/>
      <w:bookmarkStart w:id="33" w:name="_Toc451419973"/>
      <w:r w:rsidRPr="00E423B7">
        <w:rPr>
          <w:rFonts w:asciiTheme="minorHAnsi" w:hAnsiTheme="minorHAnsi" w:cstheme="minorHAnsi"/>
          <w:sz w:val="24"/>
          <w:szCs w:val="24"/>
        </w:rPr>
        <w:t>Analyse de matérialité</w:t>
      </w:r>
      <w:bookmarkEnd w:id="31"/>
      <w:bookmarkEnd w:id="32"/>
      <w:bookmarkEnd w:id="33"/>
    </w:p>
    <w:p w:rsidR="00A079F7" w:rsidRPr="00E423B7" w:rsidRDefault="00A079F7" w:rsidP="00A079F7">
      <w:pPr>
        <w:shd w:val="clear" w:color="auto" w:fill="FFFFFF"/>
        <w:spacing w:after="0"/>
        <w:rPr>
          <w:rFonts w:asciiTheme="minorHAnsi" w:hAnsiTheme="minorHAnsi" w:cstheme="minorHAnsi"/>
        </w:rPr>
      </w:pPr>
    </w:p>
    <w:p w:rsidR="00A079F7" w:rsidRPr="00E423B7" w:rsidRDefault="00A079F7" w:rsidP="00A079F7">
      <w:pPr>
        <w:pStyle w:val="Titre3"/>
        <w:numPr>
          <w:ilvl w:val="2"/>
          <w:numId w:val="2"/>
        </w:numPr>
        <w:tabs>
          <w:tab w:val="left" w:pos="800"/>
        </w:tabs>
        <w:spacing w:before="120"/>
        <w:rPr>
          <w:rFonts w:asciiTheme="minorHAnsi" w:hAnsiTheme="minorHAnsi" w:cstheme="minorHAnsi"/>
          <w:b/>
          <w:bCs w:val="0"/>
          <w:i w:val="0"/>
          <w:iCs w:val="0"/>
          <w:color w:val="0070C0"/>
        </w:rPr>
      </w:pPr>
      <w:r w:rsidRPr="00E423B7">
        <w:rPr>
          <w:rFonts w:asciiTheme="minorHAnsi" w:hAnsiTheme="minorHAnsi" w:cstheme="minorHAnsi"/>
          <w:b/>
          <w:bCs w:val="0"/>
          <w:i w:val="0"/>
          <w:iCs w:val="0"/>
          <w:color w:val="0070C0"/>
        </w:rPr>
        <w:t>Sélection des entreprises pétrolières</w:t>
      </w:r>
    </w:p>
    <w:p w:rsidR="00A079F7" w:rsidRPr="00E423B7" w:rsidRDefault="00A079F7" w:rsidP="00A079F7">
      <w:pPr>
        <w:spacing w:before="240"/>
        <w:rPr>
          <w:rFonts w:asciiTheme="minorHAnsi" w:hAnsiTheme="minorHAnsi" w:cstheme="minorHAnsi"/>
          <w:bCs w:val="0"/>
          <w:szCs w:val="20"/>
          <w:lang w:eastAsia="fr-FR"/>
        </w:rPr>
      </w:pPr>
      <w:r w:rsidRPr="00E423B7">
        <w:rPr>
          <w:rFonts w:asciiTheme="minorHAnsi" w:hAnsiTheme="minorHAnsi" w:cstheme="minorHAnsi"/>
          <w:bCs w:val="0"/>
          <w:szCs w:val="20"/>
          <w:shd w:val="clear" w:color="auto" w:fill="FFFFFF" w:themeFill="background1"/>
          <w:lang w:eastAsia="fr-FR"/>
        </w:rPr>
        <w:t>Nous avons procédé à la compilation des revenus du secteur pétrolier déclarés par la DGI, la DGRAD, le SGH et le MEDD en vue de permettre une analyse de la matérialité</w:t>
      </w:r>
      <w:r w:rsidR="00AD7B38" w:rsidRPr="00E423B7">
        <w:rPr>
          <w:rFonts w:asciiTheme="minorHAnsi" w:hAnsiTheme="minorHAnsi" w:cstheme="minorHAnsi"/>
          <w:shd w:val="clear" w:color="auto" w:fill="FFFFFF" w:themeFill="background1"/>
        </w:rPr>
        <w:t>. En se référant à liste des Entreprises de l’Amont Pétrolier fournie par le SGH lors de la préparat</w:t>
      </w:r>
      <w:r w:rsidR="002634E8">
        <w:rPr>
          <w:rFonts w:asciiTheme="minorHAnsi" w:hAnsiTheme="minorHAnsi" w:cstheme="minorHAnsi"/>
          <w:shd w:val="clear" w:color="auto" w:fill="FFFFFF" w:themeFill="background1"/>
        </w:rPr>
        <w:t>ion de ce projet de cadrage et  vu le</w:t>
      </w:r>
      <w:r w:rsidR="00414D61" w:rsidRPr="00E423B7">
        <w:rPr>
          <w:rFonts w:asciiTheme="minorHAnsi" w:hAnsiTheme="minorHAnsi" w:cstheme="minorHAnsi"/>
          <w:shd w:val="clear" w:color="auto" w:fill="FFFFFF" w:themeFill="background1"/>
        </w:rPr>
        <w:t xml:space="preserve"> nombre restreint des opérateurs</w:t>
      </w:r>
      <w:r w:rsidR="00146DAC" w:rsidRPr="00E423B7">
        <w:rPr>
          <w:rFonts w:asciiTheme="minorHAnsi" w:hAnsiTheme="minorHAnsi" w:cstheme="minorHAnsi"/>
          <w:shd w:val="clear" w:color="auto" w:fill="FFFFFF" w:themeFill="background1"/>
        </w:rPr>
        <w:t>,</w:t>
      </w:r>
      <w:r w:rsidR="00AD7B38" w:rsidRPr="00E423B7">
        <w:rPr>
          <w:rFonts w:asciiTheme="minorHAnsi" w:hAnsiTheme="minorHAnsi" w:cstheme="minorHAnsi"/>
          <w:shd w:val="clear" w:color="auto" w:fill="FFFFFF" w:themeFill="background1"/>
        </w:rPr>
        <w:t xml:space="preserve"> </w:t>
      </w:r>
      <w:r w:rsidR="00414D61" w:rsidRPr="00E423B7">
        <w:rPr>
          <w:rFonts w:asciiTheme="minorHAnsi" w:hAnsiTheme="minorHAnsi" w:cstheme="minorHAnsi"/>
          <w:shd w:val="clear" w:color="auto" w:fill="FFFFFF" w:themeFill="background1"/>
        </w:rPr>
        <w:t xml:space="preserve">aucun seuil de </w:t>
      </w:r>
      <w:r w:rsidR="00146DAC" w:rsidRPr="00E423B7">
        <w:rPr>
          <w:rFonts w:asciiTheme="minorHAnsi" w:hAnsiTheme="minorHAnsi" w:cstheme="minorHAnsi"/>
          <w:shd w:val="clear" w:color="auto" w:fill="FFFFFF" w:themeFill="background1"/>
        </w:rPr>
        <w:t>matérialité</w:t>
      </w:r>
      <w:r w:rsidR="00414D61" w:rsidRPr="00E423B7">
        <w:rPr>
          <w:rFonts w:asciiTheme="minorHAnsi" w:hAnsiTheme="minorHAnsi" w:cstheme="minorHAnsi"/>
          <w:shd w:val="clear" w:color="auto" w:fill="FFFFFF" w:themeFill="background1"/>
        </w:rPr>
        <w:t xml:space="preserve"> n'a été </w:t>
      </w:r>
      <w:r w:rsidR="00146DAC" w:rsidRPr="00E423B7">
        <w:rPr>
          <w:rFonts w:asciiTheme="minorHAnsi" w:hAnsiTheme="minorHAnsi" w:cstheme="minorHAnsi"/>
          <w:shd w:val="clear" w:color="auto" w:fill="FFFFFF" w:themeFill="background1"/>
        </w:rPr>
        <w:t>défini pour ce secteur</w:t>
      </w:r>
      <w:r w:rsidR="00414D61" w:rsidRPr="00E423B7">
        <w:rPr>
          <w:rFonts w:asciiTheme="minorHAnsi" w:hAnsiTheme="minorHAnsi" w:cstheme="minorHAnsi"/>
          <w:shd w:val="clear" w:color="auto" w:fill="FFFFFF" w:themeFill="background1"/>
        </w:rPr>
        <w:t xml:space="preserve">. En conséquence toutes les entreprises </w:t>
      </w:r>
      <w:r w:rsidR="00146DAC" w:rsidRPr="00E423B7">
        <w:rPr>
          <w:rFonts w:asciiTheme="minorHAnsi" w:hAnsiTheme="minorHAnsi" w:cstheme="minorHAnsi"/>
          <w:shd w:val="clear" w:color="auto" w:fill="FFFFFF" w:themeFill="background1"/>
        </w:rPr>
        <w:t>pétrolières</w:t>
      </w:r>
      <w:r w:rsidR="00414D61" w:rsidRPr="00E423B7">
        <w:rPr>
          <w:rFonts w:asciiTheme="minorHAnsi" w:hAnsiTheme="minorHAnsi" w:cstheme="minorHAnsi"/>
          <w:shd w:val="clear" w:color="auto" w:fill="FFFFFF" w:themeFill="background1"/>
        </w:rPr>
        <w:t xml:space="preserve"> en production et en exploration ont été retenues dans le </w:t>
      </w:r>
      <w:r w:rsidR="00146DAC" w:rsidRPr="00E423B7">
        <w:rPr>
          <w:rFonts w:asciiTheme="minorHAnsi" w:hAnsiTheme="minorHAnsi" w:cstheme="minorHAnsi"/>
          <w:shd w:val="clear" w:color="auto" w:fill="FFFFFF" w:themeFill="background1"/>
        </w:rPr>
        <w:t>périmètre</w:t>
      </w:r>
      <w:r w:rsidR="00414D61" w:rsidRPr="00E423B7">
        <w:rPr>
          <w:rFonts w:asciiTheme="minorHAnsi" w:hAnsiTheme="minorHAnsi" w:cstheme="minorHAnsi"/>
          <w:shd w:val="clear" w:color="auto" w:fill="FFFFFF" w:themeFill="background1"/>
        </w:rPr>
        <w:t xml:space="preserve"> ITIE-RDC 2015</w:t>
      </w:r>
      <w:r w:rsidR="00AD7B38" w:rsidRPr="00E423B7">
        <w:rPr>
          <w:rFonts w:asciiTheme="minorHAnsi" w:hAnsiTheme="minorHAnsi" w:cstheme="minorHAnsi"/>
          <w:shd w:val="clear" w:color="auto" w:fill="FFFFFF" w:themeFill="background1"/>
        </w:rPr>
        <w:t xml:space="preserve"> </w:t>
      </w:r>
      <w:proofErr w:type="spellStart"/>
      <w:r w:rsidR="00AD7B38" w:rsidRPr="00E423B7">
        <w:rPr>
          <w:rFonts w:asciiTheme="minorHAnsi" w:hAnsiTheme="minorHAnsi" w:cstheme="minorHAnsi"/>
          <w:shd w:val="clear" w:color="auto" w:fill="FFFFFF" w:themeFill="background1"/>
        </w:rPr>
        <w:t>quelque</w:t>
      </w:r>
      <w:proofErr w:type="spellEnd"/>
      <w:r w:rsidR="00AD7B38" w:rsidRPr="00E423B7">
        <w:rPr>
          <w:rFonts w:asciiTheme="minorHAnsi" w:hAnsiTheme="minorHAnsi" w:cstheme="minorHAnsi"/>
          <w:shd w:val="clear" w:color="auto" w:fill="FFFFFF" w:themeFill="background1"/>
        </w:rPr>
        <w:t xml:space="preserve"> soit leur niveau de paiement</w:t>
      </w:r>
      <w:r w:rsidR="00AD7B38" w:rsidRPr="00E423B7">
        <w:rPr>
          <w:rFonts w:asciiTheme="minorHAnsi" w:hAnsiTheme="minorHAnsi" w:cstheme="minorHAnsi"/>
          <w:highlight w:val="green"/>
        </w:rPr>
        <w:t>.</w:t>
      </w:r>
      <w:r w:rsidR="002634E8">
        <w:rPr>
          <w:rFonts w:asciiTheme="minorHAnsi" w:hAnsiTheme="minorHAnsi" w:cstheme="minorHAnsi"/>
        </w:rPr>
        <w:t xml:space="preserve"> Egalement tous les flux déclarés par ces Entreprises ont été retenus sans application de la matérialité.</w:t>
      </w:r>
      <w:r w:rsidR="00146DAC" w:rsidRPr="00E423B7">
        <w:rPr>
          <w:rFonts w:asciiTheme="minorHAnsi" w:hAnsiTheme="minorHAnsi" w:cstheme="minorHAnsi"/>
        </w:rPr>
        <w:t xml:space="preserve"> Nous p</w:t>
      </w:r>
      <w:r w:rsidRPr="00E423B7">
        <w:rPr>
          <w:rFonts w:asciiTheme="minorHAnsi" w:hAnsiTheme="minorHAnsi" w:cstheme="minorHAnsi"/>
          <w:bCs w:val="0"/>
          <w:szCs w:val="20"/>
          <w:lang w:eastAsia="fr-FR"/>
        </w:rPr>
        <w:t>résentons au niveau du tableau suivant les résultats de nos travaux de compilation par société pétrolière :</w:t>
      </w:r>
    </w:p>
    <w:tbl>
      <w:tblPr>
        <w:tblW w:w="4208" w:type="pct"/>
        <w:jc w:val="center"/>
        <w:tblCellMar>
          <w:left w:w="70" w:type="dxa"/>
          <w:right w:w="70" w:type="dxa"/>
        </w:tblCellMar>
        <w:tblLook w:val="04A0" w:firstRow="1" w:lastRow="0" w:firstColumn="1" w:lastColumn="0" w:noHBand="0" w:noVBand="1"/>
      </w:tblPr>
      <w:tblGrid>
        <w:gridCol w:w="5457"/>
        <w:gridCol w:w="2055"/>
      </w:tblGrid>
      <w:tr w:rsidR="00A079F7" w:rsidRPr="00E423B7" w:rsidTr="00E514F4">
        <w:trPr>
          <w:trHeight w:val="960"/>
          <w:jc w:val="center"/>
        </w:trPr>
        <w:tc>
          <w:tcPr>
            <w:tcW w:w="3632" w:type="pct"/>
            <w:tcBorders>
              <w:top w:val="single" w:sz="4" w:space="0" w:color="4F81BD"/>
              <w:left w:val="nil"/>
              <w:bottom w:val="single" w:sz="4" w:space="0" w:color="4F81BD"/>
              <w:right w:val="nil"/>
            </w:tcBorders>
            <w:shd w:val="clear" w:color="000000" w:fill="244061"/>
            <w:vAlign w:val="center"/>
            <w:hideMark/>
          </w:tcPr>
          <w:p w:rsidR="00A079F7" w:rsidRPr="00E423B7" w:rsidRDefault="00A079F7" w:rsidP="00E514F4">
            <w:pPr>
              <w:spacing w:after="0"/>
              <w:jc w:val="left"/>
              <w:rPr>
                <w:rFonts w:asciiTheme="minorHAnsi" w:hAnsiTheme="minorHAnsi" w:cstheme="minorHAnsi"/>
                <w:b/>
                <w:color w:val="FFFFFF"/>
                <w:sz w:val="18"/>
                <w:szCs w:val="18"/>
                <w:lang w:eastAsia="fr-FR"/>
              </w:rPr>
            </w:pPr>
            <w:r w:rsidRPr="00E423B7">
              <w:rPr>
                <w:rFonts w:asciiTheme="minorHAnsi" w:hAnsiTheme="minorHAnsi" w:cstheme="minorHAnsi"/>
                <w:b/>
                <w:color w:val="FFFFFF"/>
                <w:sz w:val="18"/>
                <w:szCs w:val="18"/>
                <w:lang w:eastAsia="fr-FR"/>
              </w:rPr>
              <w:t>Société Pétrolière</w:t>
            </w:r>
          </w:p>
        </w:tc>
        <w:tc>
          <w:tcPr>
            <w:tcW w:w="1368" w:type="pct"/>
            <w:tcBorders>
              <w:top w:val="single" w:sz="4" w:space="0" w:color="4F81BD"/>
              <w:left w:val="nil"/>
              <w:bottom w:val="single" w:sz="4" w:space="0" w:color="4F81BD"/>
              <w:right w:val="nil"/>
            </w:tcBorders>
            <w:shd w:val="clear" w:color="000000" w:fill="244061"/>
            <w:vAlign w:val="center"/>
            <w:hideMark/>
          </w:tcPr>
          <w:p w:rsidR="00A079F7" w:rsidRPr="00E423B7" w:rsidRDefault="00A079F7" w:rsidP="00E514F4">
            <w:pPr>
              <w:spacing w:after="0"/>
              <w:jc w:val="right"/>
              <w:rPr>
                <w:rFonts w:asciiTheme="minorHAnsi" w:hAnsiTheme="minorHAnsi" w:cstheme="minorHAnsi"/>
                <w:b/>
                <w:color w:val="FFFFFF"/>
                <w:sz w:val="18"/>
                <w:szCs w:val="18"/>
                <w:lang w:eastAsia="fr-FR"/>
              </w:rPr>
            </w:pPr>
            <w:r w:rsidRPr="00E423B7">
              <w:rPr>
                <w:rFonts w:asciiTheme="minorHAnsi" w:hAnsiTheme="minorHAnsi" w:cstheme="minorHAnsi"/>
                <w:b/>
                <w:color w:val="FFFFFF"/>
                <w:sz w:val="18"/>
                <w:szCs w:val="18"/>
                <w:lang w:eastAsia="fr-FR"/>
              </w:rPr>
              <w:t>Déclarations des Régies Financières en USD</w:t>
            </w:r>
          </w:p>
        </w:tc>
      </w:tr>
      <w:tr w:rsidR="009E05EF" w:rsidRPr="00E423B7" w:rsidTr="002D499C">
        <w:trPr>
          <w:trHeight w:val="300"/>
          <w:jc w:val="center"/>
        </w:trPr>
        <w:tc>
          <w:tcPr>
            <w:tcW w:w="3632" w:type="pct"/>
            <w:tcBorders>
              <w:top w:val="nil"/>
              <w:left w:val="nil"/>
              <w:bottom w:val="nil"/>
              <w:right w:val="nil"/>
            </w:tcBorders>
            <w:shd w:val="clear" w:color="000000" w:fill="B8CCE4"/>
            <w:noWrap/>
            <w:vAlign w:val="bottom"/>
            <w:hideMark/>
          </w:tcPr>
          <w:p w:rsidR="009E05EF" w:rsidRPr="00E423B7" w:rsidRDefault="009E05EF" w:rsidP="009E05EF">
            <w:pPr>
              <w:spacing w:after="0"/>
              <w:ind w:firstLineChars="100" w:firstLine="200"/>
              <w:rPr>
                <w:rFonts w:asciiTheme="minorHAnsi" w:hAnsiTheme="minorHAnsi" w:cstheme="minorHAnsi"/>
                <w:color w:val="000000"/>
                <w:lang w:eastAsia="fr-FR"/>
              </w:rPr>
            </w:pPr>
            <w:r w:rsidRPr="00E423B7">
              <w:rPr>
                <w:rFonts w:asciiTheme="minorHAnsi" w:hAnsiTheme="minorHAnsi" w:cstheme="minorHAnsi"/>
                <w:color w:val="000000"/>
                <w:lang w:eastAsia="fr-FR"/>
              </w:rPr>
              <w:t>MUANDA INTERNATIONAL OIL COMPANY</w:t>
            </w:r>
          </w:p>
        </w:tc>
        <w:tc>
          <w:tcPr>
            <w:tcW w:w="1368" w:type="pct"/>
            <w:tcBorders>
              <w:top w:val="nil"/>
              <w:left w:val="nil"/>
              <w:bottom w:val="nil"/>
              <w:right w:val="nil"/>
            </w:tcBorders>
            <w:shd w:val="clear" w:color="000000" w:fill="B8CCE4"/>
            <w:noWrap/>
            <w:vAlign w:val="bottom"/>
            <w:hideMark/>
          </w:tcPr>
          <w:p w:rsidR="009E05EF" w:rsidRPr="00E423B7" w:rsidRDefault="009E05EF" w:rsidP="002D499C">
            <w:pPr>
              <w:spacing w:after="0"/>
              <w:jc w:val="right"/>
              <w:rPr>
                <w:rFonts w:asciiTheme="minorHAnsi" w:hAnsiTheme="minorHAnsi" w:cstheme="minorHAnsi"/>
                <w:color w:val="000000"/>
                <w:lang w:eastAsia="fr-FR"/>
              </w:rPr>
            </w:pPr>
            <w:r w:rsidRPr="00E423B7">
              <w:rPr>
                <w:rFonts w:asciiTheme="minorHAnsi" w:hAnsiTheme="minorHAnsi" w:cstheme="minorHAnsi"/>
                <w:color w:val="000000"/>
                <w:lang w:eastAsia="fr-FR"/>
              </w:rPr>
              <w:t>61 636 611,65</w:t>
            </w:r>
          </w:p>
        </w:tc>
      </w:tr>
      <w:tr w:rsidR="009E05EF" w:rsidRPr="00E423B7" w:rsidTr="002D499C">
        <w:trPr>
          <w:trHeight w:val="300"/>
          <w:jc w:val="center"/>
        </w:trPr>
        <w:tc>
          <w:tcPr>
            <w:tcW w:w="3632" w:type="pct"/>
            <w:tcBorders>
              <w:top w:val="nil"/>
              <w:left w:val="nil"/>
              <w:bottom w:val="nil"/>
              <w:right w:val="nil"/>
            </w:tcBorders>
            <w:shd w:val="clear" w:color="auto" w:fill="auto"/>
            <w:noWrap/>
            <w:vAlign w:val="bottom"/>
            <w:hideMark/>
          </w:tcPr>
          <w:p w:rsidR="009E05EF" w:rsidRPr="00E423B7" w:rsidRDefault="009E05EF" w:rsidP="009E05EF">
            <w:pPr>
              <w:spacing w:after="0"/>
              <w:ind w:firstLineChars="100" w:firstLine="200"/>
              <w:rPr>
                <w:rFonts w:asciiTheme="minorHAnsi" w:hAnsiTheme="minorHAnsi" w:cstheme="minorHAnsi"/>
                <w:color w:val="000000"/>
                <w:lang w:eastAsia="fr-FR"/>
              </w:rPr>
            </w:pPr>
            <w:r w:rsidRPr="00E423B7">
              <w:rPr>
                <w:rFonts w:asciiTheme="minorHAnsi" w:hAnsiTheme="minorHAnsi" w:cstheme="minorHAnsi"/>
                <w:color w:val="000000"/>
                <w:lang w:eastAsia="fr-FR"/>
              </w:rPr>
              <w:t>LIREX</w:t>
            </w:r>
          </w:p>
        </w:tc>
        <w:tc>
          <w:tcPr>
            <w:tcW w:w="1368" w:type="pct"/>
            <w:tcBorders>
              <w:top w:val="nil"/>
              <w:left w:val="nil"/>
              <w:bottom w:val="nil"/>
              <w:right w:val="nil"/>
            </w:tcBorders>
            <w:shd w:val="clear" w:color="auto" w:fill="auto"/>
            <w:noWrap/>
            <w:vAlign w:val="bottom"/>
            <w:hideMark/>
          </w:tcPr>
          <w:p w:rsidR="009E05EF" w:rsidRPr="00E423B7" w:rsidRDefault="009E05EF" w:rsidP="002D499C">
            <w:pPr>
              <w:spacing w:after="0"/>
              <w:jc w:val="right"/>
              <w:rPr>
                <w:rFonts w:asciiTheme="minorHAnsi" w:hAnsiTheme="minorHAnsi" w:cstheme="minorHAnsi"/>
                <w:color w:val="000000"/>
                <w:lang w:eastAsia="fr-FR"/>
              </w:rPr>
            </w:pPr>
            <w:r w:rsidRPr="00E423B7">
              <w:rPr>
                <w:rFonts w:asciiTheme="minorHAnsi" w:hAnsiTheme="minorHAnsi" w:cstheme="minorHAnsi"/>
                <w:color w:val="000000"/>
                <w:lang w:eastAsia="fr-FR"/>
              </w:rPr>
              <w:t>43 578 037,02</w:t>
            </w:r>
          </w:p>
        </w:tc>
      </w:tr>
      <w:tr w:rsidR="009E05EF" w:rsidRPr="00E423B7" w:rsidTr="002D499C">
        <w:trPr>
          <w:trHeight w:val="300"/>
          <w:jc w:val="center"/>
        </w:trPr>
        <w:tc>
          <w:tcPr>
            <w:tcW w:w="3632" w:type="pct"/>
            <w:tcBorders>
              <w:top w:val="nil"/>
              <w:left w:val="nil"/>
              <w:bottom w:val="nil"/>
              <w:right w:val="nil"/>
            </w:tcBorders>
            <w:shd w:val="clear" w:color="000000" w:fill="B8CCE4"/>
            <w:noWrap/>
            <w:vAlign w:val="bottom"/>
            <w:hideMark/>
          </w:tcPr>
          <w:p w:rsidR="009E05EF" w:rsidRPr="00E423B7" w:rsidRDefault="009E05EF" w:rsidP="009E05EF">
            <w:pPr>
              <w:spacing w:after="0"/>
              <w:ind w:firstLineChars="100" w:firstLine="200"/>
              <w:rPr>
                <w:rFonts w:asciiTheme="minorHAnsi" w:hAnsiTheme="minorHAnsi" w:cstheme="minorHAnsi"/>
                <w:color w:val="000000"/>
                <w:lang w:eastAsia="fr-FR"/>
              </w:rPr>
            </w:pPr>
            <w:r w:rsidRPr="00E423B7">
              <w:rPr>
                <w:rFonts w:asciiTheme="minorHAnsi" w:hAnsiTheme="minorHAnsi" w:cstheme="minorHAnsi"/>
                <w:color w:val="000000"/>
                <w:lang w:eastAsia="fr-FR"/>
              </w:rPr>
              <w:t>TEIKOKU OIL DRC</w:t>
            </w:r>
          </w:p>
        </w:tc>
        <w:tc>
          <w:tcPr>
            <w:tcW w:w="1368" w:type="pct"/>
            <w:tcBorders>
              <w:top w:val="nil"/>
              <w:left w:val="nil"/>
              <w:bottom w:val="nil"/>
              <w:right w:val="nil"/>
            </w:tcBorders>
            <w:shd w:val="clear" w:color="000000" w:fill="B8CCE4"/>
            <w:noWrap/>
            <w:vAlign w:val="bottom"/>
            <w:hideMark/>
          </w:tcPr>
          <w:p w:rsidR="009E05EF" w:rsidRPr="00E423B7" w:rsidRDefault="009E05EF" w:rsidP="002D499C">
            <w:pPr>
              <w:spacing w:after="0"/>
              <w:jc w:val="right"/>
              <w:rPr>
                <w:rFonts w:asciiTheme="minorHAnsi" w:hAnsiTheme="minorHAnsi" w:cstheme="minorHAnsi"/>
                <w:color w:val="000000"/>
                <w:lang w:eastAsia="fr-FR"/>
              </w:rPr>
            </w:pPr>
            <w:r w:rsidRPr="00E423B7">
              <w:rPr>
                <w:rFonts w:asciiTheme="minorHAnsi" w:hAnsiTheme="minorHAnsi" w:cstheme="minorHAnsi"/>
                <w:color w:val="000000"/>
                <w:lang w:eastAsia="fr-FR"/>
              </w:rPr>
              <w:t>39 172 306,87</w:t>
            </w:r>
          </w:p>
        </w:tc>
      </w:tr>
      <w:tr w:rsidR="009E05EF" w:rsidRPr="00E423B7" w:rsidTr="002D499C">
        <w:trPr>
          <w:trHeight w:val="300"/>
          <w:jc w:val="center"/>
        </w:trPr>
        <w:tc>
          <w:tcPr>
            <w:tcW w:w="3632" w:type="pct"/>
            <w:tcBorders>
              <w:top w:val="nil"/>
              <w:left w:val="nil"/>
              <w:bottom w:val="nil"/>
              <w:right w:val="nil"/>
            </w:tcBorders>
            <w:shd w:val="clear" w:color="auto" w:fill="auto"/>
            <w:noWrap/>
            <w:vAlign w:val="bottom"/>
            <w:hideMark/>
          </w:tcPr>
          <w:p w:rsidR="009E05EF" w:rsidRPr="00E423B7" w:rsidRDefault="009E05EF" w:rsidP="009E05EF">
            <w:pPr>
              <w:spacing w:after="0"/>
              <w:ind w:firstLineChars="100" w:firstLine="200"/>
              <w:rPr>
                <w:rFonts w:asciiTheme="minorHAnsi" w:hAnsiTheme="minorHAnsi" w:cstheme="minorHAnsi"/>
                <w:color w:val="000000"/>
                <w:lang w:eastAsia="fr-FR"/>
              </w:rPr>
            </w:pPr>
            <w:r w:rsidRPr="00E423B7">
              <w:rPr>
                <w:rFonts w:asciiTheme="minorHAnsi" w:hAnsiTheme="minorHAnsi" w:cstheme="minorHAnsi"/>
                <w:color w:val="000000"/>
                <w:lang w:eastAsia="fr-FR"/>
              </w:rPr>
              <w:t>PERENCO REP</w:t>
            </w:r>
          </w:p>
        </w:tc>
        <w:tc>
          <w:tcPr>
            <w:tcW w:w="1368" w:type="pct"/>
            <w:tcBorders>
              <w:top w:val="nil"/>
              <w:left w:val="nil"/>
              <w:bottom w:val="nil"/>
              <w:right w:val="nil"/>
            </w:tcBorders>
            <w:shd w:val="clear" w:color="auto" w:fill="auto"/>
            <w:noWrap/>
            <w:vAlign w:val="bottom"/>
            <w:hideMark/>
          </w:tcPr>
          <w:p w:rsidR="009E05EF" w:rsidRPr="00E423B7" w:rsidRDefault="009E05EF" w:rsidP="002D499C">
            <w:pPr>
              <w:spacing w:after="0"/>
              <w:jc w:val="right"/>
              <w:rPr>
                <w:rFonts w:asciiTheme="minorHAnsi" w:hAnsiTheme="minorHAnsi" w:cstheme="minorHAnsi"/>
                <w:color w:val="000000"/>
                <w:lang w:eastAsia="fr-FR"/>
              </w:rPr>
            </w:pPr>
            <w:r w:rsidRPr="00E423B7">
              <w:rPr>
                <w:rFonts w:asciiTheme="minorHAnsi" w:hAnsiTheme="minorHAnsi" w:cstheme="minorHAnsi"/>
                <w:color w:val="000000"/>
                <w:lang w:eastAsia="fr-FR"/>
              </w:rPr>
              <w:t>19 881 120,33</w:t>
            </w:r>
          </w:p>
        </w:tc>
      </w:tr>
      <w:tr w:rsidR="009E05EF" w:rsidRPr="00E423B7" w:rsidTr="002D499C">
        <w:trPr>
          <w:trHeight w:val="300"/>
          <w:jc w:val="center"/>
        </w:trPr>
        <w:tc>
          <w:tcPr>
            <w:tcW w:w="3632" w:type="pct"/>
            <w:tcBorders>
              <w:top w:val="nil"/>
              <w:left w:val="nil"/>
              <w:bottom w:val="nil"/>
              <w:right w:val="nil"/>
            </w:tcBorders>
            <w:shd w:val="clear" w:color="000000" w:fill="B8CCE4"/>
            <w:noWrap/>
            <w:vAlign w:val="bottom"/>
            <w:hideMark/>
          </w:tcPr>
          <w:p w:rsidR="009E05EF" w:rsidRPr="00E423B7" w:rsidRDefault="009E05EF" w:rsidP="009E05EF">
            <w:pPr>
              <w:spacing w:after="0"/>
              <w:ind w:firstLineChars="100" w:firstLine="200"/>
              <w:rPr>
                <w:rFonts w:asciiTheme="minorHAnsi" w:hAnsiTheme="minorHAnsi" w:cstheme="minorHAnsi"/>
                <w:color w:val="000000"/>
                <w:lang w:eastAsia="fr-FR"/>
              </w:rPr>
            </w:pPr>
            <w:r w:rsidRPr="00E423B7">
              <w:rPr>
                <w:rFonts w:asciiTheme="minorHAnsi" w:hAnsiTheme="minorHAnsi" w:cstheme="minorHAnsi"/>
                <w:color w:val="000000"/>
                <w:lang w:eastAsia="fr-FR"/>
              </w:rPr>
              <w:t>CHEVRON ODS LIMITED (ex ODS LIMITED)</w:t>
            </w:r>
          </w:p>
        </w:tc>
        <w:tc>
          <w:tcPr>
            <w:tcW w:w="1368" w:type="pct"/>
            <w:tcBorders>
              <w:top w:val="nil"/>
              <w:left w:val="nil"/>
              <w:bottom w:val="nil"/>
              <w:right w:val="nil"/>
            </w:tcBorders>
            <w:shd w:val="clear" w:color="000000" w:fill="B8CCE4"/>
            <w:noWrap/>
            <w:vAlign w:val="bottom"/>
            <w:hideMark/>
          </w:tcPr>
          <w:p w:rsidR="009E05EF" w:rsidRPr="00E423B7" w:rsidRDefault="009E05EF" w:rsidP="002D499C">
            <w:pPr>
              <w:spacing w:after="0"/>
              <w:jc w:val="right"/>
              <w:rPr>
                <w:rFonts w:asciiTheme="minorHAnsi" w:hAnsiTheme="minorHAnsi" w:cstheme="minorHAnsi"/>
                <w:color w:val="000000"/>
                <w:lang w:eastAsia="fr-FR"/>
              </w:rPr>
            </w:pPr>
            <w:r w:rsidRPr="00E423B7">
              <w:rPr>
                <w:rFonts w:asciiTheme="minorHAnsi" w:hAnsiTheme="minorHAnsi" w:cstheme="minorHAnsi"/>
                <w:color w:val="000000"/>
                <w:lang w:eastAsia="fr-FR"/>
              </w:rPr>
              <w:t>19 047 350,87</w:t>
            </w:r>
          </w:p>
        </w:tc>
      </w:tr>
      <w:tr w:rsidR="009E05EF" w:rsidRPr="00E423B7" w:rsidTr="002D499C">
        <w:trPr>
          <w:trHeight w:val="300"/>
          <w:jc w:val="center"/>
        </w:trPr>
        <w:tc>
          <w:tcPr>
            <w:tcW w:w="3632" w:type="pct"/>
            <w:tcBorders>
              <w:top w:val="nil"/>
              <w:left w:val="nil"/>
              <w:bottom w:val="nil"/>
              <w:right w:val="nil"/>
            </w:tcBorders>
            <w:shd w:val="clear" w:color="auto" w:fill="auto"/>
            <w:noWrap/>
            <w:vAlign w:val="bottom"/>
            <w:hideMark/>
          </w:tcPr>
          <w:p w:rsidR="009E05EF" w:rsidRPr="00E423B7" w:rsidRDefault="009E05EF" w:rsidP="009E05EF">
            <w:pPr>
              <w:spacing w:after="0"/>
              <w:ind w:firstLineChars="100" w:firstLine="200"/>
              <w:rPr>
                <w:rFonts w:asciiTheme="minorHAnsi" w:hAnsiTheme="minorHAnsi" w:cstheme="minorHAnsi"/>
                <w:color w:val="000000"/>
                <w:lang w:val="en-US" w:eastAsia="fr-FR"/>
              </w:rPr>
            </w:pPr>
            <w:r w:rsidRPr="00E423B7">
              <w:rPr>
                <w:rFonts w:asciiTheme="minorHAnsi" w:hAnsiTheme="minorHAnsi" w:cstheme="minorHAnsi"/>
                <w:color w:val="000000"/>
                <w:lang w:val="en-US" w:eastAsia="fr-FR"/>
              </w:rPr>
              <w:t>CABINDA GULF OIL COMPANY LTD</w:t>
            </w:r>
          </w:p>
        </w:tc>
        <w:tc>
          <w:tcPr>
            <w:tcW w:w="1368" w:type="pct"/>
            <w:tcBorders>
              <w:top w:val="nil"/>
              <w:left w:val="nil"/>
              <w:bottom w:val="nil"/>
              <w:right w:val="nil"/>
            </w:tcBorders>
            <w:shd w:val="clear" w:color="auto" w:fill="auto"/>
            <w:noWrap/>
            <w:vAlign w:val="bottom"/>
            <w:hideMark/>
          </w:tcPr>
          <w:p w:rsidR="009E05EF" w:rsidRPr="00E423B7" w:rsidRDefault="009E05EF" w:rsidP="002D499C">
            <w:pPr>
              <w:spacing w:after="0"/>
              <w:jc w:val="right"/>
              <w:rPr>
                <w:rFonts w:asciiTheme="minorHAnsi" w:hAnsiTheme="minorHAnsi" w:cstheme="minorHAnsi"/>
                <w:color w:val="000000"/>
                <w:lang w:eastAsia="fr-FR"/>
              </w:rPr>
            </w:pPr>
            <w:r w:rsidRPr="00E423B7">
              <w:rPr>
                <w:rFonts w:asciiTheme="minorHAnsi" w:hAnsiTheme="minorHAnsi" w:cstheme="minorHAnsi"/>
                <w:color w:val="000000"/>
                <w:lang w:eastAsia="fr-FR"/>
              </w:rPr>
              <w:t>9 543 365,91</w:t>
            </w:r>
          </w:p>
        </w:tc>
      </w:tr>
      <w:tr w:rsidR="009E05EF" w:rsidRPr="00E423B7" w:rsidTr="002D499C">
        <w:trPr>
          <w:trHeight w:val="300"/>
          <w:jc w:val="center"/>
        </w:trPr>
        <w:tc>
          <w:tcPr>
            <w:tcW w:w="3632" w:type="pct"/>
            <w:tcBorders>
              <w:top w:val="nil"/>
              <w:left w:val="nil"/>
              <w:bottom w:val="nil"/>
              <w:right w:val="nil"/>
            </w:tcBorders>
            <w:shd w:val="clear" w:color="000000" w:fill="B8CCE4"/>
            <w:noWrap/>
            <w:vAlign w:val="bottom"/>
            <w:hideMark/>
          </w:tcPr>
          <w:p w:rsidR="009E05EF" w:rsidRPr="00E423B7" w:rsidRDefault="009E05EF" w:rsidP="009E05EF">
            <w:pPr>
              <w:spacing w:after="0"/>
              <w:ind w:firstLineChars="100" w:firstLine="200"/>
              <w:rPr>
                <w:rFonts w:asciiTheme="minorHAnsi" w:hAnsiTheme="minorHAnsi" w:cstheme="minorHAnsi"/>
                <w:color w:val="000000"/>
                <w:lang w:eastAsia="fr-FR"/>
              </w:rPr>
            </w:pPr>
            <w:r w:rsidRPr="00E423B7">
              <w:rPr>
                <w:rFonts w:asciiTheme="minorHAnsi" w:hAnsiTheme="minorHAnsi" w:cstheme="minorHAnsi"/>
                <w:color w:val="000000"/>
                <w:lang w:eastAsia="fr-FR"/>
              </w:rPr>
              <w:t>LA CONGOLAISE DES HYDROCARBURES</w:t>
            </w:r>
          </w:p>
        </w:tc>
        <w:tc>
          <w:tcPr>
            <w:tcW w:w="1368" w:type="pct"/>
            <w:tcBorders>
              <w:top w:val="nil"/>
              <w:left w:val="nil"/>
              <w:bottom w:val="nil"/>
              <w:right w:val="nil"/>
            </w:tcBorders>
            <w:shd w:val="clear" w:color="000000" w:fill="B8CCE4"/>
            <w:noWrap/>
            <w:vAlign w:val="bottom"/>
            <w:hideMark/>
          </w:tcPr>
          <w:p w:rsidR="009E05EF" w:rsidRPr="00E423B7" w:rsidRDefault="009E05EF" w:rsidP="002D499C">
            <w:pPr>
              <w:spacing w:after="0"/>
              <w:jc w:val="right"/>
              <w:rPr>
                <w:rFonts w:asciiTheme="minorHAnsi" w:hAnsiTheme="minorHAnsi" w:cstheme="minorHAnsi"/>
                <w:color w:val="000000"/>
                <w:lang w:eastAsia="fr-FR"/>
              </w:rPr>
            </w:pPr>
            <w:r w:rsidRPr="00E423B7">
              <w:rPr>
                <w:rFonts w:asciiTheme="minorHAnsi" w:hAnsiTheme="minorHAnsi" w:cstheme="minorHAnsi"/>
                <w:color w:val="000000"/>
                <w:lang w:eastAsia="fr-FR"/>
              </w:rPr>
              <w:t>892 037,25</w:t>
            </w:r>
          </w:p>
        </w:tc>
      </w:tr>
      <w:tr w:rsidR="009E05EF" w:rsidRPr="00E423B7" w:rsidTr="002D499C">
        <w:trPr>
          <w:trHeight w:val="300"/>
          <w:jc w:val="center"/>
        </w:trPr>
        <w:tc>
          <w:tcPr>
            <w:tcW w:w="3632" w:type="pct"/>
            <w:tcBorders>
              <w:top w:val="nil"/>
              <w:left w:val="nil"/>
              <w:right w:val="nil"/>
            </w:tcBorders>
            <w:shd w:val="clear" w:color="auto" w:fill="auto"/>
            <w:noWrap/>
            <w:vAlign w:val="bottom"/>
            <w:hideMark/>
          </w:tcPr>
          <w:p w:rsidR="009E05EF" w:rsidRPr="00E423B7" w:rsidRDefault="009E05EF" w:rsidP="009E05EF">
            <w:pPr>
              <w:spacing w:after="0"/>
              <w:ind w:firstLineChars="100" w:firstLine="200"/>
              <w:rPr>
                <w:rFonts w:asciiTheme="minorHAnsi" w:hAnsiTheme="minorHAnsi" w:cstheme="minorHAnsi"/>
                <w:color w:val="000000"/>
                <w:lang w:val="en-US" w:eastAsia="fr-FR"/>
              </w:rPr>
            </w:pPr>
            <w:r w:rsidRPr="00E423B7">
              <w:rPr>
                <w:rFonts w:asciiTheme="minorHAnsi" w:hAnsiTheme="minorHAnsi" w:cstheme="minorHAnsi"/>
                <w:color w:val="000000"/>
                <w:lang w:val="en-US" w:eastAsia="fr-FR"/>
              </w:rPr>
              <w:t>TOTAL RDC (ex ELF OIL RDC S.A.R.L)</w:t>
            </w:r>
          </w:p>
        </w:tc>
        <w:tc>
          <w:tcPr>
            <w:tcW w:w="1368" w:type="pct"/>
            <w:tcBorders>
              <w:top w:val="nil"/>
              <w:left w:val="nil"/>
              <w:right w:val="nil"/>
            </w:tcBorders>
            <w:shd w:val="clear" w:color="auto" w:fill="auto"/>
            <w:noWrap/>
            <w:vAlign w:val="bottom"/>
            <w:hideMark/>
          </w:tcPr>
          <w:p w:rsidR="009E05EF" w:rsidRPr="00E423B7" w:rsidRDefault="009E05EF" w:rsidP="002D499C">
            <w:pPr>
              <w:spacing w:after="0"/>
              <w:jc w:val="right"/>
              <w:rPr>
                <w:rFonts w:asciiTheme="minorHAnsi" w:hAnsiTheme="minorHAnsi" w:cstheme="minorHAnsi"/>
                <w:color w:val="000000"/>
                <w:lang w:eastAsia="fr-FR"/>
              </w:rPr>
            </w:pPr>
            <w:r w:rsidRPr="00E423B7">
              <w:rPr>
                <w:rFonts w:asciiTheme="minorHAnsi" w:hAnsiTheme="minorHAnsi" w:cstheme="minorHAnsi"/>
                <w:color w:val="000000"/>
                <w:lang w:eastAsia="fr-FR"/>
              </w:rPr>
              <w:t>392 221,34</w:t>
            </w:r>
          </w:p>
        </w:tc>
      </w:tr>
      <w:tr w:rsidR="009E05EF" w:rsidRPr="00E423B7" w:rsidTr="002D499C">
        <w:trPr>
          <w:trHeight w:val="300"/>
          <w:jc w:val="center"/>
        </w:trPr>
        <w:tc>
          <w:tcPr>
            <w:tcW w:w="3632" w:type="pct"/>
            <w:tcBorders>
              <w:top w:val="nil"/>
              <w:left w:val="nil"/>
              <w:bottom w:val="nil"/>
              <w:right w:val="nil"/>
            </w:tcBorders>
            <w:shd w:val="clear" w:color="auto" w:fill="B8CCE4" w:themeFill="accent1" w:themeFillTint="66"/>
            <w:noWrap/>
            <w:vAlign w:val="bottom"/>
          </w:tcPr>
          <w:p w:rsidR="009E05EF" w:rsidRPr="00E423B7" w:rsidRDefault="009E05EF" w:rsidP="009E05EF">
            <w:pPr>
              <w:spacing w:after="0"/>
              <w:ind w:firstLineChars="100" w:firstLine="200"/>
              <w:rPr>
                <w:rFonts w:asciiTheme="minorHAnsi" w:hAnsiTheme="minorHAnsi" w:cstheme="minorHAnsi"/>
                <w:color w:val="000000"/>
                <w:lang w:eastAsia="fr-FR"/>
              </w:rPr>
            </w:pPr>
            <w:r w:rsidRPr="00E423B7">
              <w:rPr>
                <w:rFonts w:asciiTheme="minorHAnsi" w:hAnsiTheme="minorHAnsi" w:cstheme="minorHAnsi"/>
                <w:color w:val="000000"/>
                <w:lang w:eastAsia="fr-FR"/>
              </w:rPr>
              <w:t>SOCO EXPLORATION &amp; PRODUCTION  DRC</w:t>
            </w:r>
          </w:p>
        </w:tc>
        <w:tc>
          <w:tcPr>
            <w:tcW w:w="1368" w:type="pct"/>
            <w:tcBorders>
              <w:top w:val="nil"/>
              <w:left w:val="nil"/>
              <w:bottom w:val="nil"/>
              <w:right w:val="nil"/>
            </w:tcBorders>
            <w:shd w:val="clear" w:color="auto" w:fill="B8CCE4" w:themeFill="accent1" w:themeFillTint="66"/>
            <w:noWrap/>
            <w:vAlign w:val="bottom"/>
          </w:tcPr>
          <w:p w:rsidR="009E05EF" w:rsidRPr="00E423B7" w:rsidRDefault="009E05EF" w:rsidP="002D499C">
            <w:pPr>
              <w:spacing w:after="0"/>
              <w:jc w:val="right"/>
              <w:rPr>
                <w:rFonts w:asciiTheme="minorHAnsi" w:hAnsiTheme="minorHAnsi" w:cstheme="minorHAnsi"/>
                <w:color w:val="000000"/>
                <w:lang w:eastAsia="fr-FR"/>
              </w:rPr>
            </w:pPr>
            <w:r w:rsidRPr="00E423B7">
              <w:rPr>
                <w:rFonts w:asciiTheme="minorHAnsi" w:hAnsiTheme="minorHAnsi" w:cstheme="minorHAnsi"/>
                <w:color w:val="000000"/>
                <w:lang w:eastAsia="fr-FR"/>
              </w:rPr>
              <w:t>253 840,68</w:t>
            </w:r>
          </w:p>
        </w:tc>
      </w:tr>
      <w:tr w:rsidR="009E05EF" w:rsidRPr="00E423B7" w:rsidTr="002D499C">
        <w:trPr>
          <w:trHeight w:val="300"/>
          <w:jc w:val="center"/>
        </w:trPr>
        <w:tc>
          <w:tcPr>
            <w:tcW w:w="3632" w:type="pct"/>
            <w:tcBorders>
              <w:top w:val="nil"/>
              <w:left w:val="nil"/>
              <w:bottom w:val="nil"/>
              <w:right w:val="nil"/>
            </w:tcBorders>
            <w:shd w:val="clear" w:color="auto" w:fill="auto"/>
            <w:noWrap/>
            <w:vAlign w:val="bottom"/>
          </w:tcPr>
          <w:p w:rsidR="009E05EF" w:rsidRPr="00E423B7" w:rsidRDefault="009E05EF" w:rsidP="009E05EF">
            <w:pPr>
              <w:spacing w:after="0"/>
              <w:ind w:firstLineChars="100" w:firstLine="200"/>
              <w:rPr>
                <w:rFonts w:asciiTheme="minorHAnsi" w:hAnsiTheme="minorHAnsi" w:cstheme="minorHAnsi"/>
                <w:color w:val="000000"/>
                <w:lang w:val="en-US" w:eastAsia="fr-FR"/>
              </w:rPr>
            </w:pPr>
            <w:r w:rsidRPr="00E423B7">
              <w:rPr>
                <w:rFonts w:asciiTheme="minorHAnsi" w:hAnsiTheme="minorHAnsi" w:cstheme="minorHAnsi"/>
                <w:color w:val="000000"/>
                <w:lang w:val="en-US" w:eastAsia="fr-FR"/>
              </w:rPr>
              <w:t>OIL OF DR CONGO SPRL</w:t>
            </w:r>
          </w:p>
        </w:tc>
        <w:tc>
          <w:tcPr>
            <w:tcW w:w="1368" w:type="pct"/>
            <w:tcBorders>
              <w:top w:val="nil"/>
              <w:left w:val="nil"/>
              <w:bottom w:val="nil"/>
              <w:right w:val="nil"/>
            </w:tcBorders>
            <w:shd w:val="clear" w:color="auto" w:fill="auto"/>
            <w:noWrap/>
            <w:vAlign w:val="bottom"/>
          </w:tcPr>
          <w:p w:rsidR="009E05EF" w:rsidRPr="00E423B7" w:rsidRDefault="009E05EF" w:rsidP="002D499C">
            <w:pPr>
              <w:spacing w:after="0"/>
              <w:jc w:val="right"/>
              <w:rPr>
                <w:rFonts w:asciiTheme="minorHAnsi" w:hAnsiTheme="minorHAnsi" w:cstheme="minorHAnsi"/>
                <w:color w:val="000000"/>
                <w:lang w:eastAsia="fr-FR"/>
              </w:rPr>
            </w:pPr>
            <w:r w:rsidRPr="00E423B7">
              <w:rPr>
                <w:rFonts w:asciiTheme="minorHAnsi" w:hAnsiTheme="minorHAnsi" w:cstheme="minorHAnsi"/>
                <w:color w:val="000000"/>
                <w:lang w:eastAsia="fr-FR"/>
              </w:rPr>
              <w:t>152 751,49</w:t>
            </w:r>
          </w:p>
        </w:tc>
      </w:tr>
      <w:tr w:rsidR="009E05EF" w:rsidRPr="00E423B7" w:rsidTr="002D499C">
        <w:trPr>
          <w:trHeight w:val="300"/>
          <w:jc w:val="center"/>
        </w:trPr>
        <w:tc>
          <w:tcPr>
            <w:tcW w:w="3632" w:type="pct"/>
            <w:tcBorders>
              <w:top w:val="nil"/>
              <w:left w:val="nil"/>
              <w:bottom w:val="nil"/>
              <w:right w:val="nil"/>
            </w:tcBorders>
            <w:shd w:val="clear" w:color="000000" w:fill="B8CCE4"/>
            <w:noWrap/>
            <w:vAlign w:val="bottom"/>
            <w:hideMark/>
          </w:tcPr>
          <w:p w:rsidR="009E05EF" w:rsidRPr="00E423B7" w:rsidRDefault="009E05EF" w:rsidP="009E05EF">
            <w:pPr>
              <w:spacing w:after="0"/>
              <w:ind w:firstLineChars="100" w:firstLine="200"/>
              <w:rPr>
                <w:rFonts w:asciiTheme="minorHAnsi" w:hAnsiTheme="minorHAnsi" w:cstheme="minorHAnsi"/>
                <w:color w:val="000000"/>
                <w:lang w:eastAsia="fr-FR"/>
              </w:rPr>
            </w:pPr>
            <w:r w:rsidRPr="00E423B7">
              <w:rPr>
                <w:rFonts w:asciiTheme="minorHAnsi" w:hAnsiTheme="minorHAnsi" w:cstheme="minorHAnsi"/>
                <w:color w:val="000000"/>
                <w:lang w:eastAsia="fr-FR"/>
              </w:rPr>
              <w:t>SURESTREAM RDC SARL</w:t>
            </w:r>
          </w:p>
        </w:tc>
        <w:tc>
          <w:tcPr>
            <w:tcW w:w="1368" w:type="pct"/>
            <w:tcBorders>
              <w:top w:val="nil"/>
              <w:left w:val="nil"/>
              <w:bottom w:val="nil"/>
              <w:right w:val="nil"/>
            </w:tcBorders>
            <w:shd w:val="clear" w:color="000000" w:fill="B8CCE4"/>
            <w:noWrap/>
            <w:vAlign w:val="bottom"/>
            <w:hideMark/>
          </w:tcPr>
          <w:p w:rsidR="009E05EF" w:rsidRPr="00E423B7" w:rsidRDefault="009E05EF" w:rsidP="002D499C">
            <w:pPr>
              <w:spacing w:after="0"/>
              <w:jc w:val="right"/>
              <w:rPr>
                <w:rFonts w:asciiTheme="minorHAnsi" w:hAnsiTheme="minorHAnsi" w:cstheme="minorHAnsi"/>
                <w:color w:val="000000"/>
                <w:lang w:eastAsia="fr-FR"/>
              </w:rPr>
            </w:pPr>
            <w:r w:rsidRPr="00E423B7">
              <w:rPr>
                <w:rFonts w:asciiTheme="minorHAnsi" w:hAnsiTheme="minorHAnsi" w:cstheme="minorHAnsi"/>
                <w:color w:val="000000"/>
                <w:lang w:eastAsia="fr-FR"/>
              </w:rPr>
              <w:t>7 505,76</w:t>
            </w:r>
          </w:p>
        </w:tc>
      </w:tr>
      <w:tr w:rsidR="00E4599E" w:rsidRPr="00E423B7" w:rsidTr="002D499C">
        <w:trPr>
          <w:trHeight w:val="300"/>
          <w:jc w:val="center"/>
        </w:trPr>
        <w:tc>
          <w:tcPr>
            <w:tcW w:w="3632" w:type="pct"/>
            <w:tcBorders>
              <w:top w:val="nil"/>
              <w:left w:val="nil"/>
              <w:bottom w:val="nil"/>
              <w:right w:val="nil"/>
            </w:tcBorders>
            <w:shd w:val="clear" w:color="000000" w:fill="B8CCE4"/>
            <w:noWrap/>
            <w:vAlign w:val="bottom"/>
            <w:hideMark/>
          </w:tcPr>
          <w:p w:rsidR="00E4599E" w:rsidRPr="00E423B7" w:rsidRDefault="00E4599E" w:rsidP="009E05EF">
            <w:pPr>
              <w:spacing w:after="0"/>
              <w:ind w:firstLineChars="100" w:firstLine="200"/>
              <w:rPr>
                <w:rFonts w:asciiTheme="minorHAnsi" w:hAnsiTheme="minorHAnsi" w:cstheme="minorHAnsi"/>
                <w:color w:val="000000"/>
                <w:lang w:eastAsia="fr-FR"/>
              </w:rPr>
            </w:pPr>
            <w:r w:rsidRPr="00E423B7">
              <w:rPr>
                <w:rFonts w:asciiTheme="minorHAnsi" w:hAnsiTheme="minorHAnsi" w:cstheme="minorHAnsi"/>
                <w:color w:val="000000"/>
                <w:lang w:eastAsia="fr-FR"/>
              </w:rPr>
              <w:t>ENERGULF</w:t>
            </w:r>
          </w:p>
        </w:tc>
        <w:tc>
          <w:tcPr>
            <w:tcW w:w="1368" w:type="pct"/>
            <w:tcBorders>
              <w:top w:val="nil"/>
              <w:left w:val="nil"/>
              <w:bottom w:val="nil"/>
              <w:right w:val="nil"/>
            </w:tcBorders>
            <w:shd w:val="clear" w:color="000000" w:fill="B8CCE4"/>
            <w:noWrap/>
            <w:vAlign w:val="bottom"/>
            <w:hideMark/>
          </w:tcPr>
          <w:p w:rsidR="00E4599E" w:rsidRPr="00E423B7" w:rsidRDefault="00E4599E" w:rsidP="002D499C">
            <w:pPr>
              <w:spacing w:after="0"/>
              <w:jc w:val="right"/>
              <w:rPr>
                <w:rFonts w:asciiTheme="minorHAnsi" w:hAnsiTheme="minorHAnsi" w:cstheme="minorHAnsi"/>
                <w:b/>
                <w:color w:val="000000"/>
                <w:lang w:eastAsia="fr-FR"/>
              </w:rPr>
            </w:pPr>
            <w:r w:rsidRPr="00E423B7">
              <w:rPr>
                <w:rFonts w:asciiTheme="minorHAnsi" w:hAnsiTheme="minorHAnsi" w:cstheme="minorHAnsi"/>
                <w:b/>
                <w:color w:val="000000"/>
                <w:lang w:eastAsia="fr-FR"/>
              </w:rPr>
              <w:t>-</w:t>
            </w:r>
          </w:p>
        </w:tc>
      </w:tr>
      <w:tr w:rsidR="009E05EF" w:rsidRPr="00E423B7" w:rsidTr="004F6D51">
        <w:trPr>
          <w:trHeight w:val="300"/>
          <w:jc w:val="center"/>
        </w:trPr>
        <w:tc>
          <w:tcPr>
            <w:tcW w:w="3632" w:type="pct"/>
            <w:tcBorders>
              <w:top w:val="nil"/>
              <w:left w:val="nil"/>
              <w:bottom w:val="nil"/>
              <w:right w:val="nil"/>
            </w:tcBorders>
            <w:shd w:val="clear" w:color="auto" w:fill="auto"/>
            <w:noWrap/>
            <w:vAlign w:val="bottom"/>
            <w:hideMark/>
          </w:tcPr>
          <w:p w:rsidR="009E05EF" w:rsidRPr="00E423B7" w:rsidRDefault="009E05EF" w:rsidP="009E05EF">
            <w:pPr>
              <w:spacing w:after="0"/>
              <w:ind w:firstLineChars="100" w:firstLine="200"/>
              <w:rPr>
                <w:rFonts w:asciiTheme="minorHAnsi" w:hAnsiTheme="minorHAnsi" w:cstheme="minorHAnsi"/>
                <w:color w:val="000000"/>
                <w:lang w:eastAsia="fr-FR"/>
              </w:rPr>
            </w:pPr>
          </w:p>
        </w:tc>
        <w:tc>
          <w:tcPr>
            <w:tcW w:w="1368" w:type="pct"/>
            <w:tcBorders>
              <w:top w:val="nil"/>
              <w:left w:val="nil"/>
              <w:bottom w:val="nil"/>
              <w:right w:val="nil"/>
            </w:tcBorders>
            <w:shd w:val="clear" w:color="auto" w:fill="auto"/>
            <w:noWrap/>
            <w:vAlign w:val="bottom"/>
            <w:hideMark/>
          </w:tcPr>
          <w:p w:rsidR="009E05EF" w:rsidRPr="00E423B7" w:rsidRDefault="004F6D51" w:rsidP="004F6D51">
            <w:pPr>
              <w:jc w:val="right"/>
              <w:rPr>
                <w:rFonts w:asciiTheme="minorHAnsi" w:hAnsiTheme="minorHAnsi" w:cstheme="minorHAnsi"/>
                <w:b/>
                <w:color w:val="000000"/>
                <w:lang w:eastAsia="fr-FR"/>
              </w:rPr>
            </w:pPr>
            <w:r w:rsidRPr="00E423B7">
              <w:rPr>
                <w:rFonts w:asciiTheme="minorHAnsi" w:hAnsiTheme="minorHAnsi" w:cstheme="minorHAnsi"/>
                <w:b/>
                <w:bCs w:val="0"/>
                <w:color w:val="000000"/>
                <w:sz w:val="22"/>
              </w:rPr>
              <w:t>194 557 149,18</w:t>
            </w:r>
          </w:p>
        </w:tc>
      </w:tr>
    </w:tbl>
    <w:p w:rsidR="00A079F7" w:rsidRPr="00E423B7" w:rsidRDefault="00A079F7" w:rsidP="00A079F7">
      <w:pPr>
        <w:spacing w:before="240"/>
        <w:rPr>
          <w:rFonts w:asciiTheme="minorHAnsi" w:hAnsiTheme="minorHAnsi" w:cstheme="minorHAnsi"/>
        </w:rPr>
      </w:pPr>
    </w:p>
    <w:p w:rsidR="00A079F7" w:rsidRPr="00E423B7" w:rsidRDefault="00A079F7" w:rsidP="00A079F7">
      <w:pPr>
        <w:spacing w:before="240"/>
        <w:rPr>
          <w:rFonts w:asciiTheme="minorHAnsi" w:hAnsiTheme="minorHAnsi" w:cstheme="minorHAnsi"/>
        </w:rPr>
      </w:pPr>
      <w:r w:rsidRPr="00E423B7">
        <w:rPr>
          <w:rFonts w:asciiTheme="minorHAnsi" w:hAnsiTheme="minorHAnsi" w:cstheme="minorHAnsi"/>
        </w:rPr>
        <w:t>Sur cette base, 1</w:t>
      </w:r>
      <w:r w:rsidR="00E92EAC" w:rsidRPr="00E423B7">
        <w:rPr>
          <w:rFonts w:asciiTheme="minorHAnsi" w:hAnsiTheme="minorHAnsi" w:cstheme="minorHAnsi"/>
        </w:rPr>
        <w:t>1</w:t>
      </w:r>
      <w:r w:rsidRPr="00E423B7">
        <w:rPr>
          <w:rFonts w:asciiTheme="minorHAnsi" w:hAnsiTheme="minorHAnsi" w:cstheme="minorHAnsi"/>
        </w:rPr>
        <w:t xml:space="preserve"> sociétés sont retenues dans le périmètre de conciliation</w:t>
      </w:r>
      <w:r w:rsidR="001352C2" w:rsidRPr="00E423B7">
        <w:rPr>
          <w:rFonts w:asciiTheme="minorHAnsi" w:hAnsiTheme="minorHAnsi" w:cstheme="minorHAnsi"/>
        </w:rPr>
        <w:t>. La société CABINDA GULF OIL COMPANY LTD, qui n'a pas de représentation en RDC, fera l'objet d'une déclaration unilatérale de l'Etat</w:t>
      </w:r>
      <w:r w:rsidRPr="00E423B7">
        <w:rPr>
          <w:rFonts w:asciiTheme="minorHAnsi" w:hAnsiTheme="minorHAnsi" w:cstheme="minorHAnsi"/>
        </w:rPr>
        <w:t>. Ces sociétés sont présentées dans la Section 4.3.</w:t>
      </w:r>
    </w:p>
    <w:p w:rsidR="00A079F7" w:rsidRPr="00E423B7" w:rsidRDefault="00A079F7" w:rsidP="00A079F7">
      <w:pPr>
        <w:pStyle w:val="Titre3"/>
        <w:numPr>
          <w:ilvl w:val="2"/>
          <w:numId w:val="2"/>
        </w:numPr>
        <w:tabs>
          <w:tab w:val="left" w:pos="800"/>
        </w:tabs>
        <w:spacing w:before="120"/>
        <w:rPr>
          <w:rFonts w:asciiTheme="minorHAnsi" w:hAnsiTheme="minorHAnsi" w:cstheme="minorHAnsi"/>
          <w:b/>
          <w:bCs w:val="0"/>
          <w:i w:val="0"/>
          <w:iCs w:val="0"/>
          <w:color w:val="0070C0"/>
        </w:rPr>
      </w:pPr>
      <w:r w:rsidRPr="00E423B7">
        <w:rPr>
          <w:rFonts w:asciiTheme="minorHAnsi" w:hAnsiTheme="minorHAnsi" w:cstheme="minorHAnsi"/>
          <w:b/>
          <w:bCs w:val="0"/>
          <w:i w:val="0"/>
          <w:iCs w:val="0"/>
          <w:color w:val="0070C0"/>
        </w:rPr>
        <w:t>Sélection des entreprises Minières</w:t>
      </w:r>
    </w:p>
    <w:p w:rsidR="004D1B52" w:rsidRPr="00E423B7" w:rsidRDefault="00A079F7" w:rsidP="004D1B52">
      <w:pPr>
        <w:autoSpaceDE w:val="0"/>
        <w:autoSpaceDN w:val="0"/>
        <w:adjustRightInd w:val="0"/>
        <w:spacing w:before="240"/>
        <w:rPr>
          <w:rFonts w:asciiTheme="minorHAnsi" w:hAnsiTheme="minorHAnsi" w:cstheme="minorHAnsi"/>
          <w:bCs w:val="0"/>
          <w:szCs w:val="20"/>
          <w:lang w:eastAsia="fr-FR"/>
        </w:rPr>
      </w:pPr>
      <w:r w:rsidRPr="00E423B7">
        <w:rPr>
          <w:rFonts w:asciiTheme="minorHAnsi" w:hAnsiTheme="minorHAnsi" w:cstheme="minorHAnsi"/>
          <w:bCs w:val="0"/>
          <w:szCs w:val="20"/>
          <w:lang w:eastAsia="fr-FR"/>
        </w:rPr>
        <w:t>Nous avons procédé à la compilation des revenus du secteur minier par société et par palier de contribution en vue de permettre une analyse de la matérialité.</w:t>
      </w:r>
    </w:p>
    <w:p w:rsidR="004D1B52" w:rsidRPr="00E423B7" w:rsidRDefault="004D1B52" w:rsidP="004D1B52">
      <w:pPr>
        <w:autoSpaceDE w:val="0"/>
        <w:autoSpaceDN w:val="0"/>
        <w:adjustRightInd w:val="0"/>
        <w:spacing w:before="240"/>
        <w:rPr>
          <w:rFonts w:asciiTheme="minorHAnsi" w:hAnsiTheme="minorHAnsi" w:cstheme="minorHAnsi"/>
          <w:lang w:val="fr-BE"/>
        </w:rPr>
      </w:pPr>
      <w:r w:rsidRPr="00E423B7">
        <w:rPr>
          <w:rFonts w:asciiTheme="minorHAnsi" w:hAnsiTheme="minorHAnsi" w:cstheme="minorHAnsi"/>
          <w:lang w:val="fr-BE"/>
        </w:rPr>
        <w:t xml:space="preserve">On parle de </w:t>
      </w:r>
      <w:r w:rsidR="00F73264">
        <w:rPr>
          <w:rFonts w:asciiTheme="minorHAnsi" w:hAnsiTheme="minorHAnsi" w:cstheme="minorHAnsi"/>
          <w:lang w:val="fr-BE"/>
        </w:rPr>
        <w:t xml:space="preserve"> la </w:t>
      </w:r>
      <w:r w:rsidRPr="00E423B7">
        <w:rPr>
          <w:rFonts w:asciiTheme="minorHAnsi" w:hAnsiTheme="minorHAnsi" w:cstheme="minorHAnsi"/>
          <w:lang w:val="fr-BE"/>
        </w:rPr>
        <w:t>matérialité des paiements lorsque ceux-ci peuvent potentiellement affecter les rapports ITIE quand ils sont laissés de côté.</w:t>
      </w:r>
    </w:p>
    <w:p w:rsidR="004D1B52" w:rsidRPr="00E423B7" w:rsidRDefault="004D1B52" w:rsidP="004D1B52">
      <w:pPr>
        <w:autoSpaceDE w:val="0"/>
        <w:autoSpaceDN w:val="0"/>
        <w:adjustRightInd w:val="0"/>
        <w:spacing w:before="240"/>
        <w:rPr>
          <w:rFonts w:asciiTheme="minorHAnsi" w:hAnsiTheme="minorHAnsi" w:cstheme="minorHAnsi"/>
          <w:lang w:val="fr-BE"/>
        </w:rPr>
      </w:pPr>
      <w:r w:rsidRPr="00E423B7">
        <w:rPr>
          <w:rFonts w:asciiTheme="minorHAnsi" w:hAnsiTheme="minorHAnsi" w:cstheme="minorHAnsi"/>
          <w:lang w:val="fr-BE"/>
        </w:rPr>
        <w:t>Ainsi, pour isoler les paiements qui sont matériels, on en détermine le seuil de matérialité qui veut dire que tout montant des paiements des entreprises à l’Etat égal ou supérieur au seuil fixé qui est omis au titre d’un quelconque flux financier affecterait  les déclarations à l’ITIE.</w:t>
      </w:r>
    </w:p>
    <w:p w:rsidR="004D1B52" w:rsidRPr="00E423B7" w:rsidRDefault="004D1B52" w:rsidP="004D1B52">
      <w:pPr>
        <w:autoSpaceDE w:val="0"/>
        <w:autoSpaceDN w:val="0"/>
        <w:adjustRightInd w:val="0"/>
        <w:spacing w:before="240"/>
        <w:rPr>
          <w:rFonts w:asciiTheme="minorHAnsi" w:hAnsiTheme="minorHAnsi" w:cstheme="minorHAnsi"/>
          <w:lang w:val="fr-BE"/>
        </w:rPr>
      </w:pPr>
      <w:r w:rsidRPr="00E423B7">
        <w:rPr>
          <w:rFonts w:asciiTheme="minorHAnsi" w:hAnsiTheme="minorHAnsi" w:cstheme="minorHAnsi"/>
          <w:lang w:val="fr-BE"/>
        </w:rPr>
        <w:t>Dans le cadre du présent rapport, le Secrét</w:t>
      </w:r>
      <w:r w:rsidR="00F73264">
        <w:rPr>
          <w:rFonts w:asciiTheme="minorHAnsi" w:hAnsiTheme="minorHAnsi" w:cstheme="minorHAnsi"/>
          <w:lang w:val="fr-BE"/>
        </w:rPr>
        <w:t xml:space="preserve">ariat Technique a </w:t>
      </w:r>
      <w:r w:rsidR="009A0AA5" w:rsidRPr="00E423B7">
        <w:rPr>
          <w:rFonts w:asciiTheme="minorHAnsi" w:hAnsiTheme="minorHAnsi" w:cstheme="minorHAnsi"/>
          <w:lang w:val="fr-BE"/>
        </w:rPr>
        <w:t xml:space="preserve"> o</w:t>
      </w:r>
      <w:r w:rsidR="00AD7B38" w:rsidRPr="00E423B7">
        <w:rPr>
          <w:rFonts w:asciiTheme="minorHAnsi" w:hAnsiTheme="minorHAnsi" w:cstheme="minorHAnsi"/>
          <w:lang w:val="fr-BE"/>
        </w:rPr>
        <w:t>btenu des  Régies Financières, d</w:t>
      </w:r>
      <w:r w:rsidR="009A0AA5" w:rsidRPr="00E423B7">
        <w:rPr>
          <w:rFonts w:asciiTheme="minorHAnsi" w:hAnsiTheme="minorHAnsi" w:cstheme="minorHAnsi"/>
          <w:lang w:val="fr-BE"/>
        </w:rPr>
        <w:t>es Entreprises du Portefeuille de l'Etat et des autres Entités étatiques perceptrices,</w:t>
      </w:r>
      <w:r w:rsidRPr="00E423B7">
        <w:rPr>
          <w:rFonts w:asciiTheme="minorHAnsi" w:hAnsiTheme="minorHAnsi" w:cstheme="minorHAnsi"/>
          <w:lang w:val="fr-BE"/>
        </w:rPr>
        <w:t xml:space="preserve"> les paiements qu’elles ont reçus</w:t>
      </w:r>
      <w:r w:rsidR="009A0AA5" w:rsidRPr="00E423B7">
        <w:rPr>
          <w:rFonts w:asciiTheme="minorHAnsi" w:hAnsiTheme="minorHAnsi" w:cstheme="minorHAnsi"/>
          <w:lang w:val="fr-BE"/>
        </w:rPr>
        <w:t xml:space="preserve"> en 2015</w:t>
      </w:r>
      <w:r w:rsidRPr="00E423B7">
        <w:rPr>
          <w:rFonts w:asciiTheme="minorHAnsi" w:hAnsiTheme="minorHAnsi" w:cstheme="minorHAnsi"/>
          <w:lang w:val="fr-BE"/>
        </w:rPr>
        <w:t xml:space="preserve"> des industries minières par entreprise et par flux financier.</w:t>
      </w:r>
    </w:p>
    <w:p w:rsidR="004D1B52" w:rsidRPr="00E423B7" w:rsidRDefault="004D1B52" w:rsidP="004D1B52">
      <w:pPr>
        <w:autoSpaceDE w:val="0"/>
        <w:autoSpaceDN w:val="0"/>
        <w:adjustRightInd w:val="0"/>
        <w:spacing w:before="240"/>
        <w:rPr>
          <w:rFonts w:asciiTheme="minorHAnsi" w:hAnsiTheme="minorHAnsi" w:cstheme="minorHAnsi"/>
          <w:lang w:val="fr-BE"/>
        </w:rPr>
      </w:pPr>
      <w:r w:rsidRPr="00E423B7">
        <w:rPr>
          <w:rFonts w:asciiTheme="minorHAnsi" w:hAnsiTheme="minorHAnsi" w:cstheme="minorHAnsi"/>
          <w:lang w:val="fr-BE"/>
        </w:rPr>
        <w:t xml:space="preserve">A cet égard, </w:t>
      </w:r>
      <w:r w:rsidR="009A0AA5" w:rsidRPr="00E423B7">
        <w:rPr>
          <w:rFonts w:asciiTheme="minorHAnsi" w:hAnsiTheme="minorHAnsi" w:cstheme="minorHAnsi"/>
          <w:lang w:val="fr-BE"/>
        </w:rPr>
        <w:t xml:space="preserve">316 </w:t>
      </w:r>
      <w:r w:rsidRPr="00E423B7">
        <w:rPr>
          <w:rFonts w:asciiTheme="minorHAnsi" w:hAnsiTheme="minorHAnsi" w:cstheme="minorHAnsi"/>
          <w:lang w:val="fr-BE"/>
        </w:rPr>
        <w:t>entreprises minières ont effectué des paiements d’importa</w:t>
      </w:r>
      <w:r w:rsidR="009A0AA5" w:rsidRPr="00E423B7">
        <w:rPr>
          <w:rFonts w:asciiTheme="minorHAnsi" w:hAnsiTheme="minorHAnsi" w:cstheme="minorHAnsi"/>
          <w:lang w:val="fr-BE"/>
        </w:rPr>
        <w:t>nces diverses se rapportant à 46</w:t>
      </w:r>
      <w:r w:rsidRPr="00E423B7">
        <w:rPr>
          <w:rFonts w:asciiTheme="minorHAnsi" w:hAnsiTheme="minorHAnsi" w:cstheme="minorHAnsi"/>
          <w:lang w:val="fr-BE"/>
        </w:rPr>
        <w:t xml:space="preserve"> flux financiers.</w:t>
      </w:r>
    </w:p>
    <w:p w:rsidR="004D1B52" w:rsidRPr="00E423B7" w:rsidRDefault="004D1B52" w:rsidP="004D1B52">
      <w:pPr>
        <w:autoSpaceDE w:val="0"/>
        <w:autoSpaceDN w:val="0"/>
        <w:adjustRightInd w:val="0"/>
        <w:spacing w:before="240"/>
        <w:rPr>
          <w:rFonts w:asciiTheme="minorHAnsi" w:hAnsiTheme="minorHAnsi" w:cstheme="minorHAnsi"/>
          <w:lang w:val="fr-BE"/>
        </w:rPr>
      </w:pPr>
      <w:r w:rsidRPr="00E423B7">
        <w:rPr>
          <w:rFonts w:asciiTheme="minorHAnsi" w:hAnsiTheme="minorHAnsi" w:cstheme="minorHAnsi"/>
          <w:lang w:val="fr-BE"/>
        </w:rPr>
        <w:t xml:space="preserve">Tout d’abord, le Secrétariat Technique a procédé séparément au cumul des paiements renseignés par </w:t>
      </w:r>
      <w:r w:rsidR="009A0AA5" w:rsidRPr="00E423B7">
        <w:rPr>
          <w:rFonts w:asciiTheme="minorHAnsi" w:hAnsiTheme="minorHAnsi" w:cstheme="minorHAnsi"/>
          <w:lang w:val="fr-BE"/>
        </w:rPr>
        <w:t>les  316</w:t>
      </w:r>
      <w:r w:rsidRPr="00E423B7">
        <w:rPr>
          <w:rFonts w:asciiTheme="minorHAnsi" w:hAnsiTheme="minorHAnsi" w:cstheme="minorHAnsi"/>
          <w:lang w:val="fr-BE"/>
        </w:rPr>
        <w:t xml:space="preserve"> entreprises minières  et par les </w:t>
      </w:r>
      <w:r w:rsidR="009A0AA5" w:rsidRPr="00E423B7">
        <w:rPr>
          <w:rFonts w:asciiTheme="minorHAnsi" w:hAnsiTheme="minorHAnsi" w:cstheme="minorHAnsi"/>
          <w:lang w:val="fr-BE"/>
        </w:rPr>
        <w:t>46</w:t>
      </w:r>
      <w:r w:rsidRPr="00E423B7">
        <w:rPr>
          <w:rFonts w:asciiTheme="minorHAnsi" w:hAnsiTheme="minorHAnsi" w:cstheme="minorHAnsi"/>
          <w:lang w:val="fr-BE"/>
        </w:rPr>
        <w:t xml:space="preserve"> flux financiers. Le montant total par chaque type de</w:t>
      </w:r>
      <w:r w:rsidR="009A0AA5" w:rsidRPr="00E423B7">
        <w:rPr>
          <w:rFonts w:asciiTheme="minorHAnsi" w:hAnsiTheme="minorHAnsi" w:cstheme="minorHAnsi"/>
          <w:lang w:val="fr-BE"/>
        </w:rPr>
        <w:t xml:space="preserve"> cumul s’élève à  1.686.523.897,16 </w:t>
      </w:r>
      <w:r w:rsidRPr="00E423B7">
        <w:rPr>
          <w:rFonts w:asciiTheme="minorHAnsi" w:hAnsiTheme="minorHAnsi" w:cstheme="minorHAnsi"/>
          <w:lang w:val="fr-BE"/>
        </w:rPr>
        <w:t>USD qui représente 100% des déclarations recensées.</w:t>
      </w:r>
    </w:p>
    <w:p w:rsidR="004D1B52" w:rsidRPr="00E423B7" w:rsidRDefault="004D1B52" w:rsidP="004D1B52">
      <w:pPr>
        <w:autoSpaceDE w:val="0"/>
        <w:autoSpaceDN w:val="0"/>
        <w:adjustRightInd w:val="0"/>
        <w:spacing w:before="240"/>
        <w:rPr>
          <w:rFonts w:asciiTheme="minorHAnsi" w:hAnsiTheme="minorHAnsi" w:cstheme="minorHAnsi"/>
          <w:lang w:val="fr-BE"/>
        </w:rPr>
      </w:pPr>
      <w:r w:rsidRPr="00E423B7">
        <w:rPr>
          <w:rFonts w:asciiTheme="minorHAnsi" w:hAnsiTheme="minorHAnsi" w:cstheme="minorHAnsi"/>
          <w:lang w:val="fr-BE"/>
        </w:rPr>
        <w:t>A considérer l’échelle des paiements des entreprises par ordre décroissant, l’on constate que 9</w:t>
      </w:r>
      <w:r w:rsidR="009A0AA5" w:rsidRPr="00E423B7">
        <w:rPr>
          <w:rFonts w:asciiTheme="minorHAnsi" w:hAnsiTheme="minorHAnsi" w:cstheme="minorHAnsi"/>
          <w:lang w:val="fr-BE"/>
        </w:rPr>
        <w:t xml:space="preserve">9,66 % de </w:t>
      </w:r>
      <w:r w:rsidRPr="00E423B7">
        <w:rPr>
          <w:rFonts w:asciiTheme="minorHAnsi" w:hAnsiTheme="minorHAnsi" w:cstheme="minorHAnsi"/>
          <w:lang w:val="fr-BE"/>
        </w:rPr>
        <w:t xml:space="preserve"> </w:t>
      </w:r>
      <w:r w:rsidR="009A0AA5" w:rsidRPr="00E423B7">
        <w:rPr>
          <w:rFonts w:asciiTheme="minorHAnsi" w:hAnsiTheme="minorHAnsi" w:cstheme="minorHAnsi"/>
          <w:lang w:val="fr-BE"/>
        </w:rPr>
        <w:t xml:space="preserve">1.686.523.897,16 </w:t>
      </w:r>
      <w:r w:rsidRPr="00E423B7">
        <w:rPr>
          <w:rFonts w:asciiTheme="minorHAnsi" w:hAnsiTheme="minorHAnsi" w:cstheme="minorHAnsi"/>
          <w:lang w:val="fr-BE"/>
        </w:rPr>
        <w:t>USD sont déclarés au titre des recettes par les AFE</w:t>
      </w:r>
      <w:r w:rsidR="009A0AA5" w:rsidRPr="00E423B7">
        <w:rPr>
          <w:rFonts w:asciiTheme="minorHAnsi" w:hAnsiTheme="minorHAnsi" w:cstheme="minorHAnsi"/>
          <w:lang w:val="fr-BE"/>
        </w:rPr>
        <w:t xml:space="preserve"> jusqu’au niveau du montant de 2</w:t>
      </w:r>
      <w:r w:rsidRPr="00E423B7">
        <w:rPr>
          <w:rFonts w:asciiTheme="minorHAnsi" w:hAnsiTheme="minorHAnsi" w:cstheme="minorHAnsi"/>
          <w:lang w:val="fr-BE"/>
        </w:rPr>
        <w:t>00 000 USD.</w:t>
      </w:r>
    </w:p>
    <w:p w:rsidR="004D1B52" w:rsidRPr="00E423B7" w:rsidRDefault="004D1B52" w:rsidP="004D1B52">
      <w:pPr>
        <w:autoSpaceDE w:val="0"/>
        <w:autoSpaceDN w:val="0"/>
        <w:adjustRightInd w:val="0"/>
        <w:spacing w:before="240"/>
        <w:rPr>
          <w:rFonts w:asciiTheme="minorHAnsi" w:hAnsiTheme="minorHAnsi" w:cstheme="minorHAnsi"/>
          <w:lang w:val="fr-BE"/>
        </w:rPr>
      </w:pPr>
      <w:r w:rsidRPr="00E423B7">
        <w:rPr>
          <w:rFonts w:asciiTheme="minorHAnsi" w:hAnsiTheme="minorHAnsi" w:cstheme="minorHAnsi"/>
          <w:lang w:val="fr-BE"/>
        </w:rPr>
        <w:t xml:space="preserve">Ainsi, le seuil de matérialité proposé dans </w:t>
      </w:r>
      <w:r w:rsidR="005C1C21" w:rsidRPr="00E423B7">
        <w:rPr>
          <w:rFonts w:asciiTheme="minorHAnsi" w:hAnsiTheme="minorHAnsi" w:cstheme="minorHAnsi"/>
          <w:lang w:val="fr-BE"/>
        </w:rPr>
        <w:t>le secteur des mines est de 0,011% soit 2</w:t>
      </w:r>
      <w:r w:rsidRPr="00E423B7">
        <w:rPr>
          <w:rFonts w:asciiTheme="minorHAnsi" w:hAnsiTheme="minorHAnsi" w:cstheme="minorHAnsi"/>
          <w:lang w:val="fr-BE"/>
        </w:rPr>
        <w:t>00.000 USD. En d’autres termes, à considérer ce seuil de matérialité, celui-ci couvre jusqu’à concurrence de 9</w:t>
      </w:r>
      <w:r w:rsidR="005C1C21" w:rsidRPr="00E423B7">
        <w:rPr>
          <w:rFonts w:asciiTheme="minorHAnsi" w:hAnsiTheme="minorHAnsi" w:cstheme="minorHAnsi"/>
          <w:lang w:val="fr-BE"/>
        </w:rPr>
        <w:t>9,66</w:t>
      </w:r>
      <w:r w:rsidRPr="00E423B7">
        <w:rPr>
          <w:rFonts w:asciiTheme="minorHAnsi" w:hAnsiTheme="minorHAnsi" w:cstheme="minorHAnsi"/>
          <w:lang w:val="fr-BE"/>
        </w:rPr>
        <w:t>% l’ensemble des paiements effectués à l’Etat.</w:t>
      </w:r>
    </w:p>
    <w:p w:rsidR="004D1B52" w:rsidRPr="00E423B7" w:rsidRDefault="004D1B52" w:rsidP="004D1B52">
      <w:pPr>
        <w:autoSpaceDE w:val="0"/>
        <w:autoSpaceDN w:val="0"/>
        <w:adjustRightInd w:val="0"/>
        <w:spacing w:before="240"/>
        <w:rPr>
          <w:rFonts w:asciiTheme="minorHAnsi" w:hAnsiTheme="minorHAnsi" w:cstheme="minorHAnsi"/>
          <w:lang w:val="fr-BE"/>
        </w:rPr>
      </w:pPr>
      <w:r w:rsidRPr="00E423B7">
        <w:rPr>
          <w:rFonts w:asciiTheme="minorHAnsi" w:hAnsiTheme="minorHAnsi" w:cstheme="minorHAnsi"/>
          <w:lang w:val="fr-BE"/>
        </w:rPr>
        <w:t>En définiti</w:t>
      </w:r>
      <w:r w:rsidR="005C1C21" w:rsidRPr="00E423B7">
        <w:rPr>
          <w:rFonts w:asciiTheme="minorHAnsi" w:hAnsiTheme="minorHAnsi" w:cstheme="minorHAnsi"/>
          <w:lang w:val="fr-BE"/>
        </w:rPr>
        <w:t>ve, le seuil de matérialité de 2</w:t>
      </w:r>
      <w:r w:rsidRPr="00E423B7">
        <w:rPr>
          <w:rFonts w:asciiTheme="minorHAnsi" w:hAnsiTheme="minorHAnsi" w:cstheme="minorHAnsi"/>
          <w:lang w:val="fr-BE"/>
        </w:rPr>
        <w:t>00</w:t>
      </w:r>
      <w:r w:rsidR="005C1C21" w:rsidRPr="00E423B7">
        <w:rPr>
          <w:rFonts w:asciiTheme="minorHAnsi" w:hAnsiTheme="minorHAnsi" w:cstheme="minorHAnsi"/>
          <w:lang w:val="fr-BE"/>
        </w:rPr>
        <w:t>.</w:t>
      </w:r>
      <w:r w:rsidRPr="00E423B7">
        <w:rPr>
          <w:rFonts w:asciiTheme="minorHAnsi" w:hAnsiTheme="minorHAnsi" w:cstheme="minorHAnsi"/>
          <w:lang w:val="fr-BE"/>
        </w:rPr>
        <w:t xml:space="preserve">000 USD veut dire que tout montant des paiements des entreprises minières à l’Etat supérieur ou égal </w:t>
      </w:r>
      <w:r w:rsidR="005C1C21" w:rsidRPr="00E423B7">
        <w:rPr>
          <w:rFonts w:asciiTheme="minorHAnsi" w:hAnsiTheme="minorHAnsi" w:cstheme="minorHAnsi"/>
          <w:lang w:val="fr-BE"/>
        </w:rPr>
        <w:t xml:space="preserve"> à 2</w:t>
      </w:r>
      <w:r w:rsidRPr="00E423B7">
        <w:rPr>
          <w:rFonts w:asciiTheme="minorHAnsi" w:hAnsiTheme="minorHAnsi" w:cstheme="minorHAnsi"/>
          <w:lang w:val="fr-BE"/>
        </w:rPr>
        <w:t>00</w:t>
      </w:r>
      <w:r w:rsidR="005C1C21" w:rsidRPr="00E423B7">
        <w:rPr>
          <w:rFonts w:asciiTheme="minorHAnsi" w:hAnsiTheme="minorHAnsi" w:cstheme="minorHAnsi"/>
          <w:lang w:val="fr-BE"/>
        </w:rPr>
        <w:t>.</w:t>
      </w:r>
      <w:r w:rsidRPr="00E423B7">
        <w:rPr>
          <w:rFonts w:asciiTheme="minorHAnsi" w:hAnsiTheme="minorHAnsi" w:cstheme="minorHAnsi"/>
          <w:lang w:val="fr-BE"/>
        </w:rPr>
        <w:t xml:space="preserve">000 omis au titre d’un quelconque flux financier ou par une entreprise, pourrait affecter  les déclarations du Rapport </w:t>
      </w:r>
      <w:r w:rsidR="00F73264">
        <w:rPr>
          <w:rFonts w:asciiTheme="minorHAnsi" w:hAnsiTheme="minorHAnsi" w:cstheme="minorHAnsi"/>
          <w:lang w:val="fr-BE"/>
        </w:rPr>
        <w:t>ITIE-RDC 2015</w:t>
      </w:r>
      <w:r w:rsidRPr="00E423B7">
        <w:rPr>
          <w:rFonts w:asciiTheme="minorHAnsi" w:hAnsiTheme="minorHAnsi" w:cstheme="minorHAnsi"/>
          <w:lang w:val="fr-BE"/>
        </w:rPr>
        <w:t>.</w:t>
      </w:r>
    </w:p>
    <w:p w:rsidR="004D1B52" w:rsidRPr="00E423B7" w:rsidRDefault="004D1B52" w:rsidP="004D1B52">
      <w:pPr>
        <w:autoSpaceDE w:val="0"/>
        <w:autoSpaceDN w:val="0"/>
        <w:adjustRightInd w:val="0"/>
        <w:spacing w:before="240"/>
        <w:rPr>
          <w:rFonts w:asciiTheme="minorHAnsi" w:hAnsiTheme="minorHAnsi" w:cstheme="minorHAnsi"/>
          <w:bCs w:val="0"/>
          <w:szCs w:val="20"/>
          <w:lang w:eastAsia="fr-FR"/>
        </w:rPr>
      </w:pPr>
      <w:r w:rsidRPr="00E423B7">
        <w:rPr>
          <w:rFonts w:asciiTheme="minorHAnsi" w:hAnsiTheme="minorHAnsi" w:cstheme="minorHAnsi"/>
          <w:lang w:val="fr-BE"/>
        </w:rPr>
        <w:t>Pour le secteur des Mi</w:t>
      </w:r>
      <w:r w:rsidR="00A74F1B" w:rsidRPr="00E423B7">
        <w:rPr>
          <w:rFonts w:asciiTheme="minorHAnsi" w:hAnsiTheme="minorHAnsi" w:cstheme="minorHAnsi"/>
          <w:lang w:val="fr-BE"/>
        </w:rPr>
        <w:t xml:space="preserve">nes, la matérialité concerne 86 </w:t>
      </w:r>
      <w:r w:rsidRPr="00E423B7">
        <w:rPr>
          <w:rFonts w:asciiTheme="minorHAnsi" w:hAnsiTheme="minorHAnsi" w:cstheme="minorHAnsi"/>
          <w:lang w:val="fr-BE"/>
        </w:rPr>
        <w:t>entreprises qui ont effectué des paiements significatifs</w:t>
      </w:r>
      <w:proofErr w:type="gramStart"/>
      <w:r w:rsidRPr="00E423B7">
        <w:rPr>
          <w:rFonts w:asciiTheme="minorHAnsi" w:hAnsiTheme="minorHAnsi" w:cstheme="minorHAnsi"/>
          <w:lang w:val="fr-BE"/>
        </w:rPr>
        <w:t>..</w:t>
      </w:r>
      <w:proofErr w:type="gramEnd"/>
    </w:p>
    <w:p w:rsidR="00A079F7" w:rsidRPr="00E423B7" w:rsidRDefault="00A079F7" w:rsidP="00A079F7">
      <w:pPr>
        <w:autoSpaceDE w:val="0"/>
        <w:autoSpaceDN w:val="0"/>
        <w:adjustRightInd w:val="0"/>
        <w:spacing w:before="240"/>
        <w:rPr>
          <w:rFonts w:asciiTheme="minorHAnsi" w:hAnsiTheme="minorHAnsi" w:cstheme="minorHAnsi"/>
          <w:bCs w:val="0"/>
          <w:szCs w:val="20"/>
          <w:lang w:eastAsia="fr-FR"/>
        </w:rPr>
      </w:pPr>
      <w:r w:rsidRPr="00E423B7">
        <w:rPr>
          <w:rFonts w:asciiTheme="minorHAnsi" w:hAnsiTheme="minorHAnsi" w:cstheme="minorHAnsi"/>
          <w:bCs w:val="0"/>
          <w:szCs w:val="20"/>
          <w:lang w:eastAsia="fr-FR"/>
        </w:rPr>
        <w:t>Le tableau ci-dessous récapitule les revenus du secteur extractif par palier pour l’année 201</w:t>
      </w:r>
      <w:r w:rsidR="00CA5F7E" w:rsidRPr="00E423B7">
        <w:rPr>
          <w:rFonts w:asciiTheme="minorHAnsi" w:hAnsiTheme="minorHAnsi" w:cstheme="minorHAnsi"/>
          <w:bCs w:val="0"/>
          <w:szCs w:val="20"/>
          <w:lang w:eastAsia="fr-FR"/>
        </w:rPr>
        <w:t>5</w:t>
      </w:r>
      <w:r w:rsidR="000C7662" w:rsidRPr="00E423B7">
        <w:rPr>
          <w:rFonts w:asciiTheme="minorHAnsi" w:hAnsiTheme="minorHAnsi" w:cstheme="minorHAnsi"/>
          <w:bCs w:val="0"/>
          <w:szCs w:val="20"/>
          <w:lang w:eastAsia="fr-FR"/>
        </w:rPr>
        <w:t>.</w:t>
      </w:r>
    </w:p>
    <w:tbl>
      <w:tblPr>
        <w:tblW w:w="5000" w:type="pct"/>
        <w:tblCellMar>
          <w:left w:w="70" w:type="dxa"/>
          <w:right w:w="70" w:type="dxa"/>
        </w:tblCellMar>
        <w:tblLook w:val="04A0" w:firstRow="1" w:lastRow="0" w:firstColumn="1" w:lastColumn="0" w:noHBand="0" w:noVBand="1"/>
      </w:tblPr>
      <w:tblGrid>
        <w:gridCol w:w="3352"/>
        <w:gridCol w:w="1985"/>
        <w:gridCol w:w="1403"/>
        <w:gridCol w:w="1093"/>
        <w:gridCol w:w="1093"/>
      </w:tblGrid>
      <w:tr w:rsidR="00A079F7" w:rsidRPr="00E423B7" w:rsidTr="00E514F4">
        <w:trPr>
          <w:trHeight w:val="960"/>
        </w:trPr>
        <w:tc>
          <w:tcPr>
            <w:tcW w:w="1878" w:type="pct"/>
            <w:tcBorders>
              <w:top w:val="nil"/>
              <w:left w:val="nil"/>
              <w:bottom w:val="nil"/>
              <w:right w:val="nil"/>
            </w:tcBorders>
            <w:shd w:val="clear" w:color="000000" w:fill="244061"/>
            <w:vAlign w:val="center"/>
            <w:hideMark/>
          </w:tcPr>
          <w:p w:rsidR="00A079F7" w:rsidRPr="00E423B7" w:rsidRDefault="00A079F7" w:rsidP="00E514F4">
            <w:pPr>
              <w:spacing w:after="0"/>
              <w:jc w:val="left"/>
              <w:rPr>
                <w:rFonts w:asciiTheme="minorHAnsi" w:hAnsiTheme="minorHAnsi" w:cstheme="minorHAnsi"/>
                <w:b/>
                <w:color w:val="FFFFFF" w:themeColor="background1"/>
                <w:sz w:val="18"/>
                <w:szCs w:val="18"/>
                <w:lang w:eastAsia="fr-FR"/>
              </w:rPr>
            </w:pPr>
            <w:r w:rsidRPr="00E423B7">
              <w:rPr>
                <w:rFonts w:asciiTheme="minorHAnsi" w:hAnsiTheme="minorHAnsi" w:cstheme="minorHAnsi"/>
                <w:b/>
                <w:color w:val="FFFFFF" w:themeColor="background1"/>
                <w:sz w:val="18"/>
                <w:szCs w:val="18"/>
                <w:lang w:eastAsia="fr-FR"/>
              </w:rPr>
              <w:t xml:space="preserve">Paliers </w:t>
            </w:r>
          </w:p>
        </w:tc>
        <w:tc>
          <w:tcPr>
            <w:tcW w:w="1112" w:type="pct"/>
            <w:tcBorders>
              <w:top w:val="nil"/>
              <w:left w:val="nil"/>
              <w:bottom w:val="nil"/>
              <w:right w:val="nil"/>
            </w:tcBorders>
            <w:shd w:val="clear" w:color="000000" w:fill="244061"/>
            <w:vAlign w:val="center"/>
            <w:hideMark/>
          </w:tcPr>
          <w:p w:rsidR="00A079F7" w:rsidRPr="00E423B7" w:rsidRDefault="00A079F7" w:rsidP="00E514F4">
            <w:pPr>
              <w:spacing w:after="0"/>
              <w:jc w:val="right"/>
              <w:rPr>
                <w:rFonts w:asciiTheme="minorHAnsi" w:hAnsiTheme="minorHAnsi" w:cstheme="minorHAnsi"/>
                <w:b/>
                <w:color w:val="FFFFFF" w:themeColor="background1"/>
                <w:sz w:val="18"/>
                <w:szCs w:val="18"/>
                <w:lang w:eastAsia="fr-FR"/>
              </w:rPr>
            </w:pPr>
            <w:r w:rsidRPr="00E423B7">
              <w:rPr>
                <w:rFonts w:asciiTheme="minorHAnsi" w:hAnsiTheme="minorHAnsi" w:cstheme="minorHAnsi"/>
                <w:b/>
                <w:color w:val="FFFFFF" w:themeColor="background1"/>
                <w:sz w:val="18"/>
                <w:szCs w:val="18"/>
                <w:lang w:eastAsia="fr-FR"/>
              </w:rPr>
              <w:t>Déclarations des entités publiques en USD</w:t>
            </w:r>
          </w:p>
        </w:tc>
        <w:tc>
          <w:tcPr>
            <w:tcW w:w="786" w:type="pct"/>
            <w:tcBorders>
              <w:top w:val="nil"/>
              <w:left w:val="nil"/>
              <w:bottom w:val="nil"/>
              <w:right w:val="nil"/>
            </w:tcBorders>
            <w:shd w:val="clear" w:color="000000" w:fill="244061"/>
            <w:vAlign w:val="center"/>
            <w:hideMark/>
          </w:tcPr>
          <w:p w:rsidR="00A079F7" w:rsidRPr="00E423B7" w:rsidRDefault="00A079F7" w:rsidP="00E514F4">
            <w:pPr>
              <w:spacing w:after="0"/>
              <w:jc w:val="right"/>
              <w:rPr>
                <w:rFonts w:asciiTheme="minorHAnsi" w:hAnsiTheme="minorHAnsi" w:cstheme="minorHAnsi"/>
                <w:b/>
                <w:color w:val="FFFFFF" w:themeColor="background1"/>
                <w:sz w:val="18"/>
                <w:szCs w:val="18"/>
                <w:lang w:eastAsia="fr-FR"/>
              </w:rPr>
            </w:pPr>
            <w:r w:rsidRPr="00E423B7">
              <w:rPr>
                <w:rFonts w:asciiTheme="minorHAnsi" w:hAnsiTheme="minorHAnsi" w:cstheme="minorHAnsi"/>
                <w:b/>
                <w:color w:val="FFFFFF" w:themeColor="background1"/>
                <w:sz w:val="18"/>
                <w:szCs w:val="18"/>
                <w:lang w:eastAsia="fr-FR"/>
              </w:rPr>
              <w:t>Nombre de Sociétés</w:t>
            </w:r>
          </w:p>
        </w:tc>
        <w:tc>
          <w:tcPr>
            <w:tcW w:w="612" w:type="pct"/>
            <w:tcBorders>
              <w:top w:val="nil"/>
              <w:left w:val="nil"/>
              <w:bottom w:val="nil"/>
              <w:right w:val="nil"/>
            </w:tcBorders>
            <w:shd w:val="clear" w:color="000000" w:fill="244061"/>
            <w:vAlign w:val="center"/>
            <w:hideMark/>
          </w:tcPr>
          <w:p w:rsidR="00A079F7" w:rsidRPr="00E423B7" w:rsidRDefault="00A079F7" w:rsidP="00E514F4">
            <w:pPr>
              <w:spacing w:after="0"/>
              <w:jc w:val="right"/>
              <w:rPr>
                <w:rFonts w:asciiTheme="minorHAnsi" w:hAnsiTheme="minorHAnsi" w:cstheme="minorHAnsi"/>
                <w:b/>
                <w:color w:val="FFFFFF" w:themeColor="background1"/>
                <w:sz w:val="18"/>
                <w:szCs w:val="18"/>
                <w:lang w:eastAsia="fr-FR"/>
              </w:rPr>
            </w:pPr>
            <w:r w:rsidRPr="00E423B7">
              <w:rPr>
                <w:rFonts w:asciiTheme="minorHAnsi" w:hAnsiTheme="minorHAnsi" w:cstheme="minorHAnsi"/>
                <w:b/>
                <w:color w:val="FFFFFF" w:themeColor="background1"/>
                <w:sz w:val="18"/>
                <w:szCs w:val="18"/>
                <w:lang w:eastAsia="fr-FR"/>
              </w:rPr>
              <w:t>% par palier</w:t>
            </w:r>
          </w:p>
        </w:tc>
        <w:tc>
          <w:tcPr>
            <w:tcW w:w="612" w:type="pct"/>
            <w:tcBorders>
              <w:top w:val="nil"/>
              <w:left w:val="nil"/>
              <w:bottom w:val="nil"/>
              <w:right w:val="nil"/>
            </w:tcBorders>
            <w:shd w:val="clear" w:color="000000" w:fill="244061"/>
            <w:vAlign w:val="center"/>
            <w:hideMark/>
          </w:tcPr>
          <w:p w:rsidR="00A079F7" w:rsidRPr="00E423B7" w:rsidRDefault="00A079F7" w:rsidP="00E514F4">
            <w:pPr>
              <w:spacing w:after="0"/>
              <w:jc w:val="right"/>
              <w:rPr>
                <w:rFonts w:asciiTheme="minorHAnsi" w:hAnsiTheme="minorHAnsi" w:cstheme="minorHAnsi"/>
                <w:b/>
                <w:color w:val="FFFFFF" w:themeColor="background1"/>
                <w:sz w:val="18"/>
                <w:szCs w:val="18"/>
                <w:lang w:eastAsia="fr-FR"/>
              </w:rPr>
            </w:pPr>
            <w:r w:rsidRPr="00E423B7">
              <w:rPr>
                <w:rFonts w:asciiTheme="minorHAnsi" w:hAnsiTheme="minorHAnsi" w:cstheme="minorHAnsi"/>
                <w:b/>
                <w:color w:val="FFFFFF" w:themeColor="background1"/>
                <w:sz w:val="18"/>
                <w:szCs w:val="18"/>
                <w:lang w:eastAsia="fr-FR"/>
              </w:rPr>
              <w:t>% Cumul</w:t>
            </w:r>
          </w:p>
        </w:tc>
      </w:tr>
      <w:tr w:rsidR="00A079F7" w:rsidRPr="00E423B7" w:rsidTr="00E514F4">
        <w:trPr>
          <w:trHeight w:val="300"/>
        </w:trPr>
        <w:tc>
          <w:tcPr>
            <w:tcW w:w="1878" w:type="pct"/>
            <w:tcBorders>
              <w:top w:val="nil"/>
              <w:left w:val="nil"/>
              <w:bottom w:val="nil"/>
              <w:right w:val="nil"/>
            </w:tcBorders>
            <w:shd w:val="clear" w:color="000000" w:fill="B8CCE4"/>
            <w:noWrap/>
            <w:vAlign w:val="center"/>
            <w:hideMark/>
          </w:tcPr>
          <w:p w:rsidR="00A079F7" w:rsidRPr="00E423B7" w:rsidRDefault="00A079F7" w:rsidP="00E514F4">
            <w:pPr>
              <w:spacing w:after="0"/>
              <w:jc w:val="left"/>
              <w:rPr>
                <w:rFonts w:asciiTheme="minorHAnsi" w:hAnsiTheme="minorHAnsi" w:cstheme="minorHAnsi"/>
                <w:b/>
                <w:sz w:val="18"/>
                <w:szCs w:val="18"/>
                <w:lang w:eastAsia="fr-FR"/>
              </w:rPr>
            </w:pPr>
            <w:r w:rsidRPr="00E423B7">
              <w:rPr>
                <w:rFonts w:asciiTheme="minorHAnsi" w:hAnsiTheme="minorHAnsi" w:cstheme="minorHAnsi"/>
                <w:b/>
                <w:sz w:val="18"/>
                <w:szCs w:val="18"/>
                <w:lang w:eastAsia="fr-FR"/>
              </w:rPr>
              <w:t>&gt; 50 Millions USD</w:t>
            </w:r>
          </w:p>
        </w:tc>
        <w:tc>
          <w:tcPr>
            <w:tcW w:w="1112" w:type="pct"/>
            <w:tcBorders>
              <w:top w:val="nil"/>
              <w:left w:val="nil"/>
              <w:bottom w:val="nil"/>
              <w:right w:val="nil"/>
            </w:tcBorders>
            <w:shd w:val="clear" w:color="000000" w:fill="B8CCE4"/>
            <w:noWrap/>
            <w:vAlign w:val="center"/>
            <w:hideMark/>
          </w:tcPr>
          <w:p w:rsidR="00A079F7" w:rsidRPr="00E423B7" w:rsidRDefault="00193822" w:rsidP="00E514F4">
            <w:pPr>
              <w:spacing w:after="0"/>
              <w:jc w:val="right"/>
              <w:rPr>
                <w:rFonts w:asciiTheme="minorHAnsi" w:hAnsiTheme="minorHAnsi" w:cstheme="minorHAnsi"/>
                <w:bCs w:val="0"/>
                <w:sz w:val="18"/>
                <w:szCs w:val="18"/>
                <w:lang w:eastAsia="fr-FR"/>
              </w:rPr>
            </w:pPr>
            <w:r w:rsidRPr="00E423B7">
              <w:rPr>
                <w:rFonts w:asciiTheme="minorHAnsi" w:hAnsiTheme="minorHAnsi" w:cstheme="minorHAnsi"/>
                <w:bCs w:val="0"/>
                <w:sz w:val="18"/>
                <w:szCs w:val="18"/>
                <w:lang w:eastAsia="fr-FR"/>
              </w:rPr>
              <w:t>1 265 518 424,77</w:t>
            </w:r>
          </w:p>
        </w:tc>
        <w:tc>
          <w:tcPr>
            <w:tcW w:w="786" w:type="pct"/>
            <w:tcBorders>
              <w:top w:val="nil"/>
              <w:left w:val="nil"/>
              <w:bottom w:val="nil"/>
              <w:right w:val="nil"/>
            </w:tcBorders>
            <w:shd w:val="clear" w:color="000000" w:fill="B8CCE4"/>
            <w:noWrap/>
            <w:vAlign w:val="center"/>
            <w:hideMark/>
          </w:tcPr>
          <w:p w:rsidR="00A079F7" w:rsidRPr="00E423B7" w:rsidRDefault="00193822" w:rsidP="00E514F4">
            <w:pPr>
              <w:spacing w:after="0"/>
              <w:jc w:val="right"/>
              <w:rPr>
                <w:rFonts w:asciiTheme="minorHAnsi" w:hAnsiTheme="minorHAnsi" w:cstheme="minorHAnsi"/>
                <w:bCs w:val="0"/>
                <w:sz w:val="18"/>
                <w:szCs w:val="18"/>
                <w:lang w:eastAsia="fr-FR"/>
              </w:rPr>
            </w:pPr>
            <w:r w:rsidRPr="00E423B7">
              <w:rPr>
                <w:rFonts w:asciiTheme="minorHAnsi" w:hAnsiTheme="minorHAnsi" w:cstheme="minorHAnsi"/>
                <w:bCs w:val="0"/>
                <w:sz w:val="18"/>
                <w:szCs w:val="18"/>
                <w:lang w:eastAsia="fr-FR"/>
              </w:rPr>
              <w:t>7</w:t>
            </w:r>
          </w:p>
        </w:tc>
        <w:tc>
          <w:tcPr>
            <w:tcW w:w="612" w:type="pct"/>
            <w:tcBorders>
              <w:top w:val="nil"/>
              <w:left w:val="nil"/>
              <w:bottom w:val="nil"/>
              <w:right w:val="nil"/>
            </w:tcBorders>
            <w:shd w:val="clear" w:color="000000" w:fill="B8CCE4"/>
            <w:vAlign w:val="center"/>
            <w:hideMark/>
          </w:tcPr>
          <w:p w:rsidR="00A079F7" w:rsidRPr="00E423B7" w:rsidRDefault="0006628C" w:rsidP="00E514F4">
            <w:pPr>
              <w:spacing w:after="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74,96</w:t>
            </w:r>
          </w:p>
        </w:tc>
        <w:tc>
          <w:tcPr>
            <w:tcW w:w="612" w:type="pct"/>
            <w:tcBorders>
              <w:top w:val="nil"/>
              <w:left w:val="nil"/>
              <w:bottom w:val="nil"/>
              <w:right w:val="nil"/>
            </w:tcBorders>
            <w:shd w:val="clear" w:color="000000" w:fill="B8CCE4"/>
            <w:vAlign w:val="center"/>
            <w:hideMark/>
          </w:tcPr>
          <w:p w:rsidR="00A079F7" w:rsidRPr="00E423B7" w:rsidRDefault="0006628C" w:rsidP="00E514F4">
            <w:pPr>
              <w:spacing w:after="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74,96</w:t>
            </w:r>
          </w:p>
        </w:tc>
      </w:tr>
      <w:tr w:rsidR="00A079F7" w:rsidRPr="00E423B7" w:rsidTr="00E514F4">
        <w:trPr>
          <w:trHeight w:val="300"/>
        </w:trPr>
        <w:tc>
          <w:tcPr>
            <w:tcW w:w="1878" w:type="pct"/>
            <w:tcBorders>
              <w:top w:val="nil"/>
              <w:left w:val="nil"/>
              <w:bottom w:val="nil"/>
              <w:right w:val="nil"/>
            </w:tcBorders>
            <w:shd w:val="clear" w:color="auto" w:fill="auto"/>
            <w:noWrap/>
            <w:vAlign w:val="center"/>
            <w:hideMark/>
          </w:tcPr>
          <w:p w:rsidR="00A079F7" w:rsidRPr="00E423B7" w:rsidRDefault="00A079F7" w:rsidP="00E514F4">
            <w:pPr>
              <w:spacing w:after="0"/>
              <w:jc w:val="left"/>
              <w:rPr>
                <w:rFonts w:asciiTheme="minorHAnsi" w:hAnsiTheme="minorHAnsi" w:cstheme="minorHAnsi"/>
                <w:b/>
                <w:sz w:val="18"/>
                <w:szCs w:val="18"/>
                <w:lang w:eastAsia="fr-FR"/>
              </w:rPr>
            </w:pPr>
            <w:r w:rsidRPr="00E423B7">
              <w:rPr>
                <w:rFonts w:asciiTheme="minorHAnsi" w:hAnsiTheme="minorHAnsi" w:cstheme="minorHAnsi"/>
                <w:b/>
                <w:sz w:val="18"/>
                <w:szCs w:val="18"/>
                <w:lang w:eastAsia="fr-FR"/>
              </w:rPr>
              <w:t>&gt; 10 millions USD et &lt; 50 millions USD</w:t>
            </w:r>
          </w:p>
        </w:tc>
        <w:tc>
          <w:tcPr>
            <w:tcW w:w="1112" w:type="pct"/>
            <w:tcBorders>
              <w:top w:val="nil"/>
              <w:left w:val="nil"/>
              <w:bottom w:val="nil"/>
              <w:right w:val="nil"/>
            </w:tcBorders>
            <w:shd w:val="clear" w:color="auto" w:fill="auto"/>
            <w:noWrap/>
            <w:vAlign w:val="center"/>
            <w:hideMark/>
          </w:tcPr>
          <w:p w:rsidR="00A079F7" w:rsidRPr="00E423B7" w:rsidRDefault="00C76475" w:rsidP="00E514F4">
            <w:pPr>
              <w:spacing w:after="0"/>
              <w:jc w:val="right"/>
              <w:rPr>
                <w:rFonts w:asciiTheme="minorHAnsi" w:hAnsiTheme="minorHAnsi" w:cstheme="minorHAnsi"/>
                <w:bCs w:val="0"/>
                <w:sz w:val="18"/>
                <w:szCs w:val="18"/>
                <w:lang w:eastAsia="fr-FR"/>
              </w:rPr>
            </w:pPr>
            <w:r w:rsidRPr="00E423B7">
              <w:rPr>
                <w:rFonts w:asciiTheme="minorHAnsi" w:hAnsiTheme="minorHAnsi" w:cstheme="minorHAnsi"/>
                <w:color w:val="000000"/>
                <w:lang w:eastAsia="fr-FR"/>
              </w:rPr>
              <w:t>240 751 291,72</w:t>
            </w:r>
          </w:p>
        </w:tc>
        <w:tc>
          <w:tcPr>
            <w:tcW w:w="786" w:type="pct"/>
            <w:tcBorders>
              <w:top w:val="nil"/>
              <w:left w:val="nil"/>
              <w:bottom w:val="nil"/>
              <w:right w:val="nil"/>
            </w:tcBorders>
            <w:shd w:val="clear" w:color="auto" w:fill="auto"/>
            <w:noWrap/>
            <w:vAlign w:val="center"/>
            <w:hideMark/>
          </w:tcPr>
          <w:p w:rsidR="00A079F7" w:rsidRPr="00E423B7" w:rsidRDefault="00193822" w:rsidP="00C76475">
            <w:pPr>
              <w:spacing w:after="0"/>
              <w:jc w:val="right"/>
              <w:rPr>
                <w:rFonts w:asciiTheme="minorHAnsi" w:hAnsiTheme="minorHAnsi" w:cstheme="minorHAnsi"/>
                <w:bCs w:val="0"/>
                <w:sz w:val="18"/>
                <w:szCs w:val="18"/>
                <w:lang w:eastAsia="fr-FR"/>
              </w:rPr>
            </w:pPr>
            <w:r w:rsidRPr="00E423B7">
              <w:rPr>
                <w:rFonts w:asciiTheme="minorHAnsi" w:hAnsiTheme="minorHAnsi" w:cstheme="minorHAnsi"/>
                <w:bCs w:val="0"/>
                <w:sz w:val="18"/>
                <w:szCs w:val="18"/>
                <w:lang w:eastAsia="fr-FR"/>
              </w:rPr>
              <w:t>1</w:t>
            </w:r>
            <w:r w:rsidR="00C76475" w:rsidRPr="00E423B7">
              <w:rPr>
                <w:rFonts w:asciiTheme="minorHAnsi" w:hAnsiTheme="minorHAnsi" w:cstheme="minorHAnsi"/>
                <w:bCs w:val="0"/>
                <w:sz w:val="18"/>
                <w:szCs w:val="18"/>
                <w:lang w:eastAsia="fr-FR"/>
              </w:rPr>
              <w:t>1</w:t>
            </w:r>
          </w:p>
        </w:tc>
        <w:tc>
          <w:tcPr>
            <w:tcW w:w="612" w:type="pct"/>
            <w:tcBorders>
              <w:top w:val="nil"/>
              <w:left w:val="nil"/>
              <w:bottom w:val="nil"/>
              <w:right w:val="nil"/>
            </w:tcBorders>
            <w:shd w:val="clear" w:color="auto" w:fill="auto"/>
            <w:vAlign w:val="center"/>
            <w:hideMark/>
          </w:tcPr>
          <w:p w:rsidR="00A079F7" w:rsidRPr="00E423B7" w:rsidRDefault="0006628C" w:rsidP="00E514F4">
            <w:pPr>
              <w:spacing w:after="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14,26</w:t>
            </w:r>
          </w:p>
        </w:tc>
        <w:tc>
          <w:tcPr>
            <w:tcW w:w="612" w:type="pct"/>
            <w:tcBorders>
              <w:top w:val="nil"/>
              <w:left w:val="nil"/>
              <w:bottom w:val="nil"/>
              <w:right w:val="nil"/>
            </w:tcBorders>
            <w:shd w:val="clear" w:color="auto" w:fill="auto"/>
            <w:vAlign w:val="center"/>
            <w:hideMark/>
          </w:tcPr>
          <w:p w:rsidR="00A079F7" w:rsidRPr="00E423B7" w:rsidRDefault="0006628C" w:rsidP="00E514F4">
            <w:pPr>
              <w:spacing w:after="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89,22</w:t>
            </w:r>
          </w:p>
        </w:tc>
      </w:tr>
      <w:tr w:rsidR="00A079F7" w:rsidRPr="00E423B7" w:rsidTr="00E514F4">
        <w:trPr>
          <w:trHeight w:val="300"/>
        </w:trPr>
        <w:tc>
          <w:tcPr>
            <w:tcW w:w="1878" w:type="pct"/>
            <w:tcBorders>
              <w:top w:val="nil"/>
              <w:left w:val="nil"/>
              <w:bottom w:val="nil"/>
              <w:right w:val="nil"/>
            </w:tcBorders>
            <w:shd w:val="clear" w:color="000000" w:fill="B8CCE4"/>
            <w:noWrap/>
            <w:vAlign w:val="center"/>
            <w:hideMark/>
          </w:tcPr>
          <w:p w:rsidR="00A079F7" w:rsidRPr="00E423B7" w:rsidRDefault="00A079F7" w:rsidP="00E514F4">
            <w:pPr>
              <w:spacing w:after="0"/>
              <w:jc w:val="left"/>
              <w:rPr>
                <w:rFonts w:asciiTheme="minorHAnsi" w:hAnsiTheme="minorHAnsi" w:cstheme="minorHAnsi"/>
                <w:b/>
                <w:sz w:val="18"/>
                <w:szCs w:val="18"/>
                <w:lang w:eastAsia="fr-FR"/>
              </w:rPr>
            </w:pPr>
            <w:r w:rsidRPr="00E423B7">
              <w:rPr>
                <w:rFonts w:asciiTheme="minorHAnsi" w:hAnsiTheme="minorHAnsi" w:cstheme="minorHAnsi"/>
                <w:b/>
                <w:sz w:val="18"/>
                <w:szCs w:val="18"/>
                <w:lang w:eastAsia="fr-FR"/>
              </w:rPr>
              <w:t>&gt; 5 millions USD et &lt; 10 millions USD</w:t>
            </w:r>
          </w:p>
        </w:tc>
        <w:tc>
          <w:tcPr>
            <w:tcW w:w="1112" w:type="pct"/>
            <w:tcBorders>
              <w:top w:val="nil"/>
              <w:left w:val="nil"/>
              <w:bottom w:val="nil"/>
              <w:right w:val="nil"/>
            </w:tcBorders>
            <w:shd w:val="clear" w:color="000000" w:fill="B8CCE4"/>
            <w:noWrap/>
            <w:vAlign w:val="center"/>
            <w:hideMark/>
          </w:tcPr>
          <w:p w:rsidR="00A079F7" w:rsidRPr="00E423B7" w:rsidRDefault="00F3564B" w:rsidP="00E514F4">
            <w:pPr>
              <w:spacing w:after="0"/>
              <w:jc w:val="right"/>
              <w:rPr>
                <w:rFonts w:asciiTheme="minorHAnsi" w:hAnsiTheme="minorHAnsi" w:cstheme="minorHAnsi"/>
                <w:bCs w:val="0"/>
                <w:sz w:val="18"/>
                <w:szCs w:val="18"/>
                <w:lang w:eastAsia="fr-FR"/>
              </w:rPr>
            </w:pPr>
            <w:r w:rsidRPr="00E423B7">
              <w:rPr>
                <w:rFonts w:asciiTheme="minorHAnsi" w:hAnsiTheme="minorHAnsi" w:cstheme="minorHAnsi"/>
                <w:bCs w:val="0"/>
                <w:sz w:val="18"/>
                <w:szCs w:val="18"/>
                <w:lang w:eastAsia="fr-FR"/>
              </w:rPr>
              <w:t>95 842 264,97</w:t>
            </w:r>
          </w:p>
        </w:tc>
        <w:tc>
          <w:tcPr>
            <w:tcW w:w="786" w:type="pct"/>
            <w:tcBorders>
              <w:top w:val="nil"/>
              <w:left w:val="nil"/>
              <w:bottom w:val="nil"/>
              <w:right w:val="nil"/>
            </w:tcBorders>
            <w:shd w:val="clear" w:color="000000" w:fill="B8CCE4"/>
            <w:noWrap/>
            <w:vAlign w:val="center"/>
            <w:hideMark/>
          </w:tcPr>
          <w:p w:rsidR="00A079F7" w:rsidRPr="00E423B7" w:rsidRDefault="00F3564B" w:rsidP="00E514F4">
            <w:pPr>
              <w:spacing w:after="0"/>
              <w:jc w:val="right"/>
              <w:rPr>
                <w:rFonts w:asciiTheme="minorHAnsi" w:hAnsiTheme="minorHAnsi" w:cstheme="minorHAnsi"/>
                <w:bCs w:val="0"/>
                <w:sz w:val="18"/>
                <w:szCs w:val="18"/>
                <w:lang w:eastAsia="fr-FR"/>
              </w:rPr>
            </w:pPr>
            <w:r w:rsidRPr="00E423B7">
              <w:rPr>
                <w:rFonts w:asciiTheme="minorHAnsi" w:hAnsiTheme="minorHAnsi" w:cstheme="minorHAnsi"/>
                <w:bCs w:val="0"/>
                <w:sz w:val="18"/>
                <w:szCs w:val="18"/>
                <w:lang w:eastAsia="fr-FR"/>
              </w:rPr>
              <w:t>13</w:t>
            </w:r>
          </w:p>
        </w:tc>
        <w:tc>
          <w:tcPr>
            <w:tcW w:w="612" w:type="pct"/>
            <w:tcBorders>
              <w:top w:val="nil"/>
              <w:left w:val="nil"/>
              <w:bottom w:val="nil"/>
              <w:right w:val="nil"/>
            </w:tcBorders>
            <w:shd w:val="clear" w:color="000000" w:fill="B8CCE4"/>
            <w:vAlign w:val="center"/>
            <w:hideMark/>
          </w:tcPr>
          <w:p w:rsidR="00A079F7" w:rsidRPr="00E423B7" w:rsidRDefault="007A3A61" w:rsidP="0006628C">
            <w:pPr>
              <w:spacing w:after="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5,7</w:t>
            </w:r>
            <w:r w:rsidR="0006628C" w:rsidRPr="00E423B7">
              <w:rPr>
                <w:rFonts w:asciiTheme="minorHAnsi" w:hAnsiTheme="minorHAnsi" w:cstheme="minorHAnsi"/>
                <w:bCs w:val="0"/>
                <w:color w:val="000000"/>
                <w:sz w:val="18"/>
                <w:szCs w:val="18"/>
                <w:lang w:eastAsia="fr-FR"/>
              </w:rPr>
              <w:t>6</w:t>
            </w:r>
          </w:p>
        </w:tc>
        <w:tc>
          <w:tcPr>
            <w:tcW w:w="612" w:type="pct"/>
            <w:tcBorders>
              <w:top w:val="nil"/>
              <w:left w:val="nil"/>
              <w:bottom w:val="nil"/>
              <w:right w:val="nil"/>
            </w:tcBorders>
            <w:shd w:val="clear" w:color="000000" w:fill="B8CCE4"/>
            <w:vAlign w:val="center"/>
            <w:hideMark/>
          </w:tcPr>
          <w:p w:rsidR="00A079F7" w:rsidRPr="00E423B7" w:rsidRDefault="00F3564B" w:rsidP="0006628C">
            <w:pPr>
              <w:spacing w:after="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94,</w:t>
            </w:r>
            <w:r w:rsidR="0006628C" w:rsidRPr="00E423B7">
              <w:rPr>
                <w:rFonts w:asciiTheme="minorHAnsi" w:hAnsiTheme="minorHAnsi" w:cstheme="minorHAnsi"/>
                <w:bCs w:val="0"/>
                <w:color w:val="000000"/>
                <w:sz w:val="18"/>
                <w:szCs w:val="18"/>
                <w:lang w:eastAsia="fr-FR"/>
              </w:rPr>
              <w:t>89</w:t>
            </w:r>
          </w:p>
        </w:tc>
      </w:tr>
      <w:tr w:rsidR="00A079F7" w:rsidRPr="00E423B7" w:rsidTr="00E514F4">
        <w:trPr>
          <w:trHeight w:val="300"/>
        </w:trPr>
        <w:tc>
          <w:tcPr>
            <w:tcW w:w="1878" w:type="pct"/>
            <w:tcBorders>
              <w:top w:val="nil"/>
              <w:left w:val="nil"/>
              <w:bottom w:val="nil"/>
              <w:right w:val="nil"/>
            </w:tcBorders>
            <w:shd w:val="clear" w:color="auto" w:fill="auto"/>
            <w:noWrap/>
            <w:vAlign w:val="center"/>
            <w:hideMark/>
          </w:tcPr>
          <w:p w:rsidR="00A079F7" w:rsidRPr="00E423B7" w:rsidRDefault="00A079F7" w:rsidP="00E514F4">
            <w:pPr>
              <w:spacing w:after="0"/>
              <w:jc w:val="left"/>
              <w:rPr>
                <w:rFonts w:asciiTheme="minorHAnsi" w:hAnsiTheme="minorHAnsi" w:cstheme="minorHAnsi"/>
                <w:b/>
                <w:sz w:val="18"/>
                <w:szCs w:val="18"/>
                <w:lang w:eastAsia="fr-FR"/>
              </w:rPr>
            </w:pPr>
            <w:r w:rsidRPr="00E423B7">
              <w:rPr>
                <w:rFonts w:asciiTheme="minorHAnsi" w:hAnsiTheme="minorHAnsi" w:cstheme="minorHAnsi"/>
                <w:b/>
                <w:sz w:val="18"/>
                <w:szCs w:val="18"/>
                <w:lang w:eastAsia="fr-FR"/>
              </w:rPr>
              <w:t>&gt; 2 millions USD et &lt; 5 millions USD</w:t>
            </w:r>
          </w:p>
        </w:tc>
        <w:tc>
          <w:tcPr>
            <w:tcW w:w="1112" w:type="pct"/>
            <w:tcBorders>
              <w:top w:val="nil"/>
              <w:left w:val="nil"/>
              <w:bottom w:val="nil"/>
              <w:right w:val="nil"/>
            </w:tcBorders>
            <w:shd w:val="clear" w:color="auto" w:fill="auto"/>
            <w:noWrap/>
            <w:vAlign w:val="center"/>
            <w:hideMark/>
          </w:tcPr>
          <w:p w:rsidR="00A079F7" w:rsidRPr="00E423B7" w:rsidRDefault="00C76475" w:rsidP="00E514F4">
            <w:pPr>
              <w:spacing w:after="0"/>
              <w:jc w:val="right"/>
              <w:rPr>
                <w:rFonts w:asciiTheme="minorHAnsi" w:hAnsiTheme="minorHAnsi" w:cstheme="minorHAnsi"/>
                <w:bCs w:val="0"/>
                <w:sz w:val="18"/>
                <w:szCs w:val="18"/>
                <w:lang w:eastAsia="fr-FR"/>
              </w:rPr>
            </w:pPr>
            <w:r w:rsidRPr="00E423B7">
              <w:rPr>
                <w:rFonts w:asciiTheme="minorHAnsi" w:hAnsiTheme="minorHAnsi" w:cstheme="minorHAnsi"/>
                <w:bCs w:val="0"/>
                <w:sz w:val="18"/>
                <w:szCs w:val="18"/>
                <w:lang w:eastAsia="fr-FR"/>
              </w:rPr>
              <w:t>49 369 842,72</w:t>
            </w:r>
          </w:p>
        </w:tc>
        <w:tc>
          <w:tcPr>
            <w:tcW w:w="786" w:type="pct"/>
            <w:tcBorders>
              <w:top w:val="nil"/>
              <w:left w:val="nil"/>
              <w:bottom w:val="nil"/>
              <w:right w:val="nil"/>
            </w:tcBorders>
            <w:shd w:val="clear" w:color="auto" w:fill="auto"/>
            <w:noWrap/>
            <w:vAlign w:val="center"/>
            <w:hideMark/>
          </w:tcPr>
          <w:p w:rsidR="00A079F7" w:rsidRPr="00E423B7" w:rsidRDefault="007A3A61" w:rsidP="00E514F4">
            <w:pPr>
              <w:spacing w:after="0"/>
              <w:jc w:val="right"/>
              <w:rPr>
                <w:rFonts w:asciiTheme="minorHAnsi" w:hAnsiTheme="minorHAnsi" w:cstheme="minorHAnsi"/>
                <w:bCs w:val="0"/>
                <w:sz w:val="18"/>
                <w:szCs w:val="18"/>
                <w:lang w:eastAsia="fr-FR"/>
              </w:rPr>
            </w:pPr>
            <w:r w:rsidRPr="00E423B7">
              <w:rPr>
                <w:rFonts w:asciiTheme="minorHAnsi" w:hAnsiTheme="minorHAnsi" w:cstheme="minorHAnsi"/>
                <w:bCs w:val="0"/>
                <w:sz w:val="18"/>
                <w:szCs w:val="18"/>
                <w:lang w:eastAsia="fr-FR"/>
              </w:rPr>
              <w:t>14</w:t>
            </w:r>
          </w:p>
        </w:tc>
        <w:tc>
          <w:tcPr>
            <w:tcW w:w="612" w:type="pct"/>
            <w:tcBorders>
              <w:top w:val="nil"/>
              <w:left w:val="nil"/>
              <w:bottom w:val="nil"/>
              <w:right w:val="nil"/>
            </w:tcBorders>
            <w:shd w:val="clear" w:color="auto" w:fill="auto"/>
            <w:vAlign w:val="center"/>
            <w:hideMark/>
          </w:tcPr>
          <w:p w:rsidR="00A079F7" w:rsidRPr="00E423B7" w:rsidRDefault="00EB3CC2" w:rsidP="0006628C">
            <w:pPr>
              <w:spacing w:after="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2,</w:t>
            </w:r>
            <w:r w:rsidR="0006628C" w:rsidRPr="00E423B7">
              <w:rPr>
                <w:rFonts w:asciiTheme="minorHAnsi" w:hAnsiTheme="minorHAnsi" w:cstheme="minorHAnsi"/>
                <w:bCs w:val="0"/>
                <w:color w:val="000000"/>
                <w:sz w:val="18"/>
                <w:szCs w:val="18"/>
                <w:lang w:eastAsia="fr-FR"/>
              </w:rPr>
              <w:t>93</w:t>
            </w:r>
          </w:p>
        </w:tc>
        <w:tc>
          <w:tcPr>
            <w:tcW w:w="612" w:type="pct"/>
            <w:tcBorders>
              <w:top w:val="nil"/>
              <w:left w:val="nil"/>
              <w:bottom w:val="nil"/>
              <w:right w:val="nil"/>
            </w:tcBorders>
            <w:shd w:val="clear" w:color="auto" w:fill="auto"/>
            <w:vAlign w:val="center"/>
            <w:hideMark/>
          </w:tcPr>
          <w:p w:rsidR="00A079F7" w:rsidRPr="00E423B7" w:rsidRDefault="007A3A61" w:rsidP="0006628C">
            <w:pPr>
              <w:spacing w:after="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97,8</w:t>
            </w:r>
            <w:r w:rsidR="0006628C" w:rsidRPr="00E423B7">
              <w:rPr>
                <w:rFonts w:asciiTheme="minorHAnsi" w:hAnsiTheme="minorHAnsi" w:cstheme="minorHAnsi"/>
                <w:bCs w:val="0"/>
                <w:color w:val="000000"/>
                <w:sz w:val="18"/>
                <w:szCs w:val="18"/>
                <w:lang w:eastAsia="fr-FR"/>
              </w:rPr>
              <w:t>2</w:t>
            </w:r>
          </w:p>
        </w:tc>
      </w:tr>
      <w:tr w:rsidR="00A079F7" w:rsidRPr="00E423B7" w:rsidTr="00E514F4">
        <w:trPr>
          <w:trHeight w:val="300"/>
        </w:trPr>
        <w:tc>
          <w:tcPr>
            <w:tcW w:w="1878" w:type="pct"/>
            <w:tcBorders>
              <w:top w:val="nil"/>
              <w:left w:val="nil"/>
              <w:bottom w:val="nil"/>
              <w:right w:val="nil"/>
            </w:tcBorders>
            <w:shd w:val="clear" w:color="000000" w:fill="B8CCE4"/>
            <w:noWrap/>
            <w:vAlign w:val="center"/>
            <w:hideMark/>
          </w:tcPr>
          <w:p w:rsidR="00A079F7" w:rsidRPr="00E423B7" w:rsidRDefault="00A079F7" w:rsidP="00E514F4">
            <w:pPr>
              <w:spacing w:after="0"/>
              <w:jc w:val="left"/>
              <w:rPr>
                <w:rFonts w:asciiTheme="minorHAnsi" w:hAnsiTheme="minorHAnsi" w:cstheme="minorHAnsi"/>
                <w:b/>
                <w:sz w:val="18"/>
                <w:szCs w:val="18"/>
                <w:lang w:eastAsia="fr-FR"/>
              </w:rPr>
            </w:pPr>
            <w:r w:rsidRPr="00E423B7">
              <w:rPr>
                <w:rFonts w:asciiTheme="minorHAnsi" w:hAnsiTheme="minorHAnsi" w:cstheme="minorHAnsi"/>
                <w:b/>
                <w:sz w:val="18"/>
                <w:szCs w:val="18"/>
                <w:lang w:eastAsia="fr-FR"/>
              </w:rPr>
              <w:t>&gt; 1 millions USD et &lt; 2 millions USD</w:t>
            </w:r>
          </w:p>
        </w:tc>
        <w:tc>
          <w:tcPr>
            <w:tcW w:w="1112" w:type="pct"/>
            <w:tcBorders>
              <w:top w:val="nil"/>
              <w:left w:val="nil"/>
              <w:bottom w:val="nil"/>
              <w:right w:val="nil"/>
            </w:tcBorders>
            <w:shd w:val="clear" w:color="000000" w:fill="B8CCE4"/>
            <w:noWrap/>
            <w:vAlign w:val="center"/>
            <w:hideMark/>
          </w:tcPr>
          <w:p w:rsidR="00A079F7" w:rsidRPr="00E423B7" w:rsidRDefault="00454AF4" w:rsidP="00E514F4">
            <w:pPr>
              <w:spacing w:after="0"/>
              <w:jc w:val="right"/>
              <w:rPr>
                <w:rFonts w:asciiTheme="minorHAnsi" w:hAnsiTheme="minorHAnsi" w:cstheme="minorHAnsi"/>
                <w:bCs w:val="0"/>
                <w:sz w:val="18"/>
                <w:szCs w:val="18"/>
                <w:lang w:eastAsia="fr-FR"/>
              </w:rPr>
            </w:pPr>
            <w:r w:rsidRPr="00E423B7">
              <w:rPr>
                <w:rFonts w:asciiTheme="minorHAnsi" w:hAnsiTheme="minorHAnsi" w:cstheme="minorHAnsi"/>
                <w:bCs w:val="0"/>
                <w:sz w:val="18"/>
                <w:szCs w:val="18"/>
                <w:lang w:eastAsia="fr-FR"/>
              </w:rPr>
              <w:t>15 669 195,67</w:t>
            </w:r>
          </w:p>
        </w:tc>
        <w:tc>
          <w:tcPr>
            <w:tcW w:w="786" w:type="pct"/>
            <w:tcBorders>
              <w:top w:val="nil"/>
              <w:left w:val="nil"/>
              <w:bottom w:val="nil"/>
              <w:right w:val="nil"/>
            </w:tcBorders>
            <w:shd w:val="clear" w:color="000000" w:fill="B8CCE4"/>
            <w:noWrap/>
            <w:vAlign w:val="center"/>
            <w:hideMark/>
          </w:tcPr>
          <w:p w:rsidR="00A079F7" w:rsidRPr="00E423B7" w:rsidRDefault="00454AF4" w:rsidP="00E514F4">
            <w:pPr>
              <w:spacing w:after="0"/>
              <w:jc w:val="right"/>
              <w:rPr>
                <w:rFonts w:asciiTheme="minorHAnsi" w:hAnsiTheme="minorHAnsi" w:cstheme="minorHAnsi"/>
                <w:bCs w:val="0"/>
                <w:sz w:val="18"/>
                <w:szCs w:val="18"/>
                <w:lang w:eastAsia="fr-FR"/>
              </w:rPr>
            </w:pPr>
            <w:r w:rsidRPr="00E423B7">
              <w:rPr>
                <w:rFonts w:asciiTheme="minorHAnsi" w:hAnsiTheme="minorHAnsi" w:cstheme="minorHAnsi"/>
                <w:bCs w:val="0"/>
                <w:sz w:val="18"/>
                <w:szCs w:val="18"/>
                <w:lang w:eastAsia="fr-FR"/>
              </w:rPr>
              <w:t>11</w:t>
            </w:r>
          </w:p>
        </w:tc>
        <w:tc>
          <w:tcPr>
            <w:tcW w:w="612" w:type="pct"/>
            <w:tcBorders>
              <w:top w:val="nil"/>
              <w:left w:val="nil"/>
              <w:bottom w:val="nil"/>
              <w:right w:val="nil"/>
            </w:tcBorders>
            <w:shd w:val="clear" w:color="000000" w:fill="B8CCE4"/>
            <w:vAlign w:val="center"/>
            <w:hideMark/>
          </w:tcPr>
          <w:p w:rsidR="00A079F7" w:rsidRPr="00E423B7" w:rsidRDefault="00867ED0" w:rsidP="0006628C">
            <w:pPr>
              <w:spacing w:after="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1,0</w:t>
            </w:r>
            <w:r w:rsidR="0006628C" w:rsidRPr="00E423B7">
              <w:rPr>
                <w:rFonts w:asciiTheme="minorHAnsi" w:hAnsiTheme="minorHAnsi" w:cstheme="minorHAnsi"/>
                <w:bCs w:val="0"/>
                <w:color w:val="000000"/>
                <w:sz w:val="18"/>
                <w:szCs w:val="18"/>
                <w:lang w:eastAsia="fr-FR"/>
              </w:rPr>
              <w:t>3</w:t>
            </w:r>
          </w:p>
        </w:tc>
        <w:tc>
          <w:tcPr>
            <w:tcW w:w="612" w:type="pct"/>
            <w:tcBorders>
              <w:top w:val="nil"/>
              <w:left w:val="nil"/>
              <w:bottom w:val="nil"/>
              <w:right w:val="nil"/>
            </w:tcBorders>
            <w:shd w:val="clear" w:color="000000" w:fill="B8CCE4"/>
            <w:vAlign w:val="center"/>
            <w:hideMark/>
          </w:tcPr>
          <w:p w:rsidR="00A079F7" w:rsidRPr="00E423B7" w:rsidRDefault="00EB3CC2" w:rsidP="0006628C">
            <w:pPr>
              <w:spacing w:after="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98,</w:t>
            </w:r>
            <w:r w:rsidR="0006628C" w:rsidRPr="00E423B7">
              <w:rPr>
                <w:rFonts w:asciiTheme="minorHAnsi" w:hAnsiTheme="minorHAnsi" w:cstheme="minorHAnsi"/>
                <w:bCs w:val="0"/>
                <w:color w:val="000000"/>
                <w:sz w:val="18"/>
                <w:szCs w:val="18"/>
                <w:lang w:eastAsia="fr-FR"/>
              </w:rPr>
              <w:t>85</w:t>
            </w:r>
          </w:p>
        </w:tc>
      </w:tr>
      <w:tr w:rsidR="00A079F7" w:rsidRPr="00E423B7" w:rsidTr="00E514F4">
        <w:trPr>
          <w:trHeight w:val="300"/>
        </w:trPr>
        <w:tc>
          <w:tcPr>
            <w:tcW w:w="1878" w:type="pct"/>
            <w:tcBorders>
              <w:top w:val="nil"/>
              <w:left w:val="nil"/>
              <w:bottom w:val="nil"/>
              <w:right w:val="nil"/>
            </w:tcBorders>
            <w:shd w:val="clear" w:color="auto" w:fill="auto"/>
            <w:noWrap/>
            <w:vAlign w:val="center"/>
            <w:hideMark/>
          </w:tcPr>
          <w:p w:rsidR="00A079F7" w:rsidRPr="00E423B7" w:rsidRDefault="00A079F7" w:rsidP="00E514F4">
            <w:pPr>
              <w:spacing w:after="0"/>
              <w:jc w:val="left"/>
              <w:rPr>
                <w:rFonts w:asciiTheme="minorHAnsi" w:hAnsiTheme="minorHAnsi" w:cstheme="minorHAnsi"/>
                <w:b/>
                <w:sz w:val="18"/>
                <w:szCs w:val="18"/>
                <w:lang w:eastAsia="fr-FR"/>
              </w:rPr>
            </w:pPr>
            <w:r w:rsidRPr="00E423B7">
              <w:rPr>
                <w:rFonts w:asciiTheme="minorHAnsi" w:hAnsiTheme="minorHAnsi" w:cstheme="minorHAnsi"/>
                <w:b/>
                <w:sz w:val="18"/>
                <w:szCs w:val="18"/>
                <w:lang w:eastAsia="fr-FR"/>
              </w:rPr>
              <w:t>&gt; 0.5 millions USD et &lt;1 millions USD</w:t>
            </w:r>
          </w:p>
        </w:tc>
        <w:tc>
          <w:tcPr>
            <w:tcW w:w="1112" w:type="pct"/>
            <w:tcBorders>
              <w:top w:val="nil"/>
              <w:left w:val="nil"/>
              <w:bottom w:val="nil"/>
              <w:right w:val="nil"/>
            </w:tcBorders>
            <w:shd w:val="clear" w:color="auto" w:fill="auto"/>
            <w:noWrap/>
            <w:vAlign w:val="center"/>
            <w:hideMark/>
          </w:tcPr>
          <w:p w:rsidR="00A079F7" w:rsidRPr="00E423B7" w:rsidRDefault="005200A8" w:rsidP="00C76475">
            <w:pPr>
              <w:spacing w:after="0"/>
              <w:jc w:val="right"/>
              <w:rPr>
                <w:rFonts w:asciiTheme="minorHAnsi" w:hAnsiTheme="minorHAnsi" w:cstheme="minorHAnsi"/>
                <w:bCs w:val="0"/>
                <w:sz w:val="18"/>
                <w:szCs w:val="18"/>
                <w:lang w:eastAsia="fr-FR"/>
              </w:rPr>
            </w:pPr>
            <w:r w:rsidRPr="00E423B7">
              <w:rPr>
                <w:rFonts w:asciiTheme="minorHAnsi" w:hAnsiTheme="minorHAnsi" w:cstheme="minorHAnsi"/>
                <w:bCs w:val="0"/>
                <w:sz w:val="18"/>
                <w:szCs w:val="18"/>
                <w:lang w:eastAsia="fr-FR"/>
              </w:rPr>
              <w:t xml:space="preserve">7 </w:t>
            </w:r>
            <w:r w:rsidR="00C76475" w:rsidRPr="00E423B7">
              <w:rPr>
                <w:rFonts w:asciiTheme="minorHAnsi" w:hAnsiTheme="minorHAnsi" w:cstheme="minorHAnsi"/>
                <w:bCs w:val="0"/>
                <w:sz w:val="18"/>
                <w:szCs w:val="18"/>
                <w:lang w:eastAsia="fr-FR"/>
              </w:rPr>
              <w:t>322</w:t>
            </w:r>
            <w:r w:rsidRPr="00E423B7">
              <w:rPr>
                <w:rFonts w:asciiTheme="minorHAnsi" w:hAnsiTheme="minorHAnsi" w:cstheme="minorHAnsi"/>
                <w:bCs w:val="0"/>
                <w:sz w:val="18"/>
                <w:szCs w:val="18"/>
                <w:lang w:eastAsia="fr-FR"/>
              </w:rPr>
              <w:t xml:space="preserve"> </w:t>
            </w:r>
            <w:r w:rsidR="00C76475" w:rsidRPr="00E423B7">
              <w:rPr>
                <w:rFonts w:asciiTheme="minorHAnsi" w:hAnsiTheme="minorHAnsi" w:cstheme="minorHAnsi"/>
                <w:bCs w:val="0"/>
                <w:sz w:val="18"/>
                <w:szCs w:val="18"/>
                <w:lang w:eastAsia="fr-FR"/>
              </w:rPr>
              <w:t>695</w:t>
            </w:r>
            <w:r w:rsidRPr="00E423B7">
              <w:rPr>
                <w:rFonts w:asciiTheme="minorHAnsi" w:hAnsiTheme="minorHAnsi" w:cstheme="minorHAnsi"/>
                <w:bCs w:val="0"/>
                <w:sz w:val="18"/>
                <w:szCs w:val="18"/>
                <w:lang w:eastAsia="fr-FR"/>
              </w:rPr>
              <w:t>,</w:t>
            </w:r>
            <w:r w:rsidR="00C76475" w:rsidRPr="00E423B7">
              <w:rPr>
                <w:rFonts w:asciiTheme="minorHAnsi" w:hAnsiTheme="minorHAnsi" w:cstheme="minorHAnsi"/>
                <w:bCs w:val="0"/>
                <w:sz w:val="18"/>
                <w:szCs w:val="18"/>
                <w:lang w:eastAsia="fr-FR"/>
              </w:rPr>
              <w:t>07</w:t>
            </w:r>
          </w:p>
        </w:tc>
        <w:tc>
          <w:tcPr>
            <w:tcW w:w="786" w:type="pct"/>
            <w:tcBorders>
              <w:top w:val="nil"/>
              <w:left w:val="nil"/>
              <w:bottom w:val="nil"/>
              <w:right w:val="nil"/>
            </w:tcBorders>
            <w:shd w:val="clear" w:color="auto" w:fill="auto"/>
            <w:noWrap/>
            <w:vAlign w:val="center"/>
            <w:hideMark/>
          </w:tcPr>
          <w:p w:rsidR="00A079F7" w:rsidRPr="00E423B7" w:rsidRDefault="005200A8" w:rsidP="00E514F4">
            <w:pPr>
              <w:spacing w:after="0"/>
              <w:jc w:val="right"/>
              <w:rPr>
                <w:rFonts w:asciiTheme="minorHAnsi" w:hAnsiTheme="minorHAnsi" w:cstheme="minorHAnsi"/>
                <w:bCs w:val="0"/>
                <w:sz w:val="18"/>
                <w:szCs w:val="18"/>
                <w:lang w:eastAsia="fr-FR"/>
              </w:rPr>
            </w:pPr>
            <w:r w:rsidRPr="00E423B7">
              <w:rPr>
                <w:rFonts w:asciiTheme="minorHAnsi" w:hAnsiTheme="minorHAnsi" w:cstheme="minorHAnsi"/>
                <w:bCs w:val="0"/>
                <w:sz w:val="18"/>
                <w:szCs w:val="18"/>
                <w:lang w:eastAsia="fr-FR"/>
              </w:rPr>
              <w:t>10</w:t>
            </w:r>
          </w:p>
        </w:tc>
        <w:tc>
          <w:tcPr>
            <w:tcW w:w="612" w:type="pct"/>
            <w:tcBorders>
              <w:top w:val="nil"/>
              <w:left w:val="nil"/>
              <w:bottom w:val="nil"/>
              <w:right w:val="nil"/>
            </w:tcBorders>
            <w:shd w:val="clear" w:color="auto" w:fill="auto"/>
            <w:vAlign w:val="center"/>
            <w:hideMark/>
          </w:tcPr>
          <w:p w:rsidR="00A079F7" w:rsidRPr="00E423B7" w:rsidRDefault="00771BEC" w:rsidP="0006628C">
            <w:pPr>
              <w:spacing w:after="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0,4</w:t>
            </w:r>
            <w:r w:rsidR="0006628C" w:rsidRPr="00E423B7">
              <w:rPr>
                <w:rFonts w:asciiTheme="minorHAnsi" w:hAnsiTheme="minorHAnsi" w:cstheme="minorHAnsi"/>
                <w:bCs w:val="0"/>
                <w:color w:val="000000"/>
                <w:sz w:val="18"/>
                <w:szCs w:val="18"/>
                <w:lang w:eastAsia="fr-FR"/>
              </w:rPr>
              <w:t>4</w:t>
            </w:r>
          </w:p>
        </w:tc>
        <w:tc>
          <w:tcPr>
            <w:tcW w:w="612" w:type="pct"/>
            <w:tcBorders>
              <w:top w:val="nil"/>
              <w:left w:val="nil"/>
              <w:bottom w:val="nil"/>
              <w:right w:val="nil"/>
            </w:tcBorders>
            <w:shd w:val="clear" w:color="auto" w:fill="auto"/>
            <w:vAlign w:val="center"/>
            <w:hideMark/>
          </w:tcPr>
          <w:p w:rsidR="00A079F7" w:rsidRPr="00E423B7" w:rsidRDefault="005200A8" w:rsidP="0006628C">
            <w:pPr>
              <w:spacing w:after="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99,</w:t>
            </w:r>
            <w:r w:rsidR="0006628C" w:rsidRPr="00E423B7">
              <w:rPr>
                <w:rFonts w:asciiTheme="minorHAnsi" w:hAnsiTheme="minorHAnsi" w:cstheme="minorHAnsi"/>
                <w:bCs w:val="0"/>
                <w:color w:val="000000"/>
                <w:sz w:val="18"/>
                <w:szCs w:val="18"/>
                <w:lang w:eastAsia="fr-FR"/>
              </w:rPr>
              <w:t>29</w:t>
            </w:r>
          </w:p>
        </w:tc>
      </w:tr>
      <w:tr w:rsidR="00A079F7" w:rsidRPr="00E423B7" w:rsidTr="00E514F4">
        <w:trPr>
          <w:trHeight w:val="300"/>
        </w:trPr>
        <w:tc>
          <w:tcPr>
            <w:tcW w:w="1878" w:type="pct"/>
            <w:tcBorders>
              <w:top w:val="nil"/>
              <w:left w:val="nil"/>
              <w:bottom w:val="nil"/>
              <w:right w:val="nil"/>
            </w:tcBorders>
            <w:shd w:val="clear" w:color="000000" w:fill="B8CCE4"/>
            <w:noWrap/>
            <w:vAlign w:val="center"/>
            <w:hideMark/>
          </w:tcPr>
          <w:p w:rsidR="00A079F7" w:rsidRPr="00E423B7" w:rsidRDefault="00A079F7" w:rsidP="00E514F4">
            <w:pPr>
              <w:spacing w:after="0"/>
              <w:jc w:val="left"/>
              <w:rPr>
                <w:rFonts w:asciiTheme="minorHAnsi" w:hAnsiTheme="minorHAnsi" w:cstheme="minorHAnsi"/>
                <w:b/>
                <w:sz w:val="18"/>
                <w:szCs w:val="18"/>
                <w:lang w:eastAsia="fr-FR"/>
              </w:rPr>
            </w:pPr>
            <w:r w:rsidRPr="00E423B7">
              <w:rPr>
                <w:rFonts w:asciiTheme="minorHAnsi" w:hAnsiTheme="minorHAnsi" w:cstheme="minorHAnsi"/>
                <w:b/>
                <w:sz w:val="18"/>
                <w:szCs w:val="18"/>
                <w:lang w:eastAsia="fr-FR"/>
              </w:rPr>
              <w:t>&gt; 0.2 millions USD et &lt;0.5 millions USD</w:t>
            </w:r>
          </w:p>
        </w:tc>
        <w:tc>
          <w:tcPr>
            <w:tcW w:w="1112" w:type="pct"/>
            <w:tcBorders>
              <w:top w:val="nil"/>
              <w:left w:val="nil"/>
              <w:bottom w:val="nil"/>
              <w:right w:val="nil"/>
            </w:tcBorders>
            <w:shd w:val="clear" w:color="000000" w:fill="B8CCE4"/>
            <w:noWrap/>
            <w:vAlign w:val="center"/>
            <w:hideMark/>
          </w:tcPr>
          <w:p w:rsidR="00A079F7" w:rsidRPr="00E423B7" w:rsidRDefault="00C76475" w:rsidP="00E514F4">
            <w:pPr>
              <w:spacing w:after="0"/>
              <w:jc w:val="right"/>
              <w:rPr>
                <w:rFonts w:asciiTheme="minorHAnsi" w:hAnsiTheme="minorHAnsi" w:cstheme="minorHAnsi"/>
                <w:bCs w:val="0"/>
                <w:sz w:val="18"/>
                <w:szCs w:val="18"/>
                <w:lang w:eastAsia="fr-FR"/>
              </w:rPr>
            </w:pPr>
            <w:r w:rsidRPr="00E423B7">
              <w:rPr>
                <w:rFonts w:asciiTheme="minorHAnsi" w:hAnsiTheme="minorHAnsi" w:cstheme="minorHAnsi"/>
                <w:bCs w:val="0"/>
                <w:sz w:val="18"/>
                <w:szCs w:val="18"/>
                <w:lang w:eastAsia="fr-FR"/>
              </w:rPr>
              <w:t>6 232 777,91</w:t>
            </w:r>
          </w:p>
        </w:tc>
        <w:tc>
          <w:tcPr>
            <w:tcW w:w="786" w:type="pct"/>
            <w:tcBorders>
              <w:top w:val="nil"/>
              <w:left w:val="nil"/>
              <w:bottom w:val="nil"/>
              <w:right w:val="nil"/>
            </w:tcBorders>
            <w:shd w:val="clear" w:color="000000" w:fill="B8CCE4"/>
            <w:noWrap/>
            <w:vAlign w:val="center"/>
            <w:hideMark/>
          </w:tcPr>
          <w:p w:rsidR="00A079F7" w:rsidRPr="00E423B7" w:rsidRDefault="00C76475" w:rsidP="00E514F4">
            <w:pPr>
              <w:spacing w:after="0"/>
              <w:jc w:val="right"/>
              <w:rPr>
                <w:rFonts w:asciiTheme="minorHAnsi" w:hAnsiTheme="minorHAnsi" w:cstheme="minorHAnsi"/>
                <w:bCs w:val="0"/>
                <w:sz w:val="18"/>
                <w:szCs w:val="18"/>
                <w:lang w:eastAsia="fr-FR"/>
              </w:rPr>
            </w:pPr>
            <w:r w:rsidRPr="00E423B7">
              <w:rPr>
                <w:rFonts w:asciiTheme="minorHAnsi" w:hAnsiTheme="minorHAnsi" w:cstheme="minorHAnsi"/>
                <w:bCs w:val="0"/>
                <w:sz w:val="18"/>
                <w:szCs w:val="18"/>
                <w:lang w:eastAsia="fr-FR"/>
              </w:rPr>
              <w:t>20</w:t>
            </w:r>
          </w:p>
        </w:tc>
        <w:tc>
          <w:tcPr>
            <w:tcW w:w="612" w:type="pct"/>
            <w:tcBorders>
              <w:top w:val="nil"/>
              <w:left w:val="nil"/>
              <w:bottom w:val="nil"/>
              <w:right w:val="nil"/>
            </w:tcBorders>
            <w:shd w:val="clear" w:color="000000" w:fill="B8CCE4"/>
            <w:vAlign w:val="center"/>
            <w:hideMark/>
          </w:tcPr>
          <w:p w:rsidR="00A079F7" w:rsidRPr="00E423B7" w:rsidRDefault="00E8293E" w:rsidP="0006628C">
            <w:pPr>
              <w:spacing w:after="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0,3</w:t>
            </w:r>
            <w:r w:rsidR="0006628C" w:rsidRPr="00E423B7">
              <w:rPr>
                <w:rFonts w:asciiTheme="minorHAnsi" w:hAnsiTheme="minorHAnsi" w:cstheme="minorHAnsi"/>
                <w:bCs w:val="0"/>
                <w:color w:val="000000"/>
                <w:sz w:val="18"/>
                <w:szCs w:val="18"/>
                <w:lang w:eastAsia="fr-FR"/>
              </w:rPr>
              <w:t>7</w:t>
            </w:r>
          </w:p>
        </w:tc>
        <w:tc>
          <w:tcPr>
            <w:tcW w:w="612" w:type="pct"/>
            <w:tcBorders>
              <w:top w:val="nil"/>
              <w:left w:val="nil"/>
              <w:bottom w:val="nil"/>
              <w:right w:val="nil"/>
            </w:tcBorders>
            <w:shd w:val="clear" w:color="000000" w:fill="B8CCE4"/>
            <w:vAlign w:val="center"/>
            <w:hideMark/>
          </w:tcPr>
          <w:p w:rsidR="00A079F7" w:rsidRPr="00E423B7" w:rsidRDefault="00E8293E" w:rsidP="0006628C">
            <w:pPr>
              <w:spacing w:after="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99,6</w:t>
            </w:r>
            <w:r w:rsidR="0006628C" w:rsidRPr="00E423B7">
              <w:rPr>
                <w:rFonts w:asciiTheme="minorHAnsi" w:hAnsiTheme="minorHAnsi" w:cstheme="minorHAnsi"/>
                <w:bCs w:val="0"/>
                <w:color w:val="000000"/>
                <w:sz w:val="18"/>
                <w:szCs w:val="18"/>
                <w:lang w:eastAsia="fr-FR"/>
              </w:rPr>
              <w:t>6</w:t>
            </w:r>
          </w:p>
        </w:tc>
      </w:tr>
      <w:tr w:rsidR="00A079F7" w:rsidRPr="00E423B7" w:rsidTr="00E514F4">
        <w:trPr>
          <w:trHeight w:val="300"/>
        </w:trPr>
        <w:tc>
          <w:tcPr>
            <w:tcW w:w="1878" w:type="pct"/>
            <w:tcBorders>
              <w:top w:val="nil"/>
              <w:left w:val="nil"/>
              <w:bottom w:val="nil"/>
              <w:right w:val="nil"/>
            </w:tcBorders>
            <w:shd w:val="clear" w:color="auto" w:fill="auto"/>
            <w:noWrap/>
            <w:vAlign w:val="center"/>
            <w:hideMark/>
          </w:tcPr>
          <w:p w:rsidR="00A079F7" w:rsidRPr="00E423B7" w:rsidRDefault="00A079F7" w:rsidP="00E514F4">
            <w:pPr>
              <w:spacing w:after="0"/>
              <w:jc w:val="left"/>
              <w:rPr>
                <w:rFonts w:asciiTheme="minorHAnsi" w:hAnsiTheme="minorHAnsi" w:cstheme="minorHAnsi"/>
                <w:b/>
                <w:sz w:val="18"/>
                <w:szCs w:val="18"/>
                <w:lang w:eastAsia="fr-FR"/>
              </w:rPr>
            </w:pPr>
            <w:r w:rsidRPr="00E423B7">
              <w:rPr>
                <w:rFonts w:asciiTheme="minorHAnsi" w:hAnsiTheme="minorHAnsi" w:cstheme="minorHAnsi"/>
                <w:b/>
                <w:sz w:val="18"/>
                <w:szCs w:val="18"/>
                <w:lang w:eastAsia="fr-FR"/>
              </w:rPr>
              <w:t>&lt; 0.2 millions USD</w:t>
            </w:r>
          </w:p>
        </w:tc>
        <w:tc>
          <w:tcPr>
            <w:tcW w:w="1112" w:type="pct"/>
            <w:tcBorders>
              <w:top w:val="nil"/>
              <w:left w:val="nil"/>
              <w:bottom w:val="nil"/>
              <w:right w:val="nil"/>
            </w:tcBorders>
            <w:shd w:val="clear" w:color="auto" w:fill="auto"/>
            <w:noWrap/>
            <w:vAlign w:val="center"/>
            <w:hideMark/>
          </w:tcPr>
          <w:p w:rsidR="00A079F7" w:rsidRPr="00E423B7" w:rsidRDefault="00E8293E" w:rsidP="00C76475">
            <w:pPr>
              <w:spacing w:after="0"/>
              <w:jc w:val="right"/>
              <w:rPr>
                <w:rFonts w:asciiTheme="minorHAnsi" w:hAnsiTheme="minorHAnsi" w:cstheme="minorHAnsi"/>
                <w:bCs w:val="0"/>
                <w:sz w:val="18"/>
                <w:szCs w:val="18"/>
                <w:lang w:eastAsia="fr-FR"/>
              </w:rPr>
            </w:pPr>
            <w:r w:rsidRPr="00E423B7">
              <w:rPr>
                <w:rFonts w:asciiTheme="minorHAnsi" w:hAnsiTheme="minorHAnsi" w:cstheme="minorHAnsi"/>
                <w:bCs w:val="0"/>
                <w:sz w:val="18"/>
                <w:szCs w:val="18"/>
                <w:lang w:eastAsia="fr-FR"/>
              </w:rPr>
              <w:t xml:space="preserve">5 </w:t>
            </w:r>
            <w:r w:rsidR="00C76475" w:rsidRPr="00E423B7">
              <w:rPr>
                <w:rFonts w:asciiTheme="minorHAnsi" w:hAnsiTheme="minorHAnsi" w:cstheme="minorHAnsi"/>
                <w:bCs w:val="0"/>
                <w:sz w:val="18"/>
                <w:szCs w:val="18"/>
                <w:lang w:eastAsia="fr-FR"/>
              </w:rPr>
              <w:t>817</w:t>
            </w:r>
            <w:r w:rsidRPr="00E423B7">
              <w:rPr>
                <w:rFonts w:asciiTheme="minorHAnsi" w:hAnsiTheme="minorHAnsi" w:cstheme="minorHAnsi"/>
                <w:bCs w:val="0"/>
                <w:sz w:val="18"/>
                <w:szCs w:val="18"/>
                <w:lang w:eastAsia="fr-FR"/>
              </w:rPr>
              <w:t xml:space="preserve"> </w:t>
            </w:r>
            <w:r w:rsidR="00C76475" w:rsidRPr="00E423B7">
              <w:rPr>
                <w:rFonts w:asciiTheme="minorHAnsi" w:hAnsiTheme="minorHAnsi" w:cstheme="minorHAnsi"/>
                <w:bCs w:val="0"/>
                <w:sz w:val="18"/>
                <w:szCs w:val="18"/>
                <w:lang w:eastAsia="fr-FR"/>
              </w:rPr>
              <w:t>404</w:t>
            </w:r>
            <w:r w:rsidRPr="00E423B7">
              <w:rPr>
                <w:rFonts w:asciiTheme="minorHAnsi" w:hAnsiTheme="minorHAnsi" w:cstheme="minorHAnsi"/>
                <w:bCs w:val="0"/>
                <w:sz w:val="18"/>
                <w:szCs w:val="18"/>
                <w:lang w:eastAsia="fr-FR"/>
              </w:rPr>
              <w:t>,</w:t>
            </w:r>
            <w:r w:rsidR="00C76475" w:rsidRPr="00E423B7">
              <w:rPr>
                <w:rFonts w:asciiTheme="minorHAnsi" w:hAnsiTheme="minorHAnsi" w:cstheme="minorHAnsi"/>
                <w:bCs w:val="0"/>
                <w:sz w:val="18"/>
                <w:szCs w:val="18"/>
                <w:lang w:eastAsia="fr-FR"/>
              </w:rPr>
              <w:t>39</w:t>
            </w:r>
          </w:p>
        </w:tc>
        <w:tc>
          <w:tcPr>
            <w:tcW w:w="786" w:type="pct"/>
            <w:tcBorders>
              <w:top w:val="nil"/>
              <w:left w:val="nil"/>
              <w:bottom w:val="nil"/>
              <w:right w:val="nil"/>
            </w:tcBorders>
            <w:shd w:val="clear" w:color="auto" w:fill="auto"/>
            <w:noWrap/>
            <w:vAlign w:val="center"/>
            <w:hideMark/>
          </w:tcPr>
          <w:p w:rsidR="00A079F7" w:rsidRPr="00E423B7" w:rsidRDefault="000303A2" w:rsidP="00E514F4">
            <w:pPr>
              <w:spacing w:after="0"/>
              <w:jc w:val="right"/>
              <w:rPr>
                <w:rFonts w:asciiTheme="minorHAnsi" w:hAnsiTheme="minorHAnsi" w:cstheme="minorHAnsi"/>
                <w:bCs w:val="0"/>
                <w:sz w:val="18"/>
                <w:szCs w:val="18"/>
                <w:lang w:eastAsia="fr-FR"/>
              </w:rPr>
            </w:pPr>
            <w:r w:rsidRPr="00E423B7">
              <w:rPr>
                <w:rFonts w:asciiTheme="minorHAnsi" w:hAnsiTheme="minorHAnsi" w:cstheme="minorHAnsi"/>
                <w:bCs w:val="0"/>
                <w:sz w:val="18"/>
                <w:szCs w:val="18"/>
                <w:lang w:eastAsia="fr-FR"/>
              </w:rPr>
              <w:t>230</w:t>
            </w:r>
          </w:p>
        </w:tc>
        <w:tc>
          <w:tcPr>
            <w:tcW w:w="612" w:type="pct"/>
            <w:tcBorders>
              <w:top w:val="nil"/>
              <w:left w:val="nil"/>
              <w:bottom w:val="nil"/>
              <w:right w:val="nil"/>
            </w:tcBorders>
            <w:shd w:val="clear" w:color="auto" w:fill="auto"/>
            <w:vAlign w:val="center"/>
            <w:hideMark/>
          </w:tcPr>
          <w:p w:rsidR="00A079F7" w:rsidRPr="00E423B7" w:rsidRDefault="00E8293E" w:rsidP="0006628C">
            <w:pPr>
              <w:spacing w:after="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0,3</w:t>
            </w:r>
            <w:r w:rsidR="0006628C" w:rsidRPr="00E423B7">
              <w:rPr>
                <w:rFonts w:asciiTheme="minorHAnsi" w:hAnsiTheme="minorHAnsi" w:cstheme="minorHAnsi"/>
                <w:bCs w:val="0"/>
                <w:color w:val="000000"/>
                <w:sz w:val="18"/>
                <w:szCs w:val="18"/>
                <w:lang w:eastAsia="fr-FR"/>
              </w:rPr>
              <w:t>4</w:t>
            </w:r>
          </w:p>
        </w:tc>
        <w:tc>
          <w:tcPr>
            <w:tcW w:w="612" w:type="pct"/>
            <w:tcBorders>
              <w:top w:val="nil"/>
              <w:left w:val="nil"/>
              <w:bottom w:val="nil"/>
              <w:right w:val="nil"/>
            </w:tcBorders>
            <w:shd w:val="clear" w:color="auto" w:fill="auto"/>
            <w:vAlign w:val="center"/>
            <w:hideMark/>
          </w:tcPr>
          <w:p w:rsidR="00A079F7" w:rsidRPr="00E423B7" w:rsidRDefault="00E8293E" w:rsidP="00E514F4">
            <w:pPr>
              <w:spacing w:after="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100,00</w:t>
            </w:r>
          </w:p>
        </w:tc>
      </w:tr>
      <w:tr w:rsidR="00A079F7" w:rsidRPr="00E423B7" w:rsidTr="00E514F4">
        <w:trPr>
          <w:trHeight w:val="300"/>
        </w:trPr>
        <w:tc>
          <w:tcPr>
            <w:tcW w:w="1878" w:type="pct"/>
            <w:tcBorders>
              <w:top w:val="single" w:sz="4" w:space="0" w:color="00B0F0"/>
              <w:left w:val="nil"/>
              <w:bottom w:val="nil"/>
              <w:right w:val="nil"/>
            </w:tcBorders>
            <w:shd w:val="clear" w:color="000000" w:fill="BFBFBF"/>
            <w:noWrap/>
            <w:vAlign w:val="center"/>
            <w:hideMark/>
          </w:tcPr>
          <w:p w:rsidR="00A079F7" w:rsidRPr="00E423B7" w:rsidRDefault="00A079F7" w:rsidP="00E514F4">
            <w:pPr>
              <w:spacing w:after="0"/>
              <w:jc w:val="left"/>
              <w:rPr>
                <w:rFonts w:asciiTheme="minorHAnsi" w:hAnsiTheme="minorHAnsi" w:cstheme="minorHAnsi"/>
                <w:b/>
                <w:color w:val="000000"/>
                <w:sz w:val="18"/>
                <w:szCs w:val="18"/>
                <w:lang w:eastAsia="fr-FR"/>
              </w:rPr>
            </w:pPr>
            <w:r w:rsidRPr="00E423B7">
              <w:rPr>
                <w:rFonts w:asciiTheme="minorHAnsi" w:hAnsiTheme="minorHAnsi" w:cstheme="minorHAnsi"/>
                <w:b/>
                <w:color w:val="000000"/>
                <w:sz w:val="18"/>
                <w:szCs w:val="18"/>
                <w:lang w:eastAsia="fr-FR"/>
              </w:rPr>
              <w:t>Total</w:t>
            </w:r>
          </w:p>
        </w:tc>
        <w:tc>
          <w:tcPr>
            <w:tcW w:w="1112" w:type="pct"/>
            <w:tcBorders>
              <w:top w:val="single" w:sz="4" w:space="0" w:color="00B0F0"/>
              <w:left w:val="nil"/>
              <w:bottom w:val="nil"/>
              <w:right w:val="nil"/>
            </w:tcBorders>
            <w:shd w:val="clear" w:color="000000" w:fill="BFBFBF"/>
            <w:noWrap/>
            <w:vAlign w:val="center"/>
            <w:hideMark/>
          </w:tcPr>
          <w:p w:rsidR="00A079F7" w:rsidRPr="00E423B7" w:rsidRDefault="00454AF4" w:rsidP="00454AF4">
            <w:pPr>
              <w:jc w:val="right"/>
              <w:rPr>
                <w:rFonts w:asciiTheme="minorHAnsi" w:hAnsiTheme="minorHAnsi" w:cstheme="minorHAnsi"/>
                <w:b/>
                <w:color w:val="000000"/>
                <w:sz w:val="18"/>
                <w:szCs w:val="18"/>
                <w:lang w:eastAsia="fr-FR"/>
              </w:rPr>
            </w:pPr>
            <w:r w:rsidRPr="00E423B7">
              <w:rPr>
                <w:rFonts w:asciiTheme="minorHAnsi" w:hAnsiTheme="minorHAnsi" w:cstheme="minorHAnsi"/>
                <w:b/>
                <w:bCs w:val="0"/>
                <w:color w:val="000000"/>
                <w:sz w:val="22"/>
              </w:rPr>
              <w:t>1 686 523 897,16</w:t>
            </w:r>
          </w:p>
        </w:tc>
        <w:tc>
          <w:tcPr>
            <w:tcW w:w="786" w:type="pct"/>
            <w:tcBorders>
              <w:top w:val="single" w:sz="4" w:space="0" w:color="00B0F0"/>
              <w:left w:val="nil"/>
              <w:bottom w:val="nil"/>
              <w:right w:val="nil"/>
            </w:tcBorders>
            <w:shd w:val="clear" w:color="000000" w:fill="BFBFBF"/>
            <w:noWrap/>
            <w:vAlign w:val="center"/>
            <w:hideMark/>
          </w:tcPr>
          <w:p w:rsidR="00A079F7" w:rsidRPr="00E423B7" w:rsidRDefault="00A079F7" w:rsidP="00E514F4">
            <w:pPr>
              <w:spacing w:after="0"/>
              <w:jc w:val="right"/>
              <w:rPr>
                <w:rFonts w:asciiTheme="minorHAnsi" w:hAnsiTheme="minorHAnsi" w:cstheme="minorHAnsi"/>
                <w:b/>
                <w:color w:val="000000"/>
                <w:sz w:val="18"/>
                <w:szCs w:val="18"/>
                <w:lang w:eastAsia="fr-FR"/>
              </w:rPr>
            </w:pPr>
          </w:p>
        </w:tc>
        <w:tc>
          <w:tcPr>
            <w:tcW w:w="612" w:type="pct"/>
            <w:tcBorders>
              <w:top w:val="single" w:sz="4" w:space="0" w:color="00B0F0"/>
              <w:left w:val="nil"/>
              <w:bottom w:val="nil"/>
              <w:right w:val="nil"/>
            </w:tcBorders>
            <w:shd w:val="clear" w:color="000000" w:fill="BFBFBF"/>
            <w:noWrap/>
            <w:vAlign w:val="center"/>
            <w:hideMark/>
          </w:tcPr>
          <w:p w:rsidR="00A079F7" w:rsidRPr="00E423B7" w:rsidRDefault="00A079F7" w:rsidP="00E514F4">
            <w:pPr>
              <w:spacing w:after="0"/>
              <w:jc w:val="right"/>
              <w:rPr>
                <w:rFonts w:asciiTheme="minorHAnsi" w:hAnsiTheme="minorHAnsi" w:cstheme="minorHAnsi"/>
                <w:b/>
                <w:color w:val="000000"/>
                <w:sz w:val="18"/>
                <w:szCs w:val="18"/>
                <w:lang w:eastAsia="fr-FR"/>
              </w:rPr>
            </w:pPr>
          </w:p>
        </w:tc>
        <w:tc>
          <w:tcPr>
            <w:tcW w:w="612" w:type="pct"/>
            <w:tcBorders>
              <w:top w:val="single" w:sz="4" w:space="0" w:color="00B0F0"/>
              <w:left w:val="nil"/>
              <w:bottom w:val="nil"/>
              <w:right w:val="nil"/>
            </w:tcBorders>
            <w:shd w:val="clear" w:color="000000" w:fill="BFBFBF"/>
            <w:noWrap/>
            <w:vAlign w:val="center"/>
            <w:hideMark/>
          </w:tcPr>
          <w:p w:rsidR="00A079F7" w:rsidRPr="00E423B7" w:rsidRDefault="00A079F7" w:rsidP="00E514F4">
            <w:pPr>
              <w:spacing w:after="0"/>
              <w:jc w:val="left"/>
              <w:rPr>
                <w:rFonts w:asciiTheme="minorHAnsi" w:hAnsiTheme="minorHAnsi" w:cstheme="minorHAnsi"/>
                <w:b/>
                <w:color w:val="000000"/>
                <w:sz w:val="18"/>
                <w:szCs w:val="18"/>
                <w:lang w:eastAsia="fr-FR"/>
              </w:rPr>
            </w:pPr>
          </w:p>
        </w:tc>
      </w:tr>
    </w:tbl>
    <w:p w:rsidR="00A079F7" w:rsidRPr="00E423B7" w:rsidRDefault="00A079F7" w:rsidP="00A079F7">
      <w:pPr>
        <w:autoSpaceDE w:val="0"/>
        <w:autoSpaceDN w:val="0"/>
        <w:adjustRightInd w:val="0"/>
        <w:spacing w:before="240" w:after="120"/>
        <w:rPr>
          <w:rFonts w:asciiTheme="minorHAnsi" w:hAnsiTheme="minorHAnsi" w:cstheme="minorHAnsi"/>
          <w:bCs w:val="0"/>
          <w:szCs w:val="20"/>
          <w:lang w:eastAsia="fr-FR"/>
        </w:rPr>
      </w:pPr>
      <w:r w:rsidRPr="00E423B7">
        <w:rPr>
          <w:rFonts w:asciiTheme="minorHAnsi" w:hAnsiTheme="minorHAnsi" w:cstheme="minorHAnsi"/>
          <w:bCs w:val="0"/>
          <w:szCs w:val="20"/>
          <w:lang w:eastAsia="fr-FR"/>
        </w:rPr>
        <w:t>L’analyse du tableau démontre que la sélection des sociétés minières dont la contribution dépasse 200 mille USD permet d’atteindre un objectif de couverture de 99.</w:t>
      </w:r>
      <w:r w:rsidR="0006628C" w:rsidRPr="00E423B7">
        <w:rPr>
          <w:rFonts w:asciiTheme="minorHAnsi" w:hAnsiTheme="minorHAnsi" w:cstheme="minorHAnsi"/>
          <w:bCs w:val="0"/>
          <w:szCs w:val="20"/>
          <w:lang w:eastAsia="fr-FR"/>
        </w:rPr>
        <w:t>66</w:t>
      </w:r>
      <w:r w:rsidRPr="00E423B7">
        <w:rPr>
          <w:rFonts w:asciiTheme="minorHAnsi" w:hAnsiTheme="minorHAnsi" w:cstheme="minorHAnsi"/>
          <w:bCs w:val="0"/>
          <w:szCs w:val="20"/>
          <w:lang w:eastAsia="fr-FR"/>
        </w:rPr>
        <w:t>%. Les soci</w:t>
      </w:r>
      <w:r w:rsidR="00034AFB" w:rsidRPr="00E423B7">
        <w:rPr>
          <w:rFonts w:asciiTheme="minorHAnsi" w:hAnsiTheme="minorHAnsi" w:cstheme="minorHAnsi"/>
          <w:bCs w:val="0"/>
          <w:szCs w:val="20"/>
          <w:lang w:eastAsia="fr-FR"/>
        </w:rPr>
        <w:t>étés dont les paiements sont en-</w:t>
      </w:r>
      <w:r w:rsidRPr="00E423B7">
        <w:rPr>
          <w:rFonts w:asciiTheme="minorHAnsi" w:hAnsiTheme="minorHAnsi" w:cstheme="minorHAnsi"/>
          <w:bCs w:val="0"/>
          <w:szCs w:val="20"/>
          <w:lang w:eastAsia="fr-FR"/>
        </w:rPr>
        <w:t>dessous de 200 mi</w:t>
      </w:r>
      <w:r w:rsidR="00D44506" w:rsidRPr="00E423B7">
        <w:rPr>
          <w:rFonts w:asciiTheme="minorHAnsi" w:hAnsiTheme="minorHAnsi" w:cstheme="minorHAnsi"/>
          <w:bCs w:val="0"/>
          <w:szCs w:val="20"/>
          <w:lang w:eastAsia="fr-FR"/>
        </w:rPr>
        <w:t xml:space="preserve">lle USD qui sont au nombre de </w:t>
      </w:r>
      <w:r w:rsidR="0006628C" w:rsidRPr="00E423B7">
        <w:rPr>
          <w:rFonts w:asciiTheme="minorHAnsi" w:hAnsiTheme="minorHAnsi" w:cstheme="minorHAnsi"/>
          <w:bCs w:val="0"/>
          <w:szCs w:val="20"/>
          <w:lang w:eastAsia="fr-FR"/>
        </w:rPr>
        <w:t>230</w:t>
      </w:r>
      <w:r w:rsidRPr="00E423B7">
        <w:rPr>
          <w:rFonts w:asciiTheme="minorHAnsi" w:hAnsiTheme="minorHAnsi" w:cstheme="minorHAnsi"/>
          <w:bCs w:val="0"/>
          <w:szCs w:val="20"/>
          <w:lang w:eastAsia="fr-FR"/>
        </w:rPr>
        <w:t xml:space="preserve"> ne représentent qu’une part non significative de la contribution totale de l’ensemble des sociétés minières soit 0.</w:t>
      </w:r>
      <w:r w:rsidR="00F73264">
        <w:rPr>
          <w:rFonts w:asciiTheme="minorHAnsi" w:hAnsiTheme="minorHAnsi" w:cstheme="minorHAnsi"/>
          <w:bCs w:val="0"/>
          <w:szCs w:val="20"/>
          <w:lang w:eastAsia="fr-FR"/>
        </w:rPr>
        <w:t>34</w:t>
      </w:r>
      <w:r w:rsidRPr="00E423B7">
        <w:rPr>
          <w:rFonts w:asciiTheme="minorHAnsi" w:hAnsiTheme="minorHAnsi" w:cstheme="minorHAnsi"/>
          <w:bCs w:val="0"/>
          <w:szCs w:val="20"/>
          <w:lang w:eastAsia="fr-FR"/>
        </w:rPr>
        <w:t>%.</w:t>
      </w:r>
    </w:p>
    <w:p w:rsidR="00A079F7" w:rsidRPr="00E423B7" w:rsidRDefault="00A079F7" w:rsidP="00A079F7">
      <w:pPr>
        <w:spacing w:before="240" w:after="180"/>
        <w:rPr>
          <w:rFonts w:asciiTheme="minorHAnsi" w:hAnsiTheme="minorHAnsi" w:cstheme="minorHAnsi"/>
        </w:rPr>
      </w:pPr>
      <w:r w:rsidRPr="00E423B7">
        <w:rPr>
          <w:rFonts w:asciiTheme="minorHAnsi" w:hAnsiTheme="minorHAnsi" w:cstheme="minorHAnsi"/>
        </w:rPr>
        <w:t xml:space="preserve">Sur la base des résultats de cette analyse de la matérialité pour le secteur minier, nous recommandons d’inclure dans le périmètre de conciliation toutes les sociétés minières dont le total des paiements déclarés par les régies financières est supérieur à </w:t>
      </w:r>
      <w:r w:rsidRPr="00E423B7">
        <w:rPr>
          <w:rFonts w:asciiTheme="minorHAnsi" w:hAnsiTheme="minorHAnsi" w:cstheme="minorHAnsi"/>
          <w:bCs w:val="0"/>
          <w:szCs w:val="20"/>
          <w:lang w:eastAsia="fr-FR"/>
        </w:rPr>
        <w:t>200 mille USD</w:t>
      </w:r>
      <w:r w:rsidRPr="00E423B7">
        <w:rPr>
          <w:rFonts w:asciiTheme="minorHAnsi" w:hAnsiTheme="minorHAnsi" w:cstheme="minorHAnsi"/>
        </w:rPr>
        <w:t xml:space="preserve">. Sur cette base, </w:t>
      </w:r>
      <w:r w:rsidR="005A2927" w:rsidRPr="00E423B7">
        <w:rPr>
          <w:rFonts w:asciiTheme="minorHAnsi" w:hAnsiTheme="minorHAnsi" w:cstheme="minorHAnsi"/>
        </w:rPr>
        <w:t>86</w:t>
      </w:r>
      <w:r w:rsidRPr="00E423B7">
        <w:rPr>
          <w:rFonts w:asciiTheme="minorHAnsi" w:hAnsiTheme="minorHAnsi" w:cstheme="minorHAnsi"/>
        </w:rPr>
        <w:t xml:space="preserve"> sociétés seront retenues dans le périmètre de conciliation. Ces sociétés sont détaillées comme suit :</w:t>
      </w:r>
    </w:p>
    <w:p w:rsidR="003260C4" w:rsidRPr="00E423B7" w:rsidRDefault="003260C4" w:rsidP="00A079F7">
      <w:pPr>
        <w:spacing w:before="240" w:after="180"/>
        <w:rPr>
          <w:rFonts w:asciiTheme="minorHAnsi" w:hAnsiTheme="minorHAnsi" w:cstheme="minorHAnsi"/>
        </w:rPr>
      </w:pPr>
    </w:p>
    <w:tbl>
      <w:tblPr>
        <w:tblW w:w="10020" w:type="dxa"/>
        <w:tblInd w:w="-214" w:type="dxa"/>
        <w:tblCellMar>
          <w:left w:w="70" w:type="dxa"/>
          <w:right w:w="70" w:type="dxa"/>
        </w:tblCellMar>
        <w:tblLook w:val="04A0" w:firstRow="1" w:lastRow="0" w:firstColumn="1" w:lastColumn="0" w:noHBand="0" w:noVBand="1"/>
      </w:tblPr>
      <w:tblGrid>
        <w:gridCol w:w="619"/>
        <w:gridCol w:w="7250"/>
        <w:gridCol w:w="2151"/>
      </w:tblGrid>
      <w:tr w:rsidR="00451CD7" w:rsidRPr="00E423B7" w:rsidTr="00451CD7">
        <w:trPr>
          <w:trHeight w:val="510"/>
          <w:tblHeader/>
        </w:trPr>
        <w:tc>
          <w:tcPr>
            <w:tcW w:w="619" w:type="dxa"/>
            <w:tcBorders>
              <w:top w:val="single" w:sz="8" w:space="0" w:color="5B9BD5"/>
              <w:left w:val="nil"/>
              <w:bottom w:val="single" w:sz="8" w:space="0" w:color="5B9BD5"/>
              <w:right w:val="nil"/>
            </w:tcBorders>
            <w:shd w:val="clear" w:color="000000" w:fill="244061"/>
            <w:vAlign w:val="bottom"/>
            <w:hideMark/>
          </w:tcPr>
          <w:p w:rsidR="00451CD7" w:rsidRPr="00E423B7" w:rsidRDefault="00451CD7" w:rsidP="00451CD7">
            <w:pPr>
              <w:spacing w:after="0"/>
              <w:jc w:val="left"/>
              <w:rPr>
                <w:rFonts w:asciiTheme="minorHAnsi" w:hAnsiTheme="minorHAnsi" w:cstheme="minorHAnsi"/>
                <w:b/>
                <w:color w:val="FFFFFF"/>
                <w:sz w:val="18"/>
                <w:szCs w:val="18"/>
                <w:lang w:eastAsia="fr-FR"/>
              </w:rPr>
            </w:pPr>
            <w:r w:rsidRPr="00E423B7">
              <w:rPr>
                <w:rFonts w:asciiTheme="minorHAnsi" w:hAnsiTheme="minorHAnsi" w:cstheme="minorHAnsi"/>
                <w:b/>
                <w:color w:val="FFFFFF"/>
                <w:sz w:val="18"/>
                <w:szCs w:val="18"/>
                <w:lang w:eastAsia="fr-FR"/>
              </w:rPr>
              <w:t> </w:t>
            </w:r>
          </w:p>
        </w:tc>
        <w:tc>
          <w:tcPr>
            <w:tcW w:w="7250" w:type="dxa"/>
            <w:tcBorders>
              <w:top w:val="single" w:sz="8" w:space="0" w:color="5B9BD5"/>
              <w:left w:val="nil"/>
              <w:bottom w:val="single" w:sz="8" w:space="0" w:color="5B9BD5"/>
              <w:right w:val="nil"/>
            </w:tcBorders>
            <w:shd w:val="clear" w:color="000000" w:fill="244061"/>
            <w:vAlign w:val="bottom"/>
            <w:hideMark/>
          </w:tcPr>
          <w:p w:rsidR="00451CD7" w:rsidRPr="00E423B7" w:rsidRDefault="00451CD7" w:rsidP="00451CD7">
            <w:pPr>
              <w:spacing w:after="0"/>
              <w:ind w:firstLineChars="100" w:firstLine="181"/>
              <w:jc w:val="left"/>
              <w:rPr>
                <w:rFonts w:asciiTheme="minorHAnsi" w:hAnsiTheme="minorHAnsi" w:cstheme="minorHAnsi"/>
                <w:b/>
                <w:color w:val="FFFFFF"/>
                <w:sz w:val="18"/>
                <w:szCs w:val="18"/>
                <w:lang w:eastAsia="fr-FR"/>
              </w:rPr>
            </w:pPr>
            <w:r w:rsidRPr="00E423B7">
              <w:rPr>
                <w:rFonts w:asciiTheme="minorHAnsi" w:hAnsiTheme="minorHAnsi" w:cstheme="minorHAnsi"/>
                <w:b/>
                <w:color w:val="FFFFFF"/>
                <w:sz w:val="18"/>
                <w:szCs w:val="18"/>
                <w:lang w:eastAsia="fr-FR"/>
              </w:rPr>
              <w:t>RAISON SOCIALE</w:t>
            </w:r>
          </w:p>
        </w:tc>
        <w:tc>
          <w:tcPr>
            <w:tcW w:w="2151" w:type="dxa"/>
            <w:tcBorders>
              <w:top w:val="single" w:sz="8" w:space="0" w:color="5B9BD5"/>
              <w:left w:val="nil"/>
              <w:bottom w:val="single" w:sz="8" w:space="0" w:color="5B9BD5"/>
              <w:right w:val="nil"/>
            </w:tcBorders>
            <w:shd w:val="clear" w:color="000000" w:fill="244061"/>
            <w:vAlign w:val="bottom"/>
            <w:hideMark/>
          </w:tcPr>
          <w:p w:rsidR="00451CD7" w:rsidRPr="00E423B7" w:rsidRDefault="00451CD7" w:rsidP="00451CD7">
            <w:pPr>
              <w:spacing w:after="0"/>
              <w:ind w:firstLineChars="100" w:firstLine="181"/>
              <w:jc w:val="right"/>
              <w:rPr>
                <w:rFonts w:asciiTheme="minorHAnsi" w:hAnsiTheme="minorHAnsi" w:cstheme="minorHAnsi"/>
                <w:b/>
                <w:color w:val="FFFFFF"/>
                <w:sz w:val="18"/>
                <w:szCs w:val="18"/>
                <w:lang w:eastAsia="fr-FR"/>
              </w:rPr>
            </w:pPr>
            <w:r w:rsidRPr="00E423B7">
              <w:rPr>
                <w:rFonts w:asciiTheme="minorHAnsi" w:hAnsiTheme="minorHAnsi" w:cstheme="minorHAnsi"/>
                <w:b/>
                <w:color w:val="FFFFFF"/>
                <w:sz w:val="18"/>
                <w:szCs w:val="18"/>
                <w:lang w:eastAsia="fr-FR"/>
              </w:rPr>
              <w:t xml:space="preserve"> TOTAL </w:t>
            </w:r>
          </w:p>
        </w:tc>
      </w:tr>
      <w:tr w:rsidR="00451CD7" w:rsidRPr="00E423B7" w:rsidTr="00451CD7">
        <w:trPr>
          <w:trHeight w:val="300"/>
        </w:trPr>
        <w:tc>
          <w:tcPr>
            <w:tcW w:w="619"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1</w:t>
            </w:r>
          </w:p>
        </w:tc>
        <w:tc>
          <w:tcPr>
            <w:tcW w:w="7250"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val="en-US" w:eastAsia="fr-FR"/>
              </w:rPr>
            </w:pPr>
            <w:r w:rsidRPr="00E423B7">
              <w:rPr>
                <w:rFonts w:asciiTheme="minorHAnsi" w:hAnsiTheme="minorHAnsi" w:cstheme="minorHAnsi"/>
                <w:bCs w:val="0"/>
                <w:color w:val="000000"/>
                <w:sz w:val="18"/>
                <w:szCs w:val="18"/>
                <w:lang w:val="en-US" w:eastAsia="fr-FR"/>
              </w:rPr>
              <w:t>TENKE FUNGURUME MINING S.A (</w:t>
            </w:r>
            <w:proofErr w:type="spellStart"/>
            <w:r w:rsidRPr="00E423B7">
              <w:rPr>
                <w:rFonts w:asciiTheme="minorHAnsi" w:hAnsiTheme="minorHAnsi" w:cstheme="minorHAnsi"/>
                <w:bCs w:val="0"/>
                <w:color w:val="000000"/>
                <w:sz w:val="18"/>
                <w:szCs w:val="18"/>
                <w:lang w:val="en-US" w:eastAsia="fr-FR"/>
              </w:rPr>
              <w:t>Ex:TENKE</w:t>
            </w:r>
            <w:proofErr w:type="spellEnd"/>
            <w:r w:rsidRPr="00E423B7">
              <w:rPr>
                <w:rFonts w:asciiTheme="minorHAnsi" w:hAnsiTheme="minorHAnsi" w:cstheme="minorHAnsi"/>
                <w:bCs w:val="0"/>
                <w:color w:val="000000"/>
                <w:sz w:val="18"/>
                <w:szCs w:val="18"/>
                <w:lang w:val="en-US" w:eastAsia="fr-FR"/>
              </w:rPr>
              <w:t xml:space="preserve"> FUNGURUME MINING)</w:t>
            </w:r>
          </w:p>
        </w:tc>
        <w:tc>
          <w:tcPr>
            <w:tcW w:w="2151"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val="en-US" w:eastAsia="fr-FR"/>
              </w:rPr>
              <w:t>404 005 641,05</w:t>
            </w:r>
          </w:p>
        </w:tc>
      </w:tr>
      <w:tr w:rsidR="00451CD7" w:rsidRPr="00E423B7" w:rsidTr="00451CD7">
        <w:trPr>
          <w:trHeight w:val="300"/>
        </w:trPr>
        <w:tc>
          <w:tcPr>
            <w:tcW w:w="619"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2</w:t>
            </w:r>
          </w:p>
        </w:tc>
        <w:tc>
          <w:tcPr>
            <w:tcW w:w="7250"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MUTANDA MINING</w:t>
            </w:r>
          </w:p>
        </w:tc>
        <w:tc>
          <w:tcPr>
            <w:tcW w:w="2151"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317 780 418,14</w:t>
            </w:r>
          </w:p>
        </w:tc>
      </w:tr>
      <w:tr w:rsidR="00451CD7" w:rsidRPr="00E423B7" w:rsidTr="00451CD7">
        <w:trPr>
          <w:trHeight w:val="300"/>
        </w:trPr>
        <w:tc>
          <w:tcPr>
            <w:tcW w:w="619"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3</w:t>
            </w:r>
          </w:p>
        </w:tc>
        <w:tc>
          <w:tcPr>
            <w:tcW w:w="7250"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KAMOTO COPPER COMPANY</w:t>
            </w:r>
          </w:p>
        </w:tc>
        <w:tc>
          <w:tcPr>
            <w:tcW w:w="2151"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278 586 227,32</w:t>
            </w:r>
          </w:p>
        </w:tc>
      </w:tr>
      <w:tr w:rsidR="00451CD7" w:rsidRPr="00E423B7" w:rsidTr="00451CD7">
        <w:trPr>
          <w:trHeight w:val="300"/>
        </w:trPr>
        <w:tc>
          <w:tcPr>
            <w:tcW w:w="619"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4</w:t>
            </w:r>
          </w:p>
        </w:tc>
        <w:tc>
          <w:tcPr>
            <w:tcW w:w="7250"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KIBALI GOLDMINES SPRL</w:t>
            </w:r>
          </w:p>
        </w:tc>
        <w:tc>
          <w:tcPr>
            <w:tcW w:w="2151"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101 210 828,79</w:t>
            </w:r>
          </w:p>
        </w:tc>
      </w:tr>
      <w:tr w:rsidR="00451CD7" w:rsidRPr="00E423B7" w:rsidTr="00451CD7">
        <w:trPr>
          <w:trHeight w:val="300"/>
        </w:trPr>
        <w:tc>
          <w:tcPr>
            <w:tcW w:w="619"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5</w:t>
            </w:r>
          </w:p>
        </w:tc>
        <w:tc>
          <w:tcPr>
            <w:tcW w:w="7250"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BOSS MINING</w:t>
            </w:r>
          </w:p>
        </w:tc>
        <w:tc>
          <w:tcPr>
            <w:tcW w:w="2151"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63 209 804,23</w:t>
            </w:r>
          </w:p>
        </w:tc>
      </w:tr>
      <w:tr w:rsidR="00451CD7" w:rsidRPr="00E423B7" w:rsidTr="00451CD7">
        <w:trPr>
          <w:trHeight w:val="300"/>
        </w:trPr>
        <w:tc>
          <w:tcPr>
            <w:tcW w:w="619"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6</w:t>
            </w:r>
          </w:p>
        </w:tc>
        <w:tc>
          <w:tcPr>
            <w:tcW w:w="7250"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val="en-US" w:eastAsia="fr-FR"/>
              </w:rPr>
            </w:pPr>
            <w:r w:rsidRPr="00E423B7">
              <w:rPr>
                <w:rFonts w:asciiTheme="minorHAnsi" w:hAnsiTheme="minorHAnsi" w:cstheme="minorHAnsi"/>
                <w:bCs w:val="0"/>
                <w:color w:val="000000"/>
                <w:sz w:val="18"/>
                <w:szCs w:val="18"/>
                <w:lang w:val="en-US" w:eastAsia="fr-FR"/>
              </w:rPr>
              <w:t>MMG KINSEVERE SARL (Ex. AMCK MINING SPRL)</w:t>
            </w:r>
          </w:p>
        </w:tc>
        <w:tc>
          <w:tcPr>
            <w:tcW w:w="2151"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val="en-US" w:eastAsia="fr-FR"/>
              </w:rPr>
              <w:t>50 642 481,77</w:t>
            </w:r>
          </w:p>
        </w:tc>
      </w:tr>
      <w:tr w:rsidR="00451CD7" w:rsidRPr="00E423B7" w:rsidTr="00451CD7">
        <w:trPr>
          <w:trHeight w:val="300"/>
        </w:trPr>
        <w:tc>
          <w:tcPr>
            <w:tcW w:w="619"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7</w:t>
            </w:r>
          </w:p>
        </w:tc>
        <w:tc>
          <w:tcPr>
            <w:tcW w:w="7250"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RUASHI MINING</w:t>
            </w:r>
          </w:p>
        </w:tc>
        <w:tc>
          <w:tcPr>
            <w:tcW w:w="2151"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50 083 023,48</w:t>
            </w:r>
          </w:p>
        </w:tc>
      </w:tr>
      <w:tr w:rsidR="00451CD7" w:rsidRPr="00E423B7" w:rsidTr="00451CD7">
        <w:trPr>
          <w:trHeight w:val="300"/>
        </w:trPr>
        <w:tc>
          <w:tcPr>
            <w:tcW w:w="619"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8</w:t>
            </w:r>
          </w:p>
        </w:tc>
        <w:tc>
          <w:tcPr>
            <w:tcW w:w="7250"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FRONTIER SPRL</w:t>
            </w:r>
          </w:p>
        </w:tc>
        <w:tc>
          <w:tcPr>
            <w:tcW w:w="2151"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48 629 573,62</w:t>
            </w:r>
          </w:p>
        </w:tc>
      </w:tr>
      <w:tr w:rsidR="00451CD7" w:rsidRPr="00E423B7" w:rsidTr="00451CD7">
        <w:trPr>
          <w:trHeight w:val="300"/>
        </w:trPr>
        <w:tc>
          <w:tcPr>
            <w:tcW w:w="619"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9</w:t>
            </w:r>
          </w:p>
        </w:tc>
        <w:tc>
          <w:tcPr>
            <w:tcW w:w="7250"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CONGO DONGFANG INTERNATIONAL MINING</w:t>
            </w:r>
          </w:p>
        </w:tc>
        <w:tc>
          <w:tcPr>
            <w:tcW w:w="2151"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29 944 993,88</w:t>
            </w:r>
          </w:p>
        </w:tc>
      </w:tr>
      <w:tr w:rsidR="00451CD7" w:rsidRPr="00E423B7" w:rsidTr="00451CD7">
        <w:trPr>
          <w:trHeight w:val="300"/>
        </w:trPr>
        <w:tc>
          <w:tcPr>
            <w:tcW w:w="619"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10</w:t>
            </w:r>
          </w:p>
        </w:tc>
        <w:tc>
          <w:tcPr>
            <w:tcW w:w="7250"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SHITURU MINING CORPORATION</w:t>
            </w:r>
          </w:p>
        </w:tc>
        <w:tc>
          <w:tcPr>
            <w:tcW w:w="2151"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27 073 893,27</w:t>
            </w:r>
          </w:p>
        </w:tc>
      </w:tr>
      <w:tr w:rsidR="00451CD7" w:rsidRPr="00E423B7" w:rsidTr="00451CD7">
        <w:trPr>
          <w:trHeight w:val="300"/>
        </w:trPr>
        <w:tc>
          <w:tcPr>
            <w:tcW w:w="619"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11</w:t>
            </w:r>
          </w:p>
        </w:tc>
        <w:tc>
          <w:tcPr>
            <w:tcW w:w="7250"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GENERALE DES CARRIERES ET DES MINES</w:t>
            </w:r>
          </w:p>
        </w:tc>
        <w:tc>
          <w:tcPr>
            <w:tcW w:w="2151"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22 866 670,43</w:t>
            </w:r>
          </w:p>
        </w:tc>
      </w:tr>
      <w:tr w:rsidR="00451CD7" w:rsidRPr="00E423B7" w:rsidTr="00451CD7">
        <w:trPr>
          <w:trHeight w:val="300"/>
        </w:trPr>
        <w:tc>
          <w:tcPr>
            <w:tcW w:w="619"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12</w:t>
            </w:r>
          </w:p>
        </w:tc>
        <w:tc>
          <w:tcPr>
            <w:tcW w:w="7250"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CHEMICAL OF AFRICA SARL</w:t>
            </w:r>
          </w:p>
        </w:tc>
        <w:tc>
          <w:tcPr>
            <w:tcW w:w="2151" w:type="dxa"/>
            <w:tcBorders>
              <w:top w:val="nil"/>
              <w:left w:val="nil"/>
              <w:bottom w:val="nil"/>
              <w:right w:val="nil"/>
            </w:tcBorders>
            <w:shd w:val="clear" w:color="auto" w:fill="auto"/>
            <w:noWrap/>
            <w:vAlign w:val="bottom"/>
            <w:hideMark/>
          </w:tcPr>
          <w:p w:rsidR="00451CD7" w:rsidRPr="00E423B7" w:rsidRDefault="00451CD7" w:rsidP="00451CD7">
            <w:pPr>
              <w:spacing w:after="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22 643 538,72</w:t>
            </w:r>
          </w:p>
        </w:tc>
      </w:tr>
      <w:tr w:rsidR="00451CD7" w:rsidRPr="00E423B7" w:rsidTr="00451CD7">
        <w:trPr>
          <w:trHeight w:val="300"/>
        </w:trPr>
        <w:tc>
          <w:tcPr>
            <w:tcW w:w="619"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13</w:t>
            </w:r>
          </w:p>
        </w:tc>
        <w:tc>
          <w:tcPr>
            <w:tcW w:w="7250"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 xml:space="preserve">COMPAGNIE DE TRAITEMENT DES REJETS DE KINGAYAMBO </w:t>
            </w:r>
            <w:proofErr w:type="gramStart"/>
            <w:r w:rsidRPr="00E423B7">
              <w:rPr>
                <w:rFonts w:asciiTheme="minorHAnsi" w:hAnsiTheme="minorHAnsi" w:cstheme="minorHAnsi"/>
                <w:bCs w:val="0"/>
                <w:color w:val="000000"/>
                <w:sz w:val="18"/>
                <w:szCs w:val="18"/>
                <w:lang w:eastAsia="fr-FR"/>
              </w:rPr>
              <w:t xml:space="preserve">( </w:t>
            </w:r>
            <w:proofErr w:type="spellStart"/>
            <w:r w:rsidRPr="00E423B7">
              <w:rPr>
                <w:rFonts w:asciiTheme="minorHAnsi" w:hAnsiTheme="minorHAnsi" w:cstheme="minorHAnsi"/>
                <w:bCs w:val="0"/>
                <w:color w:val="000000"/>
                <w:sz w:val="18"/>
                <w:szCs w:val="18"/>
                <w:lang w:eastAsia="fr-FR"/>
              </w:rPr>
              <w:t>Metalkol</w:t>
            </w:r>
            <w:proofErr w:type="spellEnd"/>
            <w:proofErr w:type="gramEnd"/>
            <w:r w:rsidRPr="00E423B7">
              <w:rPr>
                <w:rFonts w:asciiTheme="minorHAnsi" w:hAnsiTheme="minorHAnsi" w:cstheme="minorHAnsi"/>
                <w:bCs w:val="0"/>
                <w:color w:val="000000"/>
                <w:sz w:val="18"/>
                <w:szCs w:val="18"/>
                <w:lang w:eastAsia="fr-FR"/>
              </w:rPr>
              <w:t>)</w:t>
            </w:r>
          </w:p>
        </w:tc>
        <w:tc>
          <w:tcPr>
            <w:tcW w:w="2151"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22 303 866,42</w:t>
            </w:r>
          </w:p>
        </w:tc>
      </w:tr>
      <w:tr w:rsidR="00451CD7" w:rsidRPr="00E423B7" w:rsidTr="00451CD7">
        <w:trPr>
          <w:trHeight w:val="300"/>
        </w:trPr>
        <w:tc>
          <w:tcPr>
            <w:tcW w:w="619"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14</w:t>
            </w:r>
          </w:p>
        </w:tc>
        <w:tc>
          <w:tcPr>
            <w:tcW w:w="7250"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SOCIETE D'EXPLOITATION DE KIPOI S.A</w:t>
            </w:r>
          </w:p>
        </w:tc>
        <w:tc>
          <w:tcPr>
            <w:tcW w:w="2151"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17 687 393,84</w:t>
            </w:r>
          </w:p>
        </w:tc>
      </w:tr>
      <w:tr w:rsidR="00451CD7" w:rsidRPr="00E423B7" w:rsidTr="00451CD7">
        <w:trPr>
          <w:trHeight w:val="300"/>
        </w:trPr>
        <w:tc>
          <w:tcPr>
            <w:tcW w:w="619"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15</w:t>
            </w:r>
          </w:p>
        </w:tc>
        <w:tc>
          <w:tcPr>
            <w:tcW w:w="7250"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LA MINIERE DE KALUMBWE MYUNGA</w:t>
            </w:r>
          </w:p>
        </w:tc>
        <w:tc>
          <w:tcPr>
            <w:tcW w:w="2151"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16 898 074,71</w:t>
            </w:r>
          </w:p>
        </w:tc>
      </w:tr>
      <w:tr w:rsidR="00451CD7" w:rsidRPr="00E423B7" w:rsidTr="00451CD7">
        <w:trPr>
          <w:trHeight w:val="300"/>
        </w:trPr>
        <w:tc>
          <w:tcPr>
            <w:tcW w:w="619"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16</w:t>
            </w:r>
          </w:p>
        </w:tc>
        <w:tc>
          <w:tcPr>
            <w:tcW w:w="7250"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COMPAGNIE MINIERE DE LUISHA</w:t>
            </w:r>
          </w:p>
        </w:tc>
        <w:tc>
          <w:tcPr>
            <w:tcW w:w="2151"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11 513 762,18</w:t>
            </w:r>
          </w:p>
        </w:tc>
      </w:tr>
      <w:tr w:rsidR="00451CD7" w:rsidRPr="00E423B7" w:rsidTr="00451CD7">
        <w:trPr>
          <w:trHeight w:val="300"/>
        </w:trPr>
        <w:tc>
          <w:tcPr>
            <w:tcW w:w="619"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17</w:t>
            </w:r>
          </w:p>
        </w:tc>
        <w:tc>
          <w:tcPr>
            <w:tcW w:w="7250"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val="en-US" w:eastAsia="fr-FR"/>
              </w:rPr>
            </w:pPr>
            <w:r w:rsidRPr="00E423B7">
              <w:rPr>
                <w:rFonts w:asciiTheme="minorHAnsi" w:hAnsiTheme="minorHAnsi" w:cstheme="minorHAnsi"/>
                <w:bCs w:val="0"/>
                <w:color w:val="000000"/>
                <w:sz w:val="18"/>
                <w:szCs w:val="18"/>
                <w:lang w:val="en-US" w:eastAsia="fr-FR"/>
              </w:rPr>
              <w:t>CNMC HUACHIN MABENDE MINING SPRL</w:t>
            </w:r>
          </w:p>
        </w:tc>
        <w:tc>
          <w:tcPr>
            <w:tcW w:w="2151"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val="en-US" w:eastAsia="fr-FR"/>
              </w:rPr>
              <w:t>11 186 932,87</w:t>
            </w:r>
          </w:p>
        </w:tc>
      </w:tr>
      <w:tr w:rsidR="00451CD7" w:rsidRPr="00E423B7" w:rsidTr="00451CD7">
        <w:trPr>
          <w:trHeight w:val="300"/>
        </w:trPr>
        <w:tc>
          <w:tcPr>
            <w:tcW w:w="619"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18</w:t>
            </w:r>
          </w:p>
        </w:tc>
        <w:tc>
          <w:tcPr>
            <w:tcW w:w="7250"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IVERLAND MINING CONGO SARL</w:t>
            </w:r>
          </w:p>
        </w:tc>
        <w:tc>
          <w:tcPr>
            <w:tcW w:w="2151"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10 002 591,77</w:t>
            </w:r>
          </w:p>
        </w:tc>
      </w:tr>
      <w:tr w:rsidR="00451CD7" w:rsidRPr="00E423B7" w:rsidTr="00451CD7">
        <w:trPr>
          <w:trHeight w:val="300"/>
        </w:trPr>
        <w:tc>
          <w:tcPr>
            <w:tcW w:w="619"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19</w:t>
            </w:r>
          </w:p>
        </w:tc>
        <w:tc>
          <w:tcPr>
            <w:tcW w:w="7250"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SOCIETE MINIERE DU KATANGA</w:t>
            </w:r>
          </w:p>
        </w:tc>
        <w:tc>
          <w:tcPr>
            <w:tcW w:w="2151"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9 432 950,18</w:t>
            </w:r>
          </w:p>
        </w:tc>
      </w:tr>
      <w:tr w:rsidR="00451CD7" w:rsidRPr="00E423B7" w:rsidTr="00451CD7">
        <w:trPr>
          <w:trHeight w:val="300"/>
        </w:trPr>
        <w:tc>
          <w:tcPr>
            <w:tcW w:w="619"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20</w:t>
            </w:r>
          </w:p>
        </w:tc>
        <w:tc>
          <w:tcPr>
            <w:tcW w:w="7250"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ANVIL MINING CONGO SARL</w:t>
            </w:r>
          </w:p>
        </w:tc>
        <w:tc>
          <w:tcPr>
            <w:tcW w:w="2151"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9 054 359,62</w:t>
            </w:r>
          </w:p>
        </w:tc>
      </w:tr>
      <w:tr w:rsidR="00451CD7" w:rsidRPr="00E423B7" w:rsidTr="00451CD7">
        <w:trPr>
          <w:trHeight w:val="300"/>
        </w:trPr>
        <w:tc>
          <w:tcPr>
            <w:tcW w:w="619"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21</w:t>
            </w:r>
          </w:p>
        </w:tc>
        <w:tc>
          <w:tcPr>
            <w:tcW w:w="7250"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METAL MINES</w:t>
            </w:r>
          </w:p>
        </w:tc>
        <w:tc>
          <w:tcPr>
            <w:tcW w:w="2151"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8 235 670,40</w:t>
            </w:r>
          </w:p>
        </w:tc>
      </w:tr>
      <w:tr w:rsidR="00451CD7" w:rsidRPr="00E423B7" w:rsidTr="00451CD7">
        <w:trPr>
          <w:trHeight w:val="300"/>
        </w:trPr>
        <w:tc>
          <w:tcPr>
            <w:tcW w:w="619"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22</w:t>
            </w:r>
          </w:p>
        </w:tc>
        <w:tc>
          <w:tcPr>
            <w:tcW w:w="7250"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val="en-US" w:eastAsia="fr-FR"/>
              </w:rPr>
            </w:pPr>
            <w:r w:rsidRPr="00E423B7">
              <w:rPr>
                <w:rFonts w:asciiTheme="minorHAnsi" w:hAnsiTheme="minorHAnsi" w:cstheme="minorHAnsi"/>
                <w:bCs w:val="0"/>
                <w:color w:val="000000"/>
                <w:sz w:val="18"/>
                <w:szCs w:val="18"/>
                <w:lang w:val="en-US" w:eastAsia="fr-FR"/>
              </w:rPr>
              <w:t>MONGBWALU GOLD MINES SA (ex: ASHANTI GOLDFIEDS KILO)</w:t>
            </w:r>
          </w:p>
        </w:tc>
        <w:tc>
          <w:tcPr>
            <w:tcW w:w="2151"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val="en-US" w:eastAsia="fr-FR"/>
              </w:rPr>
              <w:t>8 159 834,76</w:t>
            </w:r>
          </w:p>
        </w:tc>
      </w:tr>
      <w:tr w:rsidR="00451CD7" w:rsidRPr="00E423B7" w:rsidTr="00451CD7">
        <w:trPr>
          <w:trHeight w:val="300"/>
        </w:trPr>
        <w:tc>
          <w:tcPr>
            <w:tcW w:w="619"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23</w:t>
            </w:r>
          </w:p>
        </w:tc>
        <w:tc>
          <w:tcPr>
            <w:tcW w:w="7250"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CONGO COBALT CORPORATION SARL</w:t>
            </w:r>
          </w:p>
        </w:tc>
        <w:tc>
          <w:tcPr>
            <w:tcW w:w="2151"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7 598 597,89</w:t>
            </w:r>
          </w:p>
        </w:tc>
      </w:tr>
      <w:tr w:rsidR="00451CD7" w:rsidRPr="00E423B7" w:rsidTr="00451CD7">
        <w:trPr>
          <w:trHeight w:val="300"/>
        </w:trPr>
        <w:tc>
          <w:tcPr>
            <w:tcW w:w="619"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24</w:t>
            </w:r>
          </w:p>
        </w:tc>
        <w:tc>
          <w:tcPr>
            <w:tcW w:w="7250"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 xml:space="preserve">KINSENDA COPPER COMPANY </w:t>
            </w:r>
            <w:proofErr w:type="gramStart"/>
            <w:r w:rsidRPr="00E423B7">
              <w:rPr>
                <w:rFonts w:asciiTheme="minorHAnsi" w:hAnsiTheme="minorHAnsi" w:cstheme="minorHAnsi"/>
                <w:bCs w:val="0"/>
                <w:color w:val="000000"/>
                <w:sz w:val="18"/>
                <w:szCs w:val="18"/>
                <w:lang w:eastAsia="fr-FR"/>
              </w:rPr>
              <w:t>SARL(</w:t>
            </w:r>
            <w:proofErr w:type="gramEnd"/>
            <w:r w:rsidRPr="00E423B7">
              <w:rPr>
                <w:rFonts w:asciiTheme="minorHAnsi" w:hAnsiTheme="minorHAnsi" w:cstheme="minorHAnsi"/>
                <w:bCs w:val="0"/>
                <w:color w:val="000000"/>
                <w:sz w:val="18"/>
                <w:szCs w:val="18"/>
                <w:lang w:eastAsia="fr-FR"/>
              </w:rPr>
              <w:t>ex MINIERE DE MUSOSHI &amp; KINSENDA)</w:t>
            </w:r>
          </w:p>
        </w:tc>
        <w:tc>
          <w:tcPr>
            <w:tcW w:w="2151"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7 495 222,92</w:t>
            </w:r>
          </w:p>
        </w:tc>
      </w:tr>
      <w:tr w:rsidR="00451CD7" w:rsidRPr="00E423B7" w:rsidTr="00451CD7">
        <w:trPr>
          <w:trHeight w:val="300"/>
        </w:trPr>
        <w:tc>
          <w:tcPr>
            <w:tcW w:w="619"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25</w:t>
            </w:r>
          </w:p>
        </w:tc>
        <w:tc>
          <w:tcPr>
            <w:tcW w:w="7250"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HUACHIN METAL LEACH</w:t>
            </w:r>
          </w:p>
        </w:tc>
        <w:tc>
          <w:tcPr>
            <w:tcW w:w="2151"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7 285 390,72</w:t>
            </w:r>
          </w:p>
        </w:tc>
      </w:tr>
      <w:tr w:rsidR="00451CD7" w:rsidRPr="00E423B7" w:rsidTr="00451CD7">
        <w:trPr>
          <w:trHeight w:val="300"/>
        </w:trPr>
        <w:tc>
          <w:tcPr>
            <w:tcW w:w="619"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26</w:t>
            </w:r>
          </w:p>
        </w:tc>
        <w:tc>
          <w:tcPr>
            <w:tcW w:w="7250"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NAMOYA MINING</w:t>
            </w:r>
          </w:p>
        </w:tc>
        <w:tc>
          <w:tcPr>
            <w:tcW w:w="2151"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7 184 347,95</w:t>
            </w:r>
          </w:p>
        </w:tc>
      </w:tr>
      <w:tr w:rsidR="00451CD7" w:rsidRPr="00E423B7" w:rsidTr="00451CD7">
        <w:trPr>
          <w:trHeight w:val="300"/>
        </w:trPr>
        <w:tc>
          <w:tcPr>
            <w:tcW w:w="619"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27</w:t>
            </w:r>
          </w:p>
        </w:tc>
        <w:tc>
          <w:tcPr>
            <w:tcW w:w="7250"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SACIM</w:t>
            </w:r>
          </w:p>
        </w:tc>
        <w:tc>
          <w:tcPr>
            <w:tcW w:w="2151"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6 987 217,27</w:t>
            </w:r>
          </w:p>
        </w:tc>
      </w:tr>
      <w:tr w:rsidR="00451CD7" w:rsidRPr="00E423B7" w:rsidTr="00451CD7">
        <w:trPr>
          <w:trHeight w:val="300"/>
        </w:trPr>
        <w:tc>
          <w:tcPr>
            <w:tcW w:w="619"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28</w:t>
            </w:r>
          </w:p>
        </w:tc>
        <w:tc>
          <w:tcPr>
            <w:tcW w:w="7250"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val="en-US" w:eastAsia="fr-FR"/>
              </w:rPr>
            </w:pPr>
            <w:r w:rsidRPr="00E423B7">
              <w:rPr>
                <w:rFonts w:asciiTheme="minorHAnsi" w:hAnsiTheme="minorHAnsi" w:cstheme="minorHAnsi"/>
                <w:bCs w:val="0"/>
                <w:color w:val="000000"/>
                <w:sz w:val="18"/>
                <w:szCs w:val="18"/>
                <w:lang w:val="en-US" w:eastAsia="fr-FR"/>
              </w:rPr>
              <w:t>SOCIETE TWANGIZA MINING S.A.R.L</w:t>
            </w:r>
          </w:p>
        </w:tc>
        <w:tc>
          <w:tcPr>
            <w:tcW w:w="2151"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val="en-US" w:eastAsia="fr-FR"/>
              </w:rPr>
              <w:t>6 899 669,88</w:t>
            </w:r>
          </w:p>
        </w:tc>
      </w:tr>
      <w:tr w:rsidR="00451CD7" w:rsidRPr="00E423B7" w:rsidTr="00451CD7">
        <w:trPr>
          <w:trHeight w:val="300"/>
        </w:trPr>
        <w:tc>
          <w:tcPr>
            <w:tcW w:w="619"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29</w:t>
            </w:r>
          </w:p>
        </w:tc>
        <w:tc>
          <w:tcPr>
            <w:tcW w:w="7250"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LA CONGOLAISE DES MINES ET DE DEVELOPPEMENT</w:t>
            </w:r>
          </w:p>
        </w:tc>
        <w:tc>
          <w:tcPr>
            <w:tcW w:w="2151"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6 382 361,75</w:t>
            </w:r>
          </w:p>
        </w:tc>
      </w:tr>
      <w:tr w:rsidR="00451CD7" w:rsidRPr="00E423B7" w:rsidTr="00451CD7">
        <w:trPr>
          <w:trHeight w:val="300"/>
        </w:trPr>
        <w:tc>
          <w:tcPr>
            <w:tcW w:w="619"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30</w:t>
            </w:r>
          </w:p>
        </w:tc>
        <w:tc>
          <w:tcPr>
            <w:tcW w:w="7250"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KAIPENG MINING</w:t>
            </w:r>
          </w:p>
        </w:tc>
        <w:tc>
          <w:tcPr>
            <w:tcW w:w="2151"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5 870 574,90</w:t>
            </w:r>
          </w:p>
        </w:tc>
      </w:tr>
      <w:tr w:rsidR="00451CD7" w:rsidRPr="00E423B7" w:rsidTr="00451CD7">
        <w:trPr>
          <w:trHeight w:val="300"/>
        </w:trPr>
        <w:tc>
          <w:tcPr>
            <w:tcW w:w="619"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31</w:t>
            </w:r>
          </w:p>
        </w:tc>
        <w:tc>
          <w:tcPr>
            <w:tcW w:w="7250"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HUACHIN MINING</w:t>
            </w:r>
          </w:p>
        </w:tc>
        <w:tc>
          <w:tcPr>
            <w:tcW w:w="2151"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5 256 066,73</w:t>
            </w:r>
          </w:p>
        </w:tc>
      </w:tr>
      <w:tr w:rsidR="00451CD7" w:rsidRPr="00E423B7" w:rsidTr="00451CD7">
        <w:trPr>
          <w:trHeight w:val="300"/>
        </w:trPr>
        <w:tc>
          <w:tcPr>
            <w:tcW w:w="619"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32</w:t>
            </w:r>
          </w:p>
        </w:tc>
        <w:tc>
          <w:tcPr>
            <w:tcW w:w="7250"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val="en-US" w:eastAsia="fr-FR"/>
              </w:rPr>
            </w:pPr>
            <w:r w:rsidRPr="00E423B7">
              <w:rPr>
                <w:rFonts w:asciiTheme="minorHAnsi" w:hAnsiTheme="minorHAnsi" w:cstheme="minorHAnsi"/>
                <w:bCs w:val="0"/>
                <w:color w:val="000000"/>
                <w:sz w:val="18"/>
                <w:szCs w:val="18"/>
                <w:lang w:val="en-US" w:eastAsia="fr-FR"/>
              </w:rPr>
              <w:t>CONGO INTERNATIONAL  MINING  CORPORATION   SPRL (CIMCO)</w:t>
            </w:r>
          </w:p>
        </w:tc>
        <w:tc>
          <w:tcPr>
            <w:tcW w:w="2151"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val="en-US" w:eastAsia="fr-FR"/>
              </w:rPr>
              <w:t>4 896 577,28</w:t>
            </w:r>
          </w:p>
        </w:tc>
      </w:tr>
      <w:tr w:rsidR="00451CD7" w:rsidRPr="00E423B7" w:rsidTr="00451CD7">
        <w:trPr>
          <w:trHeight w:val="300"/>
        </w:trPr>
        <w:tc>
          <w:tcPr>
            <w:tcW w:w="619"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33</w:t>
            </w:r>
          </w:p>
        </w:tc>
        <w:tc>
          <w:tcPr>
            <w:tcW w:w="7250"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SOCIETE DE TRAITEMENT DU TERRIL DE LUBUMBASHI</w:t>
            </w:r>
          </w:p>
        </w:tc>
        <w:tc>
          <w:tcPr>
            <w:tcW w:w="2151"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4 673 374,57</w:t>
            </w:r>
          </w:p>
        </w:tc>
      </w:tr>
      <w:tr w:rsidR="00451CD7" w:rsidRPr="00E423B7" w:rsidTr="00451CD7">
        <w:trPr>
          <w:trHeight w:val="300"/>
        </w:trPr>
        <w:tc>
          <w:tcPr>
            <w:tcW w:w="619"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34</w:t>
            </w:r>
          </w:p>
        </w:tc>
        <w:tc>
          <w:tcPr>
            <w:tcW w:w="7250"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RUBAMIN SARL</w:t>
            </w:r>
          </w:p>
        </w:tc>
        <w:tc>
          <w:tcPr>
            <w:tcW w:w="2151"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4 660 272,59</w:t>
            </w:r>
          </w:p>
        </w:tc>
      </w:tr>
      <w:tr w:rsidR="00451CD7" w:rsidRPr="00E423B7" w:rsidTr="00451CD7">
        <w:trPr>
          <w:trHeight w:val="300"/>
        </w:trPr>
        <w:tc>
          <w:tcPr>
            <w:tcW w:w="619"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35</w:t>
            </w:r>
          </w:p>
        </w:tc>
        <w:tc>
          <w:tcPr>
            <w:tcW w:w="7250"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ENTREPRISE GENERALE MALTA FOREST</w:t>
            </w:r>
          </w:p>
        </w:tc>
        <w:tc>
          <w:tcPr>
            <w:tcW w:w="2151"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4 354 566,83</w:t>
            </w:r>
          </w:p>
        </w:tc>
      </w:tr>
      <w:tr w:rsidR="00451CD7" w:rsidRPr="00E423B7" w:rsidTr="00451CD7">
        <w:trPr>
          <w:trHeight w:val="300"/>
        </w:trPr>
        <w:tc>
          <w:tcPr>
            <w:tcW w:w="619"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36</w:t>
            </w:r>
          </w:p>
        </w:tc>
        <w:tc>
          <w:tcPr>
            <w:tcW w:w="7250"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FEZA MINING</w:t>
            </w:r>
          </w:p>
        </w:tc>
        <w:tc>
          <w:tcPr>
            <w:tcW w:w="2151"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4 284 190,53</w:t>
            </w:r>
          </w:p>
        </w:tc>
      </w:tr>
      <w:tr w:rsidR="00451CD7" w:rsidRPr="00E423B7" w:rsidTr="00451CD7">
        <w:trPr>
          <w:trHeight w:val="300"/>
        </w:trPr>
        <w:tc>
          <w:tcPr>
            <w:tcW w:w="619"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37</w:t>
            </w:r>
          </w:p>
        </w:tc>
        <w:tc>
          <w:tcPr>
            <w:tcW w:w="7250"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LA MINIERE DE KASOMBO</w:t>
            </w:r>
          </w:p>
        </w:tc>
        <w:tc>
          <w:tcPr>
            <w:tcW w:w="2151"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3 863 254,98</w:t>
            </w:r>
          </w:p>
        </w:tc>
      </w:tr>
      <w:tr w:rsidR="00451CD7" w:rsidRPr="00E423B7" w:rsidTr="00451CD7">
        <w:trPr>
          <w:trHeight w:val="300"/>
        </w:trPr>
        <w:tc>
          <w:tcPr>
            <w:tcW w:w="619"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38</w:t>
            </w:r>
          </w:p>
        </w:tc>
        <w:tc>
          <w:tcPr>
            <w:tcW w:w="7250"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COMPAGNIE MINIERE DU SUD  KATANGA</w:t>
            </w:r>
          </w:p>
        </w:tc>
        <w:tc>
          <w:tcPr>
            <w:tcW w:w="2151"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3 584 631,86</w:t>
            </w:r>
          </w:p>
        </w:tc>
      </w:tr>
      <w:tr w:rsidR="00451CD7" w:rsidRPr="00E423B7" w:rsidTr="00451CD7">
        <w:trPr>
          <w:trHeight w:val="300"/>
        </w:trPr>
        <w:tc>
          <w:tcPr>
            <w:tcW w:w="619"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39</w:t>
            </w:r>
          </w:p>
        </w:tc>
        <w:tc>
          <w:tcPr>
            <w:tcW w:w="7250"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LUNA MINING SPRL</w:t>
            </w:r>
          </w:p>
        </w:tc>
        <w:tc>
          <w:tcPr>
            <w:tcW w:w="2151"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3 439 972,80</w:t>
            </w:r>
          </w:p>
        </w:tc>
      </w:tr>
      <w:tr w:rsidR="00451CD7" w:rsidRPr="00E423B7" w:rsidTr="00451CD7">
        <w:trPr>
          <w:trHeight w:val="300"/>
        </w:trPr>
        <w:tc>
          <w:tcPr>
            <w:tcW w:w="619"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40</w:t>
            </w:r>
          </w:p>
        </w:tc>
        <w:tc>
          <w:tcPr>
            <w:tcW w:w="7250"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GROUPEMENT POUR LE TRAITEMENT DU TERRIL DE LUBUMBASHI</w:t>
            </w:r>
          </w:p>
        </w:tc>
        <w:tc>
          <w:tcPr>
            <w:tcW w:w="2151"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3 215 466,45</w:t>
            </w:r>
          </w:p>
        </w:tc>
      </w:tr>
      <w:tr w:rsidR="00451CD7" w:rsidRPr="00E423B7" w:rsidTr="00451CD7">
        <w:trPr>
          <w:trHeight w:val="300"/>
        </w:trPr>
        <w:tc>
          <w:tcPr>
            <w:tcW w:w="619"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41</w:t>
            </w:r>
          </w:p>
        </w:tc>
        <w:tc>
          <w:tcPr>
            <w:tcW w:w="7250"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KAMOA COPPER SA (ex: AFRICAN MINERALS(BARBADOS)</w:t>
            </w:r>
          </w:p>
        </w:tc>
        <w:tc>
          <w:tcPr>
            <w:tcW w:w="2151"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2 809 686,76</w:t>
            </w:r>
          </w:p>
        </w:tc>
      </w:tr>
      <w:tr w:rsidR="00451CD7" w:rsidRPr="00E423B7" w:rsidTr="00451CD7">
        <w:trPr>
          <w:trHeight w:val="300"/>
        </w:trPr>
        <w:tc>
          <w:tcPr>
            <w:tcW w:w="619"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42</w:t>
            </w:r>
          </w:p>
        </w:tc>
        <w:tc>
          <w:tcPr>
            <w:tcW w:w="7250"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SOCIETE MINIERE DE BISUNZU</w:t>
            </w:r>
          </w:p>
        </w:tc>
        <w:tc>
          <w:tcPr>
            <w:tcW w:w="2151"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2 620 586,64</w:t>
            </w:r>
          </w:p>
        </w:tc>
      </w:tr>
      <w:tr w:rsidR="00451CD7" w:rsidRPr="00E423B7" w:rsidTr="00451CD7">
        <w:trPr>
          <w:trHeight w:val="300"/>
        </w:trPr>
        <w:tc>
          <w:tcPr>
            <w:tcW w:w="619"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43</w:t>
            </w:r>
          </w:p>
        </w:tc>
        <w:tc>
          <w:tcPr>
            <w:tcW w:w="7250"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GROUPE BAZANO SPRL</w:t>
            </w:r>
          </w:p>
        </w:tc>
        <w:tc>
          <w:tcPr>
            <w:tcW w:w="2151"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2 518 374,92</w:t>
            </w:r>
          </w:p>
        </w:tc>
      </w:tr>
      <w:tr w:rsidR="00451CD7" w:rsidRPr="00E423B7" w:rsidTr="00451CD7">
        <w:trPr>
          <w:trHeight w:val="300"/>
        </w:trPr>
        <w:tc>
          <w:tcPr>
            <w:tcW w:w="619"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44</w:t>
            </w:r>
          </w:p>
        </w:tc>
        <w:tc>
          <w:tcPr>
            <w:tcW w:w="7250"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MINING MINERAL RESSOURCE  SARL</w:t>
            </w:r>
          </w:p>
        </w:tc>
        <w:tc>
          <w:tcPr>
            <w:tcW w:w="2151"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2 383 423,89</w:t>
            </w:r>
          </w:p>
        </w:tc>
      </w:tr>
      <w:tr w:rsidR="00451CD7" w:rsidRPr="00E423B7" w:rsidTr="00451CD7">
        <w:trPr>
          <w:trHeight w:val="300"/>
        </w:trPr>
        <w:tc>
          <w:tcPr>
            <w:tcW w:w="619"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45</w:t>
            </w:r>
          </w:p>
        </w:tc>
        <w:tc>
          <w:tcPr>
            <w:tcW w:w="7250"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KIPUSHI CORPORATION</w:t>
            </w:r>
          </w:p>
        </w:tc>
        <w:tc>
          <w:tcPr>
            <w:tcW w:w="2151"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2 065 462,62</w:t>
            </w:r>
          </w:p>
        </w:tc>
      </w:tr>
      <w:tr w:rsidR="00451CD7" w:rsidRPr="00E423B7" w:rsidTr="00451CD7">
        <w:trPr>
          <w:trHeight w:val="300"/>
        </w:trPr>
        <w:tc>
          <w:tcPr>
            <w:tcW w:w="619"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46</w:t>
            </w:r>
          </w:p>
        </w:tc>
        <w:tc>
          <w:tcPr>
            <w:tcW w:w="7250"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GOLDEN AFRICAN RESOURCES SARL</w:t>
            </w:r>
          </w:p>
        </w:tc>
        <w:tc>
          <w:tcPr>
            <w:tcW w:w="2151"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1 894 861,05</w:t>
            </w:r>
          </w:p>
        </w:tc>
      </w:tr>
      <w:tr w:rsidR="00451CD7" w:rsidRPr="00E423B7" w:rsidTr="00451CD7">
        <w:trPr>
          <w:trHeight w:val="300"/>
        </w:trPr>
        <w:tc>
          <w:tcPr>
            <w:tcW w:w="619"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47</w:t>
            </w:r>
          </w:p>
        </w:tc>
        <w:tc>
          <w:tcPr>
            <w:tcW w:w="7250"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M.J.M SPRL</w:t>
            </w:r>
          </w:p>
        </w:tc>
        <w:tc>
          <w:tcPr>
            <w:tcW w:w="2151"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1 681 264,47</w:t>
            </w:r>
          </w:p>
        </w:tc>
      </w:tr>
      <w:tr w:rsidR="00451CD7" w:rsidRPr="00E423B7" w:rsidTr="00451CD7">
        <w:trPr>
          <w:trHeight w:val="300"/>
        </w:trPr>
        <w:tc>
          <w:tcPr>
            <w:tcW w:w="619"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48</w:t>
            </w:r>
          </w:p>
        </w:tc>
        <w:tc>
          <w:tcPr>
            <w:tcW w:w="7250"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MANONO MINERALS SARL</w:t>
            </w:r>
          </w:p>
        </w:tc>
        <w:tc>
          <w:tcPr>
            <w:tcW w:w="2151"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1 646 604,98</w:t>
            </w:r>
          </w:p>
        </w:tc>
      </w:tr>
      <w:tr w:rsidR="00451CD7" w:rsidRPr="00E423B7" w:rsidTr="00451CD7">
        <w:trPr>
          <w:trHeight w:val="300"/>
        </w:trPr>
        <w:tc>
          <w:tcPr>
            <w:tcW w:w="619"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49</w:t>
            </w:r>
          </w:p>
        </w:tc>
        <w:tc>
          <w:tcPr>
            <w:tcW w:w="7250"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KISANFU MINING SPRL</w:t>
            </w:r>
          </w:p>
        </w:tc>
        <w:tc>
          <w:tcPr>
            <w:tcW w:w="2151"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1 642 166,74</w:t>
            </w:r>
          </w:p>
        </w:tc>
      </w:tr>
      <w:tr w:rsidR="00451CD7" w:rsidRPr="00E423B7" w:rsidTr="00451CD7">
        <w:trPr>
          <w:trHeight w:val="300"/>
        </w:trPr>
        <w:tc>
          <w:tcPr>
            <w:tcW w:w="619"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50</w:t>
            </w:r>
          </w:p>
        </w:tc>
        <w:tc>
          <w:tcPr>
            <w:tcW w:w="7250"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SOCIETE MINIERE DE MOKU BEVERENDI</w:t>
            </w:r>
          </w:p>
        </w:tc>
        <w:tc>
          <w:tcPr>
            <w:tcW w:w="2151"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1 561 011,35</w:t>
            </w:r>
          </w:p>
        </w:tc>
      </w:tr>
      <w:tr w:rsidR="00451CD7" w:rsidRPr="00E423B7" w:rsidTr="00451CD7">
        <w:trPr>
          <w:trHeight w:val="300"/>
        </w:trPr>
        <w:tc>
          <w:tcPr>
            <w:tcW w:w="619"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51</w:t>
            </w:r>
          </w:p>
        </w:tc>
        <w:tc>
          <w:tcPr>
            <w:tcW w:w="7250"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val="en-US" w:eastAsia="fr-FR"/>
              </w:rPr>
            </w:pPr>
            <w:r w:rsidRPr="00E423B7">
              <w:rPr>
                <w:rFonts w:asciiTheme="minorHAnsi" w:hAnsiTheme="minorHAnsi" w:cstheme="minorHAnsi"/>
                <w:bCs w:val="0"/>
                <w:color w:val="000000"/>
                <w:sz w:val="18"/>
                <w:szCs w:val="18"/>
                <w:lang w:val="en-US" w:eastAsia="fr-FR"/>
              </w:rPr>
              <w:t>MWANA AFRICA (MIZAKO,MINIERE ZANI KODO)</w:t>
            </w:r>
          </w:p>
        </w:tc>
        <w:tc>
          <w:tcPr>
            <w:tcW w:w="2151"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val="en-US" w:eastAsia="fr-FR"/>
              </w:rPr>
              <w:t>1 396 596,49</w:t>
            </w:r>
          </w:p>
        </w:tc>
      </w:tr>
      <w:tr w:rsidR="00451CD7" w:rsidRPr="00E423B7" w:rsidTr="00451CD7">
        <w:trPr>
          <w:trHeight w:val="300"/>
        </w:trPr>
        <w:tc>
          <w:tcPr>
            <w:tcW w:w="619"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52</w:t>
            </w:r>
          </w:p>
        </w:tc>
        <w:tc>
          <w:tcPr>
            <w:tcW w:w="7250"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SINO CONGOLAISE DES MINES SARL (SICOMINES)</w:t>
            </w:r>
          </w:p>
        </w:tc>
        <w:tc>
          <w:tcPr>
            <w:tcW w:w="2151"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1 395 357,38</w:t>
            </w:r>
          </w:p>
        </w:tc>
      </w:tr>
      <w:tr w:rsidR="00451CD7" w:rsidRPr="00E423B7" w:rsidTr="00451CD7">
        <w:trPr>
          <w:trHeight w:val="300"/>
        </w:trPr>
        <w:tc>
          <w:tcPr>
            <w:tcW w:w="619"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53</w:t>
            </w:r>
          </w:p>
        </w:tc>
        <w:tc>
          <w:tcPr>
            <w:tcW w:w="7250"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val="en-US" w:eastAsia="fr-FR"/>
              </w:rPr>
            </w:pPr>
            <w:r w:rsidRPr="00E423B7">
              <w:rPr>
                <w:rFonts w:asciiTheme="minorHAnsi" w:hAnsiTheme="minorHAnsi" w:cstheme="minorHAnsi"/>
                <w:bCs w:val="0"/>
                <w:color w:val="000000"/>
                <w:sz w:val="18"/>
                <w:szCs w:val="18"/>
                <w:lang w:val="en-US" w:eastAsia="fr-FR"/>
              </w:rPr>
              <w:t>CONGO JINJUN CHENG MINING COMPAGNY</w:t>
            </w:r>
          </w:p>
        </w:tc>
        <w:tc>
          <w:tcPr>
            <w:tcW w:w="2151"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val="en-US" w:eastAsia="fr-FR"/>
              </w:rPr>
              <w:t>1 250 381,79</w:t>
            </w:r>
          </w:p>
        </w:tc>
      </w:tr>
      <w:tr w:rsidR="00451CD7" w:rsidRPr="00E423B7" w:rsidTr="00451CD7">
        <w:trPr>
          <w:trHeight w:val="300"/>
        </w:trPr>
        <w:tc>
          <w:tcPr>
            <w:tcW w:w="619"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54</w:t>
            </w:r>
          </w:p>
        </w:tc>
        <w:tc>
          <w:tcPr>
            <w:tcW w:w="7250"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val="en-US" w:eastAsia="fr-FR"/>
              </w:rPr>
            </w:pPr>
            <w:r w:rsidRPr="00E423B7">
              <w:rPr>
                <w:rFonts w:asciiTheme="minorHAnsi" w:hAnsiTheme="minorHAnsi" w:cstheme="minorHAnsi"/>
                <w:bCs w:val="0"/>
                <w:color w:val="000000"/>
                <w:sz w:val="18"/>
                <w:szCs w:val="18"/>
                <w:lang w:val="en-US" w:eastAsia="fr-FR"/>
              </w:rPr>
              <w:t>MINING PROCESSING AND CONGO(EX ALPHAMINBISIE MINING SA)</w:t>
            </w:r>
          </w:p>
        </w:tc>
        <w:tc>
          <w:tcPr>
            <w:tcW w:w="2151"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val="en-US" w:eastAsia="fr-FR"/>
              </w:rPr>
              <w:t>1 196 837,34</w:t>
            </w:r>
          </w:p>
        </w:tc>
      </w:tr>
      <w:tr w:rsidR="00451CD7" w:rsidRPr="00E423B7" w:rsidTr="00451CD7">
        <w:trPr>
          <w:trHeight w:val="300"/>
        </w:trPr>
        <w:tc>
          <w:tcPr>
            <w:tcW w:w="619"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55</w:t>
            </w:r>
          </w:p>
        </w:tc>
        <w:tc>
          <w:tcPr>
            <w:tcW w:w="7250"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 xml:space="preserve">BOLFAST COMPANY </w:t>
            </w:r>
          </w:p>
        </w:tc>
        <w:tc>
          <w:tcPr>
            <w:tcW w:w="2151"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1 003 733,65</w:t>
            </w:r>
          </w:p>
        </w:tc>
      </w:tr>
      <w:tr w:rsidR="00451CD7" w:rsidRPr="00E423B7" w:rsidTr="00451CD7">
        <w:trPr>
          <w:trHeight w:val="300"/>
        </w:trPr>
        <w:tc>
          <w:tcPr>
            <w:tcW w:w="619"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56</w:t>
            </w:r>
          </w:p>
        </w:tc>
        <w:tc>
          <w:tcPr>
            <w:tcW w:w="7250"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COMPAGNIE MINIERE DE TONDO</w:t>
            </w:r>
          </w:p>
        </w:tc>
        <w:tc>
          <w:tcPr>
            <w:tcW w:w="2151"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1 000 380,43</w:t>
            </w:r>
          </w:p>
        </w:tc>
      </w:tr>
      <w:tr w:rsidR="00451CD7" w:rsidRPr="00E423B7" w:rsidTr="00451CD7">
        <w:trPr>
          <w:trHeight w:val="300"/>
        </w:trPr>
        <w:tc>
          <w:tcPr>
            <w:tcW w:w="619"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57</w:t>
            </w:r>
          </w:p>
        </w:tc>
        <w:tc>
          <w:tcPr>
            <w:tcW w:w="7250"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BANRO CONGO MINING</w:t>
            </w:r>
          </w:p>
        </w:tc>
        <w:tc>
          <w:tcPr>
            <w:tcW w:w="2151"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955 909,66</w:t>
            </w:r>
          </w:p>
        </w:tc>
      </w:tr>
      <w:tr w:rsidR="00451CD7" w:rsidRPr="00E423B7" w:rsidTr="00451CD7">
        <w:trPr>
          <w:trHeight w:val="300"/>
        </w:trPr>
        <w:tc>
          <w:tcPr>
            <w:tcW w:w="619"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58</w:t>
            </w:r>
          </w:p>
        </w:tc>
        <w:tc>
          <w:tcPr>
            <w:tcW w:w="7250"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MANIEMA MINING COMPANY</w:t>
            </w:r>
          </w:p>
        </w:tc>
        <w:tc>
          <w:tcPr>
            <w:tcW w:w="2151"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853 903,07</w:t>
            </w:r>
          </w:p>
        </w:tc>
      </w:tr>
      <w:tr w:rsidR="00451CD7" w:rsidRPr="00E423B7" w:rsidTr="00451CD7">
        <w:trPr>
          <w:trHeight w:val="300"/>
        </w:trPr>
        <w:tc>
          <w:tcPr>
            <w:tcW w:w="619"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59</w:t>
            </w:r>
          </w:p>
        </w:tc>
        <w:tc>
          <w:tcPr>
            <w:tcW w:w="7250"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IVANHOE MINES EXPLORATION DRC</w:t>
            </w:r>
          </w:p>
        </w:tc>
        <w:tc>
          <w:tcPr>
            <w:tcW w:w="2151"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836 142,87</w:t>
            </w:r>
          </w:p>
        </w:tc>
      </w:tr>
      <w:tr w:rsidR="00451CD7" w:rsidRPr="00E423B7" w:rsidTr="00451CD7">
        <w:trPr>
          <w:trHeight w:val="300"/>
        </w:trPr>
        <w:tc>
          <w:tcPr>
            <w:tcW w:w="619"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60</w:t>
            </w:r>
          </w:p>
        </w:tc>
        <w:tc>
          <w:tcPr>
            <w:tcW w:w="7250"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COMPAGNIE MINIERE DE KAMBOVE SPRL</w:t>
            </w:r>
          </w:p>
        </w:tc>
        <w:tc>
          <w:tcPr>
            <w:tcW w:w="2151"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760 498,34</w:t>
            </w:r>
          </w:p>
        </w:tc>
      </w:tr>
      <w:tr w:rsidR="00451CD7" w:rsidRPr="00E423B7" w:rsidTr="00451CD7">
        <w:trPr>
          <w:trHeight w:val="300"/>
        </w:trPr>
        <w:tc>
          <w:tcPr>
            <w:tcW w:w="619"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61</w:t>
            </w:r>
          </w:p>
        </w:tc>
        <w:tc>
          <w:tcPr>
            <w:tcW w:w="7250"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PANCOM CONGO SPRL</w:t>
            </w:r>
          </w:p>
        </w:tc>
        <w:tc>
          <w:tcPr>
            <w:tcW w:w="2151"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747 843,08</w:t>
            </w:r>
          </w:p>
        </w:tc>
      </w:tr>
      <w:tr w:rsidR="00451CD7" w:rsidRPr="00E423B7" w:rsidTr="00451CD7">
        <w:trPr>
          <w:trHeight w:val="300"/>
        </w:trPr>
        <w:tc>
          <w:tcPr>
            <w:tcW w:w="619"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62</w:t>
            </w:r>
          </w:p>
        </w:tc>
        <w:tc>
          <w:tcPr>
            <w:tcW w:w="7250"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COMMUS</w:t>
            </w:r>
          </w:p>
        </w:tc>
        <w:tc>
          <w:tcPr>
            <w:tcW w:w="2151"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732 766,44</w:t>
            </w:r>
          </w:p>
        </w:tc>
      </w:tr>
      <w:tr w:rsidR="00451CD7" w:rsidRPr="00E423B7" w:rsidTr="00451CD7">
        <w:trPr>
          <w:trHeight w:val="300"/>
        </w:trPr>
        <w:tc>
          <w:tcPr>
            <w:tcW w:w="619"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63</w:t>
            </w:r>
          </w:p>
        </w:tc>
        <w:tc>
          <w:tcPr>
            <w:tcW w:w="7250"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RUBACO SARL</w:t>
            </w:r>
          </w:p>
        </w:tc>
        <w:tc>
          <w:tcPr>
            <w:tcW w:w="2151"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670 865,87</w:t>
            </w:r>
          </w:p>
        </w:tc>
      </w:tr>
      <w:tr w:rsidR="00451CD7" w:rsidRPr="00E423B7" w:rsidTr="00451CD7">
        <w:trPr>
          <w:trHeight w:val="300"/>
        </w:trPr>
        <w:tc>
          <w:tcPr>
            <w:tcW w:w="619"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64</w:t>
            </w:r>
          </w:p>
        </w:tc>
        <w:tc>
          <w:tcPr>
            <w:tcW w:w="7250"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TIGER CONGO</w:t>
            </w:r>
          </w:p>
        </w:tc>
        <w:tc>
          <w:tcPr>
            <w:tcW w:w="2151"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612 955,48</w:t>
            </w:r>
          </w:p>
        </w:tc>
      </w:tr>
      <w:tr w:rsidR="00451CD7" w:rsidRPr="00E423B7" w:rsidTr="00451CD7">
        <w:trPr>
          <w:trHeight w:val="300"/>
        </w:trPr>
        <w:tc>
          <w:tcPr>
            <w:tcW w:w="619"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65</w:t>
            </w:r>
          </w:p>
        </w:tc>
        <w:tc>
          <w:tcPr>
            <w:tcW w:w="7250"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CNR MEDEA</w:t>
            </w:r>
          </w:p>
        </w:tc>
        <w:tc>
          <w:tcPr>
            <w:tcW w:w="2151"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585 000,00</w:t>
            </w:r>
          </w:p>
        </w:tc>
      </w:tr>
      <w:tr w:rsidR="00451CD7" w:rsidRPr="00E423B7" w:rsidTr="00451CD7">
        <w:trPr>
          <w:trHeight w:val="300"/>
        </w:trPr>
        <w:tc>
          <w:tcPr>
            <w:tcW w:w="619"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66</w:t>
            </w:r>
          </w:p>
        </w:tc>
        <w:tc>
          <w:tcPr>
            <w:tcW w:w="7250"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SOCIETE D'EXPLORATION MINIERE DU HAUT KATANGA(ANMERCOSA)</w:t>
            </w:r>
          </w:p>
        </w:tc>
        <w:tc>
          <w:tcPr>
            <w:tcW w:w="2151"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566 810,20</w:t>
            </w:r>
          </w:p>
        </w:tc>
      </w:tr>
      <w:tr w:rsidR="00451CD7" w:rsidRPr="00E423B7" w:rsidTr="00451CD7">
        <w:trPr>
          <w:trHeight w:val="300"/>
        </w:trPr>
        <w:tc>
          <w:tcPr>
            <w:tcW w:w="619"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67</w:t>
            </w:r>
          </w:p>
        </w:tc>
        <w:tc>
          <w:tcPr>
            <w:tcW w:w="7250"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DRAGON INTERNATIONAL MINING SARL</w:t>
            </w:r>
          </w:p>
        </w:tc>
        <w:tc>
          <w:tcPr>
            <w:tcW w:w="2151"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460 295,34</w:t>
            </w:r>
          </w:p>
        </w:tc>
      </w:tr>
      <w:tr w:rsidR="00451CD7" w:rsidRPr="00E423B7" w:rsidTr="00451CD7">
        <w:trPr>
          <w:trHeight w:val="300"/>
        </w:trPr>
        <w:tc>
          <w:tcPr>
            <w:tcW w:w="619"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68</w:t>
            </w:r>
          </w:p>
        </w:tc>
        <w:tc>
          <w:tcPr>
            <w:tcW w:w="7250"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KGL SOMITURI SPRL</w:t>
            </w:r>
          </w:p>
        </w:tc>
        <w:tc>
          <w:tcPr>
            <w:tcW w:w="2151"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456 183,03</w:t>
            </w:r>
          </w:p>
        </w:tc>
      </w:tr>
      <w:tr w:rsidR="00451CD7" w:rsidRPr="00E423B7" w:rsidTr="00451CD7">
        <w:trPr>
          <w:trHeight w:val="300"/>
        </w:trPr>
        <w:tc>
          <w:tcPr>
            <w:tcW w:w="619"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69</w:t>
            </w:r>
          </w:p>
        </w:tc>
        <w:tc>
          <w:tcPr>
            <w:tcW w:w="7250"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MAGMA MINERAL</w:t>
            </w:r>
          </w:p>
        </w:tc>
        <w:tc>
          <w:tcPr>
            <w:tcW w:w="2151"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448 195,66</w:t>
            </w:r>
          </w:p>
        </w:tc>
      </w:tr>
      <w:tr w:rsidR="00451CD7" w:rsidRPr="00E423B7" w:rsidTr="00451CD7">
        <w:trPr>
          <w:trHeight w:val="300"/>
        </w:trPr>
        <w:tc>
          <w:tcPr>
            <w:tcW w:w="619"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70</w:t>
            </w:r>
          </w:p>
        </w:tc>
        <w:tc>
          <w:tcPr>
            <w:tcW w:w="7250"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PHELPS DODGE CONGO SARL</w:t>
            </w:r>
          </w:p>
        </w:tc>
        <w:tc>
          <w:tcPr>
            <w:tcW w:w="2151"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438 444,30</w:t>
            </w:r>
          </w:p>
        </w:tc>
      </w:tr>
      <w:tr w:rsidR="00451CD7" w:rsidRPr="00E423B7" w:rsidTr="00451CD7">
        <w:trPr>
          <w:trHeight w:val="300"/>
        </w:trPr>
        <w:tc>
          <w:tcPr>
            <w:tcW w:w="619"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71</w:t>
            </w:r>
          </w:p>
        </w:tc>
        <w:tc>
          <w:tcPr>
            <w:tcW w:w="7250"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GIRO GOLDFIELDS</w:t>
            </w:r>
          </w:p>
        </w:tc>
        <w:tc>
          <w:tcPr>
            <w:tcW w:w="2151"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409 434,82</w:t>
            </w:r>
          </w:p>
        </w:tc>
      </w:tr>
      <w:tr w:rsidR="00451CD7" w:rsidRPr="00E423B7" w:rsidTr="00451CD7">
        <w:trPr>
          <w:trHeight w:val="300"/>
        </w:trPr>
        <w:tc>
          <w:tcPr>
            <w:tcW w:w="619"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72</w:t>
            </w:r>
          </w:p>
        </w:tc>
        <w:tc>
          <w:tcPr>
            <w:tcW w:w="7250"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KATANGA METALS SARL</w:t>
            </w:r>
          </w:p>
        </w:tc>
        <w:tc>
          <w:tcPr>
            <w:tcW w:w="2151"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360 217,75</w:t>
            </w:r>
          </w:p>
        </w:tc>
      </w:tr>
      <w:tr w:rsidR="00451CD7" w:rsidRPr="00E423B7" w:rsidTr="00451CD7">
        <w:trPr>
          <w:trHeight w:val="300"/>
        </w:trPr>
        <w:tc>
          <w:tcPr>
            <w:tcW w:w="619"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73</w:t>
            </w:r>
          </w:p>
        </w:tc>
        <w:tc>
          <w:tcPr>
            <w:tcW w:w="7250"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SOCIETE DE DEVELOPPEMENT INDUSTRIEL ET MINIER DU CONGO (SODIMICO)</w:t>
            </w:r>
          </w:p>
        </w:tc>
        <w:tc>
          <w:tcPr>
            <w:tcW w:w="2151"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318 292,18</w:t>
            </w:r>
          </w:p>
        </w:tc>
      </w:tr>
      <w:tr w:rsidR="00451CD7" w:rsidRPr="00E423B7" w:rsidTr="00451CD7">
        <w:trPr>
          <w:trHeight w:val="300"/>
        </w:trPr>
        <w:tc>
          <w:tcPr>
            <w:tcW w:w="619"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74</w:t>
            </w:r>
          </w:p>
        </w:tc>
        <w:tc>
          <w:tcPr>
            <w:tcW w:w="7250"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SOCIETE MINIERE DE KILO-MOTO</w:t>
            </w:r>
          </w:p>
        </w:tc>
        <w:tc>
          <w:tcPr>
            <w:tcW w:w="2151"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309 025,22</w:t>
            </w:r>
          </w:p>
        </w:tc>
      </w:tr>
      <w:tr w:rsidR="00451CD7" w:rsidRPr="00E423B7" w:rsidTr="00451CD7">
        <w:trPr>
          <w:trHeight w:val="300"/>
        </w:trPr>
        <w:tc>
          <w:tcPr>
            <w:tcW w:w="619"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75</w:t>
            </w:r>
          </w:p>
        </w:tc>
        <w:tc>
          <w:tcPr>
            <w:tcW w:w="7250"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AURUM SPRL</w:t>
            </w:r>
          </w:p>
        </w:tc>
        <w:tc>
          <w:tcPr>
            <w:tcW w:w="2151"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293 457,60</w:t>
            </w:r>
          </w:p>
        </w:tc>
      </w:tr>
      <w:tr w:rsidR="00451CD7" w:rsidRPr="00E423B7" w:rsidTr="00451CD7">
        <w:trPr>
          <w:trHeight w:val="300"/>
        </w:trPr>
        <w:tc>
          <w:tcPr>
            <w:tcW w:w="619"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76</w:t>
            </w:r>
          </w:p>
        </w:tc>
        <w:tc>
          <w:tcPr>
            <w:tcW w:w="7250"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METACHEM</w:t>
            </w:r>
          </w:p>
        </w:tc>
        <w:tc>
          <w:tcPr>
            <w:tcW w:w="2151"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289 902,23</w:t>
            </w:r>
          </w:p>
        </w:tc>
      </w:tr>
      <w:tr w:rsidR="00451CD7" w:rsidRPr="00E423B7" w:rsidTr="00451CD7">
        <w:trPr>
          <w:trHeight w:val="300"/>
        </w:trPr>
        <w:tc>
          <w:tcPr>
            <w:tcW w:w="619"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77</w:t>
            </w:r>
          </w:p>
        </w:tc>
        <w:tc>
          <w:tcPr>
            <w:tcW w:w="7250"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OM METAL RESSOURCES SARL</w:t>
            </w:r>
          </w:p>
        </w:tc>
        <w:tc>
          <w:tcPr>
            <w:tcW w:w="2151"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268 415,87</w:t>
            </w:r>
          </w:p>
        </w:tc>
      </w:tr>
      <w:tr w:rsidR="00451CD7" w:rsidRPr="00E423B7" w:rsidTr="00451CD7">
        <w:trPr>
          <w:trHeight w:val="300"/>
        </w:trPr>
        <w:tc>
          <w:tcPr>
            <w:tcW w:w="619"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78</w:t>
            </w:r>
          </w:p>
        </w:tc>
        <w:tc>
          <w:tcPr>
            <w:tcW w:w="7250"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SOCIETE AURIFERE DU KIVU ET DU MANIEMA (SAKIMA)</w:t>
            </w:r>
          </w:p>
        </w:tc>
        <w:tc>
          <w:tcPr>
            <w:tcW w:w="2151"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262 383,83</w:t>
            </w:r>
          </w:p>
        </w:tc>
      </w:tr>
      <w:tr w:rsidR="00451CD7" w:rsidRPr="00E423B7" w:rsidTr="00451CD7">
        <w:trPr>
          <w:trHeight w:val="300"/>
        </w:trPr>
        <w:tc>
          <w:tcPr>
            <w:tcW w:w="619"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79</w:t>
            </w:r>
          </w:p>
        </w:tc>
        <w:tc>
          <w:tcPr>
            <w:tcW w:w="7250"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SINO KATANGATIN</w:t>
            </w:r>
          </w:p>
        </w:tc>
        <w:tc>
          <w:tcPr>
            <w:tcW w:w="2151"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252 700,98</w:t>
            </w:r>
          </w:p>
        </w:tc>
      </w:tr>
      <w:tr w:rsidR="00451CD7" w:rsidRPr="00E423B7" w:rsidTr="00451CD7">
        <w:trPr>
          <w:trHeight w:val="300"/>
        </w:trPr>
        <w:tc>
          <w:tcPr>
            <w:tcW w:w="619"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80</w:t>
            </w:r>
          </w:p>
        </w:tc>
        <w:tc>
          <w:tcPr>
            <w:tcW w:w="7250"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COMPAGNIE MINIERE DE SAKANIA SARL</w:t>
            </w:r>
          </w:p>
        </w:tc>
        <w:tc>
          <w:tcPr>
            <w:tcW w:w="2151"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250 546,51</w:t>
            </w:r>
          </w:p>
        </w:tc>
      </w:tr>
      <w:tr w:rsidR="00451CD7" w:rsidRPr="00E423B7" w:rsidTr="00451CD7">
        <w:trPr>
          <w:trHeight w:val="300"/>
        </w:trPr>
        <w:tc>
          <w:tcPr>
            <w:tcW w:w="619"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81</w:t>
            </w:r>
          </w:p>
        </w:tc>
        <w:tc>
          <w:tcPr>
            <w:tcW w:w="7250"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LONG FEI MINING</w:t>
            </w:r>
          </w:p>
        </w:tc>
        <w:tc>
          <w:tcPr>
            <w:tcW w:w="2151"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246 450,46</w:t>
            </w:r>
          </w:p>
        </w:tc>
      </w:tr>
      <w:tr w:rsidR="00451CD7" w:rsidRPr="00E423B7" w:rsidTr="00451CD7">
        <w:trPr>
          <w:trHeight w:val="300"/>
        </w:trPr>
        <w:tc>
          <w:tcPr>
            <w:tcW w:w="619"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82</w:t>
            </w:r>
          </w:p>
        </w:tc>
        <w:tc>
          <w:tcPr>
            <w:tcW w:w="7250"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STR MINING SPRL</w:t>
            </w:r>
          </w:p>
        </w:tc>
        <w:tc>
          <w:tcPr>
            <w:tcW w:w="2151" w:type="dxa"/>
            <w:tcBorders>
              <w:top w:val="nil"/>
              <w:left w:val="nil"/>
              <w:bottom w:val="nil"/>
              <w:right w:val="nil"/>
            </w:tcBorders>
            <w:shd w:val="clear" w:color="000000" w:fill="BDD7EE"/>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245 577,86</w:t>
            </w:r>
          </w:p>
        </w:tc>
      </w:tr>
      <w:tr w:rsidR="00451CD7" w:rsidRPr="00E423B7" w:rsidTr="00451CD7">
        <w:trPr>
          <w:trHeight w:val="300"/>
        </w:trPr>
        <w:tc>
          <w:tcPr>
            <w:tcW w:w="619"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83</w:t>
            </w:r>
          </w:p>
        </w:tc>
        <w:tc>
          <w:tcPr>
            <w:tcW w:w="7250"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SOCIETE DE DEVELOPPEMENT INDUSTRIEL ET MINIER DE KATANGA (SODIMIKA)</w:t>
            </w:r>
          </w:p>
        </w:tc>
        <w:tc>
          <w:tcPr>
            <w:tcW w:w="2151"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18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244 689,04</w:t>
            </w:r>
          </w:p>
        </w:tc>
      </w:tr>
      <w:tr w:rsidR="00451CD7" w:rsidRPr="00F73264" w:rsidTr="00451CD7">
        <w:trPr>
          <w:trHeight w:val="300"/>
        </w:trPr>
        <w:tc>
          <w:tcPr>
            <w:tcW w:w="619" w:type="dxa"/>
            <w:tcBorders>
              <w:top w:val="nil"/>
              <w:left w:val="nil"/>
              <w:bottom w:val="nil"/>
              <w:right w:val="nil"/>
            </w:tcBorders>
            <w:shd w:val="clear" w:color="000000" w:fill="C6D9F1"/>
            <w:noWrap/>
            <w:vAlign w:val="bottom"/>
            <w:hideMark/>
          </w:tcPr>
          <w:p w:rsidR="00451CD7" w:rsidRPr="00F73264" w:rsidRDefault="00451CD7" w:rsidP="00F73264">
            <w:pPr>
              <w:spacing w:after="0"/>
              <w:ind w:firstLineChars="100" w:firstLine="180"/>
              <w:jc w:val="left"/>
              <w:rPr>
                <w:rFonts w:asciiTheme="minorHAnsi" w:hAnsiTheme="minorHAnsi" w:cstheme="minorHAnsi"/>
                <w:bCs w:val="0"/>
                <w:color w:val="000000"/>
                <w:sz w:val="18"/>
                <w:szCs w:val="18"/>
                <w:lang w:eastAsia="fr-FR"/>
              </w:rPr>
            </w:pPr>
            <w:r w:rsidRPr="00F73264">
              <w:rPr>
                <w:rFonts w:asciiTheme="minorHAnsi" w:hAnsiTheme="minorHAnsi" w:cstheme="minorHAnsi"/>
                <w:bCs w:val="0"/>
                <w:color w:val="000000"/>
                <w:sz w:val="18"/>
                <w:szCs w:val="18"/>
                <w:lang w:eastAsia="fr-FR"/>
              </w:rPr>
              <w:t>84</w:t>
            </w:r>
          </w:p>
        </w:tc>
        <w:tc>
          <w:tcPr>
            <w:tcW w:w="7250" w:type="dxa"/>
            <w:tcBorders>
              <w:top w:val="nil"/>
              <w:left w:val="nil"/>
              <w:bottom w:val="nil"/>
              <w:right w:val="nil"/>
            </w:tcBorders>
            <w:shd w:val="clear" w:color="000000" w:fill="C6D9F1"/>
            <w:noWrap/>
            <w:vAlign w:val="bottom"/>
            <w:hideMark/>
          </w:tcPr>
          <w:p w:rsidR="00451CD7" w:rsidRPr="00F73264" w:rsidRDefault="00451CD7" w:rsidP="00F73264">
            <w:pPr>
              <w:spacing w:after="0"/>
              <w:ind w:firstLineChars="100" w:firstLine="180"/>
              <w:jc w:val="left"/>
              <w:rPr>
                <w:rFonts w:asciiTheme="minorHAnsi" w:hAnsiTheme="minorHAnsi" w:cstheme="minorHAnsi"/>
                <w:bCs w:val="0"/>
                <w:color w:val="000000"/>
                <w:sz w:val="18"/>
                <w:szCs w:val="18"/>
                <w:lang w:eastAsia="fr-FR"/>
              </w:rPr>
            </w:pPr>
            <w:r w:rsidRPr="00F73264">
              <w:rPr>
                <w:rFonts w:asciiTheme="minorHAnsi" w:hAnsiTheme="minorHAnsi" w:cstheme="minorHAnsi"/>
                <w:bCs w:val="0"/>
                <w:color w:val="000000"/>
                <w:sz w:val="18"/>
                <w:szCs w:val="18"/>
                <w:lang w:eastAsia="fr-FR"/>
              </w:rPr>
              <w:t>MINZOTO</w:t>
            </w:r>
          </w:p>
        </w:tc>
        <w:tc>
          <w:tcPr>
            <w:tcW w:w="2151" w:type="dxa"/>
            <w:tcBorders>
              <w:top w:val="nil"/>
              <w:left w:val="nil"/>
              <w:bottom w:val="nil"/>
              <w:right w:val="nil"/>
            </w:tcBorders>
            <w:shd w:val="clear" w:color="000000" w:fill="C6D9F1"/>
            <w:noWrap/>
            <w:vAlign w:val="bottom"/>
            <w:hideMark/>
          </w:tcPr>
          <w:p w:rsidR="00451CD7" w:rsidRPr="00F73264" w:rsidRDefault="00451CD7" w:rsidP="00451CD7">
            <w:pPr>
              <w:spacing w:after="0"/>
              <w:jc w:val="right"/>
              <w:rPr>
                <w:rFonts w:asciiTheme="minorHAnsi" w:hAnsiTheme="minorHAnsi" w:cstheme="minorHAnsi"/>
                <w:bCs w:val="0"/>
                <w:color w:val="000000"/>
                <w:sz w:val="18"/>
                <w:szCs w:val="18"/>
                <w:lang w:eastAsia="fr-FR"/>
              </w:rPr>
            </w:pPr>
            <w:r w:rsidRPr="00F73264">
              <w:rPr>
                <w:rFonts w:asciiTheme="minorHAnsi" w:hAnsiTheme="minorHAnsi" w:cstheme="minorHAnsi"/>
                <w:bCs w:val="0"/>
                <w:color w:val="000000"/>
                <w:sz w:val="18"/>
                <w:szCs w:val="18"/>
                <w:lang w:eastAsia="fr-FR"/>
              </w:rPr>
              <w:t>240 000,00</w:t>
            </w:r>
          </w:p>
        </w:tc>
      </w:tr>
      <w:tr w:rsidR="00451CD7" w:rsidRPr="00F73264" w:rsidTr="00451CD7">
        <w:trPr>
          <w:trHeight w:val="300"/>
        </w:trPr>
        <w:tc>
          <w:tcPr>
            <w:tcW w:w="619" w:type="dxa"/>
            <w:tcBorders>
              <w:top w:val="nil"/>
              <w:left w:val="nil"/>
              <w:bottom w:val="nil"/>
              <w:right w:val="nil"/>
            </w:tcBorders>
            <w:shd w:val="clear" w:color="auto" w:fill="auto"/>
            <w:noWrap/>
            <w:vAlign w:val="bottom"/>
            <w:hideMark/>
          </w:tcPr>
          <w:p w:rsidR="00451CD7" w:rsidRPr="00F73264" w:rsidRDefault="00451CD7" w:rsidP="00F73264">
            <w:pPr>
              <w:spacing w:after="0"/>
              <w:ind w:firstLineChars="100" w:firstLine="180"/>
              <w:jc w:val="left"/>
              <w:rPr>
                <w:rFonts w:asciiTheme="minorHAnsi" w:hAnsiTheme="minorHAnsi" w:cstheme="minorHAnsi"/>
                <w:bCs w:val="0"/>
                <w:color w:val="000000"/>
                <w:sz w:val="18"/>
                <w:szCs w:val="18"/>
                <w:lang w:eastAsia="fr-FR"/>
              </w:rPr>
            </w:pPr>
            <w:r w:rsidRPr="00F73264">
              <w:rPr>
                <w:rFonts w:asciiTheme="minorHAnsi" w:hAnsiTheme="minorHAnsi" w:cstheme="minorHAnsi"/>
                <w:bCs w:val="0"/>
                <w:color w:val="000000"/>
                <w:sz w:val="18"/>
                <w:szCs w:val="18"/>
                <w:lang w:eastAsia="fr-FR"/>
              </w:rPr>
              <w:t>85</w:t>
            </w:r>
          </w:p>
        </w:tc>
        <w:tc>
          <w:tcPr>
            <w:tcW w:w="7250" w:type="dxa"/>
            <w:tcBorders>
              <w:top w:val="nil"/>
              <w:left w:val="nil"/>
              <w:bottom w:val="nil"/>
              <w:right w:val="nil"/>
            </w:tcBorders>
            <w:shd w:val="clear" w:color="auto" w:fill="auto"/>
            <w:noWrap/>
            <w:vAlign w:val="bottom"/>
            <w:hideMark/>
          </w:tcPr>
          <w:p w:rsidR="00451CD7" w:rsidRPr="00F73264" w:rsidRDefault="00451CD7" w:rsidP="00F73264">
            <w:pPr>
              <w:spacing w:after="0"/>
              <w:ind w:firstLineChars="100" w:firstLine="180"/>
              <w:jc w:val="left"/>
              <w:rPr>
                <w:rFonts w:asciiTheme="minorHAnsi" w:hAnsiTheme="minorHAnsi" w:cstheme="minorHAnsi"/>
                <w:bCs w:val="0"/>
                <w:color w:val="000000"/>
                <w:sz w:val="18"/>
                <w:szCs w:val="18"/>
                <w:lang w:eastAsia="fr-FR"/>
              </w:rPr>
            </w:pPr>
            <w:r w:rsidRPr="00F73264">
              <w:rPr>
                <w:rFonts w:asciiTheme="minorHAnsi" w:hAnsiTheme="minorHAnsi" w:cstheme="minorHAnsi"/>
                <w:bCs w:val="0"/>
                <w:color w:val="000000"/>
                <w:sz w:val="18"/>
                <w:szCs w:val="18"/>
                <w:lang w:eastAsia="fr-FR"/>
              </w:rPr>
              <w:t>STE MINIERE DE MITUABA</w:t>
            </w:r>
          </w:p>
        </w:tc>
        <w:tc>
          <w:tcPr>
            <w:tcW w:w="2151" w:type="dxa"/>
            <w:tcBorders>
              <w:top w:val="nil"/>
              <w:left w:val="nil"/>
              <w:bottom w:val="nil"/>
              <w:right w:val="nil"/>
            </w:tcBorders>
            <w:shd w:val="clear" w:color="auto" w:fill="auto"/>
            <w:noWrap/>
            <w:vAlign w:val="bottom"/>
            <w:hideMark/>
          </w:tcPr>
          <w:p w:rsidR="00451CD7" w:rsidRPr="00F73264" w:rsidRDefault="00451CD7" w:rsidP="00451CD7">
            <w:pPr>
              <w:spacing w:after="0"/>
              <w:jc w:val="right"/>
              <w:rPr>
                <w:rFonts w:asciiTheme="minorHAnsi" w:hAnsiTheme="minorHAnsi" w:cstheme="minorHAnsi"/>
                <w:bCs w:val="0"/>
                <w:color w:val="000000"/>
                <w:sz w:val="18"/>
                <w:szCs w:val="18"/>
                <w:lang w:eastAsia="fr-FR"/>
              </w:rPr>
            </w:pPr>
            <w:r w:rsidRPr="00F73264">
              <w:rPr>
                <w:rFonts w:asciiTheme="minorHAnsi" w:hAnsiTheme="minorHAnsi" w:cstheme="minorHAnsi"/>
                <w:bCs w:val="0"/>
                <w:color w:val="000000"/>
                <w:sz w:val="18"/>
                <w:szCs w:val="18"/>
                <w:lang w:eastAsia="fr-FR"/>
              </w:rPr>
              <w:t>223 774,96</w:t>
            </w:r>
          </w:p>
        </w:tc>
      </w:tr>
      <w:tr w:rsidR="00451CD7" w:rsidRPr="00F73264" w:rsidTr="00451CD7">
        <w:trPr>
          <w:trHeight w:val="300"/>
        </w:trPr>
        <w:tc>
          <w:tcPr>
            <w:tcW w:w="619" w:type="dxa"/>
            <w:tcBorders>
              <w:top w:val="nil"/>
              <w:left w:val="nil"/>
              <w:bottom w:val="nil"/>
              <w:right w:val="nil"/>
            </w:tcBorders>
            <w:shd w:val="clear" w:color="000000" w:fill="C6D9F1"/>
            <w:noWrap/>
            <w:vAlign w:val="bottom"/>
            <w:hideMark/>
          </w:tcPr>
          <w:p w:rsidR="00451CD7" w:rsidRPr="00F73264" w:rsidRDefault="00451CD7" w:rsidP="00F73264">
            <w:pPr>
              <w:spacing w:after="0"/>
              <w:ind w:firstLineChars="100" w:firstLine="180"/>
              <w:jc w:val="left"/>
              <w:rPr>
                <w:rFonts w:asciiTheme="minorHAnsi" w:hAnsiTheme="minorHAnsi" w:cstheme="minorHAnsi"/>
                <w:bCs w:val="0"/>
                <w:color w:val="000000"/>
                <w:sz w:val="18"/>
                <w:szCs w:val="18"/>
                <w:lang w:eastAsia="fr-FR"/>
              </w:rPr>
            </w:pPr>
            <w:r w:rsidRPr="00F73264">
              <w:rPr>
                <w:rFonts w:asciiTheme="minorHAnsi" w:hAnsiTheme="minorHAnsi" w:cstheme="minorHAnsi"/>
                <w:bCs w:val="0"/>
                <w:color w:val="000000"/>
                <w:sz w:val="18"/>
                <w:szCs w:val="18"/>
                <w:lang w:eastAsia="fr-FR"/>
              </w:rPr>
              <w:t>86</w:t>
            </w:r>
          </w:p>
        </w:tc>
        <w:tc>
          <w:tcPr>
            <w:tcW w:w="7250" w:type="dxa"/>
            <w:tcBorders>
              <w:top w:val="nil"/>
              <w:left w:val="nil"/>
              <w:bottom w:val="nil"/>
              <w:right w:val="nil"/>
            </w:tcBorders>
            <w:shd w:val="clear" w:color="000000" w:fill="C6D9F1"/>
            <w:noWrap/>
            <w:vAlign w:val="bottom"/>
            <w:hideMark/>
          </w:tcPr>
          <w:p w:rsidR="00451CD7" w:rsidRPr="00F73264" w:rsidRDefault="00451CD7" w:rsidP="00F73264">
            <w:pPr>
              <w:spacing w:after="0"/>
              <w:ind w:firstLineChars="100" w:firstLine="180"/>
              <w:jc w:val="left"/>
              <w:rPr>
                <w:rFonts w:asciiTheme="minorHAnsi" w:hAnsiTheme="minorHAnsi" w:cstheme="minorHAnsi"/>
                <w:bCs w:val="0"/>
                <w:color w:val="000000"/>
                <w:sz w:val="18"/>
                <w:szCs w:val="18"/>
                <w:lang w:eastAsia="fr-FR"/>
              </w:rPr>
            </w:pPr>
            <w:r w:rsidRPr="00F73264">
              <w:rPr>
                <w:rFonts w:asciiTheme="minorHAnsi" w:hAnsiTheme="minorHAnsi" w:cstheme="minorHAnsi"/>
                <w:bCs w:val="0"/>
                <w:color w:val="000000"/>
                <w:sz w:val="18"/>
                <w:szCs w:val="18"/>
                <w:lang w:eastAsia="fr-FR"/>
              </w:rPr>
              <w:t>LA MINIERE DE LA LUKUGA</w:t>
            </w:r>
          </w:p>
        </w:tc>
        <w:tc>
          <w:tcPr>
            <w:tcW w:w="2151" w:type="dxa"/>
            <w:tcBorders>
              <w:top w:val="nil"/>
              <w:left w:val="nil"/>
              <w:bottom w:val="nil"/>
              <w:right w:val="nil"/>
            </w:tcBorders>
            <w:shd w:val="clear" w:color="000000" w:fill="C6D9F1"/>
            <w:noWrap/>
            <w:vAlign w:val="bottom"/>
            <w:hideMark/>
          </w:tcPr>
          <w:p w:rsidR="00451CD7" w:rsidRPr="00F73264" w:rsidRDefault="00451CD7" w:rsidP="00451CD7">
            <w:pPr>
              <w:spacing w:after="0"/>
              <w:jc w:val="right"/>
              <w:rPr>
                <w:rFonts w:asciiTheme="minorHAnsi" w:hAnsiTheme="minorHAnsi" w:cstheme="minorHAnsi"/>
                <w:bCs w:val="0"/>
                <w:color w:val="000000"/>
                <w:sz w:val="18"/>
                <w:szCs w:val="18"/>
                <w:lang w:eastAsia="fr-FR"/>
              </w:rPr>
            </w:pPr>
            <w:r w:rsidRPr="00F73264">
              <w:rPr>
                <w:rFonts w:asciiTheme="minorHAnsi" w:hAnsiTheme="minorHAnsi" w:cstheme="minorHAnsi"/>
                <w:bCs w:val="0"/>
                <w:color w:val="000000"/>
                <w:sz w:val="18"/>
                <w:szCs w:val="18"/>
                <w:lang w:eastAsia="fr-FR"/>
              </w:rPr>
              <w:t>214 790,26</w:t>
            </w:r>
          </w:p>
        </w:tc>
      </w:tr>
      <w:tr w:rsidR="00451CD7" w:rsidRPr="00E423B7" w:rsidTr="00451CD7">
        <w:trPr>
          <w:trHeight w:val="300"/>
        </w:trPr>
        <w:tc>
          <w:tcPr>
            <w:tcW w:w="619" w:type="dxa"/>
            <w:tcBorders>
              <w:top w:val="nil"/>
              <w:left w:val="nil"/>
              <w:bottom w:val="nil"/>
              <w:right w:val="nil"/>
            </w:tcBorders>
            <w:shd w:val="clear" w:color="auto" w:fill="auto"/>
            <w:noWrap/>
            <w:vAlign w:val="bottom"/>
            <w:hideMark/>
          </w:tcPr>
          <w:p w:rsidR="00451CD7" w:rsidRPr="00E423B7" w:rsidRDefault="00451CD7" w:rsidP="00451CD7">
            <w:pPr>
              <w:spacing w:after="0"/>
              <w:jc w:val="left"/>
              <w:rPr>
                <w:rFonts w:asciiTheme="minorHAnsi" w:hAnsiTheme="minorHAnsi" w:cstheme="minorHAnsi"/>
                <w:b/>
                <w:bCs w:val="0"/>
                <w:color w:val="000000"/>
                <w:sz w:val="22"/>
                <w:lang w:eastAsia="fr-FR"/>
              </w:rPr>
            </w:pPr>
          </w:p>
        </w:tc>
        <w:tc>
          <w:tcPr>
            <w:tcW w:w="7250" w:type="dxa"/>
            <w:tcBorders>
              <w:top w:val="nil"/>
              <w:left w:val="nil"/>
              <w:bottom w:val="nil"/>
              <w:right w:val="nil"/>
            </w:tcBorders>
            <w:shd w:val="clear" w:color="auto" w:fill="auto"/>
            <w:noWrap/>
            <w:vAlign w:val="bottom"/>
            <w:hideMark/>
          </w:tcPr>
          <w:p w:rsidR="00451CD7" w:rsidRPr="00E423B7" w:rsidRDefault="00451CD7" w:rsidP="00451CD7">
            <w:pPr>
              <w:spacing w:after="0"/>
              <w:ind w:firstLineChars="100" w:firstLine="221"/>
              <w:jc w:val="left"/>
              <w:rPr>
                <w:rFonts w:asciiTheme="minorHAnsi" w:hAnsiTheme="minorHAnsi" w:cstheme="minorHAnsi"/>
                <w:b/>
                <w:bCs w:val="0"/>
                <w:color w:val="000000"/>
                <w:sz w:val="22"/>
                <w:lang w:eastAsia="fr-FR"/>
              </w:rPr>
            </w:pPr>
            <w:r w:rsidRPr="00E423B7">
              <w:rPr>
                <w:rFonts w:asciiTheme="minorHAnsi" w:hAnsiTheme="minorHAnsi" w:cstheme="minorHAnsi"/>
                <w:b/>
                <w:bCs w:val="0"/>
                <w:color w:val="000000"/>
                <w:sz w:val="22"/>
                <w:lang w:eastAsia="fr-FR"/>
              </w:rPr>
              <w:t>TOTAL</w:t>
            </w:r>
          </w:p>
        </w:tc>
        <w:tc>
          <w:tcPr>
            <w:tcW w:w="2151" w:type="dxa"/>
            <w:tcBorders>
              <w:top w:val="nil"/>
              <w:left w:val="nil"/>
              <w:bottom w:val="nil"/>
              <w:right w:val="nil"/>
            </w:tcBorders>
            <w:shd w:val="clear" w:color="auto" w:fill="auto"/>
            <w:noWrap/>
            <w:vAlign w:val="bottom"/>
            <w:hideMark/>
          </w:tcPr>
          <w:p w:rsidR="00451CD7" w:rsidRPr="00E423B7" w:rsidRDefault="00451CD7" w:rsidP="00451CD7">
            <w:pPr>
              <w:spacing w:after="0"/>
              <w:jc w:val="right"/>
              <w:rPr>
                <w:rFonts w:asciiTheme="minorHAnsi" w:hAnsiTheme="minorHAnsi" w:cstheme="minorHAnsi"/>
                <w:b/>
                <w:color w:val="000000"/>
                <w:sz w:val="22"/>
                <w:lang w:eastAsia="fr-FR"/>
              </w:rPr>
            </w:pPr>
            <w:r w:rsidRPr="00E423B7">
              <w:rPr>
                <w:rFonts w:asciiTheme="minorHAnsi" w:hAnsiTheme="minorHAnsi" w:cstheme="minorHAnsi"/>
                <w:b/>
                <w:color w:val="000000"/>
                <w:sz w:val="22"/>
                <w:lang w:eastAsia="fr-FR"/>
              </w:rPr>
              <w:t>1 680 706 492,76</w:t>
            </w:r>
          </w:p>
        </w:tc>
      </w:tr>
    </w:tbl>
    <w:p w:rsidR="00EE29DF" w:rsidRPr="00E423B7" w:rsidRDefault="00EE29DF" w:rsidP="00A079F7">
      <w:pPr>
        <w:spacing w:before="240" w:after="180"/>
        <w:rPr>
          <w:rFonts w:asciiTheme="minorHAnsi" w:hAnsiTheme="minorHAnsi" w:cstheme="minorHAnsi"/>
        </w:rPr>
      </w:pPr>
    </w:p>
    <w:p w:rsidR="00A079F7" w:rsidRPr="00E423B7" w:rsidRDefault="00A079F7" w:rsidP="00A079F7">
      <w:pPr>
        <w:spacing w:before="240" w:after="120"/>
        <w:rPr>
          <w:rFonts w:asciiTheme="minorHAnsi" w:hAnsiTheme="minorHAnsi" w:cstheme="minorHAnsi"/>
        </w:rPr>
      </w:pPr>
      <w:r w:rsidRPr="00E423B7">
        <w:rPr>
          <w:rFonts w:asciiTheme="minorHAnsi" w:hAnsiTheme="minorHAnsi" w:cstheme="minorHAnsi"/>
        </w:rPr>
        <w:t xml:space="preserve">Par ailleurs, le Comité Exécutif avait opté pour que toutes les entreprises étatiques soient sélectionnées dans le périmètre de conciliation même si les paiements effectués par lesdites entreprises se trouvent en dessous du seuil de matérialité. </w:t>
      </w:r>
    </w:p>
    <w:p w:rsidR="00A079F7" w:rsidRPr="00E423B7" w:rsidRDefault="00A079F7" w:rsidP="00A079F7">
      <w:pPr>
        <w:spacing w:before="240"/>
        <w:rPr>
          <w:rFonts w:asciiTheme="minorHAnsi" w:hAnsiTheme="minorHAnsi" w:cstheme="minorHAnsi"/>
        </w:rPr>
      </w:pPr>
      <w:r w:rsidRPr="00E423B7">
        <w:rPr>
          <w:rFonts w:asciiTheme="minorHAnsi" w:hAnsiTheme="minorHAnsi" w:cstheme="minorHAnsi"/>
        </w:rPr>
        <w:t xml:space="preserve">En nous référant à liste des EPE communiquée par le Ministère du Portefeuille, nous proposons donc d’ajouter </w:t>
      </w:r>
      <w:r w:rsidR="00E761A7" w:rsidRPr="00E423B7">
        <w:rPr>
          <w:rFonts w:asciiTheme="minorHAnsi" w:hAnsiTheme="minorHAnsi" w:cstheme="minorHAnsi"/>
        </w:rPr>
        <w:t>3 EPE au périmètre 2015</w:t>
      </w:r>
      <w:r w:rsidRPr="00E423B7">
        <w:rPr>
          <w:rFonts w:asciiTheme="minorHAnsi" w:hAnsiTheme="minorHAnsi" w:cstheme="minorHAnsi"/>
        </w:rPr>
        <w:t>:</w:t>
      </w:r>
    </w:p>
    <w:tbl>
      <w:tblPr>
        <w:tblW w:w="6779" w:type="dxa"/>
        <w:jc w:val="center"/>
        <w:tblInd w:w="-1378" w:type="dxa"/>
        <w:tblCellMar>
          <w:left w:w="70" w:type="dxa"/>
          <w:right w:w="70" w:type="dxa"/>
        </w:tblCellMar>
        <w:tblLook w:val="04A0" w:firstRow="1" w:lastRow="0" w:firstColumn="1" w:lastColumn="0" w:noHBand="0" w:noVBand="1"/>
      </w:tblPr>
      <w:tblGrid>
        <w:gridCol w:w="3179"/>
        <w:gridCol w:w="3600"/>
      </w:tblGrid>
      <w:tr w:rsidR="00E761A7" w:rsidRPr="00E423B7" w:rsidTr="00451CD7">
        <w:trPr>
          <w:trHeight w:val="504"/>
          <w:jc w:val="center"/>
        </w:trPr>
        <w:tc>
          <w:tcPr>
            <w:tcW w:w="3179" w:type="dxa"/>
            <w:tcBorders>
              <w:top w:val="single" w:sz="8" w:space="0" w:color="4F81BD"/>
              <w:left w:val="nil"/>
              <w:bottom w:val="single" w:sz="8" w:space="0" w:color="4F81BD"/>
              <w:right w:val="nil"/>
            </w:tcBorders>
            <w:shd w:val="clear" w:color="000000" w:fill="244061"/>
            <w:vAlign w:val="bottom"/>
            <w:hideMark/>
          </w:tcPr>
          <w:p w:rsidR="00E761A7" w:rsidRPr="00E423B7" w:rsidRDefault="00E761A7" w:rsidP="00E761A7">
            <w:pPr>
              <w:spacing w:after="0"/>
              <w:jc w:val="center"/>
              <w:rPr>
                <w:rFonts w:asciiTheme="minorHAnsi" w:hAnsiTheme="minorHAnsi" w:cstheme="minorHAnsi"/>
                <w:b/>
                <w:color w:val="FFFFFF"/>
                <w:sz w:val="18"/>
                <w:szCs w:val="18"/>
                <w:lang w:eastAsia="fr-FR"/>
              </w:rPr>
            </w:pPr>
            <w:r w:rsidRPr="00E423B7">
              <w:rPr>
                <w:rFonts w:asciiTheme="minorHAnsi" w:hAnsiTheme="minorHAnsi" w:cstheme="minorHAnsi"/>
                <w:b/>
                <w:color w:val="FFFFFF"/>
                <w:sz w:val="18"/>
                <w:szCs w:val="18"/>
                <w:lang w:eastAsia="fr-FR"/>
              </w:rPr>
              <w:t>EPE</w:t>
            </w:r>
          </w:p>
        </w:tc>
        <w:tc>
          <w:tcPr>
            <w:tcW w:w="3600" w:type="dxa"/>
            <w:tcBorders>
              <w:top w:val="single" w:sz="8" w:space="0" w:color="4F81BD"/>
              <w:left w:val="nil"/>
              <w:bottom w:val="single" w:sz="8" w:space="0" w:color="4F81BD"/>
              <w:right w:val="nil"/>
            </w:tcBorders>
            <w:shd w:val="clear" w:color="000000" w:fill="244061"/>
            <w:vAlign w:val="bottom"/>
            <w:hideMark/>
          </w:tcPr>
          <w:p w:rsidR="00E761A7" w:rsidRPr="00E423B7" w:rsidRDefault="00E761A7" w:rsidP="00E761A7">
            <w:pPr>
              <w:spacing w:after="0"/>
              <w:jc w:val="center"/>
              <w:rPr>
                <w:rFonts w:asciiTheme="minorHAnsi" w:hAnsiTheme="minorHAnsi" w:cstheme="minorHAnsi"/>
                <w:b/>
                <w:color w:val="FFFFFF"/>
                <w:sz w:val="18"/>
                <w:szCs w:val="18"/>
                <w:lang w:eastAsia="fr-FR"/>
              </w:rPr>
            </w:pPr>
            <w:r w:rsidRPr="00E423B7">
              <w:rPr>
                <w:rFonts w:asciiTheme="minorHAnsi" w:hAnsiTheme="minorHAnsi" w:cstheme="minorHAnsi"/>
                <w:b/>
                <w:color w:val="FFFFFF"/>
                <w:sz w:val="18"/>
                <w:szCs w:val="18"/>
                <w:lang w:eastAsia="fr-FR"/>
              </w:rPr>
              <w:t>Déclarations des entités publiques en USD</w:t>
            </w:r>
          </w:p>
        </w:tc>
      </w:tr>
      <w:tr w:rsidR="00E761A7" w:rsidRPr="00E423B7" w:rsidTr="00451CD7">
        <w:trPr>
          <w:trHeight w:val="288"/>
          <w:jc w:val="center"/>
        </w:trPr>
        <w:tc>
          <w:tcPr>
            <w:tcW w:w="3179" w:type="dxa"/>
            <w:tcBorders>
              <w:top w:val="nil"/>
              <w:left w:val="nil"/>
              <w:bottom w:val="nil"/>
              <w:right w:val="nil"/>
            </w:tcBorders>
            <w:shd w:val="clear" w:color="000000" w:fill="B8CCE4"/>
            <w:noWrap/>
            <w:vAlign w:val="bottom"/>
            <w:hideMark/>
          </w:tcPr>
          <w:p w:rsidR="00E761A7" w:rsidRPr="00E423B7" w:rsidRDefault="00451CD7" w:rsidP="00E761A7">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MIBA</w:t>
            </w:r>
          </w:p>
        </w:tc>
        <w:tc>
          <w:tcPr>
            <w:tcW w:w="3600" w:type="dxa"/>
            <w:tcBorders>
              <w:top w:val="nil"/>
              <w:left w:val="nil"/>
              <w:bottom w:val="nil"/>
              <w:right w:val="nil"/>
            </w:tcBorders>
            <w:shd w:val="clear" w:color="000000" w:fill="B8CCE4"/>
            <w:noWrap/>
            <w:vAlign w:val="bottom"/>
            <w:hideMark/>
          </w:tcPr>
          <w:p w:rsidR="00E761A7" w:rsidRPr="00E423B7" w:rsidRDefault="00E761A7" w:rsidP="00E761A7">
            <w:pPr>
              <w:spacing w:after="0"/>
              <w:jc w:val="right"/>
              <w:rPr>
                <w:rFonts w:asciiTheme="minorHAnsi" w:hAnsiTheme="minorHAnsi" w:cstheme="minorHAnsi"/>
                <w:bCs w:val="0"/>
                <w:color w:val="000000"/>
                <w:sz w:val="22"/>
                <w:lang w:eastAsia="fr-FR"/>
              </w:rPr>
            </w:pPr>
            <w:r w:rsidRPr="00E423B7">
              <w:rPr>
                <w:rFonts w:asciiTheme="minorHAnsi" w:hAnsiTheme="minorHAnsi" w:cstheme="minorHAnsi"/>
                <w:bCs w:val="0"/>
                <w:color w:val="000000"/>
                <w:sz w:val="22"/>
                <w:lang w:eastAsia="fr-FR"/>
              </w:rPr>
              <w:t>110 083,72</w:t>
            </w:r>
          </w:p>
        </w:tc>
      </w:tr>
      <w:tr w:rsidR="00E761A7" w:rsidRPr="00E423B7" w:rsidTr="00451CD7">
        <w:trPr>
          <w:trHeight w:val="288"/>
          <w:jc w:val="center"/>
        </w:trPr>
        <w:tc>
          <w:tcPr>
            <w:tcW w:w="3179" w:type="dxa"/>
            <w:tcBorders>
              <w:top w:val="nil"/>
              <w:left w:val="nil"/>
              <w:bottom w:val="nil"/>
              <w:right w:val="nil"/>
            </w:tcBorders>
            <w:shd w:val="clear" w:color="auto" w:fill="auto"/>
            <w:noWrap/>
            <w:vAlign w:val="bottom"/>
            <w:hideMark/>
          </w:tcPr>
          <w:p w:rsidR="00E761A7" w:rsidRPr="00E423B7" w:rsidRDefault="00451CD7" w:rsidP="00E761A7">
            <w:pPr>
              <w:spacing w:after="0"/>
              <w:jc w:val="left"/>
              <w:rPr>
                <w:rFonts w:asciiTheme="minorHAnsi" w:hAnsiTheme="minorHAnsi" w:cstheme="minorHAnsi"/>
                <w:bCs w:val="0"/>
                <w:color w:val="000000"/>
                <w:sz w:val="22"/>
                <w:lang w:eastAsia="fr-FR"/>
              </w:rPr>
            </w:pPr>
            <w:r w:rsidRPr="00E423B7">
              <w:rPr>
                <w:rFonts w:asciiTheme="minorHAnsi" w:hAnsiTheme="minorHAnsi" w:cstheme="minorHAnsi"/>
                <w:bCs w:val="0"/>
                <w:color w:val="000000"/>
                <w:sz w:val="22"/>
                <w:lang w:eastAsia="fr-FR"/>
              </w:rPr>
              <w:t>COMINIERE</w:t>
            </w:r>
          </w:p>
        </w:tc>
        <w:tc>
          <w:tcPr>
            <w:tcW w:w="3600" w:type="dxa"/>
            <w:tcBorders>
              <w:top w:val="nil"/>
              <w:left w:val="nil"/>
              <w:bottom w:val="nil"/>
              <w:right w:val="nil"/>
            </w:tcBorders>
            <w:shd w:val="clear" w:color="auto" w:fill="auto"/>
            <w:noWrap/>
            <w:vAlign w:val="bottom"/>
            <w:hideMark/>
          </w:tcPr>
          <w:p w:rsidR="00E761A7" w:rsidRPr="00E423B7" w:rsidRDefault="00E761A7" w:rsidP="00E761A7">
            <w:pPr>
              <w:spacing w:after="0"/>
              <w:jc w:val="right"/>
              <w:rPr>
                <w:rFonts w:asciiTheme="minorHAnsi" w:hAnsiTheme="minorHAnsi" w:cstheme="minorHAnsi"/>
                <w:bCs w:val="0"/>
                <w:color w:val="000000"/>
                <w:sz w:val="22"/>
                <w:lang w:eastAsia="fr-FR"/>
              </w:rPr>
            </w:pPr>
            <w:r w:rsidRPr="00E423B7">
              <w:rPr>
                <w:rFonts w:asciiTheme="minorHAnsi" w:hAnsiTheme="minorHAnsi" w:cstheme="minorHAnsi"/>
                <w:bCs w:val="0"/>
                <w:color w:val="000000"/>
                <w:sz w:val="22"/>
                <w:lang w:eastAsia="fr-FR"/>
              </w:rPr>
              <w:t>12 595,86</w:t>
            </w:r>
          </w:p>
        </w:tc>
      </w:tr>
      <w:tr w:rsidR="00E761A7" w:rsidRPr="00E423B7" w:rsidTr="00451CD7">
        <w:trPr>
          <w:trHeight w:val="288"/>
          <w:jc w:val="center"/>
        </w:trPr>
        <w:tc>
          <w:tcPr>
            <w:tcW w:w="3179" w:type="dxa"/>
            <w:tcBorders>
              <w:top w:val="nil"/>
              <w:left w:val="nil"/>
              <w:bottom w:val="nil"/>
              <w:right w:val="nil"/>
            </w:tcBorders>
            <w:shd w:val="clear" w:color="000000" w:fill="B8CCE4"/>
            <w:noWrap/>
            <w:vAlign w:val="bottom"/>
            <w:hideMark/>
          </w:tcPr>
          <w:p w:rsidR="00E761A7" w:rsidRPr="00E423B7" w:rsidRDefault="00451CD7" w:rsidP="00E761A7">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SCMK-MN</w:t>
            </w:r>
          </w:p>
        </w:tc>
        <w:tc>
          <w:tcPr>
            <w:tcW w:w="3600" w:type="dxa"/>
            <w:tcBorders>
              <w:top w:val="nil"/>
              <w:left w:val="nil"/>
              <w:bottom w:val="nil"/>
              <w:right w:val="nil"/>
            </w:tcBorders>
            <w:shd w:val="clear" w:color="000000" w:fill="B8CCE4"/>
            <w:noWrap/>
            <w:vAlign w:val="bottom"/>
            <w:hideMark/>
          </w:tcPr>
          <w:p w:rsidR="00E761A7" w:rsidRPr="00E423B7" w:rsidRDefault="00E761A7" w:rsidP="00E761A7">
            <w:pPr>
              <w:spacing w:after="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2 014,03</w:t>
            </w:r>
          </w:p>
        </w:tc>
      </w:tr>
      <w:tr w:rsidR="00E761A7" w:rsidRPr="00E423B7" w:rsidTr="00451CD7">
        <w:trPr>
          <w:trHeight w:val="288"/>
          <w:jc w:val="center"/>
        </w:trPr>
        <w:tc>
          <w:tcPr>
            <w:tcW w:w="3179" w:type="dxa"/>
            <w:tcBorders>
              <w:top w:val="nil"/>
              <w:left w:val="nil"/>
              <w:bottom w:val="nil"/>
              <w:right w:val="nil"/>
            </w:tcBorders>
            <w:shd w:val="clear" w:color="000000" w:fill="BFBFBF"/>
            <w:noWrap/>
            <w:vAlign w:val="bottom"/>
            <w:hideMark/>
          </w:tcPr>
          <w:p w:rsidR="00E761A7" w:rsidRPr="00E423B7" w:rsidRDefault="00E761A7" w:rsidP="00E761A7">
            <w:pPr>
              <w:spacing w:after="0"/>
              <w:jc w:val="left"/>
              <w:rPr>
                <w:rFonts w:asciiTheme="minorHAnsi" w:hAnsiTheme="minorHAnsi" w:cstheme="minorHAnsi"/>
                <w:b/>
                <w:color w:val="000000"/>
                <w:sz w:val="18"/>
                <w:szCs w:val="18"/>
                <w:lang w:eastAsia="fr-FR"/>
              </w:rPr>
            </w:pPr>
            <w:r w:rsidRPr="00E423B7">
              <w:rPr>
                <w:rFonts w:asciiTheme="minorHAnsi" w:hAnsiTheme="minorHAnsi" w:cstheme="minorHAnsi"/>
                <w:b/>
                <w:color w:val="000000"/>
                <w:sz w:val="18"/>
                <w:szCs w:val="18"/>
                <w:lang w:eastAsia="fr-FR"/>
              </w:rPr>
              <w:t>Total</w:t>
            </w:r>
          </w:p>
        </w:tc>
        <w:tc>
          <w:tcPr>
            <w:tcW w:w="3600" w:type="dxa"/>
            <w:tcBorders>
              <w:top w:val="nil"/>
              <w:left w:val="nil"/>
              <w:bottom w:val="nil"/>
              <w:right w:val="nil"/>
            </w:tcBorders>
            <w:shd w:val="clear" w:color="000000" w:fill="BFBFBF"/>
            <w:noWrap/>
            <w:vAlign w:val="bottom"/>
            <w:hideMark/>
          </w:tcPr>
          <w:p w:rsidR="00E761A7" w:rsidRPr="00E423B7" w:rsidRDefault="00E761A7" w:rsidP="00E761A7">
            <w:pPr>
              <w:spacing w:after="0"/>
              <w:jc w:val="right"/>
              <w:rPr>
                <w:rFonts w:asciiTheme="minorHAnsi" w:hAnsiTheme="minorHAnsi" w:cstheme="minorHAnsi"/>
                <w:bCs w:val="0"/>
                <w:color w:val="000000"/>
                <w:sz w:val="22"/>
                <w:lang w:eastAsia="fr-FR"/>
              </w:rPr>
            </w:pPr>
            <w:r w:rsidRPr="00E423B7">
              <w:rPr>
                <w:rFonts w:asciiTheme="minorHAnsi" w:hAnsiTheme="minorHAnsi" w:cstheme="minorHAnsi"/>
                <w:bCs w:val="0"/>
                <w:color w:val="000000"/>
                <w:sz w:val="22"/>
                <w:lang w:eastAsia="fr-FR"/>
              </w:rPr>
              <w:t>124 693,61</w:t>
            </w:r>
          </w:p>
        </w:tc>
      </w:tr>
    </w:tbl>
    <w:p w:rsidR="00A079F7" w:rsidRPr="00E423B7" w:rsidRDefault="00A079F7" w:rsidP="00A079F7">
      <w:pPr>
        <w:spacing w:before="240"/>
        <w:rPr>
          <w:rFonts w:asciiTheme="minorHAnsi" w:hAnsiTheme="minorHAnsi" w:cstheme="minorHAnsi"/>
        </w:rPr>
      </w:pPr>
      <w:r w:rsidRPr="00E423B7">
        <w:rPr>
          <w:rFonts w:asciiTheme="minorHAnsi" w:hAnsiTheme="minorHAnsi" w:cstheme="minorHAnsi"/>
        </w:rPr>
        <w:t xml:space="preserve">De plus, le Comité exécutif avait opté pour que toutes les entreprises en JV avec les entreprises publiques soient sélectionnées dans le périmètre même si les paiements des dites entreprises se trouvent en dessous du seuil de matérialité. </w:t>
      </w:r>
    </w:p>
    <w:p w:rsidR="00A079F7" w:rsidRPr="00E423B7" w:rsidRDefault="00A079F7" w:rsidP="00A079F7">
      <w:pPr>
        <w:spacing w:before="240"/>
        <w:rPr>
          <w:rFonts w:asciiTheme="minorHAnsi" w:hAnsiTheme="minorHAnsi" w:cstheme="minorHAnsi"/>
        </w:rPr>
      </w:pPr>
      <w:r w:rsidRPr="00E423B7">
        <w:rPr>
          <w:rFonts w:asciiTheme="minorHAnsi" w:hAnsiTheme="minorHAnsi" w:cstheme="minorHAnsi"/>
        </w:rPr>
        <w:t>Finalement, pour assurer la comparabilité entre les exercices 201</w:t>
      </w:r>
      <w:r w:rsidR="007E348B" w:rsidRPr="00E423B7">
        <w:rPr>
          <w:rFonts w:asciiTheme="minorHAnsi" w:hAnsiTheme="minorHAnsi" w:cstheme="minorHAnsi"/>
        </w:rPr>
        <w:t>4</w:t>
      </w:r>
      <w:r w:rsidRPr="00E423B7">
        <w:rPr>
          <w:rFonts w:asciiTheme="minorHAnsi" w:hAnsiTheme="minorHAnsi" w:cstheme="minorHAnsi"/>
        </w:rPr>
        <w:t xml:space="preserve"> et 201</w:t>
      </w:r>
      <w:r w:rsidR="007E348B" w:rsidRPr="00E423B7">
        <w:rPr>
          <w:rFonts w:asciiTheme="minorHAnsi" w:hAnsiTheme="minorHAnsi" w:cstheme="minorHAnsi"/>
        </w:rPr>
        <w:t>5</w:t>
      </w:r>
      <w:r w:rsidRPr="00E423B7">
        <w:rPr>
          <w:rFonts w:asciiTheme="minorHAnsi" w:hAnsiTheme="minorHAnsi" w:cstheme="minorHAnsi"/>
        </w:rPr>
        <w:t xml:space="preserve"> en termes de revenus réconciliés, le Comité Exécutif avait opté pour que toutes les entreprises inclus</w:t>
      </w:r>
      <w:r w:rsidR="007E348B" w:rsidRPr="00E423B7">
        <w:rPr>
          <w:rFonts w:asciiTheme="minorHAnsi" w:hAnsiTheme="minorHAnsi" w:cstheme="minorHAnsi"/>
        </w:rPr>
        <w:t>es</w:t>
      </w:r>
      <w:r w:rsidRPr="00E423B7">
        <w:rPr>
          <w:rFonts w:asciiTheme="minorHAnsi" w:hAnsiTheme="minorHAnsi" w:cstheme="minorHAnsi"/>
        </w:rPr>
        <w:t xml:space="preserve"> dans le périmètre de conciliation 201</w:t>
      </w:r>
      <w:r w:rsidR="00D81E99" w:rsidRPr="00E423B7">
        <w:rPr>
          <w:rFonts w:asciiTheme="minorHAnsi" w:hAnsiTheme="minorHAnsi" w:cstheme="minorHAnsi"/>
        </w:rPr>
        <w:t>4</w:t>
      </w:r>
      <w:r w:rsidRPr="00E423B7">
        <w:rPr>
          <w:rFonts w:asciiTheme="minorHAnsi" w:hAnsiTheme="minorHAnsi" w:cstheme="minorHAnsi"/>
        </w:rPr>
        <w:t xml:space="preserve"> soient reprises dans le périmètre 201</w:t>
      </w:r>
      <w:r w:rsidR="007E348B" w:rsidRPr="00E423B7">
        <w:rPr>
          <w:rFonts w:asciiTheme="minorHAnsi" w:hAnsiTheme="minorHAnsi" w:cstheme="minorHAnsi"/>
        </w:rPr>
        <w:t>5</w:t>
      </w:r>
      <w:r w:rsidRPr="00E423B7">
        <w:rPr>
          <w:rFonts w:asciiTheme="minorHAnsi" w:hAnsiTheme="minorHAnsi" w:cstheme="minorHAnsi"/>
        </w:rPr>
        <w:t xml:space="preserve"> même si les déclarations de certaines seraient en dessous du seuil de matérialité. Sur cette base, nous recommandons d’ajouter </w:t>
      </w:r>
      <w:r w:rsidR="006B0ED1" w:rsidRPr="00E423B7">
        <w:rPr>
          <w:rFonts w:asciiTheme="minorHAnsi" w:hAnsiTheme="minorHAnsi" w:cstheme="minorHAnsi"/>
        </w:rPr>
        <w:t>28</w:t>
      </w:r>
      <w:r w:rsidRPr="00E423B7">
        <w:rPr>
          <w:rFonts w:asciiTheme="minorHAnsi" w:hAnsiTheme="minorHAnsi" w:cstheme="minorHAnsi"/>
        </w:rPr>
        <w:t xml:space="preserve"> sociétés minières qui sont détaillées comme suit :</w:t>
      </w:r>
    </w:p>
    <w:tbl>
      <w:tblPr>
        <w:tblW w:w="7780" w:type="dxa"/>
        <w:tblInd w:w="54" w:type="dxa"/>
        <w:tblCellMar>
          <w:left w:w="70" w:type="dxa"/>
          <w:right w:w="70" w:type="dxa"/>
        </w:tblCellMar>
        <w:tblLook w:val="04A0" w:firstRow="1" w:lastRow="0" w:firstColumn="1" w:lastColumn="0" w:noHBand="0" w:noVBand="1"/>
      </w:tblPr>
      <w:tblGrid>
        <w:gridCol w:w="541"/>
        <w:gridCol w:w="5210"/>
        <w:gridCol w:w="2029"/>
      </w:tblGrid>
      <w:tr w:rsidR="00F73264" w:rsidRPr="00F73264" w:rsidTr="00F73264">
        <w:trPr>
          <w:trHeight w:val="750"/>
          <w:tblHeader/>
        </w:trPr>
        <w:tc>
          <w:tcPr>
            <w:tcW w:w="541" w:type="dxa"/>
            <w:tcBorders>
              <w:top w:val="single" w:sz="8" w:space="0" w:color="5B9BD5"/>
              <w:left w:val="nil"/>
              <w:bottom w:val="single" w:sz="8" w:space="0" w:color="5B9BD5"/>
              <w:right w:val="nil"/>
            </w:tcBorders>
            <w:shd w:val="clear" w:color="000000" w:fill="244061"/>
            <w:vAlign w:val="bottom"/>
            <w:hideMark/>
          </w:tcPr>
          <w:p w:rsidR="00F73264" w:rsidRPr="00F73264" w:rsidRDefault="00F73264" w:rsidP="00F73264">
            <w:pPr>
              <w:spacing w:after="0"/>
              <w:jc w:val="left"/>
              <w:rPr>
                <w:rFonts w:ascii="Calibri" w:hAnsi="Calibri" w:cs="Times New Roman"/>
                <w:b/>
                <w:color w:val="FFFFFF"/>
                <w:sz w:val="18"/>
                <w:szCs w:val="18"/>
                <w:lang w:eastAsia="fr-FR"/>
              </w:rPr>
            </w:pPr>
            <w:r w:rsidRPr="00F73264">
              <w:rPr>
                <w:rFonts w:ascii="Calibri" w:hAnsi="Calibri" w:cs="Times New Roman"/>
                <w:b/>
                <w:color w:val="FFFFFF"/>
                <w:sz w:val="18"/>
                <w:szCs w:val="18"/>
                <w:lang w:eastAsia="fr-FR"/>
              </w:rPr>
              <w:t>N°</w:t>
            </w:r>
          </w:p>
        </w:tc>
        <w:tc>
          <w:tcPr>
            <w:tcW w:w="5210" w:type="dxa"/>
            <w:tcBorders>
              <w:top w:val="single" w:sz="8" w:space="0" w:color="5B9BD5"/>
              <w:left w:val="nil"/>
              <w:bottom w:val="single" w:sz="8" w:space="0" w:color="5B9BD5"/>
              <w:right w:val="nil"/>
            </w:tcBorders>
            <w:shd w:val="clear" w:color="000000" w:fill="244061"/>
            <w:vAlign w:val="bottom"/>
            <w:hideMark/>
          </w:tcPr>
          <w:p w:rsidR="00F73264" w:rsidRPr="00F73264" w:rsidRDefault="00F73264" w:rsidP="00F73264">
            <w:pPr>
              <w:spacing w:after="0"/>
              <w:jc w:val="left"/>
              <w:rPr>
                <w:rFonts w:ascii="Calibri" w:hAnsi="Calibri" w:cs="Times New Roman"/>
                <w:b/>
                <w:color w:val="FFFFFF"/>
                <w:sz w:val="18"/>
                <w:szCs w:val="18"/>
                <w:lang w:eastAsia="fr-FR"/>
              </w:rPr>
            </w:pPr>
            <w:r w:rsidRPr="00F73264">
              <w:rPr>
                <w:rFonts w:ascii="Calibri" w:hAnsi="Calibri" w:cs="Times New Roman"/>
                <w:b/>
                <w:color w:val="FFFFFF"/>
                <w:sz w:val="18"/>
                <w:szCs w:val="18"/>
                <w:lang w:eastAsia="fr-FR"/>
              </w:rPr>
              <w:t>Société minière</w:t>
            </w:r>
          </w:p>
        </w:tc>
        <w:tc>
          <w:tcPr>
            <w:tcW w:w="2029" w:type="dxa"/>
            <w:tcBorders>
              <w:top w:val="single" w:sz="8" w:space="0" w:color="5B9BD5"/>
              <w:left w:val="nil"/>
              <w:bottom w:val="single" w:sz="8" w:space="0" w:color="5B9BD5"/>
              <w:right w:val="nil"/>
            </w:tcBorders>
            <w:shd w:val="clear" w:color="000000" w:fill="244061"/>
            <w:vAlign w:val="bottom"/>
            <w:hideMark/>
          </w:tcPr>
          <w:p w:rsidR="00F73264" w:rsidRPr="00F73264" w:rsidRDefault="00F73264" w:rsidP="00F73264">
            <w:pPr>
              <w:spacing w:after="0"/>
              <w:jc w:val="center"/>
              <w:rPr>
                <w:rFonts w:ascii="Calibri" w:hAnsi="Calibri" w:cs="Times New Roman"/>
                <w:b/>
                <w:color w:val="FFFFFF"/>
                <w:sz w:val="18"/>
                <w:szCs w:val="18"/>
                <w:lang w:eastAsia="fr-FR"/>
              </w:rPr>
            </w:pPr>
            <w:r w:rsidRPr="00F73264">
              <w:rPr>
                <w:rFonts w:ascii="Calibri" w:hAnsi="Calibri" w:cs="Times New Roman"/>
                <w:b/>
                <w:color w:val="FFFFFF"/>
                <w:sz w:val="18"/>
                <w:szCs w:val="18"/>
                <w:lang w:eastAsia="fr-FR"/>
              </w:rPr>
              <w:t xml:space="preserve"> Déclarations des entités publiques USD</w:t>
            </w:r>
          </w:p>
        </w:tc>
      </w:tr>
      <w:tr w:rsidR="00F73264" w:rsidRPr="00F73264" w:rsidTr="00F73264">
        <w:trPr>
          <w:trHeight w:val="300"/>
        </w:trPr>
        <w:tc>
          <w:tcPr>
            <w:tcW w:w="541" w:type="dxa"/>
            <w:tcBorders>
              <w:top w:val="nil"/>
              <w:left w:val="nil"/>
              <w:bottom w:val="nil"/>
              <w:right w:val="nil"/>
            </w:tcBorders>
            <w:shd w:val="clear" w:color="000000" w:fill="BDD7EE"/>
            <w:noWrap/>
            <w:vAlign w:val="bottom"/>
            <w:hideMark/>
          </w:tcPr>
          <w:p w:rsidR="00F73264" w:rsidRPr="00F73264" w:rsidRDefault="00F73264" w:rsidP="00F73264">
            <w:pPr>
              <w:spacing w:after="0"/>
              <w:jc w:val="center"/>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1</w:t>
            </w:r>
          </w:p>
        </w:tc>
        <w:tc>
          <w:tcPr>
            <w:tcW w:w="5210" w:type="dxa"/>
            <w:tcBorders>
              <w:top w:val="nil"/>
              <w:left w:val="nil"/>
              <w:bottom w:val="nil"/>
              <w:right w:val="nil"/>
            </w:tcBorders>
            <w:shd w:val="clear" w:color="000000" w:fill="BDD7EE"/>
            <w:noWrap/>
            <w:vAlign w:val="bottom"/>
            <w:hideMark/>
          </w:tcPr>
          <w:p w:rsidR="00F73264" w:rsidRPr="00F73264" w:rsidRDefault="00F73264" w:rsidP="00F73264">
            <w:pPr>
              <w:spacing w:after="0"/>
              <w:jc w:val="left"/>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SASE MINING SARL</w:t>
            </w:r>
          </w:p>
        </w:tc>
        <w:tc>
          <w:tcPr>
            <w:tcW w:w="2029" w:type="dxa"/>
            <w:tcBorders>
              <w:top w:val="nil"/>
              <w:left w:val="nil"/>
              <w:bottom w:val="nil"/>
              <w:right w:val="nil"/>
            </w:tcBorders>
            <w:shd w:val="clear" w:color="000000" w:fill="BDD7EE"/>
            <w:noWrap/>
            <w:vAlign w:val="bottom"/>
            <w:hideMark/>
          </w:tcPr>
          <w:p w:rsidR="00F73264" w:rsidRPr="00F73264" w:rsidRDefault="00F73264" w:rsidP="00F73264">
            <w:pPr>
              <w:spacing w:after="0"/>
              <w:jc w:val="right"/>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195 401,00</w:t>
            </w:r>
          </w:p>
        </w:tc>
      </w:tr>
      <w:tr w:rsidR="00F73264" w:rsidRPr="00F73264" w:rsidTr="00F73264">
        <w:trPr>
          <w:trHeight w:val="300"/>
        </w:trPr>
        <w:tc>
          <w:tcPr>
            <w:tcW w:w="541" w:type="dxa"/>
            <w:tcBorders>
              <w:top w:val="nil"/>
              <w:left w:val="nil"/>
              <w:bottom w:val="nil"/>
              <w:right w:val="nil"/>
            </w:tcBorders>
            <w:shd w:val="clear" w:color="auto" w:fill="auto"/>
            <w:noWrap/>
            <w:vAlign w:val="bottom"/>
            <w:hideMark/>
          </w:tcPr>
          <w:p w:rsidR="00F73264" w:rsidRPr="00F73264" w:rsidRDefault="00F73264" w:rsidP="00F73264">
            <w:pPr>
              <w:spacing w:after="0"/>
              <w:jc w:val="center"/>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2</w:t>
            </w:r>
          </w:p>
        </w:tc>
        <w:tc>
          <w:tcPr>
            <w:tcW w:w="5210" w:type="dxa"/>
            <w:tcBorders>
              <w:top w:val="nil"/>
              <w:left w:val="nil"/>
              <w:bottom w:val="nil"/>
              <w:right w:val="nil"/>
            </w:tcBorders>
            <w:shd w:val="clear" w:color="auto" w:fill="auto"/>
            <w:noWrap/>
            <w:vAlign w:val="bottom"/>
            <w:hideMark/>
          </w:tcPr>
          <w:p w:rsidR="00F73264" w:rsidRPr="00F73264" w:rsidRDefault="00F73264" w:rsidP="00F73264">
            <w:pPr>
              <w:spacing w:after="0"/>
              <w:jc w:val="left"/>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SOCIETE D'EXPLOITATION DE LA CASSITERITE AU KATANGA SPRL</w:t>
            </w:r>
          </w:p>
        </w:tc>
        <w:tc>
          <w:tcPr>
            <w:tcW w:w="2029" w:type="dxa"/>
            <w:tcBorders>
              <w:top w:val="nil"/>
              <w:left w:val="nil"/>
              <w:bottom w:val="nil"/>
              <w:right w:val="nil"/>
            </w:tcBorders>
            <w:shd w:val="clear" w:color="auto" w:fill="auto"/>
            <w:noWrap/>
            <w:vAlign w:val="bottom"/>
            <w:hideMark/>
          </w:tcPr>
          <w:p w:rsidR="00F73264" w:rsidRPr="00F73264" w:rsidRDefault="00F73264" w:rsidP="00F73264">
            <w:pPr>
              <w:spacing w:after="0"/>
              <w:jc w:val="right"/>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192 541,94</w:t>
            </w:r>
          </w:p>
        </w:tc>
      </w:tr>
      <w:tr w:rsidR="00F73264" w:rsidRPr="00F73264" w:rsidTr="00F73264">
        <w:trPr>
          <w:trHeight w:val="300"/>
        </w:trPr>
        <w:tc>
          <w:tcPr>
            <w:tcW w:w="541" w:type="dxa"/>
            <w:tcBorders>
              <w:top w:val="nil"/>
              <w:left w:val="nil"/>
              <w:bottom w:val="nil"/>
              <w:right w:val="nil"/>
            </w:tcBorders>
            <w:shd w:val="clear" w:color="000000" w:fill="BDD7EE"/>
            <w:noWrap/>
            <w:vAlign w:val="bottom"/>
            <w:hideMark/>
          </w:tcPr>
          <w:p w:rsidR="00F73264" w:rsidRPr="00F73264" w:rsidRDefault="00F73264" w:rsidP="00F73264">
            <w:pPr>
              <w:spacing w:after="0"/>
              <w:jc w:val="center"/>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3</w:t>
            </w:r>
          </w:p>
        </w:tc>
        <w:tc>
          <w:tcPr>
            <w:tcW w:w="5210" w:type="dxa"/>
            <w:tcBorders>
              <w:top w:val="nil"/>
              <w:left w:val="nil"/>
              <w:bottom w:val="nil"/>
              <w:right w:val="nil"/>
            </w:tcBorders>
            <w:shd w:val="clear" w:color="000000" w:fill="BDD7EE"/>
            <w:noWrap/>
            <w:vAlign w:val="bottom"/>
            <w:hideMark/>
          </w:tcPr>
          <w:p w:rsidR="00F73264" w:rsidRPr="00F73264" w:rsidRDefault="00F73264" w:rsidP="00F73264">
            <w:pPr>
              <w:spacing w:after="0"/>
              <w:jc w:val="left"/>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LONCOR RESOURCES CONGO SPRL</w:t>
            </w:r>
          </w:p>
        </w:tc>
        <w:tc>
          <w:tcPr>
            <w:tcW w:w="2029" w:type="dxa"/>
            <w:tcBorders>
              <w:top w:val="nil"/>
              <w:left w:val="nil"/>
              <w:bottom w:val="nil"/>
              <w:right w:val="nil"/>
            </w:tcBorders>
            <w:shd w:val="clear" w:color="000000" w:fill="BDD7EE"/>
            <w:noWrap/>
            <w:vAlign w:val="bottom"/>
            <w:hideMark/>
          </w:tcPr>
          <w:p w:rsidR="00F73264" w:rsidRPr="00F73264" w:rsidRDefault="00F73264" w:rsidP="00F73264">
            <w:pPr>
              <w:spacing w:after="0"/>
              <w:jc w:val="right"/>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165 267,07</w:t>
            </w:r>
          </w:p>
        </w:tc>
      </w:tr>
      <w:tr w:rsidR="00F73264" w:rsidRPr="00F73264" w:rsidTr="00F73264">
        <w:trPr>
          <w:trHeight w:val="300"/>
        </w:trPr>
        <w:tc>
          <w:tcPr>
            <w:tcW w:w="541" w:type="dxa"/>
            <w:tcBorders>
              <w:top w:val="nil"/>
              <w:left w:val="nil"/>
              <w:bottom w:val="nil"/>
              <w:right w:val="nil"/>
            </w:tcBorders>
            <w:shd w:val="clear" w:color="auto" w:fill="auto"/>
            <w:noWrap/>
            <w:vAlign w:val="bottom"/>
            <w:hideMark/>
          </w:tcPr>
          <w:p w:rsidR="00F73264" w:rsidRPr="00F73264" w:rsidRDefault="00F73264" w:rsidP="00F73264">
            <w:pPr>
              <w:spacing w:after="0"/>
              <w:jc w:val="center"/>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4</w:t>
            </w:r>
          </w:p>
        </w:tc>
        <w:tc>
          <w:tcPr>
            <w:tcW w:w="5210" w:type="dxa"/>
            <w:tcBorders>
              <w:top w:val="nil"/>
              <w:left w:val="nil"/>
              <w:bottom w:val="nil"/>
              <w:right w:val="nil"/>
            </w:tcBorders>
            <w:shd w:val="clear" w:color="auto" w:fill="auto"/>
            <w:noWrap/>
            <w:vAlign w:val="bottom"/>
            <w:hideMark/>
          </w:tcPr>
          <w:p w:rsidR="00F73264" w:rsidRPr="00F73264" w:rsidRDefault="00F73264" w:rsidP="00F73264">
            <w:pPr>
              <w:spacing w:after="0"/>
              <w:jc w:val="left"/>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TANGANYIKA MINING COMPANY SPRL</w:t>
            </w:r>
          </w:p>
        </w:tc>
        <w:tc>
          <w:tcPr>
            <w:tcW w:w="2029" w:type="dxa"/>
            <w:tcBorders>
              <w:top w:val="nil"/>
              <w:left w:val="nil"/>
              <w:bottom w:val="nil"/>
              <w:right w:val="nil"/>
            </w:tcBorders>
            <w:shd w:val="clear" w:color="auto" w:fill="auto"/>
            <w:noWrap/>
            <w:vAlign w:val="bottom"/>
            <w:hideMark/>
          </w:tcPr>
          <w:p w:rsidR="00F73264" w:rsidRPr="00F73264" w:rsidRDefault="00F73264" w:rsidP="00F73264">
            <w:pPr>
              <w:spacing w:after="0"/>
              <w:jc w:val="right"/>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148 164,59</w:t>
            </w:r>
          </w:p>
        </w:tc>
      </w:tr>
      <w:tr w:rsidR="00F73264" w:rsidRPr="00F73264" w:rsidTr="00F73264">
        <w:trPr>
          <w:trHeight w:val="300"/>
        </w:trPr>
        <w:tc>
          <w:tcPr>
            <w:tcW w:w="541" w:type="dxa"/>
            <w:tcBorders>
              <w:top w:val="nil"/>
              <w:left w:val="nil"/>
              <w:bottom w:val="nil"/>
              <w:right w:val="nil"/>
            </w:tcBorders>
            <w:shd w:val="clear" w:color="000000" w:fill="BDD7EE"/>
            <w:noWrap/>
            <w:vAlign w:val="bottom"/>
            <w:hideMark/>
          </w:tcPr>
          <w:p w:rsidR="00F73264" w:rsidRPr="00F73264" w:rsidRDefault="00F73264" w:rsidP="00F73264">
            <w:pPr>
              <w:spacing w:after="0"/>
              <w:jc w:val="center"/>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5</w:t>
            </w:r>
          </w:p>
        </w:tc>
        <w:tc>
          <w:tcPr>
            <w:tcW w:w="5210" w:type="dxa"/>
            <w:tcBorders>
              <w:top w:val="nil"/>
              <w:left w:val="nil"/>
              <w:bottom w:val="nil"/>
              <w:right w:val="nil"/>
            </w:tcBorders>
            <w:shd w:val="clear" w:color="000000" w:fill="BDD7EE"/>
            <w:noWrap/>
            <w:vAlign w:val="bottom"/>
            <w:hideMark/>
          </w:tcPr>
          <w:p w:rsidR="00F73264" w:rsidRPr="00F73264" w:rsidRDefault="00F73264" w:rsidP="00F73264">
            <w:pPr>
              <w:spacing w:after="0"/>
              <w:jc w:val="left"/>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LUGUSHWA MINING</w:t>
            </w:r>
          </w:p>
        </w:tc>
        <w:tc>
          <w:tcPr>
            <w:tcW w:w="2029" w:type="dxa"/>
            <w:tcBorders>
              <w:top w:val="nil"/>
              <w:left w:val="nil"/>
              <w:bottom w:val="nil"/>
              <w:right w:val="nil"/>
            </w:tcBorders>
            <w:shd w:val="clear" w:color="000000" w:fill="BDD7EE"/>
            <w:noWrap/>
            <w:vAlign w:val="bottom"/>
            <w:hideMark/>
          </w:tcPr>
          <w:p w:rsidR="00F73264" w:rsidRPr="00F73264" w:rsidRDefault="00F73264" w:rsidP="00F73264">
            <w:pPr>
              <w:spacing w:after="0"/>
              <w:jc w:val="right"/>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138 776,18</w:t>
            </w:r>
          </w:p>
        </w:tc>
      </w:tr>
      <w:tr w:rsidR="00F73264" w:rsidRPr="00F73264" w:rsidTr="00F73264">
        <w:trPr>
          <w:trHeight w:val="300"/>
        </w:trPr>
        <w:tc>
          <w:tcPr>
            <w:tcW w:w="541" w:type="dxa"/>
            <w:tcBorders>
              <w:top w:val="nil"/>
              <w:left w:val="nil"/>
              <w:bottom w:val="nil"/>
              <w:right w:val="nil"/>
            </w:tcBorders>
            <w:shd w:val="clear" w:color="auto" w:fill="auto"/>
            <w:noWrap/>
            <w:vAlign w:val="bottom"/>
            <w:hideMark/>
          </w:tcPr>
          <w:p w:rsidR="00F73264" w:rsidRPr="00F73264" w:rsidRDefault="00F73264" w:rsidP="00F73264">
            <w:pPr>
              <w:spacing w:after="0"/>
              <w:jc w:val="center"/>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6</w:t>
            </w:r>
          </w:p>
        </w:tc>
        <w:tc>
          <w:tcPr>
            <w:tcW w:w="5210" w:type="dxa"/>
            <w:tcBorders>
              <w:top w:val="nil"/>
              <w:left w:val="nil"/>
              <w:bottom w:val="nil"/>
              <w:right w:val="nil"/>
            </w:tcBorders>
            <w:shd w:val="clear" w:color="auto" w:fill="auto"/>
            <w:noWrap/>
            <w:vAlign w:val="bottom"/>
            <w:hideMark/>
          </w:tcPr>
          <w:p w:rsidR="00F73264" w:rsidRPr="00F73264" w:rsidRDefault="00F73264" w:rsidP="00F73264">
            <w:pPr>
              <w:spacing w:after="0"/>
              <w:jc w:val="left"/>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SOCIETE D'EXPLOITATION DE GISEMENT DE KALUKUNDI (SWANMINES)</w:t>
            </w:r>
          </w:p>
        </w:tc>
        <w:tc>
          <w:tcPr>
            <w:tcW w:w="2029" w:type="dxa"/>
            <w:tcBorders>
              <w:top w:val="nil"/>
              <w:left w:val="nil"/>
              <w:bottom w:val="nil"/>
              <w:right w:val="nil"/>
            </w:tcBorders>
            <w:shd w:val="clear" w:color="auto" w:fill="auto"/>
            <w:noWrap/>
            <w:vAlign w:val="bottom"/>
            <w:hideMark/>
          </w:tcPr>
          <w:p w:rsidR="00F73264" w:rsidRPr="00F73264" w:rsidRDefault="00F73264" w:rsidP="00F73264">
            <w:pPr>
              <w:spacing w:after="0"/>
              <w:jc w:val="right"/>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113 044,37</w:t>
            </w:r>
          </w:p>
        </w:tc>
      </w:tr>
      <w:tr w:rsidR="00F73264" w:rsidRPr="00F73264" w:rsidTr="00F73264">
        <w:trPr>
          <w:trHeight w:val="300"/>
        </w:trPr>
        <w:tc>
          <w:tcPr>
            <w:tcW w:w="541" w:type="dxa"/>
            <w:tcBorders>
              <w:top w:val="nil"/>
              <w:left w:val="nil"/>
              <w:bottom w:val="nil"/>
              <w:right w:val="nil"/>
            </w:tcBorders>
            <w:shd w:val="clear" w:color="000000" w:fill="BDD7EE"/>
            <w:noWrap/>
            <w:vAlign w:val="bottom"/>
            <w:hideMark/>
          </w:tcPr>
          <w:p w:rsidR="00F73264" w:rsidRPr="00F73264" w:rsidRDefault="00F73264" w:rsidP="00F73264">
            <w:pPr>
              <w:spacing w:after="0"/>
              <w:jc w:val="center"/>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7</w:t>
            </w:r>
          </w:p>
        </w:tc>
        <w:tc>
          <w:tcPr>
            <w:tcW w:w="5210" w:type="dxa"/>
            <w:tcBorders>
              <w:top w:val="nil"/>
              <w:left w:val="nil"/>
              <w:bottom w:val="nil"/>
              <w:right w:val="nil"/>
            </w:tcBorders>
            <w:shd w:val="clear" w:color="000000" w:fill="BDD7EE"/>
            <w:noWrap/>
            <w:vAlign w:val="bottom"/>
            <w:hideMark/>
          </w:tcPr>
          <w:p w:rsidR="00F73264" w:rsidRPr="00F73264" w:rsidRDefault="00F73264" w:rsidP="00F73264">
            <w:pPr>
              <w:spacing w:after="0"/>
              <w:jc w:val="left"/>
              <w:rPr>
                <w:rFonts w:ascii="Calibri" w:hAnsi="Calibri" w:cs="Times New Roman"/>
                <w:bCs w:val="0"/>
                <w:color w:val="000000"/>
                <w:sz w:val="18"/>
                <w:szCs w:val="18"/>
                <w:lang w:val="en-US" w:eastAsia="fr-FR"/>
              </w:rPr>
            </w:pPr>
            <w:r w:rsidRPr="00F73264">
              <w:rPr>
                <w:rFonts w:ascii="Calibri" w:hAnsi="Calibri" w:cs="Times New Roman"/>
                <w:bCs w:val="0"/>
                <w:color w:val="000000"/>
                <w:sz w:val="18"/>
                <w:szCs w:val="18"/>
                <w:lang w:val="en-US" w:eastAsia="fr-FR"/>
              </w:rPr>
              <w:t>SOCIETE KAMITUGA MINING S.A.R.L</w:t>
            </w:r>
          </w:p>
        </w:tc>
        <w:tc>
          <w:tcPr>
            <w:tcW w:w="2029" w:type="dxa"/>
            <w:tcBorders>
              <w:top w:val="nil"/>
              <w:left w:val="nil"/>
              <w:bottom w:val="nil"/>
              <w:right w:val="nil"/>
            </w:tcBorders>
            <w:shd w:val="clear" w:color="000000" w:fill="BDD7EE"/>
            <w:noWrap/>
            <w:vAlign w:val="bottom"/>
            <w:hideMark/>
          </w:tcPr>
          <w:p w:rsidR="00F73264" w:rsidRPr="00F73264" w:rsidRDefault="00F73264" w:rsidP="00F73264">
            <w:pPr>
              <w:spacing w:after="0"/>
              <w:jc w:val="right"/>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93 087,33</w:t>
            </w:r>
          </w:p>
        </w:tc>
      </w:tr>
      <w:tr w:rsidR="00F73264" w:rsidRPr="00F73264" w:rsidTr="00F73264">
        <w:trPr>
          <w:trHeight w:val="300"/>
        </w:trPr>
        <w:tc>
          <w:tcPr>
            <w:tcW w:w="541" w:type="dxa"/>
            <w:tcBorders>
              <w:top w:val="nil"/>
              <w:left w:val="nil"/>
              <w:bottom w:val="nil"/>
              <w:right w:val="nil"/>
            </w:tcBorders>
            <w:shd w:val="clear" w:color="auto" w:fill="auto"/>
            <w:noWrap/>
            <w:vAlign w:val="bottom"/>
            <w:hideMark/>
          </w:tcPr>
          <w:p w:rsidR="00F73264" w:rsidRPr="00F73264" w:rsidRDefault="00F73264" w:rsidP="00F73264">
            <w:pPr>
              <w:spacing w:after="0"/>
              <w:jc w:val="center"/>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8</w:t>
            </w:r>
          </w:p>
        </w:tc>
        <w:tc>
          <w:tcPr>
            <w:tcW w:w="5210" w:type="dxa"/>
            <w:tcBorders>
              <w:top w:val="nil"/>
              <w:left w:val="nil"/>
              <w:bottom w:val="nil"/>
              <w:right w:val="nil"/>
            </w:tcBorders>
            <w:shd w:val="clear" w:color="auto" w:fill="auto"/>
            <w:noWrap/>
            <w:vAlign w:val="bottom"/>
            <w:hideMark/>
          </w:tcPr>
          <w:p w:rsidR="00F73264" w:rsidRPr="00F73264" w:rsidRDefault="00F73264" w:rsidP="00F73264">
            <w:pPr>
              <w:spacing w:after="0"/>
              <w:jc w:val="left"/>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JMT MINING</w:t>
            </w:r>
          </w:p>
        </w:tc>
        <w:tc>
          <w:tcPr>
            <w:tcW w:w="2029" w:type="dxa"/>
            <w:tcBorders>
              <w:top w:val="nil"/>
              <w:left w:val="nil"/>
              <w:bottom w:val="nil"/>
              <w:right w:val="nil"/>
            </w:tcBorders>
            <w:shd w:val="clear" w:color="auto" w:fill="auto"/>
            <w:noWrap/>
            <w:vAlign w:val="bottom"/>
            <w:hideMark/>
          </w:tcPr>
          <w:p w:rsidR="00F73264" w:rsidRPr="00F73264" w:rsidRDefault="00F73264" w:rsidP="00F73264">
            <w:pPr>
              <w:spacing w:after="0"/>
              <w:jc w:val="right"/>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80 214,87</w:t>
            </w:r>
          </w:p>
        </w:tc>
      </w:tr>
      <w:tr w:rsidR="00F73264" w:rsidRPr="00F73264" w:rsidTr="00F73264">
        <w:trPr>
          <w:trHeight w:val="300"/>
        </w:trPr>
        <w:tc>
          <w:tcPr>
            <w:tcW w:w="541" w:type="dxa"/>
            <w:tcBorders>
              <w:top w:val="nil"/>
              <w:left w:val="nil"/>
              <w:bottom w:val="nil"/>
              <w:right w:val="nil"/>
            </w:tcBorders>
            <w:shd w:val="clear" w:color="000000" w:fill="BDD7EE"/>
            <w:noWrap/>
            <w:vAlign w:val="bottom"/>
            <w:hideMark/>
          </w:tcPr>
          <w:p w:rsidR="00F73264" w:rsidRPr="00F73264" w:rsidRDefault="00F73264" w:rsidP="00F73264">
            <w:pPr>
              <w:spacing w:after="0"/>
              <w:jc w:val="center"/>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9</w:t>
            </w:r>
          </w:p>
        </w:tc>
        <w:tc>
          <w:tcPr>
            <w:tcW w:w="5210" w:type="dxa"/>
            <w:tcBorders>
              <w:top w:val="nil"/>
              <w:left w:val="nil"/>
              <w:bottom w:val="nil"/>
              <w:right w:val="nil"/>
            </w:tcBorders>
            <w:shd w:val="clear" w:color="000000" w:fill="BDD7EE"/>
            <w:noWrap/>
            <w:vAlign w:val="bottom"/>
            <w:hideMark/>
          </w:tcPr>
          <w:p w:rsidR="00F73264" w:rsidRPr="00F73264" w:rsidRDefault="00F73264" w:rsidP="00F73264">
            <w:pPr>
              <w:spacing w:after="0"/>
              <w:jc w:val="left"/>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CLUFF MINING CONGO SPRL</w:t>
            </w:r>
          </w:p>
        </w:tc>
        <w:tc>
          <w:tcPr>
            <w:tcW w:w="2029" w:type="dxa"/>
            <w:tcBorders>
              <w:top w:val="nil"/>
              <w:left w:val="nil"/>
              <w:bottom w:val="nil"/>
              <w:right w:val="nil"/>
            </w:tcBorders>
            <w:shd w:val="clear" w:color="000000" w:fill="BDD7EE"/>
            <w:noWrap/>
            <w:vAlign w:val="bottom"/>
            <w:hideMark/>
          </w:tcPr>
          <w:p w:rsidR="00F73264" w:rsidRPr="00F73264" w:rsidRDefault="00F73264" w:rsidP="00F73264">
            <w:pPr>
              <w:spacing w:after="0"/>
              <w:jc w:val="right"/>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52 686,77</w:t>
            </w:r>
          </w:p>
        </w:tc>
      </w:tr>
      <w:tr w:rsidR="00F73264" w:rsidRPr="00F73264" w:rsidTr="00F73264">
        <w:trPr>
          <w:trHeight w:val="300"/>
        </w:trPr>
        <w:tc>
          <w:tcPr>
            <w:tcW w:w="541" w:type="dxa"/>
            <w:tcBorders>
              <w:top w:val="nil"/>
              <w:left w:val="nil"/>
              <w:bottom w:val="nil"/>
              <w:right w:val="nil"/>
            </w:tcBorders>
            <w:shd w:val="clear" w:color="auto" w:fill="auto"/>
            <w:noWrap/>
            <w:vAlign w:val="bottom"/>
            <w:hideMark/>
          </w:tcPr>
          <w:p w:rsidR="00F73264" w:rsidRPr="00F73264" w:rsidRDefault="00F73264" w:rsidP="00F73264">
            <w:pPr>
              <w:spacing w:after="0"/>
              <w:jc w:val="center"/>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10</w:t>
            </w:r>
          </w:p>
        </w:tc>
        <w:tc>
          <w:tcPr>
            <w:tcW w:w="5210" w:type="dxa"/>
            <w:tcBorders>
              <w:top w:val="nil"/>
              <w:left w:val="nil"/>
              <w:bottom w:val="nil"/>
              <w:right w:val="nil"/>
            </w:tcBorders>
            <w:shd w:val="clear" w:color="auto" w:fill="auto"/>
            <w:noWrap/>
            <w:vAlign w:val="bottom"/>
            <w:hideMark/>
          </w:tcPr>
          <w:p w:rsidR="00F73264" w:rsidRPr="00F73264" w:rsidRDefault="00F73264" w:rsidP="00F73264">
            <w:pPr>
              <w:spacing w:after="0"/>
              <w:jc w:val="left"/>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SOCIETE MINIERE DE DIAMANT DE LUPATAPATA</w:t>
            </w:r>
          </w:p>
        </w:tc>
        <w:tc>
          <w:tcPr>
            <w:tcW w:w="2029" w:type="dxa"/>
            <w:tcBorders>
              <w:top w:val="nil"/>
              <w:left w:val="nil"/>
              <w:bottom w:val="nil"/>
              <w:right w:val="nil"/>
            </w:tcBorders>
            <w:shd w:val="clear" w:color="auto" w:fill="auto"/>
            <w:noWrap/>
            <w:vAlign w:val="bottom"/>
            <w:hideMark/>
          </w:tcPr>
          <w:p w:rsidR="00F73264" w:rsidRPr="00F73264" w:rsidRDefault="00F73264" w:rsidP="00F73264">
            <w:pPr>
              <w:spacing w:after="0"/>
              <w:jc w:val="right"/>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50 179,69</w:t>
            </w:r>
          </w:p>
        </w:tc>
      </w:tr>
      <w:tr w:rsidR="00F73264" w:rsidRPr="00F73264" w:rsidTr="00F73264">
        <w:trPr>
          <w:trHeight w:val="300"/>
        </w:trPr>
        <w:tc>
          <w:tcPr>
            <w:tcW w:w="541" w:type="dxa"/>
            <w:tcBorders>
              <w:top w:val="nil"/>
              <w:left w:val="nil"/>
              <w:bottom w:val="nil"/>
              <w:right w:val="nil"/>
            </w:tcBorders>
            <w:shd w:val="clear" w:color="000000" w:fill="BDD7EE"/>
            <w:noWrap/>
            <w:vAlign w:val="bottom"/>
            <w:hideMark/>
          </w:tcPr>
          <w:p w:rsidR="00F73264" w:rsidRPr="00F73264" w:rsidRDefault="00F73264" w:rsidP="00F73264">
            <w:pPr>
              <w:spacing w:after="0"/>
              <w:jc w:val="center"/>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11</w:t>
            </w:r>
          </w:p>
        </w:tc>
        <w:tc>
          <w:tcPr>
            <w:tcW w:w="5210" w:type="dxa"/>
            <w:tcBorders>
              <w:top w:val="nil"/>
              <w:left w:val="nil"/>
              <w:bottom w:val="nil"/>
              <w:right w:val="nil"/>
            </w:tcBorders>
            <w:shd w:val="clear" w:color="000000" w:fill="BDD7EE"/>
            <w:noWrap/>
            <w:vAlign w:val="bottom"/>
            <w:hideMark/>
          </w:tcPr>
          <w:p w:rsidR="00F73264" w:rsidRPr="00F73264" w:rsidRDefault="00F73264" w:rsidP="00F73264">
            <w:pPr>
              <w:spacing w:after="0"/>
              <w:jc w:val="left"/>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SOCOMEX</w:t>
            </w:r>
          </w:p>
        </w:tc>
        <w:tc>
          <w:tcPr>
            <w:tcW w:w="2029" w:type="dxa"/>
            <w:tcBorders>
              <w:top w:val="nil"/>
              <w:left w:val="nil"/>
              <w:bottom w:val="nil"/>
              <w:right w:val="nil"/>
            </w:tcBorders>
            <w:shd w:val="clear" w:color="000000" w:fill="BDD7EE"/>
            <w:noWrap/>
            <w:vAlign w:val="bottom"/>
            <w:hideMark/>
          </w:tcPr>
          <w:p w:rsidR="00F73264" w:rsidRPr="00F73264" w:rsidRDefault="00F73264" w:rsidP="00F73264">
            <w:pPr>
              <w:spacing w:after="0"/>
              <w:jc w:val="right"/>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47 562,26</w:t>
            </w:r>
          </w:p>
        </w:tc>
      </w:tr>
      <w:tr w:rsidR="00F73264" w:rsidRPr="00F73264" w:rsidTr="00F73264">
        <w:trPr>
          <w:trHeight w:val="300"/>
        </w:trPr>
        <w:tc>
          <w:tcPr>
            <w:tcW w:w="541" w:type="dxa"/>
            <w:tcBorders>
              <w:top w:val="nil"/>
              <w:left w:val="nil"/>
              <w:bottom w:val="nil"/>
              <w:right w:val="nil"/>
            </w:tcBorders>
            <w:shd w:val="clear" w:color="auto" w:fill="auto"/>
            <w:noWrap/>
            <w:vAlign w:val="bottom"/>
            <w:hideMark/>
          </w:tcPr>
          <w:p w:rsidR="00F73264" w:rsidRPr="00F73264" w:rsidRDefault="00F73264" w:rsidP="00F73264">
            <w:pPr>
              <w:spacing w:after="0"/>
              <w:jc w:val="center"/>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12</w:t>
            </w:r>
          </w:p>
        </w:tc>
        <w:tc>
          <w:tcPr>
            <w:tcW w:w="5210" w:type="dxa"/>
            <w:tcBorders>
              <w:top w:val="nil"/>
              <w:left w:val="nil"/>
              <w:bottom w:val="nil"/>
              <w:right w:val="nil"/>
            </w:tcBorders>
            <w:shd w:val="clear" w:color="auto" w:fill="auto"/>
            <w:noWrap/>
            <w:vAlign w:val="bottom"/>
            <w:hideMark/>
          </w:tcPr>
          <w:p w:rsidR="00F73264" w:rsidRPr="00F73264" w:rsidRDefault="00F73264" w:rsidP="00F73264">
            <w:pPr>
              <w:spacing w:after="0"/>
              <w:jc w:val="left"/>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SOCIETE MINIERE DE KOLWEZI</w:t>
            </w:r>
          </w:p>
        </w:tc>
        <w:tc>
          <w:tcPr>
            <w:tcW w:w="2029" w:type="dxa"/>
            <w:tcBorders>
              <w:top w:val="nil"/>
              <w:left w:val="nil"/>
              <w:bottom w:val="nil"/>
              <w:right w:val="nil"/>
            </w:tcBorders>
            <w:shd w:val="clear" w:color="auto" w:fill="auto"/>
            <w:noWrap/>
            <w:vAlign w:val="bottom"/>
            <w:hideMark/>
          </w:tcPr>
          <w:p w:rsidR="00F73264" w:rsidRPr="00F73264" w:rsidRDefault="00F73264" w:rsidP="00F73264">
            <w:pPr>
              <w:spacing w:after="0"/>
              <w:jc w:val="right"/>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45 687,31</w:t>
            </w:r>
          </w:p>
        </w:tc>
      </w:tr>
      <w:tr w:rsidR="00F73264" w:rsidRPr="00F73264" w:rsidTr="00F73264">
        <w:trPr>
          <w:trHeight w:val="300"/>
        </w:trPr>
        <w:tc>
          <w:tcPr>
            <w:tcW w:w="541" w:type="dxa"/>
            <w:tcBorders>
              <w:top w:val="nil"/>
              <w:left w:val="nil"/>
              <w:bottom w:val="nil"/>
              <w:right w:val="nil"/>
            </w:tcBorders>
            <w:shd w:val="clear" w:color="000000" w:fill="BDD7EE"/>
            <w:noWrap/>
            <w:vAlign w:val="bottom"/>
            <w:hideMark/>
          </w:tcPr>
          <w:p w:rsidR="00F73264" w:rsidRPr="00F73264" w:rsidRDefault="00F73264" w:rsidP="00F73264">
            <w:pPr>
              <w:spacing w:after="0"/>
              <w:jc w:val="center"/>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13</w:t>
            </w:r>
          </w:p>
        </w:tc>
        <w:tc>
          <w:tcPr>
            <w:tcW w:w="5210" w:type="dxa"/>
            <w:tcBorders>
              <w:top w:val="nil"/>
              <w:left w:val="nil"/>
              <w:bottom w:val="nil"/>
              <w:right w:val="nil"/>
            </w:tcBorders>
            <w:shd w:val="clear" w:color="000000" w:fill="BDD7EE"/>
            <w:noWrap/>
            <w:vAlign w:val="bottom"/>
            <w:hideMark/>
          </w:tcPr>
          <w:p w:rsidR="00F73264" w:rsidRPr="00F73264" w:rsidRDefault="00F73264" w:rsidP="00F73264">
            <w:pPr>
              <w:spacing w:after="0"/>
              <w:jc w:val="left"/>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MURUMBI MINERALS SPRL</w:t>
            </w:r>
          </w:p>
        </w:tc>
        <w:tc>
          <w:tcPr>
            <w:tcW w:w="2029" w:type="dxa"/>
            <w:tcBorders>
              <w:top w:val="nil"/>
              <w:left w:val="nil"/>
              <w:bottom w:val="nil"/>
              <w:right w:val="nil"/>
            </w:tcBorders>
            <w:shd w:val="clear" w:color="000000" w:fill="BDD7EE"/>
            <w:noWrap/>
            <w:vAlign w:val="bottom"/>
            <w:hideMark/>
          </w:tcPr>
          <w:p w:rsidR="00F73264" w:rsidRPr="00F73264" w:rsidRDefault="00F73264" w:rsidP="00F73264">
            <w:pPr>
              <w:spacing w:after="0"/>
              <w:jc w:val="right"/>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45 558,48</w:t>
            </w:r>
          </w:p>
        </w:tc>
      </w:tr>
      <w:tr w:rsidR="00F73264" w:rsidRPr="00F73264" w:rsidTr="00F73264">
        <w:trPr>
          <w:trHeight w:val="300"/>
        </w:trPr>
        <w:tc>
          <w:tcPr>
            <w:tcW w:w="541" w:type="dxa"/>
            <w:tcBorders>
              <w:top w:val="nil"/>
              <w:left w:val="nil"/>
              <w:bottom w:val="nil"/>
              <w:right w:val="nil"/>
            </w:tcBorders>
            <w:shd w:val="clear" w:color="auto" w:fill="auto"/>
            <w:noWrap/>
            <w:vAlign w:val="bottom"/>
            <w:hideMark/>
          </w:tcPr>
          <w:p w:rsidR="00F73264" w:rsidRPr="00F73264" w:rsidRDefault="00F73264" w:rsidP="00F73264">
            <w:pPr>
              <w:spacing w:after="0"/>
              <w:jc w:val="center"/>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14</w:t>
            </w:r>
          </w:p>
        </w:tc>
        <w:tc>
          <w:tcPr>
            <w:tcW w:w="5210" w:type="dxa"/>
            <w:tcBorders>
              <w:top w:val="nil"/>
              <w:left w:val="nil"/>
              <w:bottom w:val="nil"/>
              <w:right w:val="nil"/>
            </w:tcBorders>
            <w:shd w:val="clear" w:color="auto" w:fill="auto"/>
            <w:noWrap/>
            <w:vAlign w:val="bottom"/>
            <w:hideMark/>
          </w:tcPr>
          <w:p w:rsidR="00F73264" w:rsidRPr="00F73264" w:rsidRDefault="00F73264" w:rsidP="00F73264">
            <w:pPr>
              <w:spacing w:after="0"/>
              <w:jc w:val="left"/>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ENTREPRISE MINIERE DE MOSOSHI</w:t>
            </w:r>
          </w:p>
        </w:tc>
        <w:tc>
          <w:tcPr>
            <w:tcW w:w="2029" w:type="dxa"/>
            <w:tcBorders>
              <w:top w:val="nil"/>
              <w:left w:val="nil"/>
              <w:bottom w:val="nil"/>
              <w:right w:val="nil"/>
            </w:tcBorders>
            <w:shd w:val="clear" w:color="auto" w:fill="auto"/>
            <w:noWrap/>
            <w:vAlign w:val="bottom"/>
            <w:hideMark/>
          </w:tcPr>
          <w:p w:rsidR="00F73264" w:rsidRPr="00F73264" w:rsidRDefault="00F73264" w:rsidP="00F73264">
            <w:pPr>
              <w:spacing w:after="0"/>
              <w:jc w:val="right"/>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36 598,21</w:t>
            </w:r>
          </w:p>
        </w:tc>
      </w:tr>
      <w:tr w:rsidR="00F73264" w:rsidRPr="00F73264" w:rsidTr="00F73264">
        <w:trPr>
          <w:trHeight w:val="300"/>
        </w:trPr>
        <w:tc>
          <w:tcPr>
            <w:tcW w:w="541" w:type="dxa"/>
            <w:tcBorders>
              <w:top w:val="nil"/>
              <w:left w:val="nil"/>
              <w:bottom w:val="nil"/>
              <w:right w:val="nil"/>
            </w:tcBorders>
            <w:shd w:val="clear" w:color="000000" w:fill="BDD7EE"/>
            <w:noWrap/>
            <w:vAlign w:val="bottom"/>
            <w:hideMark/>
          </w:tcPr>
          <w:p w:rsidR="00F73264" w:rsidRPr="00F73264" w:rsidRDefault="00F73264" w:rsidP="00F73264">
            <w:pPr>
              <w:spacing w:after="0"/>
              <w:jc w:val="center"/>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15</w:t>
            </w:r>
          </w:p>
        </w:tc>
        <w:tc>
          <w:tcPr>
            <w:tcW w:w="5210" w:type="dxa"/>
            <w:tcBorders>
              <w:top w:val="nil"/>
              <w:left w:val="nil"/>
              <w:bottom w:val="nil"/>
              <w:right w:val="nil"/>
            </w:tcBorders>
            <w:shd w:val="clear" w:color="000000" w:fill="BDD7EE"/>
            <w:noWrap/>
            <w:vAlign w:val="bottom"/>
            <w:hideMark/>
          </w:tcPr>
          <w:p w:rsidR="00F73264" w:rsidRPr="00F73264" w:rsidRDefault="00F73264" w:rsidP="00F73264">
            <w:pPr>
              <w:spacing w:after="0"/>
              <w:jc w:val="left"/>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SOCIETE D'EXPLOITATION DES GISEMENTS DE MALEMBA NKULU SPRL</w:t>
            </w:r>
          </w:p>
        </w:tc>
        <w:tc>
          <w:tcPr>
            <w:tcW w:w="2029" w:type="dxa"/>
            <w:tcBorders>
              <w:top w:val="nil"/>
              <w:left w:val="nil"/>
              <w:bottom w:val="nil"/>
              <w:right w:val="nil"/>
            </w:tcBorders>
            <w:shd w:val="clear" w:color="000000" w:fill="BDD7EE"/>
            <w:noWrap/>
            <w:vAlign w:val="bottom"/>
            <w:hideMark/>
          </w:tcPr>
          <w:p w:rsidR="00F73264" w:rsidRPr="00F73264" w:rsidRDefault="00F73264" w:rsidP="00F73264">
            <w:pPr>
              <w:spacing w:after="0"/>
              <w:jc w:val="right"/>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25 286,03</w:t>
            </w:r>
          </w:p>
        </w:tc>
      </w:tr>
      <w:tr w:rsidR="00F73264" w:rsidRPr="00F73264" w:rsidTr="00F73264">
        <w:trPr>
          <w:trHeight w:val="300"/>
        </w:trPr>
        <w:tc>
          <w:tcPr>
            <w:tcW w:w="541" w:type="dxa"/>
            <w:tcBorders>
              <w:top w:val="nil"/>
              <w:left w:val="nil"/>
              <w:bottom w:val="nil"/>
              <w:right w:val="nil"/>
            </w:tcBorders>
            <w:shd w:val="clear" w:color="auto" w:fill="auto"/>
            <w:noWrap/>
            <w:vAlign w:val="bottom"/>
            <w:hideMark/>
          </w:tcPr>
          <w:p w:rsidR="00F73264" w:rsidRPr="00F73264" w:rsidRDefault="00F73264" w:rsidP="00F73264">
            <w:pPr>
              <w:spacing w:after="0"/>
              <w:jc w:val="center"/>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16</w:t>
            </w:r>
          </w:p>
        </w:tc>
        <w:tc>
          <w:tcPr>
            <w:tcW w:w="5210" w:type="dxa"/>
            <w:tcBorders>
              <w:top w:val="nil"/>
              <w:left w:val="nil"/>
              <w:bottom w:val="nil"/>
              <w:right w:val="nil"/>
            </w:tcBorders>
            <w:shd w:val="clear" w:color="auto" w:fill="auto"/>
            <w:noWrap/>
            <w:vAlign w:val="bottom"/>
            <w:hideMark/>
          </w:tcPr>
          <w:p w:rsidR="00F73264" w:rsidRPr="00F73264" w:rsidRDefault="00F73264" w:rsidP="00F73264">
            <w:pPr>
              <w:spacing w:after="0"/>
              <w:jc w:val="left"/>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DE BEERS RDC EXPLORATION SARL</w:t>
            </w:r>
          </w:p>
        </w:tc>
        <w:tc>
          <w:tcPr>
            <w:tcW w:w="2029" w:type="dxa"/>
            <w:tcBorders>
              <w:top w:val="nil"/>
              <w:left w:val="nil"/>
              <w:bottom w:val="nil"/>
              <w:right w:val="nil"/>
            </w:tcBorders>
            <w:shd w:val="clear" w:color="auto" w:fill="auto"/>
            <w:noWrap/>
            <w:vAlign w:val="bottom"/>
            <w:hideMark/>
          </w:tcPr>
          <w:p w:rsidR="00F73264" w:rsidRPr="00F73264" w:rsidRDefault="00F73264" w:rsidP="00F73264">
            <w:pPr>
              <w:spacing w:after="0"/>
              <w:jc w:val="right"/>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13 562,83</w:t>
            </w:r>
          </w:p>
        </w:tc>
      </w:tr>
      <w:tr w:rsidR="00F73264" w:rsidRPr="00F73264" w:rsidTr="00F73264">
        <w:trPr>
          <w:trHeight w:val="300"/>
        </w:trPr>
        <w:tc>
          <w:tcPr>
            <w:tcW w:w="541" w:type="dxa"/>
            <w:tcBorders>
              <w:top w:val="nil"/>
              <w:left w:val="nil"/>
              <w:bottom w:val="nil"/>
              <w:right w:val="nil"/>
            </w:tcBorders>
            <w:shd w:val="clear" w:color="000000" w:fill="BDD7EE"/>
            <w:noWrap/>
            <w:vAlign w:val="bottom"/>
            <w:hideMark/>
          </w:tcPr>
          <w:p w:rsidR="00F73264" w:rsidRPr="00F73264" w:rsidRDefault="00F73264" w:rsidP="00F73264">
            <w:pPr>
              <w:spacing w:after="0"/>
              <w:jc w:val="center"/>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17</w:t>
            </w:r>
          </w:p>
        </w:tc>
        <w:tc>
          <w:tcPr>
            <w:tcW w:w="5210" w:type="dxa"/>
            <w:tcBorders>
              <w:top w:val="nil"/>
              <w:left w:val="nil"/>
              <w:bottom w:val="nil"/>
              <w:right w:val="nil"/>
            </w:tcBorders>
            <w:shd w:val="clear" w:color="000000" w:fill="BDD7EE"/>
            <w:noWrap/>
            <w:vAlign w:val="bottom"/>
            <w:hideMark/>
          </w:tcPr>
          <w:p w:rsidR="00F73264" w:rsidRPr="00F73264" w:rsidRDefault="00F73264" w:rsidP="00F73264">
            <w:pPr>
              <w:spacing w:after="0"/>
              <w:jc w:val="left"/>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CHABARA</w:t>
            </w:r>
          </w:p>
        </w:tc>
        <w:tc>
          <w:tcPr>
            <w:tcW w:w="2029" w:type="dxa"/>
            <w:tcBorders>
              <w:top w:val="nil"/>
              <w:left w:val="nil"/>
              <w:bottom w:val="nil"/>
              <w:right w:val="nil"/>
            </w:tcBorders>
            <w:shd w:val="clear" w:color="000000" w:fill="BDD7EE"/>
            <w:noWrap/>
            <w:vAlign w:val="bottom"/>
            <w:hideMark/>
          </w:tcPr>
          <w:p w:rsidR="00F73264" w:rsidRPr="00F73264" w:rsidRDefault="00F73264" w:rsidP="00F73264">
            <w:pPr>
              <w:spacing w:after="0"/>
              <w:jc w:val="right"/>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13 166,87</w:t>
            </w:r>
          </w:p>
        </w:tc>
      </w:tr>
      <w:tr w:rsidR="00F73264" w:rsidRPr="00F73264" w:rsidTr="00F73264">
        <w:trPr>
          <w:trHeight w:val="300"/>
        </w:trPr>
        <w:tc>
          <w:tcPr>
            <w:tcW w:w="541" w:type="dxa"/>
            <w:tcBorders>
              <w:top w:val="nil"/>
              <w:left w:val="nil"/>
              <w:bottom w:val="nil"/>
              <w:right w:val="nil"/>
            </w:tcBorders>
            <w:shd w:val="clear" w:color="auto" w:fill="auto"/>
            <w:noWrap/>
            <w:vAlign w:val="bottom"/>
            <w:hideMark/>
          </w:tcPr>
          <w:p w:rsidR="00F73264" w:rsidRPr="00F73264" w:rsidRDefault="00F73264" w:rsidP="00F73264">
            <w:pPr>
              <w:spacing w:after="0"/>
              <w:jc w:val="center"/>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18</w:t>
            </w:r>
          </w:p>
        </w:tc>
        <w:tc>
          <w:tcPr>
            <w:tcW w:w="5210" w:type="dxa"/>
            <w:tcBorders>
              <w:top w:val="nil"/>
              <w:left w:val="nil"/>
              <w:bottom w:val="nil"/>
              <w:right w:val="nil"/>
            </w:tcBorders>
            <w:shd w:val="clear" w:color="auto" w:fill="auto"/>
            <w:noWrap/>
            <w:vAlign w:val="bottom"/>
            <w:hideMark/>
          </w:tcPr>
          <w:p w:rsidR="00F73264" w:rsidRPr="00F73264" w:rsidRDefault="00F73264" w:rsidP="00F73264">
            <w:pPr>
              <w:spacing w:after="0"/>
              <w:jc w:val="left"/>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ORAMA</w:t>
            </w:r>
          </w:p>
        </w:tc>
        <w:tc>
          <w:tcPr>
            <w:tcW w:w="2029" w:type="dxa"/>
            <w:tcBorders>
              <w:top w:val="nil"/>
              <w:left w:val="nil"/>
              <w:bottom w:val="nil"/>
              <w:right w:val="nil"/>
            </w:tcBorders>
            <w:shd w:val="clear" w:color="auto" w:fill="auto"/>
            <w:noWrap/>
            <w:vAlign w:val="bottom"/>
            <w:hideMark/>
          </w:tcPr>
          <w:p w:rsidR="00F73264" w:rsidRPr="00F73264" w:rsidRDefault="00F73264" w:rsidP="00F73264">
            <w:pPr>
              <w:spacing w:after="0"/>
              <w:jc w:val="right"/>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10 000,00</w:t>
            </w:r>
          </w:p>
        </w:tc>
      </w:tr>
      <w:tr w:rsidR="00F73264" w:rsidRPr="00F73264" w:rsidTr="00F73264">
        <w:trPr>
          <w:trHeight w:val="300"/>
        </w:trPr>
        <w:tc>
          <w:tcPr>
            <w:tcW w:w="541" w:type="dxa"/>
            <w:tcBorders>
              <w:top w:val="nil"/>
              <w:left w:val="nil"/>
              <w:bottom w:val="nil"/>
              <w:right w:val="nil"/>
            </w:tcBorders>
            <w:shd w:val="clear" w:color="000000" w:fill="C6D9F1"/>
            <w:noWrap/>
            <w:vAlign w:val="bottom"/>
            <w:hideMark/>
          </w:tcPr>
          <w:p w:rsidR="00F73264" w:rsidRPr="00F73264" w:rsidRDefault="00F73264" w:rsidP="00F73264">
            <w:pPr>
              <w:spacing w:after="0"/>
              <w:jc w:val="center"/>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19</w:t>
            </w:r>
          </w:p>
        </w:tc>
        <w:tc>
          <w:tcPr>
            <w:tcW w:w="5210" w:type="dxa"/>
            <w:tcBorders>
              <w:top w:val="nil"/>
              <w:left w:val="nil"/>
              <w:bottom w:val="nil"/>
              <w:right w:val="nil"/>
            </w:tcBorders>
            <w:shd w:val="clear" w:color="000000" w:fill="C6D9F1"/>
            <w:noWrap/>
            <w:vAlign w:val="bottom"/>
            <w:hideMark/>
          </w:tcPr>
          <w:p w:rsidR="00F73264" w:rsidRPr="00F73264" w:rsidRDefault="00F73264" w:rsidP="00F73264">
            <w:pPr>
              <w:spacing w:after="0"/>
              <w:jc w:val="left"/>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COMPANY MINIERE DE DILALA</w:t>
            </w:r>
          </w:p>
        </w:tc>
        <w:tc>
          <w:tcPr>
            <w:tcW w:w="2029" w:type="dxa"/>
            <w:tcBorders>
              <w:top w:val="nil"/>
              <w:left w:val="nil"/>
              <w:bottom w:val="nil"/>
              <w:right w:val="nil"/>
            </w:tcBorders>
            <w:shd w:val="clear" w:color="000000" w:fill="C6D9F1"/>
            <w:noWrap/>
            <w:vAlign w:val="bottom"/>
            <w:hideMark/>
          </w:tcPr>
          <w:p w:rsidR="00F73264" w:rsidRPr="00F73264" w:rsidRDefault="00F73264" w:rsidP="00F73264">
            <w:pPr>
              <w:spacing w:after="0"/>
              <w:jc w:val="right"/>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7 070,00</w:t>
            </w:r>
          </w:p>
        </w:tc>
      </w:tr>
      <w:tr w:rsidR="00F73264" w:rsidRPr="00F73264" w:rsidTr="00F73264">
        <w:trPr>
          <w:trHeight w:val="300"/>
        </w:trPr>
        <w:tc>
          <w:tcPr>
            <w:tcW w:w="541" w:type="dxa"/>
            <w:tcBorders>
              <w:top w:val="nil"/>
              <w:left w:val="nil"/>
              <w:bottom w:val="nil"/>
              <w:right w:val="nil"/>
            </w:tcBorders>
            <w:shd w:val="clear" w:color="auto" w:fill="auto"/>
            <w:noWrap/>
            <w:vAlign w:val="bottom"/>
            <w:hideMark/>
          </w:tcPr>
          <w:p w:rsidR="00F73264" w:rsidRPr="00F73264" w:rsidRDefault="00F73264" w:rsidP="00F73264">
            <w:pPr>
              <w:spacing w:after="0"/>
              <w:jc w:val="center"/>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20</w:t>
            </w:r>
          </w:p>
        </w:tc>
        <w:tc>
          <w:tcPr>
            <w:tcW w:w="5210" w:type="dxa"/>
            <w:tcBorders>
              <w:top w:val="nil"/>
              <w:left w:val="nil"/>
              <w:bottom w:val="nil"/>
              <w:right w:val="nil"/>
            </w:tcBorders>
            <w:shd w:val="clear" w:color="auto" w:fill="auto"/>
            <w:noWrap/>
            <w:vAlign w:val="bottom"/>
            <w:hideMark/>
          </w:tcPr>
          <w:p w:rsidR="00F73264" w:rsidRPr="00F73264" w:rsidRDefault="00F73264" w:rsidP="00F73264">
            <w:pPr>
              <w:spacing w:after="0"/>
              <w:jc w:val="left"/>
              <w:rPr>
                <w:rFonts w:ascii="Calibri" w:hAnsi="Calibri" w:cs="Times New Roman"/>
                <w:bCs w:val="0"/>
                <w:color w:val="000000"/>
                <w:sz w:val="18"/>
                <w:szCs w:val="18"/>
                <w:lang w:val="en-US" w:eastAsia="fr-FR"/>
              </w:rPr>
            </w:pPr>
            <w:r w:rsidRPr="00F73264">
              <w:rPr>
                <w:rFonts w:ascii="Calibri" w:hAnsi="Calibri" w:cs="Times New Roman"/>
                <w:bCs w:val="0"/>
                <w:color w:val="000000"/>
                <w:sz w:val="18"/>
                <w:szCs w:val="18"/>
                <w:lang w:val="en-US" w:eastAsia="fr-FR"/>
              </w:rPr>
              <w:t>RIO TINTO CONGO RDC SPRL</w:t>
            </w:r>
          </w:p>
        </w:tc>
        <w:tc>
          <w:tcPr>
            <w:tcW w:w="2029" w:type="dxa"/>
            <w:tcBorders>
              <w:top w:val="nil"/>
              <w:left w:val="nil"/>
              <w:bottom w:val="nil"/>
              <w:right w:val="nil"/>
            </w:tcBorders>
            <w:shd w:val="clear" w:color="auto" w:fill="auto"/>
            <w:noWrap/>
            <w:vAlign w:val="bottom"/>
            <w:hideMark/>
          </w:tcPr>
          <w:p w:rsidR="00F73264" w:rsidRPr="00F73264" w:rsidRDefault="00F73264" w:rsidP="00F73264">
            <w:pPr>
              <w:spacing w:after="0"/>
              <w:jc w:val="right"/>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2 493,00</w:t>
            </w:r>
          </w:p>
        </w:tc>
      </w:tr>
      <w:tr w:rsidR="00F73264" w:rsidRPr="00F73264" w:rsidTr="00F73264">
        <w:trPr>
          <w:trHeight w:val="300"/>
        </w:trPr>
        <w:tc>
          <w:tcPr>
            <w:tcW w:w="541" w:type="dxa"/>
            <w:tcBorders>
              <w:top w:val="nil"/>
              <w:left w:val="nil"/>
              <w:bottom w:val="nil"/>
              <w:right w:val="nil"/>
            </w:tcBorders>
            <w:shd w:val="clear" w:color="000000" w:fill="BDD7EE"/>
            <w:noWrap/>
            <w:vAlign w:val="bottom"/>
            <w:hideMark/>
          </w:tcPr>
          <w:p w:rsidR="00F73264" w:rsidRPr="00F73264" w:rsidRDefault="00F73264" w:rsidP="00F73264">
            <w:pPr>
              <w:spacing w:after="0"/>
              <w:jc w:val="center"/>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28</w:t>
            </w:r>
          </w:p>
        </w:tc>
        <w:tc>
          <w:tcPr>
            <w:tcW w:w="5210" w:type="dxa"/>
            <w:tcBorders>
              <w:top w:val="nil"/>
              <w:left w:val="nil"/>
              <w:bottom w:val="nil"/>
              <w:right w:val="nil"/>
            </w:tcBorders>
            <w:shd w:val="clear" w:color="000000" w:fill="BDD7EE"/>
            <w:noWrap/>
            <w:vAlign w:val="bottom"/>
            <w:hideMark/>
          </w:tcPr>
          <w:p w:rsidR="00F73264" w:rsidRPr="00F73264" w:rsidRDefault="00F73264" w:rsidP="00F73264">
            <w:pPr>
              <w:spacing w:after="0"/>
              <w:jc w:val="left"/>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 xml:space="preserve">SOGEWIZ </w:t>
            </w:r>
          </w:p>
        </w:tc>
        <w:tc>
          <w:tcPr>
            <w:tcW w:w="2029" w:type="dxa"/>
            <w:tcBorders>
              <w:top w:val="nil"/>
              <w:left w:val="nil"/>
              <w:bottom w:val="nil"/>
              <w:right w:val="nil"/>
            </w:tcBorders>
            <w:shd w:val="clear" w:color="000000" w:fill="BDD7EE"/>
            <w:noWrap/>
            <w:vAlign w:val="bottom"/>
            <w:hideMark/>
          </w:tcPr>
          <w:p w:rsidR="00F73264" w:rsidRPr="00F73264" w:rsidRDefault="00F73264" w:rsidP="00F73264">
            <w:pPr>
              <w:spacing w:after="0"/>
              <w:jc w:val="right"/>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1 326,02</w:t>
            </w:r>
          </w:p>
        </w:tc>
      </w:tr>
      <w:tr w:rsidR="00F73264" w:rsidRPr="00F73264" w:rsidTr="00F73264">
        <w:trPr>
          <w:trHeight w:val="300"/>
        </w:trPr>
        <w:tc>
          <w:tcPr>
            <w:tcW w:w="541" w:type="dxa"/>
            <w:tcBorders>
              <w:top w:val="nil"/>
              <w:left w:val="nil"/>
              <w:bottom w:val="nil"/>
              <w:right w:val="nil"/>
            </w:tcBorders>
            <w:shd w:val="clear" w:color="auto" w:fill="auto"/>
            <w:noWrap/>
            <w:vAlign w:val="bottom"/>
            <w:hideMark/>
          </w:tcPr>
          <w:p w:rsidR="00F73264" w:rsidRPr="00F73264" w:rsidRDefault="00F73264" w:rsidP="00F73264">
            <w:pPr>
              <w:spacing w:after="0"/>
              <w:jc w:val="center"/>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21</w:t>
            </w:r>
          </w:p>
        </w:tc>
        <w:tc>
          <w:tcPr>
            <w:tcW w:w="5210" w:type="dxa"/>
            <w:tcBorders>
              <w:top w:val="nil"/>
              <w:left w:val="nil"/>
              <w:bottom w:val="nil"/>
              <w:right w:val="nil"/>
            </w:tcBorders>
            <w:shd w:val="clear" w:color="auto" w:fill="auto"/>
            <w:noWrap/>
            <w:vAlign w:val="bottom"/>
            <w:hideMark/>
          </w:tcPr>
          <w:p w:rsidR="00F73264" w:rsidRPr="00F73264" w:rsidRDefault="00F73264" w:rsidP="00F73264">
            <w:pPr>
              <w:spacing w:after="0"/>
              <w:jc w:val="left"/>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SODIFOR SPRL</w:t>
            </w:r>
          </w:p>
        </w:tc>
        <w:tc>
          <w:tcPr>
            <w:tcW w:w="2029" w:type="dxa"/>
            <w:tcBorders>
              <w:top w:val="nil"/>
              <w:left w:val="nil"/>
              <w:bottom w:val="nil"/>
              <w:right w:val="nil"/>
            </w:tcBorders>
            <w:shd w:val="clear" w:color="auto" w:fill="auto"/>
            <w:noWrap/>
            <w:vAlign w:val="bottom"/>
            <w:hideMark/>
          </w:tcPr>
          <w:p w:rsidR="00F73264" w:rsidRPr="00F73264" w:rsidRDefault="00F73264" w:rsidP="00F73264">
            <w:pPr>
              <w:spacing w:after="0"/>
              <w:jc w:val="right"/>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536,43</w:t>
            </w:r>
          </w:p>
        </w:tc>
      </w:tr>
      <w:tr w:rsidR="00F73264" w:rsidRPr="00F73264" w:rsidTr="00F73264">
        <w:trPr>
          <w:trHeight w:val="300"/>
        </w:trPr>
        <w:tc>
          <w:tcPr>
            <w:tcW w:w="541" w:type="dxa"/>
            <w:tcBorders>
              <w:top w:val="nil"/>
              <w:left w:val="nil"/>
              <w:bottom w:val="nil"/>
              <w:right w:val="nil"/>
            </w:tcBorders>
            <w:shd w:val="clear" w:color="000000" w:fill="BDD7EE"/>
            <w:noWrap/>
            <w:vAlign w:val="bottom"/>
            <w:hideMark/>
          </w:tcPr>
          <w:p w:rsidR="00F73264" w:rsidRPr="00F73264" w:rsidRDefault="00F73264" w:rsidP="00F73264">
            <w:pPr>
              <w:spacing w:after="0"/>
              <w:jc w:val="center"/>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22</w:t>
            </w:r>
          </w:p>
        </w:tc>
        <w:tc>
          <w:tcPr>
            <w:tcW w:w="5210" w:type="dxa"/>
            <w:tcBorders>
              <w:top w:val="nil"/>
              <w:left w:val="nil"/>
              <w:bottom w:val="nil"/>
              <w:right w:val="nil"/>
            </w:tcBorders>
            <w:shd w:val="clear" w:color="000000" w:fill="BDD7EE"/>
            <w:noWrap/>
            <w:vAlign w:val="bottom"/>
            <w:hideMark/>
          </w:tcPr>
          <w:p w:rsidR="00F73264" w:rsidRPr="00F73264" w:rsidRDefault="00F73264" w:rsidP="00F73264">
            <w:pPr>
              <w:spacing w:after="0"/>
              <w:jc w:val="left"/>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EXPLOITATION ARTISANALE DU CONGO</w:t>
            </w:r>
          </w:p>
        </w:tc>
        <w:tc>
          <w:tcPr>
            <w:tcW w:w="2029" w:type="dxa"/>
            <w:tcBorders>
              <w:top w:val="nil"/>
              <w:left w:val="nil"/>
              <w:bottom w:val="nil"/>
              <w:right w:val="nil"/>
            </w:tcBorders>
            <w:shd w:val="clear" w:color="000000" w:fill="BDD7EE"/>
            <w:noWrap/>
            <w:vAlign w:val="bottom"/>
            <w:hideMark/>
          </w:tcPr>
          <w:p w:rsidR="00F73264" w:rsidRPr="00F73264" w:rsidRDefault="00F73264" w:rsidP="00F73264">
            <w:pPr>
              <w:spacing w:after="0"/>
              <w:jc w:val="right"/>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275,66</w:t>
            </w:r>
          </w:p>
        </w:tc>
      </w:tr>
      <w:tr w:rsidR="00F73264" w:rsidRPr="00F73264" w:rsidTr="00F73264">
        <w:trPr>
          <w:trHeight w:val="300"/>
        </w:trPr>
        <w:tc>
          <w:tcPr>
            <w:tcW w:w="541" w:type="dxa"/>
            <w:tcBorders>
              <w:top w:val="nil"/>
              <w:left w:val="nil"/>
              <w:bottom w:val="nil"/>
              <w:right w:val="nil"/>
            </w:tcBorders>
            <w:shd w:val="clear" w:color="auto" w:fill="auto"/>
            <w:noWrap/>
            <w:vAlign w:val="bottom"/>
            <w:hideMark/>
          </w:tcPr>
          <w:p w:rsidR="00F73264" w:rsidRPr="00F73264" w:rsidRDefault="00F73264" w:rsidP="00F73264">
            <w:pPr>
              <w:spacing w:after="0"/>
              <w:jc w:val="center"/>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23</w:t>
            </w:r>
          </w:p>
        </w:tc>
        <w:tc>
          <w:tcPr>
            <w:tcW w:w="5210" w:type="dxa"/>
            <w:tcBorders>
              <w:top w:val="nil"/>
              <w:left w:val="nil"/>
              <w:bottom w:val="nil"/>
              <w:right w:val="nil"/>
            </w:tcBorders>
            <w:shd w:val="clear" w:color="auto" w:fill="auto"/>
            <w:noWrap/>
            <w:vAlign w:val="bottom"/>
            <w:hideMark/>
          </w:tcPr>
          <w:p w:rsidR="00F73264" w:rsidRPr="00F73264" w:rsidRDefault="00F73264" w:rsidP="00F73264">
            <w:pPr>
              <w:spacing w:after="0"/>
              <w:jc w:val="left"/>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ALSESY TRADING</w:t>
            </w:r>
          </w:p>
        </w:tc>
        <w:tc>
          <w:tcPr>
            <w:tcW w:w="2029" w:type="dxa"/>
            <w:tcBorders>
              <w:top w:val="nil"/>
              <w:left w:val="nil"/>
              <w:bottom w:val="nil"/>
              <w:right w:val="nil"/>
            </w:tcBorders>
            <w:shd w:val="clear" w:color="auto" w:fill="auto"/>
            <w:noWrap/>
            <w:vAlign w:val="bottom"/>
            <w:hideMark/>
          </w:tcPr>
          <w:p w:rsidR="00F73264" w:rsidRPr="00F73264" w:rsidRDefault="00F73264" w:rsidP="00F73264">
            <w:pPr>
              <w:spacing w:after="0"/>
              <w:jc w:val="right"/>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w:t>
            </w:r>
          </w:p>
        </w:tc>
      </w:tr>
      <w:tr w:rsidR="00F73264" w:rsidRPr="00F73264" w:rsidTr="00F73264">
        <w:trPr>
          <w:trHeight w:val="300"/>
        </w:trPr>
        <w:tc>
          <w:tcPr>
            <w:tcW w:w="541" w:type="dxa"/>
            <w:tcBorders>
              <w:top w:val="nil"/>
              <w:left w:val="nil"/>
              <w:bottom w:val="nil"/>
              <w:right w:val="nil"/>
            </w:tcBorders>
            <w:shd w:val="clear" w:color="000000" w:fill="BDD7EE"/>
            <w:noWrap/>
            <w:vAlign w:val="bottom"/>
            <w:hideMark/>
          </w:tcPr>
          <w:p w:rsidR="00F73264" w:rsidRPr="00F73264" w:rsidRDefault="00F73264" w:rsidP="00F73264">
            <w:pPr>
              <w:spacing w:after="0"/>
              <w:jc w:val="center"/>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24</w:t>
            </w:r>
          </w:p>
        </w:tc>
        <w:tc>
          <w:tcPr>
            <w:tcW w:w="5210" w:type="dxa"/>
            <w:tcBorders>
              <w:top w:val="nil"/>
              <w:left w:val="nil"/>
              <w:bottom w:val="nil"/>
              <w:right w:val="nil"/>
            </w:tcBorders>
            <w:shd w:val="clear" w:color="000000" w:fill="BDD7EE"/>
            <w:noWrap/>
            <w:vAlign w:val="bottom"/>
            <w:hideMark/>
          </w:tcPr>
          <w:p w:rsidR="00F73264" w:rsidRPr="00F73264" w:rsidRDefault="00F73264" w:rsidP="00F73264">
            <w:pPr>
              <w:spacing w:after="0"/>
              <w:jc w:val="left"/>
              <w:rPr>
                <w:rFonts w:ascii="Calibri" w:hAnsi="Calibri" w:cs="Times New Roman"/>
                <w:bCs w:val="0"/>
                <w:color w:val="000000"/>
                <w:sz w:val="18"/>
                <w:szCs w:val="18"/>
                <w:lang w:val="en-US" w:eastAsia="fr-FR"/>
              </w:rPr>
            </w:pPr>
            <w:r w:rsidRPr="00F73264">
              <w:rPr>
                <w:rFonts w:ascii="Calibri" w:hAnsi="Calibri" w:cs="Times New Roman"/>
                <w:bCs w:val="0"/>
                <w:color w:val="000000"/>
                <w:sz w:val="18"/>
                <w:szCs w:val="18"/>
                <w:lang w:val="en-US" w:eastAsia="fr-FR"/>
              </w:rPr>
              <w:t>BON GENIE K,MINING SPRL</w:t>
            </w:r>
          </w:p>
        </w:tc>
        <w:tc>
          <w:tcPr>
            <w:tcW w:w="2029" w:type="dxa"/>
            <w:tcBorders>
              <w:top w:val="nil"/>
              <w:left w:val="nil"/>
              <w:bottom w:val="nil"/>
              <w:right w:val="nil"/>
            </w:tcBorders>
            <w:shd w:val="clear" w:color="000000" w:fill="BDD7EE"/>
            <w:noWrap/>
            <w:vAlign w:val="bottom"/>
            <w:hideMark/>
          </w:tcPr>
          <w:p w:rsidR="00F73264" w:rsidRPr="00F73264" w:rsidRDefault="00F73264" w:rsidP="00F73264">
            <w:pPr>
              <w:spacing w:after="0"/>
              <w:jc w:val="right"/>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w:t>
            </w:r>
          </w:p>
        </w:tc>
      </w:tr>
      <w:tr w:rsidR="00F73264" w:rsidRPr="00F73264" w:rsidTr="00F73264">
        <w:trPr>
          <w:trHeight w:val="300"/>
        </w:trPr>
        <w:tc>
          <w:tcPr>
            <w:tcW w:w="541" w:type="dxa"/>
            <w:tcBorders>
              <w:top w:val="nil"/>
              <w:left w:val="nil"/>
              <w:bottom w:val="nil"/>
              <w:right w:val="nil"/>
            </w:tcBorders>
            <w:shd w:val="clear" w:color="auto" w:fill="auto"/>
            <w:noWrap/>
            <w:vAlign w:val="bottom"/>
            <w:hideMark/>
          </w:tcPr>
          <w:p w:rsidR="00F73264" w:rsidRPr="00F73264" w:rsidRDefault="00F73264" w:rsidP="00F73264">
            <w:pPr>
              <w:spacing w:after="0"/>
              <w:jc w:val="center"/>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25</w:t>
            </w:r>
          </w:p>
        </w:tc>
        <w:tc>
          <w:tcPr>
            <w:tcW w:w="5210" w:type="dxa"/>
            <w:tcBorders>
              <w:top w:val="nil"/>
              <w:left w:val="nil"/>
              <w:bottom w:val="nil"/>
              <w:right w:val="nil"/>
            </w:tcBorders>
            <w:shd w:val="clear" w:color="auto" w:fill="auto"/>
            <w:noWrap/>
            <w:vAlign w:val="bottom"/>
            <w:hideMark/>
          </w:tcPr>
          <w:p w:rsidR="00F73264" w:rsidRPr="00F73264" w:rsidRDefault="00F73264" w:rsidP="00F73264">
            <w:pPr>
              <w:spacing w:after="0"/>
              <w:jc w:val="left"/>
              <w:rPr>
                <w:rFonts w:ascii="Calibri" w:hAnsi="Calibri" w:cs="Times New Roman"/>
                <w:bCs w:val="0"/>
                <w:color w:val="000000"/>
                <w:sz w:val="18"/>
                <w:szCs w:val="18"/>
                <w:lang w:val="en-US" w:eastAsia="fr-FR"/>
              </w:rPr>
            </w:pPr>
            <w:r w:rsidRPr="00F73264">
              <w:rPr>
                <w:rFonts w:ascii="Calibri" w:hAnsi="Calibri" w:cs="Times New Roman"/>
                <w:bCs w:val="0"/>
                <w:color w:val="000000"/>
                <w:sz w:val="18"/>
                <w:szCs w:val="18"/>
                <w:lang w:val="en-US" w:eastAsia="fr-FR"/>
              </w:rPr>
              <w:t>WANGA MINING COMPANY SARL(Mineral Invest International Congo)</w:t>
            </w:r>
          </w:p>
        </w:tc>
        <w:tc>
          <w:tcPr>
            <w:tcW w:w="2029" w:type="dxa"/>
            <w:tcBorders>
              <w:top w:val="nil"/>
              <w:left w:val="nil"/>
              <w:bottom w:val="nil"/>
              <w:right w:val="nil"/>
            </w:tcBorders>
            <w:shd w:val="clear" w:color="auto" w:fill="auto"/>
            <w:noWrap/>
            <w:vAlign w:val="bottom"/>
            <w:hideMark/>
          </w:tcPr>
          <w:p w:rsidR="00F73264" w:rsidRPr="00F73264" w:rsidRDefault="00F73264" w:rsidP="00F73264">
            <w:pPr>
              <w:spacing w:after="0"/>
              <w:jc w:val="right"/>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w:t>
            </w:r>
          </w:p>
        </w:tc>
      </w:tr>
      <w:tr w:rsidR="00F73264" w:rsidRPr="00F73264" w:rsidTr="00F73264">
        <w:trPr>
          <w:trHeight w:val="300"/>
        </w:trPr>
        <w:tc>
          <w:tcPr>
            <w:tcW w:w="541" w:type="dxa"/>
            <w:tcBorders>
              <w:top w:val="nil"/>
              <w:left w:val="nil"/>
              <w:bottom w:val="nil"/>
              <w:right w:val="nil"/>
            </w:tcBorders>
            <w:shd w:val="clear" w:color="000000" w:fill="BDD7EE"/>
            <w:noWrap/>
            <w:vAlign w:val="bottom"/>
            <w:hideMark/>
          </w:tcPr>
          <w:p w:rsidR="00F73264" w:rsidRPr="00F73264" w:rsidRDefault="00F73264" w:rsidP="00F73264">
            <w:pPr>
              <w:spacing w:after="0"/>
              <w:jc w:val="center"/>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26</w:t>
            </w:r>
          </w:p>
        </w:tc>
        <w:tc>
          <w:tcPr>
            <w:tcW w:w="5210" w:type="dxa"/>
            <w:tcBorders>
              <w:top w:val="nil"/>
              <w:left w:val="nil"/>
              <w:bottom w:val="nil"/>
              <w:right w:val="nil"/>
            </w:tcBorders>
            <w:shd w:val="clear" w:color="000000" w:fill="BDD7EE"/>
            <w:noWrap/>
            <w:vAlign w:val="bottom"/>
            <w:hideMark/>
          </w:tcPr>
          <w:p w:rsidR="00F73264" w:rsidRPr="00F73264" w:rsidRDefault="00F73264" w:rsidP="00F73264">
            <w:pPr>
              <w:spacing w:after="0"/>
              <w:jc w:val="left"/>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SOCIETE IMMOBILIERE DU CONGO SAS</w:t>
            </w:r>
          </w:p>
        </w:tc>
        <w:tc>
          <w:tcPr>
            <w:tcW w:w="2029" w:type="dxa"/>
            <w:tcBorders>
              <w:top w:val="nil"/>
              <w:left w:val="nil"/>
              <w:bottom w:val="nil"/>
              <w:right w:val="nil"/>
            </w:tcBorders>
            <w:shd w:val="clear" w:color="000000" w:fill="BDD7EE"/>
            <w:noWrap/>
            <w:vAlign w:val="bottom"/>
            <w:hideMark/>
          </w:tcPr>
          <w:p w:rsidR="00F73264" w:rsidRPr="00F73264" w:rsidRDefault="00F73264" w:rsidP="00F73264">
            <w:pPr>
              <w:spacing w:after="0"/>
              <w:jc w:val="right"/>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w:t>
            </w:r>
          </w:p>
        </w:tc>
      </w:tr>
      <w:tr w:rsidR="00F73264" w:rsidRPr="00F73264" w:rsidTr="00F73264">
        <w:trPr>
          <w:trHeight w:val="300"/>
        </w:trPr>
        <w:tc>
          <w:tcPr>
            <w:tcW w:w="541" w:type="dxa"/>
            <w:tcBorders>
              <w:top w:val="nil"/>
              <w:left w:val="nil"/>
              <w:bottom w:val="nil"/>
              <w:right w:val="nil"/>
            </w:tcBorders>
            <w:shd w:val="clear" w:color="auto" w:fill="auto"/>
            <w:noWrap/>
            <w:vAlign w:val="bottom"/>
            <w:hideMark/>
          </w:tcPr>
          <w:p w:rsidR="00F73264" w:rsidRPr="00F73264" w:rsidRDefault="00F73264" w:rsidP="00F73264">
            <w:pPr>
              <w:spacing w:after="0"/>
              <w:jc w:val="center"/>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27</w:t>
            </w:r>
          </w:p>
        </w:tc>
        <w:tc>
          <w:tcPr>
            <w:tcW w:w="5210" w:type="dxa"/>
            <w:tcBorders>
              <w:top w:val="nil"/>
              <w:left w:val="nil"/>
              <w:bottom w:val="nil"/>
              <w:right w:val="nil"/>
            </w:tcBorders>
            <w:shd w:val="clear" w:color="auto" w:fill="auto"/>
            <w:noWrap/>
            <w:vAlign w:val="bottom"/>
            <w:hideMark/>
          </w:tcPr>
          <w:p w:rsidR="00F73264" w:rsidRPr="00F73264" w:rsidRDefault="00F73264" w:rsidP="00F73264">
            <w:pPr>
              <w:spacing w:after="0"/>
              <w:jc w:val="left"/>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DFSA</w:t>
            </w:r>
          </w:p>
        </w:tc>
        <w:tc>
          <w:tcPr>
            <w:tcW w:w="2029" w:type="dxa"/>
            <w:tcBorders>
              <w:top w:val="nil"/>
              <w:left w:val="nil"/>
              <w:bottom w:val="nil"/>
              <w:right w:val="nil"/>
            </w:tcBorders>
            <w:shd w:val="clear" w:color="auto" w:fill="auto"/>
            <w:noWrap/>
            <w:vAlign w:val="bottom"/>
            <w:hideMark/>
          </w:tcPr>
          <w:p w:rsidR="00F73264" w:rsidRPr="00F73264" w:rsidRDefault="00F73264" w:rsidP="00F73264">
            <w:pPr>
              <w:spacing w:after="0"/>
              <w:jc w:val="right"/>
              <w:rPr>
                <w:rFonts w:ascii="Calibri" w:hAnsi="Calibri" w:cs="Times New Roman"/>
                <w:bCs w:val="0"/>
                <w:color w:val="000000"/>
                <w:sz w:val="18"/>
                <w:szCs w:val="18"/>
                <w:lang w:eastAsia="fr-FR"/>
              </w:rPr>
            </w:pPr>
            <w:r w:rsidRPr="00F73264">
              <w:rPr>
                <w:rFonts w:ascii="Calibri" w:hAnsi="Calibri" w:cs="Times New Roman"/>
                <w:bCs w:val="0"/>
                <w:color w:val="000000"/>
                <w:sz w:val="18"/>
                <w:szCs w:val="18"/>
                <w:lang w:eastAsia="fr-FR"/>
              </w:rPr>
              <w:t>-</w:t>
            </w:r>
          </w:p>
        </w:tc>
      </w:tr>
      <w:tr w:rsidR="00F73264" w:rsidRPr="00F73264" w:rsidTr="00F73264">
        <w:trPr>
          <w:trHeight w:val="300"/>
        </w:trPr>
        <w:tc>
          <w:tcPr>
            <w:tcW w:w="541" w:type="dxa"/>
            <w:tcBorders>
              <w:top w:val="nil"/>
              <w:left w:val="nil"/>
              <w:bottom w:val="nil"/>
              <w:right w:val="nil"/>
            </w:tcBorders>
            <w:shd w:val="clear" w:color="auto" w:fill="auto"/>
            <w:noWrap/>
            <w:vAlign w:val="bottom"/>
            <w:hideMark/>
          </w:tcPr>
          <w:p w:rsidR="00F73264" w:rsidRPr="00F73264" w:rsidRDefault="00F73264" w:rsidP="00F73264">
            <w:pPr>
              <w:spacing w:after="0"/>
              <w:jc w:val="left"/>
              <w:rPr>
                <w:rFonts w:ascii="Calibri" w:hAnsi="Calibri" w:cs="Times New Roman"/>
                <w:bCs w:val="0"/>
                <w:color w:val="000000"/>
                <w:sz w:val="22"/>
                <w:lang w:eastAsia="fr-FR"/>
              </w:rPr>
            </w:pPr>
          </w:p>
        </w:tc>
        <w:tc>
          <w:tcPr>
            <w:tcW w:w="5210" w:type="dxa"/>
            <w:tcBorders>
              <w:top w:val="nil"/>
              <w:left w:val="nil"/>
              <w:bottom w:val="nil"/>
              <w:right w:val="nil"/>
            </w:tcBorders>
            <w:shd w:val="clear" w:color="auto" w:fill="auto"/>
            <w:noWrap/>
            <w:vAlign w:val="bottom"/>
            <w:hideMark/>
          </w:tcPr>
          <w:p w:rsidR="00F73264" w:rsidRPr="00F73264" w:rsidRDefault="00F73264" w:rsidP="00F73264">
            <w:pPr>
              <w:spacing w:after="0"/>
              <w:jc w:val="left"/>
              <w:rPr>
                <w:rFonts w:ascii="Calibri" w:hAnsi="Calibri" w:cs="Times New Roman"/>
                <w:bCs w:val="0"/>
                <w:color w:val="000000"/>
                <w:sz w:val="22"/>
                <w:lang w:eastAsia="fr-FR"/>
              </w:rPr>
            </w:pPr>
          </w:p>
        </w:tc>
        <w:tc>
          <w:tcPr>
            <w:tcW w:w="2029" w:type="dxa"/>
            <w:tcBorders>
              <w:top w:val="nil"/>
              <w:left w:val="nil"/>
              <w:bottom w:val="nil"/>
              <w:right w:val="nil"/>
            </w:tcBorders>
            <w:shd w:val="clear" w:color="auto" w:fill="auto"/>
            <w:noWrap/>
            <w:vAlign w:val="bottom"/>
            <w:hideMark/>
          </w:tcPr>
          <w:p w:rsidR="00F73264" w:rsidRPr="00F73264" w:rsidRDefault="00F73264" w:rsidP="00F73264">
            <w:pPr>
              <w:spacing w:after="0"/>
              <w:jc w:val="left"/>
              <w:rPr>
                <w:rFonts w:ascii="Calibri" w:hAnsi="Calibri" w:cs="Times New Roman"/>
                <w:bCs w:val="0"/>
                <w:color w:val="000000"/>
                <w:sz w:val="22"/>
                <w:lang w:eastAsia="fr-FR"/>
              </w:rPr>
            </w:pPr>
          </w:p>
        </w:tc>
      </w:tr>
      <w:tr w:rsidR="00F73264" w:rsidRPr="00F73264" w:rsidTr="00F73264">
        <w:trPr>
          <w:trHeight w:val="300"/>
        </w:trPr>
        <w:tc>
          <w:tcPr>
            <w:tcW w:w="541" w:type="dxa"/>
            <w:tcBorders>
              <w:top w:val="nil"/>
              <w:left w:val="nil"/>
              <w:bottom w:val="nil"/>
              <w:right w:val="nil"/>
            </w:tcBorders>
            <w:shd w:val="clear" w:color="auto" w:fill="auto"/>
            <w:noWrap/>
            <w:vAlign w:val="bottom"/>
            <w:hideMark/>
          </w:tcPr>
          <w:p w:rsidR="00F73264" w:rsidRPr="00F73264" w:rsidRDefault="00F73264" w:rsidP="00F73264">
            <w:pPr>
              <w:spacing w:after="0"/>
              <w:jc w:val="left"/>
              <w:rPr>
                <w:rFonts w:ascii="Calibri" w:hAnsi="Calibri" w:cs="Times New Roman"/>
                <w:bCs w:val="0"/>
                <w:color w:val="000000"/>
                <w:sz w:val="22"/>
                <w:lang w:eastAsia="fr-FR"/>
              </w:rPr>
            </w:pPr>
          </w:p>
        </w:tc>
        <w:tc>
          <w:tcPr>
            <w:tcW w:w="5210" w:type="dxa"/>
            <w:tcBorders>
              <w:top w:val="nil"/>
              <w:left w:val="nil"/>
              <w:bottom w:val="nil"/>
              <w:right w:val="nil"/>
            </w:tcBorders>
            <w:shd w:val="clear" w:color="auto" w:fill="auto"/>
            <w:noWrap/>
            <w:vAlign w:val="bottom"/>
            <w:hideMark/>
          </w:tcPr>
          <w:p w:rsidR="00F73264" w:rsidRPr="00F73264" w:rsidRDefault="00F73264" w:rsidP="00F73264">
            <w:pPr>
              <w:spacing w:after="0"/>
              <w:jc w:val="left"/>
              <w:rPr>
                <w:rFonts w:ascii="Calibri" w:hAnsi="Calibri" w:cs="Times New Roman"/>
                <w:b/>
                <w:color w:val="000000"/>
                <w:sz w:val="22"/>
                <w:lang w:eastAsia="fr-FR"/>
              </w:rPr>
            </w:pPr>
            <w:r w:rsidRPr="00F73264">
              <w:rPr>
                <w:rFonts w:ascii="Calibri" w:hAnsi="Calibri" w:cs="Times New Roman"/>
                <w:b/>
                <w:color w:val="000000"/>
                <w:sz w:val="22"/>
                <w:lang w:eastAsia="fr-FR"/>
              </w:rPr>
              <w:t>TOTAL</w:t>
            </w:r>
          </w:p>
        </w:tc>
        <w:tc>
          <w:tcPr>
            <w:tcW w:w="2029" w:type="dxa"/>
            <w:tcBorders>
              <w:top w:val="nil"/>
              <w:left w:val="nil"/>
              <w:bottom w:val="nil"/>
              <w:right w:val="nil"/>
            </w:tcBorders>
            <w:shd w:val="clear" w:color="auto" w:fill="auto"/>
            <w:noWrap/>
            <w:vAlign w:val="bottom"/>
            <w:hideMark/>
          </w:tcPr>
          <w:p w:rsidR="00F73264" w:rsidRPr="00F73264" w:rsidRDefault="00F73264" w:rsidP="00F73264">
            <w:pPr>
              <w:spacing w:after="0"/>
              <w:jc w:val="right"/>
              <w:rPr>
                <w:rFonts w:ascii="Calibri" w:hAnsi="Calibri" w:cs="Times New Roman"/>
                <w:bCs w:val="0"/>
                <w:color w:val="000000"/>
                <w:sz w:val="22"/>
                <w:lang w:eastAsia="fr-FR"/>
              </w:rPr>
            </w:pPr>
            <w:r w:rsidRPr="00F73264">
              <w:rPr>
                <w:rFonts w:ascii="Calibri" w:hAnsi="Calibri" w:cs="Times New Roman"/>
                <w:bCs w:val="0"/>
                <w:color w:val="000000"/>
                <w:sz w:val="22"/>
                <w:lang w:eastAsia="fr-FR"/>
              </w:rPr>
              <w:t>1 478 486,91</w:t>
            </w:r>
          </w:p>
        </w:tc>
      </w:tr>
    </w:tbl>
    <w:p w:rsidR="00034AFB" w:rsidRPr="00E423B7" w:rsidRDefault="00034AFB" w:rsidP="00A079F7">
      <w:pPr>
        <w:spacing w:before="240"/>
        <w:rPr>
          <w:rFonts w:asciiTheme="minorHAnsi" w:hAnsiTheme="minorHAnsi" w:cstheme="minorHAnsi"/>
        </w:rPr>
      </w:pPr>
    </w:p>
    <w:p w:rsidR="00A079F7" w:rsidRPr="00E423B7" w:rsidRDefault="00A079F7" w:rsidP="00A079F7">
      <w:pPr>
        <w:spacing w:before="240"/>
        <w:rPr>
          <w:rFonts w:asciiTheme="minorHAnsi" w:hAnsiTheme="minorHAnsi" w:cstheme="minorHAnsi"/>
        </w:rPr>
      </w:pPr>
      <w:r w:rsidRPr="00E423B7">
        <w:rPr>
          <w:rFonts w:asciiTheme="minorHAnsi" w:hAnsiTheme="minorHAnsi" w:cstheme="minorHAnsi"/>
        </w:rPr>
        <w:t>En considérant le seuil de matérialité de 200 mille USD ainsi que les conclusions présentées ci-dessus indiquées, le nombre des entreprises à retenir dans le périmètre de conciliation s’élève à 1</w:t>
      </w:r>
      <w:r w:rsidR="00DF423E" w:rsidRPr="00E423B7">
        <w:rPr>
          <w:rFonts w:asciiTheme="minorHAnsi" w:hAnsiTheme="minorHAnsi" w:cstheme="minorHAnsi"/>
        </w:rPr>
        <w:t>1</w:t>
      </w:r>
      <w:r w:rsidR="00F83EBB" w:rsidRPr="00E423B7">
        <w:rPr>
          <w:rFonts w:asciiTheme="minorHAnsi" w:hAnsiTheme="minorHAnsi" w:cstheme="minorHAnsi"/>
        </w:rPr>
        <w:t>7</w:t>
      </w:r>
      <w:r w:rsidR="003260C4" w:rsidRPr="00E423B7">
        <w:rPr>
          <w:rFonts w:asciiTheme="minorHAnsi" w:hAnsiTheme="minorHAnsi" w:cstheme="minorHAnsi"/>
        </w:rPr>
        <w:t xml:space="preserve"> </w:t>
      </w:r>
      <w:r w:rsidRPr="00E423B7">
        <w:rPr>
          <w:rFonts w:asciiTheme="minorHAnsi" w:hAnsiTheme="minorHAnsi" w:cstheme="minorHAnsi"/>
        </w:rPr>
        <w:t>dont la contribution dans le total des flux de paiements déclarés par les régies fi</w:t>
      </w:r>
      <w:r w:rsidR="008623D1" w:rsidRPr="00E423B7">
        <w:rPr>
          <w:rFonts w:asciiTheme="minorHAnsi" w:hAnsiTheme="minorHAnsi" w:cstheme="minorHAnsi"/>
        </w:rPr>
        <w:t xml:space="preserve">nancières de l’Etat est de 99.78 </w:t>
      </w:r>
      <w:r w:rsidRPr="00E423B7">
        <w:rPr>
          <w:rFonts w:asciiTheme="minorHAnsi" w:hAnsiTheme="minorHAnsi" w:cstheme="minorHAnsi"/>
        </w:rPr>
        <w:t xml:space="preserve">%. </w:t>
      </w:r>
    </w:p>
    <w:p w:rsidR="00207583" w:rsidRPr="00E423B7" w:rsidRDefault="00BF11EB" w:rsidP="00034AFB">
      <w:pPr>
        <w:spacing w:after="200" w:line="276" w:lineRule="auto"/>
        <w:jc w:val="left"/>
        <w:rPr>
          <w:rFonts w:asciiTheme="minorHAnsi" w:hAnsiTheme="minorHAnsi" w:cstheme="minorHAnsi"/>
        </w:rPr>
      </w:pPr>
      <w:r w:rsidRPr="00E423B7">
        <w:rPr>
          <w:rFonts w:asciiTheme="minorHAnsi" w:hAnsiTheme="minorHAnsi" w:cstheme="minorHAnsi"/>
        </w:rPr>
        <w:t xml:space="preserve">Parmi ces </w:t>
      </w:r>
      <w:r w:rsidR="00725E17" w:rsidRPr="00E423B7">
        <w:rPr>
          <w:rFonts w:asciiTheme="minorHAnsi" w:hAnsiTheme="minorHAnsi" w:cstheme="minorHAnsi"/>
        </w:rPr>
        <w:t>entreprises</w:t>
      </w:r>
      <w:r w:rsidRPr="00E423B7">
        <w:rPr>
          <w:rFonts w:asciiTheme="minorHAnsi" w:hAnsiTheme="minorHAnsi" w:cstheme="minorHAnsi"/>
        </w:rPr>
        <w:t xml:space="preserve">, </w:t>
      </w:r>
      <w:r w:rsidR="00EB1A5C" w:rsidRPr="00E423B7">
        <w:rPr>
          <w:rFonts w:asciiTheme="minorHAnsi" w:hAnsiTheme="minorHAnsi" w:cstheme="minorHAnsi"/>
        </w:rPr>
        <w:t>quatorze</w:t>
      </w:r>
      <w:r w:rsidRPr="00E423B7">
        <w:rPr>
          <w:rFonts w:asciiTheme="minorHAnsi" w:hAnsiTheme="minorHAnsi" w:cstheme="minorHAnsi"/>
        </w:rPr>
        <w:t xml:space="preserve"> (</w:t>
      </w:r>
      <w:r w:rsidR="003260C4" w:rsidRPr="00E423B7">
        <w:rPr>
          <w:rFonts w:asciiTheme="minorHAnsi" w:hAnsiTheme="minorHAnsi" w:cstheme="minorHAnsi"/>
        </w:rPr>
        <w:t>14</w:t>
      </w:r>
      <w:r w:rsidRPr="00E423B7">
        <w:rPr>
          <w:rFonts w:asciiTheme="minorHAnsi" w:hAnsiTheme="minorHAnsi" w:cstheme="minorHAnsi"/>
        </w:rPr>
        <w:t>) nouvelles intègrent le périmètre du Rapport ITIE-RDC 2015 et se détaillent comme suit :</w:t>
      </w:r>
    </w:p>
    <w:tbl>
      <w:tblPr>
        <w:tblW w:w="7560" w:type="dxa"/>
        <w:tblInd w:w="53" w:type="dxa"/>
        <w:tblCellMar>
          <w:left w:w="70" w:type="dxa"/>
          <w:right w:w="70" w:type="dxa"/>
        </w:tblCellMar>
        <w:tblLook w:val="04A0" w:firstRow="1" w:lastRow="0" w:firstColumn="1" w:lastColumn="0" w:noHBand="0" w:noVBand="1"/>
      </w:tblPr>
      <w:tblGrid>
        <w:gridCol w:w="2100"/>
        <w:gridCol w:w="5460"/>
      </w:tblGrid>
      <w:tr w:rsidR="00C417D6" w:rsidRPr="00E423B7" w:rsidTr="00C417D6">
        <w:trPr>
          <w:trHeight w:val="315"/>
        </w:trPr>
        <w:tc>
          <w:tcPr>
            <w:tcW w:w="2100" w:type="dxa"/>
            <w:tcBorders>
              <w:top w:val="nil"/>
              <w:left w:val="nil"/>
              <w:bottom w:val="nil"/>
              <w:right w:val="nil"/>
            </w:tcBorders>
            <w:shd w:val="clear" w:color="000000" w:fill="254061"/>
            <w:hideMark/>
          </w:tcPr>
          <w:p w:rsidR="00C417D6" w:rsidRPr="00E423B7" w:rsidRDefault="00C417D6" w:rsidP="00C417D6">
            <w:pPr>
              <w:spacing w:after="0"/>
              <w:jc w:val="left"/>
              <w:rPr>
                <w:rFonts w:asciiTheme="minorHAnsi" w:hAnsiTheme="minorHAnsi" w:cstheme="minorHAnsi"/>
                <w:bCs w:val="0"/>
                <w:color w:val="FFFFFF"/>
                <w:sz w:val="24"/>
                <w:szCs w:val="24"/>
                <w:lang w:eastAsia="fr-FR"/>
              </w:rPr>
            </w:pPr>
            <w:r w:rsidRPr="00E423B7">
              <w:rPr>
                <w:rFonts w:asciiTheme="minorHAnsi" w:hAnsiTheme="minorHAnsi" w:cstheme="minorHAnsi"/>
                <w:bCs w:val="0"/>
                <w:color w:val="FFFFFF"/>
                <w:sz w:val="24"/>
                <w:szCs w:val="24"/>
                <w:lang w:eastAsia="fr-FR"/>
              </w:rPr>
              <w:t>NIF</w:t>
            </w:r>
          </w:p>
        </w:tc>
        <w:tc>
          <w:tcPr>
            <w:tcW w:w="5460" w:type="dxa"/>
            <w:tcBorders>
              <w:top w:val="nil"/>
              <w:left w:val="nil"/>
              <w:bottom w:val="nil"/>
              <w:right w:val="nil"/>
            </w:tcBorders>
            <w:shd w:val="clear" w:color="000000" w:fill="254061"/>
            <w:hideMark/>
          </w:tcPr>
          <w:p w:rsidR="00C417D6" w:rsidRPr="00E423B7" w:rsidRDefault="00C417D6" w:rsidP="00C417D6">
            <w:pPr>
              <w:spacing w:after="0"/>
              <w:jc w:val="left"/>
              <w:rPr>
                <w:rFonts w:asciiTheme="minorHAnsi" w:hAnsiTheme="minorHAnsi" w:cstheme="minorHAnsi"/>
                <w:b/>
                <w:color w:val="FFFFFF"/>
                <w:sz w:val="24"/>
                <w:szCs w:val="24"/>
                <w:lang w:eastAsia="fr-FR"/>
              </w:rPr>
            </w:pPr>
            <w:r w:rsidRPr="00E423B7">
              <w:rPr>
                <w:rFonts w:asciiTheme="minorHAnsi" w:hAnsiTheme="minorHAnsi" w:cstheme="minorHAnsi"/>
                <w:b/>
                <w:color w:val="FFFFFF"/>
                <w:sz w:val="24"/>
                <w:szCs w:val="24"/>
                <w:lang w:eastAsia="fr-FR"/>
              </w:rPr>
              <w:t>Raison Sociale</w:t>
            </w:r>
          </w:p>
        </w:tc>
      </w:tr>
      <w:tr w:rsidR="00C417D6" w:rsidRPr="00E423B7" w:rsidTr="00C417D6">
        <w:trPr>
          <w:trHeight w:val="300"/>
        </w:trPr>
        <w:tc>
          <w:tcPr>
            <w:tcW w:w="2100" w:type="dxa"/>
            <w:tcBorders>
              <w:top w:val="nil"/>
              <w:left w:val="nil"/>
              <w:bottom w:val="nil"/>
              <w:right w:val="nil"/>
            </w:tcBorders>
            <w:shd w:val="clear" w:color="000000" w:fill="D3DFEE"/>
            <w:hideMark/>
          </w:tcPr>
          <w:p w:rsidR="00C417D6" w:rsidRPr="00E423B7" w:rsidRDefault="00C417D6" w:rsidP="00C417D6">
            <w:pPr>
              <w:spacing w:after="0"/>
              <w:jc w:val="left"/>
              <w:rPr>
                <w:rFonts w:asciiTheme="minorHAnsi" w:hAnsiTheme="minorHAnsi" w:cstheme="minorHAnsi"/>
                <w:bCs w:val="0"/>
                <w:color w:val="000000"/>
                <w:sz w:val="22"/>
                <w:lang w:eastAsia="fr-FR"/>
              </w:rPr>
            </w:pPr>
            <w:r w:rsidRPr="00E423B7">
              <w:rPr>
                <w:rFonts w:asciiTheme="minorHAnsi" w:hAnsiTheme="minorHAnsi" w:cstheme="minorHAnsi"/>
                <w:bCs w:val="0"/>
                <w:color w:val="000000"/>
                <w:sz w:val="22"/>
                <w:lang w:eastAsia="fr-FR"/>
              </w:rPr>
              <w:t> </w:t>
            </w:r>
          </w:p>
        </w:tc>
        <w:tc>
          <w:tcPr>
            <w:tcW w:w="5460" w:type="dxa"/>
            <w:tcBorders>
              <w:top w:val="nil"/>
              <w:left w:val="nil"/>
              <w:bottom w:val="nil"/>
              <w:right w:val="nil"/>
            </w:tcBorders>
            <w:shd w:val="clear" w:color="000000" w:fill="D3DFEE"/>
            <w:hideMark/>
          </w:tcPr>
          <w:p w:rsidR="00C417D6" w:rsidRPr="00E423B7" w:rsidRDefault="00C417D6" w:rsidP="00C417D6">
            <w:pPr>
              <w:spacing w:after="0"/>
              <w:jc w:val="left"/>
              <w:rPr>
                <w:rFonts w:asciiTheme="minorHAnsi" w:hAnsiTheme="minorHAnsi" w:cstheme="minorHAnsi"/>
                <w:bCs w:val="0"/>
                <w:color w:val="000000"/>
                <w:sz w:val="22"/>
                <w:lang w:eastAsia="fr-FR"/>
              </w:rPr>
            </w:pPr>
            <w:r w:rsidRPr="00E423B7">
              <w:rPr>
                <w:rFonts w:asciiTheme="minorHAnsi" w:hAnsiTheme="minorHAnsi" w:cstheme="minorHAnsi"/>
                <w:bCs w:val="0"/>
                <w:color w:val="000000"/>
                <w:sz w:val="22"/>
                <w:lang w:eastAsia="fr-FR"/>
              </w:rPr>
              <w:t>CNR MEDEA</w:t>
            </w:r>
          </w:p>
        </w:tc>
      </w:tr>
      <w:tr w:rsidR="00C417D6" w:rsidRPr="00E423B7" w:rsidTr="00C417D6">
        <w:trPr>
          <w:trHeight w:val="300"/>
        </w:trPr>
        <w:tc>
          <w:tcPr>
            <w:tcW w:w="2100" w:type="dxa"/>
            <w:tcBorders>
              <w:top w:val="nil"/>
              <w:left w:val="nil"/>
              <w:bottom w:val="nil"/>
              <w:right w:val="nil"/>
            </w:tcBorders>
            <w:shd w:val="clear" w:color="auto" w:fill="auto"/>
            <w:hideMark/>
          </w:tcPr>
          <w:p w:rsidR="00C417D6" w:rsidRPr="00E423B7" w:rsidRDefault="00C417D6" w:rsidP="00C417D6">
            <w:pPr>
              <w:spacing w:after="0"/>
              <w:jc w:val="left"/>
              <w:rPr>
                <w:rFonts w:asciiTheme="minorHAnsi" w:hAnsiTheme="minorHAnsi" w:cstheme="minorHAnsi"/>
                <w:bCs w:val="0"/>
                <w:color w:val="000000"/>
                <w:sz w:val="22"/>
                <w:lang w:eastAsia="fr-FR"/>
              </w:rPr>
            </w:pPr>
          </w:p>
        </w:tc>
        <w:tc>
          <w:tcPr>
            <w:tcW w:w="5460" w:type="dxa"/>
            <w:tcBorders>
              <w:top w:val="nil"/>
              <w:left w:val="nil"/>
              <w:bottom w:val="nil"/>
              <w:right w:val="nil"/>
            </w:tcBorders>
            <w:shd w:val="clear" w:color="auto" w:fill="auto"/>
            <w:hideMark/>
          </w:tcPr>
          <w:p w:rsidR="00C417D6" w:rsidRPr="00E423B7" w:rsidRDefault="00C417D6" w:rsidP="00C417D6">
            <w:pPr>
              <w:spacing w:after="0"/>
              <w:jc w:val="left"/>
              <w:rPr>
                <w:rFonts w:asciiTheme="minorHAnsi" w:hAnsiTheme="minorHAnsi" w:cstheme="minorHAnsi"/>
                <w:bCs w:val="0"/>
                <w:color w:val="000000"/>
                <w:sz w:val="22"/>
                <w:lang w:eastAsia="fr-FR"/>
              </w:rPr>
            </w:pPr>
            <w:r w:rsidRPr="00E423B7">
              <w:rPr>
                <w:rFonts w:asciiTheme="minorHAnsi" w:hAnsiTheme="minorHAnsi" w:cstheme="minorHAnsi"/>
                <w:bCs w:val="0"/>
                <w:color w:val="000000"/>
                <w:sz w:val="22"/>
                <w:lang w:eastAsia="fr-FR"/>
              </w:rPr>
              <w:t>IVERLAND MINING CONGO SARL</w:t>
            </w:r>
          </w:p>
        </w:tc>
      </w:tr>
      <w:tr w:rsidR="00C417D6" w:rsidRPr="00E423B7" w:rsidTr="00C417D6">
        <w:trPr>
          <w:trHeight w:val="300"/>
        </w:trPr>
        <w:tc>
          <w:tcPr>
            <w:tcW w:w="2100" w:type="dxa"/>
            <w:tcBorders>
              <w:top w:val="nil"/>
              <w:left w:val="nil"/>
              <w:bottom w:val="nil"/>
              <w:right w:val="nil"/>
            </w:tcBorders>
            <w:shd w:val="clear" w:color="auto" w:fill="auto"/>
            <w:hideMark/>
          </w:tcPr>
          <w:p w:rsidR="00C417D6" w:rsidRPr="00E423B7" w:rsidRDefault="00C417D6" w:rsidP="00C417D6">
            <w:pPr>
              <w:spacing w:after="0"/>
              <w:jc w:val="left"/>
              <w:rPr>
                <w:rFonts w:asciiTheme="minorHAnsi" w:hAnsiTheme="minorHAnsi" w:cstheme="minorHAnsi"/>
                <w:bCs w:val="0"/>
                <w:color w:val="000000"/>
                <w:sz w:val="22"/>
                <w:lang w:eastAsia="fr-FR"/>
              </w:rPr>
            </w:pPr>
            <w:r w:rsidRPr="00E423B7">
              <w:rPr>
                <w:rFonts w:asciiTheme="minorHAnsi" w:hAnsiTheme="minorHAnsi" w:cstheme="minorHAnsi"/>
                <w:bCs w:val="0"/>
                <w:color w:val="000000"/>
                <w:sz w:val="22"/>
                <w:lang w:eastAsia="fr-FR"/>
              </w:rPr>
              <w:t>A0705928C</w:t>
            </w:r>
          </w:p>
        </w:tc>
        <w:tc>
          <w:tcPr>
            <w:tcW w:w="5460" w:type="dxa"/>
            <w:tcBorders>
              <w:top w:val="nil"/>
              <w:left w:val="nil"/>
              <w:bottom w:val="nil"/>
              <w:right w:val="nil"/>
            </w:tcBorders>
            <w:shd w:val="clear" w:color="auto" w:fill="auto"/>
            <w:hideMark/>
          </w:tcPr>
          <w:p w:rsidR="00C417D6" w:rsidRPr="00E423B7" w:rsidRDefault="00C417D6" w:rsidP="00C417D6">
            <w:pPr>
              <w:spacing w:after="0"/>
              <w:jc w:val="left"/>
              <w:rPr>
                <w:rFonts w:asciiTheme="minorHAnsi" w:hAnsiTheme="minorHAnsi" w:cstheme="minorHAnsi"/>
                <w:bCs w:val="0"/>
                <w:color w:val="000000"/>
                <w:sz w:val="22"/>
                <w:lang w:eastAsia="fr-FR"/>
              </w:rPr>
            </w:pPr>
            <w:r w:rsidRPr="00E423B7">
              <w:rPr>
                <w:rFonts w:asciiTheme="minorHAnsi" w:hAnsiTheme="minorHAnsi" w:cstheme="minorHAnsi"/>
                <w:bCs w:val="0"/>
                <w:color w:val="000000"/>
                <w:sz w:val="22"/>
                <w:lang w:eastAsia="fr-FR"/>
              </w:rPr>
              <w:t>MINING PROCESSING AND CONGO</w:t>
            </w:r>
          </w:p>
        </w:tc>
      </w:tr>
      <w:tr w:rsidR="00C417D6" w:rsidRPr="00E423B7" w:rsidTr="00C417D6">
        <w:trPr>
          <w:trHeight w:val="300"/>
        </w:trPr>
        <w:tc>
          <w:tcPr>
            <w:tcW w:w="2100" w:type="dxa"/>
            <w:tcBorders>
              <w:top w:val="nil"/>
              <w:left w:val="nil"/>
              <w:bottom w:val="nil"/>
              <w:right w:val="nil"/>
            </w:tcBorders>
            <w:shd w:val="clear" w:color="000000" w:fill="D3DFEE"/>
            <w:hideMark/>
          </w:tcPr>
          <w:p w:rsidR="00C417D6" w:rsidRPr="00E423B7" w:rsidRDefault="00C417D6" w:rsidP="00C417D6">
            <w:pPr>
              <w:spacing w:after="0"/>
              <w:jc w:val="left"/>
              <w:rPr>
                <w:rFonts w:asciiTheme="minorHAnsi" w:hAnsiTheme="minorHAnsi" w:cstheme="minorHAnsi"/>
                <w:bCs w:val="0"/>
                <w:color w:val="000000"/>
                <w:sz w:val="22"/>
                <w:lang w:eastAsia="fr-FR"/>
              </w:rPr>
            </w:pPr>
            <w:r w:rsidRPr="00E423B7">
              <w:rPr>
                <w:rFonts w:asciiTheme="minorHAnsi" w:hAnsiTheme="minorHAnsi" w:cstheme="minorHAnsi"/>
                <w:bCs w:val="0"/>
                <w:color w:val="000000"/>
                <w:sz w:val="22"/>
                <w:lang w:eastAsia="fr-FR"/>
              </w:rPr>
              <w:t>A0901953J</w:t>
            </w:r>
          </w:p>
        </w:tc>
        <w:tc>
          <w:tcPr>
            <w:tcW w:w="5460" w:type="dxa"/>
            <w:tcBorders>
              <w:top w:val="nil"/>
              <w:left w:val="nil"/>
              <w:bottom w:val="nil"/>
              <w:right w:val="nil"/>
            </w:tcBorders>
            <w:shd w:val="clear" w:color="000000" w:fill="D3DFEE"/>
            <w:hideMark/>
          </w:tcPr>
          <w:p w:rsidR="00C417D6" w:rsidRPr="00E423B7" w:rsidRDefault="00C417D6" w:rsidP="00C417D6">
            <w:pPr>
              <w:spacing w:after="0"/>
              <w:jc w:val="left"/>
              <w:rPr>
                <w:rFonts w:asciiTheme="minorHAnsi" w:hAnsiTheme="minorHAnsi" w:cstheme="minorHAnsi"/>
                <w:bCs w:val="0"/>
                <w:color w:val="000000"/>
                <w:sz w:val="22"/>
                <w:lang w:eastAsia="fr-FR"/>
              </w:rPr>
            </w:pPr>
            <w:r w:rsidRPr="00E423B7">
              <w:rPr>
                <w:rFonts w:asciiTheme="minorHAnsi" w:hAnsiTheme="minorHAnsi" w:cstheme="minorHAnsi"/>
                <w:bCs w:val="0"/>
                <w:color w:val="000000"/>
                <w:sz w:val="22"/>
                <w:lang w:eastAsia="fr-FR"/>
              </w:rPr>
              <w:t>TIGER CONGO</w:t>
            </w:r>
          </w:p>
        </w:tc>
      </w:tr>
      <w:tr w:rsidR="00C417D6" w:rsidRPr="00E423B7" w:rsidTr="00C417D6">
        <w:trPr>
          <w:trHeight w:val="300"/>
        </w:trPr>
        <w:tc>
          <w:tcPr>
            <w:tcW w:w="2100" w:type="dxa"/>
            <w:tcBorders>
              <w:top w:val="nil"/>
              <w:left w:val="nil"/>
              <w:bottom w:val="nil"/>
              <w:right w:val="nil"/>
            </w:tcBorders>
            <w:shd w:val="clear" w:color="auto" w:fill="auto"/>
            <w:hideMark/>
          </w:tcPr>
          <w:p w:rsidR="00C417D6" w:rsidRPr="00E423B7" w:rsidRDefault="00C417D6" w:rsidP="00C417D6">
            <w:pPr>
              <w:spacing w:after="0"/>
              <w:jc w:val="left"/>
              <w:rPr>
                <w:rFonts w:asciiTheme="minorHAnsi" w:hAnsiTheme="minorHAnsi" w:cstheme="minorHAnsi"/>
                <w:bCs w:val="0"/>
                <w:color w:val="000000"/>
                <w:sz w:val="22"/>
                <w:lang w:eastAsia="fr-FR"/>
              </w:rPr>
            </w:pPr>
            <w:r w:rsidRPr="00E423B7">
              <w:rPr>
                <w:rFonts w:asciiTheme="minorHAnsi" w:hAnsiTheme="minorHAnsi" w:cstheme="minorHAnsi"/>
                <w:bCs w:val="0"/>
                <w:color w:val="000000"/>
                <w:sz w:val="22"/>
                <w:lang w:eastAsia="fr-FR"/>
              </w:rPr>
              <w:t>A1214036W</w:t>
            </w:r>
          </w:p>
        </w:tc>
        <w:tc>
          <w:tcPr>
            <w:tcW w:w="5460" w:type="dxa"/>
            <w:tcBorders>
              <w:top w:val="nil"/>
              <w:left w:val="nil"/>
              <w:bottom w:val="nil"/>
              <w:right w:val="nil"/>
            </w:tcBorders>
            <w:shd w:val="clear" w:color="auto" w:fill="auto"/>
            <w:hideMark/>
          </w:tcPr>
          <w:p w:rsidR="00C417D6" w:rsidRPr="00E423B7" w:rsidRDefault="00C417D6" w:rsidP="00C417D6">
            <w:pPr>
              <w:spacing w:after="0"/>
              <w:jc w:val="left"/>
              <w:rPr>
                <w:rFonts w:asciiTheme="minorHAnsi" w:hAnsiTheme="minorHAnsi" w:cstheme="minorHAnsi"/>
                <w:bCs w:val="0"/>
                <w:color w:val="000000"/>
                <w:sz w:val="22"/>
                <w:lang w:eastAsia="fr-FR"/>
              </w:rPr>
            </w:pPr>
            <w:r w:rsidRPr="00E423B7">
              <w:rPr>
                <w:rFonts w:asciiTheme="minorHAnsi" w:hAnsiTheme="minorHAnsi" w:cstheme="minorHAnsi"/>
                <w:bCs w:val="0"/>
                <w:color w:val="000000"/>
                <w:sz w:val="22"/>
                <w:lang w:eastAsia="fr-FR"/>
              </w:rPr>
              <w:t>MANIEMA MINING COMPANY</w:t>
            </w:r>
          </w:p>
        </w:tc>
      </w:tr>
      <w:tr w:rsidR="00C417D6" w:rsidRPr="00E423B7" w:rsidTr="00C417D6">
        <w:trPr>
          <w:trHeight w:val="300"/>
        </w:trPr>
        <w:tc>
          <w:tcPr>
            <w:tcW w:w="2100" w:type="dxa"/>
            <w:tcBorders>
              <w:top w:val="nil"/>
              <w:left w:val="nil"/>
              <w:bottom w:val="nil"/>
              <w:right w:val="nil"/>
            </w:tcBorders>
            <w:shd w:val="clear" w:color="000000" w:fill="D3DFEE"/>
            <w:hideMark/>
          </w:tcPr>
          <w:p w:rsidR="00C417D6" w:rsidRPr="00E423B7" w:rsidRDefault="00C417D6" w:rsidP="00C417D6">
            <w:pPr>
              <w:spacing w:after="0"/>
              <w:jc w:val="left"/>
              <w:rPr>
                <w:rFonts w:asciiTheme="minorHAnsi" w:hAnsiTheme="minorHAnsi" w:cstheme="minorHAnsi"/>
                <w:bCs w:val="0"/>
                <w:color w:val="000000"/>
                <w:sz w:val="22"/>
                <w:lang w:eastAsia="fr-FR"/>
              </w:rPr>
            </w:pPr>
            <w:r w:rsidRPr="00E423B7">
              <w:rPr>
                <w:rFonts w:asciiTheme="minorHAnsi" w:hAnsiTheme="minorHAnsi" w:cstheme="minorHAnsi"/>
                <w:bCs w:val="0"/>
                <w:color w:val="000000"/>
                <w:sz w:val="22"/>
                <w:lang w:eastAsia="fr-FR"/>
              </w:rPr>
              <w:t>A1301003F</w:t>
            </w:r>
          </w:p>
        </w:tc>
        <w:tc>
          <w:tcPr>
            <w:tcW w:w="5460" w:type="dxa"/>
            <w:tcBorders>
              <w:top w:val="nil"/>
              <w:left w:val="nil"/>
              <w:bottom w:val="nil"/>
              <w:right w:val="nil"/>
            </w:tcBorders>
            <w:shd w:val="clear" w:color="000000" w:fill="D3DFEE"/>
            <w:hideMark/>
          </w:tcPr>
          <w:p w:rsidR="00C417D6" w:rsidRPr="00E423B7" w:rsidRDefault="00C417D6" w:rsidP="00C417D6">
            <w:pPr>
              <w:spacing w:after="0"/>
              <w:jc w:val="left"/>
              <w:rPr>
                <w:rFonts w:asciiTheme="minorHAnsi" w:hAnsiTheme="minorHAnsi" w:cstheme="minorHAnsi"/>
                <w:bCs w:val="0"/>
                <w:color w:val="000000"/>
                <w:sz w:val="22"/>
                <w:lang w:eastAsia="fr-FR"/>
              </w:rPr>
            </w:pPr>
            <w:r w:rsidRPr="00E423B7">
              <w:rPr>
                <w:rFonts w:asciiTheme="minorHAnsi" w:hAnsiTheme="minorHAnsi" w:cstheme="minorHAnsi"/>
                <w:bCs w:val="0"/>
                <w:color w:val="000000"/>
                <w:sz w:val="22"/>
                <w:lang w:eastAsia="fr-FR"/>
              </w:rPr>
              <w:t>DRAGON INTERNATIONAL MINING SARL</w:t>
            </w:r>
          </w:p>
        </w:tc>
      </w:tr>
      <w:tr w:rsidR="00C417D6" w:rsidRPr="00E423B7" w:rsidTr="00C417D6">
        <w:trPr>
          <w:trHeight w:val="300"/>
        </w:trPr>
        <w:tc>
          <w:tcPr>
            <w:tcW w:w="2100" w:type="dxa"/>
            <w:tcBorders>
              <w:top w:val="nil"/>
              <w:left w:val="nil"/>
              <w:bottom w:val="nil"/>
              <w:right w:val="nil"/>
            </w:tcBorders>
            <w:shd w:val="clear" w:color="auto" w:fill="auto"/>
            <w:hideMark/>
          </w:tcPr>
          <w:p w:rsidR="00C417D6" w:rsidRPr="00E423B7" w:rsidRDefault="00C417D6" w:rsidP="00C417D6">
            <w:pPr>
              <w:spacing w:after="0"/>
              <w:jc w:val="left"/>
              <w:rPr>
                <w:rFonts w:asciiTheme="minorHAnsi" w:hAnsiTheme="minorHAnsi" w:cstheme="minorHAnsi"/>
                <w:bCs w:val="0"/>
                <w:color w:val="000000"/>
                <w:sz w:val="22"/>
                <w:lang w:eastAsia="fr-FR"/>
              </w:rPr>
            </w:pPr>
            <w:r w:rsidRPr="00E423B7">
              <w:rPr>
                <w:rFonts w:asciiTheme="minorHAnsi" w:hAnsiTheme="minorHAnsi" w:cstheme="minorHAnsi"/>
                <w:bCs w:val="0"/>
                <w:color w:val="000000"/>
                <w:sz w:val="22"/>
                <w:lang w:eastAsia="fr-FR"/>
              </w:rPr>
              <w:t>A0704864W</w:t>
            </w:r>
          </w:p>
        </w:tc>
        <w:tc>
          <w:tcPr>
            <w:tcW w:w="5460" w:type="dxa"/>
            <w:tcBorders>
              <w:top w:val="nil"/>
              <w:left w:val="nil"/>
              <w:bottom w:val="nil"/>
              <w:right w:val="nil"/>
            </w:tcBorders>
            <w:shd w:val="clear" w:color="auto" w:fill="auto"/>
            <w:hideMark/>
          </w:tcPr>
          <w:p w:rsidR="00C417D6" w:rsidRPr="00E423B7" w:rsidRDefault="00C417D6" w:rsidP="00C417D6">
            <w:pPr>
              <w:spacing w:after="0"/>
              <w:jc w:val="left"/>
              <w:rPr>
                <w:rFonts w:asciiTheme="minorHAnsi" w:hAnsiTheme="minorHAnsi" w:cstheme="minorHAnsi"/>
                <w:bCs w:val="0"/>
                <w:color w:val="000000"/>
                <w:sz w:val="22"/>
                <w:lang w:eastAsia="fr-FR"/>
              </w:rPr>
            </w:pPr>
            <w:r w:rsidRPr="00E423B7">
              <w:rPr>
                <w:rFonts w:asciiTheme="minorHAnsi" w:hAnsiTheme="minorHAnsi" w:cstheme="minorHAnsi"/>
                <w:bCs w:val="0"/>
                <w:color w:val="000000"/>
                <w:sz w:val="22"/>
                <w:lang w:eastAsia="fr-FR"/>
              </w:rPr>
              <w:t>AURUM SPRL</w:t>
            </w:r>
          </w:p>
        </w:tc>
      </w:tr>
      <w:tr w:rsidR="00C417D6" w:rsidRPr="00E423B7" w:rsidTr="00C417D6">
        <w:trPr>
          <w:trHeight w:val="300"/>
        </w:trPr>
        <w:tc>
          <w:tcPr>
            <w:tcW w:w="2100" w:type="dxa"/>
            <w:tcBorders>
              <w:top w:val="nil"/>
              <w:left w:val="nil"/>
              <w:bottom w:val="nil"/>
              <w:right w:val="nil"/>
            </w:tcBorders>
            <w:shd w:val="clear" w:color="000000" w:fill="D3DFEE"/>
            <w:hideMark/>
          </w:tcPr>
          <w:p w:rsidR="00C417D6" w:rsidRPr="00E423B7" w:rsidRDefault="00C417D6" w:rsidP="00C417D6">
            <w:pPr>
              <w:spacing w:after="0"/>
              <w:jc w:val="left"/>
              <w:rPr>
                <w:rFonts w:asciiTheme="minorHAnsi" w:hAnsiTheme="minorHAnsi" w:cstheme="minorHAnsi"/>
                <w:bCs w:val="0"/>
                <w:color w:val="000000"/>
                <w:sz w:val="22"/>
                <w:lang w:eastAsia="fr-FR"/>
              </w:rPr>
            </w:pPr>
            <w:r w:rsidRPr="00E423B7">
              <w:rPr>
                <w:rFonts w:asciiTheme="minorHAnsi" w:hAnsiTheme="minorHAnsi" w:cstheme="minorHAnsi"/>
                <w:bCs w:val="0"/>
                <w:color w:val="000000"/>
                <w:sz w:val="22"/>
                <w:lang w:eastAsia="fr-FR"/>
              </w:rPr>
              <w:t>A1201610P</w:t>
            </w:r>
          </w:p>
        </w:tc>
        <w:tc>
          <w:tcPr>
            <w:tcW w:w="5460" w:type="dxa"/>
            <w:tcBorders>
              <w:top w:val="nil"/>
              <w:left w:val="nil"/>
              <w:bottom w:val="nil"/>
              <w:right w:val="nil"/>
            </w:tcBorders>
            <w:shd w:val="clear" w:color="000000" w:fill="D3DFEE"/>
            <w:hideMark/>
          </w:tcPr>
          <w:p w:rsidR="00C417D6" w:rsidRPr="00E423B7" w:rsidRDefault="00C417D6" w:rsidP="00C417D6">
            <w:pPr>
              <w:spacing w:after="0"/>
              <w:jc w:val="left"/>
              <w:rPr>
                <w:rFonts w:asciiTheme="minorHAnsi" w:hAnsiTheme="minorHAnsi" w:cstheme="minorHAnsi"/>
                <w:bCs w:val="0"/>
                <w:color w:val="000000"/>
                <w:sz w:val="22"/>
                <w:lang w:eastAsia="fr-FR"/>
              </w:rPr>
            </w:pPr>
            <w:r w:rsidRPr="00E423B7">
              <w:rPr>
                <w:rFonts w:asciiTheme="minorHAnsi" w:hAnsiTheme="minorHAnsi" w:cstheme="minorHAnsi"/>
                <w:bCs w:val="0"/>
                <w:color w:val="000000"/>
                <w:sz w:val="22"/>
                <w:lang w:eastAsia="fr-FR"/>
              </w:rPr>
              <w:t>METACHEM</w:t>
            </w:r>
          </w:p>
        </w:tc>
      </w:tr>
      <w:tr w:rsidR="00C417D6" w:rsidRPr="00E423B7" w:rsidTr="00C417D6">
        <w:trPr>
          <w:trHeight w:val="300"/>
        </w:trPr>
        <w:tc>
          <w:tcPr>
            <w:tcW w:w="2100" w:type="dxa"/>
            <w:tcBorders>
              <w:top w:val="nil"/>
              <w:left w:val="nil"/>
              <w:bottom w:val="nil"/>
              <w:right w:val="nil"/>
            </w:tcBorders>
            <w:shd w:val="clear" w:color="auto" w:fill="auto"/>
            <w:hideMark/>
          </w:tcPr>
          <w:p w:rsidR="00C417D6" w:rsidRPr="00E423B7" w:rsidRDefault="00C417D6" w:rsidP="00C417D6">
            <w:pPr>
              <w:spacing w:after="0"/>
              <w:jc w:val="left"/>
              <w:rPr>
                <w:rFonts w:asciiTheme="minorHAnsi" w:hAnsiTheme="minorHAnsi" w:cstheme="minorHAnsi"/>
                <w:bCs w:val="0"/>
                <w:color w:val="000000"/>
                <w:sz w:val="22"/>
                <w:lang w:eastAsia="fr-FR"/>
              </w:rPr>
            </w:pPr>
          </w:p>
        </w:tc>
        <w:tc>
          <w:tcPr>
            <w:tcW w:w="5460" w:type="dxa"/>
            <w:tcBorders>
              <w:top w:val="nil"/>
              <w:left w:val="nil"/>
              <w:bottom w:val="nil"/>
              <w:right w:val="nil"/>
            </w:tcBorders>
            <w:shd w:val="clear" w:color="auto" w:fill="auto"/>
            <w:hideMark/>
          </w:tcPr>
          <w:p w:rsidR="00C417D6" w:rsidRPr="00E423B7" w:rsidRDefault="00C417D6" w:rsidP="00C417D6">
            <w:pPr>
              <w:spacing w:after="0"/>
              <w:jc w:val="left"/>
              <w:rPr>
                <w:rFonts w:asciiTheme="minorHAnsi" w:hAnsiTheme="minorHAnsi" w:cstheme="minorHAnsi"/>
                <w:bCs w:val="0"/>
                <w:color w:val="000000"/>
                <w:sz w:val="22"/>
                <w:lang w:eastAsia="fr-FR"/>
              </w:rPr>
            </w:pPr>
            <w:r w:rsidRPr="00E423B7">
              <w:rPr>
                <w:rFonts w:asciiTheme="minorHAnsi" w:hAnsiTheme="minorHAnsi" w:cstheme="minorHAnsi"/>
                <w:bCs w:val="0"/>
                <w:color w:val="000000"/>
                <w:sz w:val="22"/>
                <w:lang w:eastAsia="fr-FR"/>
              </w:rPr>
              <w:t>MINZOTO</w:t>
            </w:r>
          </w:p>
        </w:tc>
      </w:tr>
      <w:tr w:rsidR="00C417D6" w:rsidRPr="00E423B7" w:rsidTr="00C417D6">
        <w:trPr>
          <w:trHeight w:val="300"/>
        </w:trPr>
        <w:tc>
          <w:tcPr>
            <w:tcW w:w="2100" w:type="dxa"/>
            <w:tcBorders>
              <w:top w:val="nil"/>
              <w:left w:val="nil"/>
              <w:bottom w:val="nil"/>
              <w:right w:val="nil"/>
            </w:tcBorders>
            <w:shd w:val="clear" w:color="auto" w:fill="auto"/>
            <w:noWrap/>
            <w:vAlign w:val="bottom"/>
            <w:hideMark/>
          </w:tcPr>
          <w:p w:rsidR="00C417D6" w:rsidRPr="00E423B7" w:rsidRDefault="00C417D6" w:rsidP="00C417D6">
            <w:pPr>
              <w:spacing w:after="0"/>
              <w:jc w:val="left"/>
              <w:rPr>
                <w:rFonts w:asciiTheme="minorHAnsi" w:hAnsiTheme="minorHAnsi" w:cstheme="minorHAnsi"/>
                <w:bCs w:val="0"/>
                <w:color w:val="000000"/>
                <w:sz w:val="22"/>
                <w:lang w:eastAsia="fr-FR"/>
              </w:rPr>
            </w:pPr>
            <w:r w:rsidRPr="00E423B7">
              <w:rPr>
                <w:rFonts w:asciiTheme="minorHAnsi" w:hAnsiTheme="minorHAnsi" w:cstheme="minorHAnsi"/>
                <w:bCs w:val="0"/>
                <w:color w:val="000000"/>
                <w:sz w:val="22"/>
                <w:lang w:eastAsia="fr-FR"/>
              </w:rPr>
              <w:t>A1212519X</w:t>
            </w:r>
          </w:p>
        </w:tc>
        <w:tc>
          <w:tcPr>
            <w:tcW w:w="5460" w:type="dxa"/>
            <w:tcBorders>
              <w:top w:val="nil"/>
              <w:left w:val="nil"/>
              <w:bottom w:val="nil"/>
              <w:right w:val="nil"/>
            </w:tcBorders>
            <w:shd w:val="clear" w:color="auto" w:fill="auto"/>
            <w:noWrap/>
            <w:vAlign w:val="bottom"/>
            <w:hideMark/>
          </w:tcPr>
          <w:p w:rsidR="00C417D6" w:rsidRPr="00E423B7" w:rsidRDefault="00C417D6" w:rsidP="00C417D6">
            <w:pPr>
              <w:spacing w:after="0"/>
              <w:jc w:val="left"/>
              <w:rPr>
                <w:rFonts w:asciiTheme="minorHAnsi" w:hAnsiTheme="minorHAnsi" w:cstheme="minorHAnsi"/>
                <w:bCs w:val="0"/>
                <w:color w:val="000000"/>
                <w:sz w:val="22"/>
                <w:lang w:eastAsia="fr-FR"/>
              </w:rPr>
            </w:pPr>
            <w:r w:rsidRPr="00E423B7">
              <w:rPr>
                <w:rFonts w:asciiTheme="minorHAnsi" w:hAnsiTheme="minorHAnsi" w:cstheme="minorHAnsi"/>
                <w:bCs w:val="0"/>
                <w:color w:val="000000"/>
                <w:sz w:val="22"/>
                <w:lang w:eastAsia="fr-FR"/>
              </w:rPr>
              <w:t>OM METAL RESSOURCES SARL</w:t>
            </w:r>
          </w:p>
        </w:tc>
      </w:tr>
      <w:tr w:rsidR="00C417D6" w:rsidRPr="00E423B7" w:rsidTr="00C417D6">
        <w:trPr>
          <w:trHeight w:val="300"/>
        </w:trPr>
        <w:tc>
          <w:tcPr>
            <w:tcW w:w="2100" w:type="dxa"/>
            <w:tcBorders>
              <w:top w:val="nil"/>
              <w:left w:val="nil"/>
              <w:bottom w:val="nil"/>
              <w:right w:val="nil"/>
            </w:tcBorders>
            <w:shd w:val="clear" w:color="000000" w:fill="D3DFEE"/>
            <w:hideMark/>
          </w:tcPr>
          <w:p w:rsidR="00C417D6" w:rsidRPr="00E423B7" w:rsidRDefault="00C417D6" w:rsidP="00C417D6">
            <w:pPr>
              <w:spacing w:after="0"/>
              <w:jc w:val="left"/>
              <w:rPr>
                <w:rFonts w:asciiTheme="minorHAnsi" w:hAnsiTheme="minorHAnsi" w:cstheme="minorHAnsi"/>
                <w:bCs w:val="0"/>
                <w:color w:val="000000"/>
                <w:sz w:val="22"/>
                <w:lang w:eastAsia="fr-FR"/>
              </w:rPr>
            </w:pPr>
            <w:r w:rsidRPr="00E423B7">
              <w:rPr>
                <w:rFonts w:asciiTheme="minorHAnsi" w:hAnsiTheme="minorHAnsi" w:cstheme="minorHAnsi"/>
                <w:bCs w:val="0"/>
                <w:color w:val="000000"/>
                <w:sz w:val="22"/>
                <w:lang w:eastAsia="fr-FR"/>
              </w:rPr>
              <w:t>A1111135R</w:t>
            </w:r>
          </w:p>
        </w:tc>
        <w:tc>
          <w:tcPr>
            <w:tcW w:w="5460" w:type="dxa"/>
            <w:tcBorders>
              <w:top w:val="nil"/>
              <w:left w:val="nil"/>
              <w:bottom w:val="nil"/>
              <w:right w:val="nil"/>
            </w:tcBorders>
            <w:shd w:val="clear" w:color="000000" w:fill="D3DFEE"/>
            <w:hideMark/>
          </w:tcPr>
          <w:p w:rsidR="00C417D6" w:rsidRPr="00E423B7" w:rsidRDefault="00C417D6" w:rsidP="00C417D6">
            <w:pPr>
              <w:spacing w:after="0"/>
              <w:jc w:val="left"/>
              <w:rPr>
                <w:rFonts w:asciiTheme="minorHAnsi" w:hAnsiTheme="minorHAnsi" w:cstheme="minorHAnsi"/>
                <w:bCs w:val="0"/>
                <w:color w:val="000000"/>
                <w:sz w:val="22"/>
                <w:lang w:eastAsia="fr-FR"/>
              </w:rPr>
            </w:pPr>
            <w:r w:rsidRPr="00E423B7">
              <w:rPr>
                <w:rFonts w:asciiTheme="minorHAnsi" w:hAnsiTheme="minorHAnsi" w:cstheme="minorHAnsi"/>
                <w:bCs w:val="0"/>
                <w:color w:val="000000"/>
                <w:sz w:val="22"/>
                <w:lang w:eastAsia="fr-FR"/>
              </w:rPr>
              <w:t>SINO KATANGATIN</w:t>
            </w:r>
          </w:p>
        </w:tc>
      </w:tr>
      <w:tr w:rsidR="00C417D6" w:rsidRPr="00E423B7" w:rsidTr="00C417D6">
        <w:trPr>
          <w:trHeight w:val="300"/>
        </w:trPr>
        <w:tc>
          <w:tcPr>
            <w:tcW w:w="2100" w:type="dxa"/>
            <w:tcBorders>
              <w:top w:val="nil"/>
              <w:left w:val="nil"/>
              <w:bottom w:val="nil"/>
              <w:right w:val="nil"/>
            </w:tcBorders>
            <w:shd w:val="clear" w:color="auto" w:fill="auto"/>
            <w:noWrap/>
            <w:vAlign w:val="bottom"/>
            <w:hideMark/>
          </w:tcPr>
          <w:p w:rsidR="00C417D6" w:rsidRPr="00E423B7" w:rsidRDefault="00C417D6" w:rsidP="00C417D6">
            <w:pPr>
              <w:spacing w:after="0"/>
              <w:jc w:val="left"/>
              <w:rPr>
                <w:rFonts w:asciiTheme="minorHAnsi" w:hAnsiTheme="minorHAnsi" w:cstheme="minorHAnsi"/>
                <w:bCs w:val="0"/>
                <w:color w:val="000000"/>
                <w:sz w:val="22"/>
                <w:lang w:eastAsia="fr-FR"/>
              </w:rPr>
            </w:pPr>
            <w:r w:rsidRPr="00E423B7">
              <w:rPr>
                <w:rFonts w:asciiTheme="minorHAnsi" w:hAnsiTheme="minorHAnsi" w:cstheme="minorHAnsi"/>
                <w:bCs w:val="0"/>
                <w:color w:val="000000"/>
                <w:sz w:val="22"/>
                <w:lang w:eastAsia="fr-FR"/>
              </w:rPr>
              <w:t>A1202532R</w:t>
            </w:r>
          </w:p>
        </w:tc>
        <w:tc>
          <w:tcPr>
            <w:tcW w:w="5460" w:type="dxa"/>
            <w:tcBorders>
              <w:top w:val="nil"/>
              <w:left w:val="nil"/>
              <w:bottom w:val="nil"/>
              <w:right w:val="nil"/>
            </w:tcBorders>
            <w:shd w:val="clear" w:color="auto" w:fill="auto"/>
            <w:noWrap/>
            <w:vAlign w:val="bottom"/>
            <w:hideMark/>
          </w:tcPr>
          <w:p w:rsidR="00C417D6" w:rsidRPr="00E423B7" w:rsidRDefault="00C417D6" w:rsidP="00C417D6">
            <w:pPr>
              <w:spacing w:after="0"/>
              <w:jc w:val="left"/>
              <w:rPr>
                <w:rFonts w:asciiTheme="minorHAnsi" w:hAnsiTheme="minorHAnsi" w:cstheme="minorHAnsi"/>
                <w:bCs w:val="0"/>
                <w:color w:val="000000"/>
                <w:sz w:val="22"/>
                <w:lang w:eastAsia="fr-FR"/>
              </w:rPr>
            </w:pPr>
            <w:r w:rsidRPr="00E423B7">
              <w:rPr>
                <w:rFonts w:asciiTheme="minorHAnsi" w:hAnsiTheme="minorHAnsi" w:cstheme="minorHAnsi"/>
                <w:bCs w:val="0"/>
                <w:color w:val="000000"/>
                <w:sz w:val="22"/>
                <w:lang w:eastAsia="fr-FR"/>
              </w:rPr>
              <w:t>SOCIETE MINIERE DE DIAMANT DE LUPATAPATA</w:t>
            </w:r>
            <w:r w:rsidR="00F00BCB" w:rsidRPr="00E423B7">
              <w:rPr>
                <w:rFonts w:asciiTheme="minorHAnsi" w:hAnsiTheme="minorHAnsi" w:cstheme="minorHAnsi"/>
                <w:bCs w:val="0"/>
                <w:color w:val="000000"/>
                <w:sz w:val="22"/>
                <w:lang w:eastAsia="fr-FR"/>
              </w:rPr>
              <w:t>*</w:t>
            </w:r>
          </w:p>
        </w:tc>
      </w:tr>
      <w:tr w:rsidR="00C417D6" w:rsidRPr="00E423B7" w:rsidTr="00C417D6">
        <w:trPr>
          <w:trHeight w:val="300"/>
        </w:trPr>
        <w:tc>
          <w:tcPr>
            <w:tcW w:w="2100" w:type="dxa"/>
            <w:tcBorders>
              <w:top w:val="nil"/>
              <w:left w:val="nil"/>
              <w:bottom w:val="nil"/>
              <w:right w:val="nil"/>
            </w:tcBorders>
            <w:shd w:val="clear" w:color="000000" w:fill="D3DFEE"/>
            <w:hideMark/>
          </w:tcPr>
          <w:p w:rsidR="00C417D6" w:rsidRPr="00E423B7" w:rsidRDefault="00C417D6" w:rsidP="00C417D6">
            <w:pPr>
              <w:spacing w:after="0"/>
              <w:jc w:val="left"/>
              <w:rPr>
                <w:rFonts w:asciiTheme="minorHAnsi" w:hAnsiTheme="minorHAnsi" w:cstheme="minorHAnsi"/>
                <w:bCs w:val="0"/>
                <w:color w:val="000000"/>
                <w:sz w:val="22"/>
                <w:lang w:eastAsia="fr-FR"/>
              </w:rPr>
            </w:pPr>
            <w:r w:rsidRPr="00E423B7">
              <w:rPr>
                <w:rFonts w:asciiTheme="minorHAnsi" w:hAnsiTheme="minorHAnsi" w:cstheme="minorHAnsi"/>
                <w:bCs w:val="0"/>
                <w:color w:val="000000"/>
                <w:sz w:val="22"/>
                <w:lang w:eastAsia="fr-FR"/>
              </w:rPr>
              <w:t>A13032289Q</w:t>
            </w:r>
          </w:p>
        </w:tc>
        <w:tc>
          <w:tcPr>
            <w:tcW w:w="5460" w:type="dxa"/>
            <w:tcBorders>
              <w:top w:val="nil"/>
              <w:left w:val="nil"/>
              <w:bottom w:val="nil"/>
              <w:right w:val="nil"/>
            </w:tcBorders>
            <w:shd w:val="clear" w:color="000000" w:fill="D3DFEE"/>
            <w:hideMark/>
          </w:tcPr>
          <w:p w:rsidR="00C417D6" w:rsidRPr="00E423B7" w:rsidRDefault="0026261B" w:rsidP="00C417D6">
            <w:pPr>
              <w:spacing w:after="0"/>
              <w:jc w:val="left"/>
              <w:rPr>
                <w:rFonts w:asciiTheme="minorHAnsi" w:hAnsiTheme="minorHAnsi" w:cstheme="minorHAnsi"/>
                <w:bCs w:val="0"/>
                <w:color w:val="000000"/>
                <w:sz w:val="22"/>
                <w:lang w:eastAsia="fr-FR"/>
              </w:rPr>
            </w:pPr>
            <w:r w:rsidRPr="00E423B7">
              <w:rPr>
                <w:rFonts w:asciiTheme="minorHAnsi" w:hAnsiTheme="minorHAnsi" w:cstheme="minorHAnsi"/>
                <w:bCs w:val="0"/>
                <w:color w:val="000000"/>
                <w:sz w:val="22"/>
                <w:lang w:eastAsia="fr-FR"/>
              </w:rPr>
              <w:t>SOGEWI</w:t>
            </w:r>
            <w:r w:rsidR="00C417D6" w:rsidRPr="00E423B7">
              <w:rPr>
                <w:rFonts w:asciiTheme="minorHAnsi" w:hAnsiTheme="minorHAnsi" w:cstheme="minorHAnsi"/>
                <w:bCs w:val="0"/>
                <w:color w:val="000000"/>
                <w:sz w:val="22"/>
                <w:lang w:eastAsia="fr-FR"/>
              </w:rPr>
              <w:t>Z</w:t>
            </w:r>
            <w:r w:rsidR="00F83EBB" w:rsidRPr="00E423B7">
              <w:rPr>
                <w:rFonts w:asciiTheme="minorHAnsi" w:hAnsiTheme="minorHAnsi" w:cstheme="minorHAnsi"/>
                <w:bCs w:val="0"/>
                <w:color w:val="000000"/>
                <w:sz w:val="22"/>
                <w:lang w:eastAsia="fr-FR"/>
              </w:rPr>
              <w:t>*</w:t>
            </w:r>
          </w:p>
        </w:tc>
      </w:tr>
      <w:tr w:rsidR="00F00BCB" w:rsidRPr="00E423B7" w:rsidTr="00C417D6">
        <w:trPr>
          <w:trHeight w:val="300"/>
        </w:trPr>
        <w:tc>
          <w:tcPr>
            <w:tcW w:w="2100" w:type="dxa"/>
            <w:tcBorders>
              <w:top w:val="nil"/>
              <w:left w:val="nil"/>
              <w:bottom w:val="nil"/>
              <w:right w:val="nil"/>
            </w:tcBorders>
            <w:shd w:val="clear" w:color="000000" w:fill="D3DFEE"/>
            <w:hideMark/>
          </w:tcPr>
          <w:p w:rsidR="00F00BCB" w:rsidRPr="00E423B7" w:rsidRDefault="00F00BCB" w:rsidP="00C417D6">
            <w:pPr>
              <w:spacing w:after="0"/>
              <w:jc w:val="left"/>
              <w:rPr>
                <w:rFonts w:asciiTheme="minorHAnsi" w:hAnsiTheme="minorHAnsi" w:cstheme="minorHAnsi"/>
                <w:bCs w:val="0"/>
                <w:color w:val="000000"/>
                <w:sz w:val="22"/>
                <w:lang w:eastAsia="fr-FR"/>
              </w:rPr>
            </w:pPr>
          </w:p>
        </w:tc>
        <w:tc>
          <w:tcPr>
            <w:tcW w:w="5460" w:type="dxa"/>
            <w:tcBorders>
              <w:top w:val="nil"/>
              <w:left w:val="nil"/>
              <w:bottom w:val="nil"/>
              <w:right w:val="nil"/>
            </w:tcBorders>
            <w:shd w:val="clear" w:color="000000" w:fill="D3DFEE"/>
            <w:hideMark/>
          </w:tcPr>
          <w:p w:rsidR="00F00BCB" w:rsidRPr="00E423B7" w:rsidRDefault="00F00BCB" w:rsidP="00C417D6">
            <w:pPr>
              <w:spacing w:after="0"/>
              <w:jc w:val="left"/>
              <w:rPr>
                <w:rFonts w:asciiTheme="minorHAnsi" w:hAnsiTheme="minorHAnsi" w:cstheme="minorHAnsi"/>
                <w:bCs w:val="0"/>
                <w:color w:val="000000"/>
                <w:sz w:val="22"/>
                <w:lang w:eastAsia="fr-FR"/>
              </w:rPr>
            </w:pPr>
            <w:r w:rsidRPr="00E423B7">
              <w:rPr>
                <w:rFonts w:asciiTheme="minorHAnsi" w:hAnsiTheme="minorHAnsi" w:cstheme="minorHAnsi"/>
                <w:bCs w:val="0"/>
                <w:color w:val="000000"/>
                <w:sz w:val="22"/>
                <w:lang w:eastAsia="fr-FR"/>
              </w:rPr>
              <w:t>ENTREPRISE MINIERE DE MUSOSHI*</w:t>
            </w:r>
          </w:p>
        </w:tc>
      </w:tr>
      <w:tr w:rsidR="00C417D6" w:rsidRPr="00E423B7" w:rsidTr="00C417D6">
        <w:trPr>
          <w:trHeight w:val="300"/>
        </w:trPr>
        <w:tc>
          <w:tcPr>
            <w:tcW w:w="2100" w:type="dxa"/>
            <w:tcBorders>
              <w:top w:val="nil"/>
              <w:left w:val="nil"/>
              <w:bottom w:val="nil"/>
              <w:right w:val="nil"/>
            </w:tcBorders>
            <w:shd w:val="clear" w:color="auto" w:fill="auto"/>
            <w:noWrap/>
            <w:vAlign w:val="bottom"/>
            <w:hideMark/>
          </w:tcPr>
          <w:p w:rsidR="00C417D6" w:rsidRPr="00E423B7" w:rsidRDefault="00C417D6" w:rsidP="00C417D6">
            <w:pPr>
              <w:spacing w:after="0"/>
              <w:jc w:val="left"/>
              <w:rPr>
                <w:rFonts w:asciiTheme="minorHAnsi" w:hAnsiTheme="minorHAnsi" w:cstheme="minorHAnsi"/>
                <w:bCs w:val="0"/>
                <w:color w:val="000000"/>
                <w:sz w:val="22"/>
                <w:lang w:eastAsia="fr-FR"/>
              </w:rPr>
            </w:pPr>
          </w:p>
        </w:tc>
        <w:tc>
          <w:tcPr>
            <w:tcW w:w="5460" w:type="dxa"/>
            <w:tcBorders>
              <w:top w:val="nil"/>
              <w:left w:val="nil"/>
              <w:bottom w:val="nil"/>
              <w:right w:val="nil"/>
            </w:tcBorders>
            <w:shd w:val="clear" w:color="auto" w:fill="auto"/>
            <w:noWrap/>
            <w:vAlign w:val="bottom"/>
            <w:hideMark/>
          </w:tcPr>
          <w:p w:rsidR="00C417D6" w:rsidRPr="00E423B7" w:rsidRDefault="00C417D6" w:rsidP="00C417D6">
            <w:pPr>
              <w:spacing w:after="0"/>
              <w:jc w:val="left"/>
              <w:rPr>
                <w:rFonts w:asciiTheme="minorHAnsi" w:hAnsiTheme="minorHAnsi" w:cstheme="minorHAnsi"/>
                <w:bCs w:val="0"/>
                <w:color w:val="000000"/>
                <w:sz w:val="22"/>
                <w:lang w:eastAsia="fr-FR"/>
              </w:rPr>
            </w:pPr>
          </w:p>
        </w:tc>
      </w:tr>
    </w:tbl>
    <w:p w:rsidR="00EB1A5C" w:rsidRPr="00E423B7" w:rsidRDefault="002F2B16" w:rsidP="00A079F7">
      <w:pPr>
        <w:spacing w:before="240"/>
        <w:rPr>
          <w:rFonts w:asciiTheme="minorHAnsi" w:hAnsiTheme="minorHAnsi" w:cstheme="minorHAnsi"/>
        </w:rPr>
      </w:pPr>
      <w:r w:rsidRPr="00E423B7">
        <w:rPr>
          <w:rFonts w:asciiTheme="minorHAnsi" w:hAnsiTheme="minorHAnsi" w:cstheme="minorHAnsi"/>
        </w:rPr>
        <w:t>*:C</w:t>
      </w:r>
      <w:r w:rsidR="00F00BCB" w:rsidRPr="00E423B7">
        <w:rPr>
          <w:rFonts w:asciiTheme="minorHAnsi" w:hAnsiTheme="minorHAnsi" w:cstheme="minorHAnsi"/>
        </w:rPr>
        <w:t>es société  n'ont  pas rempli la matérialité mais ont  été retenues  sur base du critère</w:t>
      </w:r>
      <w:r w:rsidR="00F83EBB" w:rsidRPr="00E423B7">
        <w:rPr>
          <w:rFonts w:asciiTheme="minorHAnsi" w:hAnsiTheme="minorHAnsi" w:cstheme="minorHAnsi"/>
        </w:rPr>
        <w:t xml:space="preserve"> </w:t>
      </w:r>
      <w:r w:rsidR="00F00BCB" w:rsidRPr="00E423B7">
        <w:rPr>
          <w:rFonts w:asciiTheme="minorHAnsi" w:hAnsiTheme="minorHAnsi" w:cstheme="minorHAnsi"/>
        </w:rPr>
        <w:t xml:space="preserve"> JV  d'une  EPE</w:t>
      </w:r>
      <w:r w:rsidRPr="00E423B7">
        <w:rPr>
          <w:rFonts w:asciiTheme="minorHAnsi" w:hAnsiTheme="minorHAnsi" w:cstheme="minorHAnsi"/>
        </w:rPr>
        <w:t xml:space="preserve"> (SMDL et SOGEWIZ pour  </w:t>
      </w:r>
      <w:r w:rsidR="006B0ED1" w:rsidRPr="00E423B7">
        <w:rPr>
          <w:rFonts w:asciiTheme="minorHAnsi" w:hAnsiTheme="minorHAnsi" w:cstheme="minorHAnsi"/>
        </w:rPr>
        <w:t>la MIBA  et</w:t>
      </w:r>
      <w:r w:rsidRPr="00E423B7">
        <w:rPr>
          <w:rFonts w:asciiTheme="minorHAnsi" w:hAnsiTheme="minorHAnsi" w:cstheme="minorHAnsi"/>
        </w:rPr>
        <w:t xml:space="preserve"> EMM pour </w:t>
      </w:r>
      <w:r w:rsidR="006B0ED1" w:rsidRPr="00E423B7">
        <w:rPr>
          <w:rFonts w:asciiTheme="minorHAnsi" w:hAnsiTheme="minorHAnsi" w:cstheme="minorHAnsi"/>
        </w:rPr>
        <w:t xml:space="preserve"> la SODIMICO</w:t>
      </w:r>
      <w:r w:rsidRPr="00E423B7">
        <w:rPr>
          <w:rFonts w:asciiTheme="minorHAnsi" w:hAnsiTheme="minorHAnsi" w:cstheme="minorHAnsi"/>
        </w:rPr>
        <w:t>)</w:t>
      </w:r>
      <w:r w:rsidR="006B0ED1" w:rsidRPr="00E423B7">
        <w:rPr>
          <w:rFonts w:asciiTheme="minorHAnsi" w:hAnsiTheme="minorHAnsi" w:cstheme="minorHAnsi"/>
        </w:rPr>
        <w:t>.</w:t>
      </w:r>
      <w:r w:rsidR="00F83EBB" w:rsidRPr="00E423B7">
        <w:rPr>
          <w:rFonts w:asciiTheme="minorHAnsi" w:hAnsiTheme="minorHAnsi" w:cstheme="minorHAnsi"/>
        </w:rPr>
        <w:t xml:space="preserve">  </w:t>
      </w:r>
    </w:p>
    <w:p w:rsidR="00F239A7" w:rsidRPr="00E423B7" w:rsidRDefault="00F239A7" w:rsidP="00D238F2">
      <w:pPr>
        <w:rPr>
          <w:rFonts w:asciiTheme="minorHAnsi" w:hAnsiTheme="minorHAnsi" w:cstheme="minorHAnsi"/>
        </w:rPr>
      </w:pPr>
      <w:r w:rsidRPr="00E423B7">
        <w:rPr>
          <w:rFonts w:asciiTheme="minorHAnsi" w:hAnsiTheme="minorHAnsi" w:cstheme="minorHAnsi"/>
        </w:rPr>
        <w:t>Les autres entreprises ayant effectué un paiement inférieur à 200 mille USD et n'ayant pas rencontré l'un des critères fixés par le Comité Exécutif feront l'objet d'une déclaration unilatéral</w:t>
      </w:r>
      <w:r w:rsidR="004B43DA" w:rsidRPr="00E423B7">
        <w:rPr>
          <w:rFonts w:asciiTheme="minorHAnsi" w:hAnsiTheme="minorHAnsi" w:cstheme="minorHAnsi"/>
        </w:rPr>
        <w:t>e de l'Etat.</w:t>
      </w:r>
      <w:r w:rsidR="006B0ED1" w:rsidRPr="00E423B7">
        <w:rPr>
          <w:rFonts w:asciiTheme="minorHAnsi" w:hAnsiTheme="minorHAnsi" w:cstheme="minorHAnsi"/>
        </w:rPr>
        <w:t xml:space="preserve"> La Liste de ces entreprises est reprise à la section 4.3.2</w:t>
      </w:r>
    </w:p>
    <w:p w:rsidR="00A079F7" w:rsidRPr="00E423B7" w:rsidRDefault="00A079F7" w:rsidP="00A079F7">
      <w:pPr>
        <w:pStyle w:val="Titre3"/>
        <w:numPr>
          <w:ilvl w:val="2"/>
          <w:numId w:val="2"/>
        </w:numPr>
        <w:tabs>
          <w:tab w:val="left" w:pos="800"/>
        </w:tabs>
        <w:spacing w:before="120"/>
        <w:rPr>
          <w:rFonts w:asciiTheme="minorHAnsi" w:hAnsiTheme="minorHAnsi" w:cstheme="minorHAnsi"/>
          <w:b/>
          <w:bCs w:val="0"/>
          <w:i w:val="0"/>
          <w:iCs w:val="0"/>
          <w:color w:val="0070C0"/>
        </w:rPr>
      </w:pPr>
      <w:r w:rsidRPr="00E423B7">
        <w:rPr>
          <w:rFonts w:asciiTheme="minorHAnsi" w:hAnsiTheme="minorHAnsi" w:cstheme="minorHAnsi"/>
          <w:b/>
          <w:bCs w:val="0"/>
          <w:i w:val="0"/>
          <w:iCs w:val="0"/>
          <w:color w:val="0070C0"/>
        </w:rPr>
        <w:t>Sélection des flux de paiement</w:t>
      </w:r>
    </w:p>
    <w:p w:rsidR="00A079F7" w:rsidRPr="00E423B7" w:rsidRDefault="00A079F7" w:rsidP="00A079F7">
      <w:pPr>
        <w:autoSpaceDE w:val="0"/>
        <w:autoSpaceDN w:val="0"/>
        <w:adjustRightInd w:val="0"/>
        <w:spacing w:before="120" w:after="120"/>
        <w:rPr>
          <w:rFonts w:asciiTheme="minorHAnsi" w:hAnsiTheme="minorHAnsi" w:cstheme="minorHAnsi"/>
          <w:szCs w:val="20"/>
        </w:rPr>
      </w:pPr>
      <w:r w:rsidRPr="00E423B7">
        <w:rPr>
          <w:rFonts w:asciiTheme="minorHAnsi" w:hAnsiTheme="minorHAnsi" w:cstheme="minorHAnsi"/>
          <w:szCs w:val="20"/>
        </w:rPr>
        <w:t>Pour la détermination des flux de paiement significatifs, la matérialité a été analysée sur la base des catégories de flux suivantes:</w:t>
      </w:r>
    </w:p>
    <w:p w:rsidR="00A079F7" w:rsidRPr="00E423B7" w:rsidRDefault="00A079F7" w:rsidP="007B0F6C">
      <w:pPr>
        <w:pStyle w:val="Paragraphedeliste"/>
        <w:numPr>
          <w:ilvl w:val="0"/>
          <w:numId w:val="27"/>
        </w:numPr>
        <w:spacing w:before="240"/>
        <w:ind w:left="714" w:hanging="357"/>
        <w:rPr>
          <w:rFonts w:asciiTheme="minorHAnsi" w:hAnsiTheme="minorHAnsi" w:cstheme="minorHAnsi"/>
          <w:szCs w:val="20"/>
          <w:u w:val="single"/>
        </w:rPr>
      </w:pPr>
      <w:r w:rsidRPr="00E423B7">
        <w:rPr>
          <w:rFonts w:asciiTheme="minorHAnsi" w:hAnsiTheme="minorHAnsi" w:cstheme="minorHAnsi"/>
          <w:szCs w:val="20"/>
          <w:u w:val="single"/>
        </w:rPr>
        <w:t>Paiements spécifiques au secteur extractif</w:t>
      </w:r>
    </w:p>
    <w:p w:rsidR="00A079F7" w:rsidRPr="00E423B7" w:rsidRDefault="00A079F7" w:rsidP="00A079F7">
      <w:pPr>
        <w:spacing w:before="120" w:after="120"/>
        <w:rPr>
          <w:rFonts w:asciiTheme="minorHAnsi" w:hAnsiTheme="minorHAnsi" w:cstheme="minorHAnsi"/>
          <w:szCs w:val="20"/>
        </w:rPr>
      </w:pPr>
      <w:r w:rsidRPr="00E423B7">
        <w:rPr>
          <w:rFonts w:asciiTheme="minorHAnsi" w:hAnsiTheme="minorHAnsi" w:cstheme="minorHAnsi"/>
          <w:szCs w:val="20"/>
        </w:rPr>
        <w:t>Tous les paiements spécifiques au secteur des industries extractives recensés ont été retenus dans le périmètre de conciliation sans application de seuil de matérialité.</w:t>
      </w:r>
    </w:p>
    <w:p w:rsidR="00A079F7" w:rsidRPr="00E423B7" w:rsidRDefault="00A079F7" w:rsidP="00A079F7">
      <w:pPr>
        <w:spacing w:before="120"/>
        <w:rPr>
          <w:rFonts w:asciiTheme="minorHAnsi" w:hAnsiTheme="minorHAnsi" w:cstheme="minorHAnsi"/>
          <w:szCs w:val="20"/>
        </w:rPr>
      </w:pPr>
      <w:r w:rsidRPr="00E423B7">
        <w:rPr>
          <w:rFonts w:asciiTheme="minorHAnsi" w:hAnsiTheme="minorHAnsi" w:cstheme="minorHAnsi"/>
          <w:szCs w:val="20"/>
        </w:rPr>
        <w:t>Le recensement a été effectué sur la base de l’analyse de la réglementation régissant le secteur minier et des taxes et impôts payables aux Régies Financières.</w:t>
      </w:r>
    </w:p>
    <w:p w:rsidR="00A079F7" w:rsidRPr="00E423B7" w:rsidRDefault="00A079F7" w:rsidP="007B0F6C">
      <w:pPr>
        <w:pStyle w:val="Paragraphedeliste"/>
        <w:numPr>
          <w:ilvl w:val="0"/>
          <w:numId w:val="27"/>
        </w:numPr>
        <w:spacing w:before="240"/>
        <w:ind w:left="714" w:hanging="357"/>
        <w:rPr>
          <w:rFonts w:asciiTheme="minorHAnsi" w:hAnsiTheme="minorHAnsi" w:cstheme="minorHAnsi"/>
          <w:szCs w:val="20"/>
          <w:u w:val="single"/>
        </w:rPr>
      </w:pPr>
      <w:r w:rsidRPr="00E423B7">
        <w:rPr>
          <w:rFonts w:asciiTheme="minorHAnsi" w:hAnsiTheme="minorHAnsi" w:cstheme="minorHAnsi"/>
          <w:szCs w:val="20"/>
          <w:u w:val="single"/>
        </w:rPr>
        <w:t>Impôts et taxes du droit commun</w:t>
      </w:r>
    </w:p>
    <w:p w:rsidR="00A079F7" w:rsidRPr="00E423B7" w:rsidRDefault="00A079F7" w:rsidP="00A079F7">
      <w:pPr>
        <w:spacing w:before="120" w:after="120"/>
        <w:rPr>
          <w:rFonts w:asciiTheme="minorHAnsi" w:hAnsiTheme="minorHAnsi" w:cstheme="minorHAnsi"/>
          <w:szCs w:val="20"/>
        </w:rPr>
      </w:pPr>
      <w:r w:rsidRPr="00E423B7">
        <w:rPr>
          <w:rFonts w:asciiTheme="minorHAnsi" w:hAnsiTheme="minorHAnsi" w:cstheme="minorHAnsi"/>
          <w:szCs w:val="20"/>
        </w:rPr>
        <w:t>Tous les impôts et taxes déclarés par les Régies financières dont le total par flux était supérieur ou égal à 200 mille USD ont été retenus dans le périmètre de conciliation</w:t>
      </w:r>
      <w:r w:rsidR="00FF355F" w:rsidRPr="00E423B7">
        <w:rPr>
          <w:rFonts w:asciiTheme="minorHAnsi" w:hAnsiTheme="minorHAnsi" w:cstheme="minorHAnsi"/>
          <w:szCs w:val="20"/>
        </w:rPr>
        <w:t>.</w:t>
      </w:r>
    </w:p>
    <w:p w:rsidR="00A079F7" w:rsidRPr="00E423B7" w:rsidRDefault="00A079F7" w:rsidP="007B0F6C">
      <w:pPr>
        <w:pStyle w:val="Paragraphedeliste"/>
        <w:numPr>
          <w:ilvl w:val="0"/>
          <w:numId w:val="27"/>
        </w:numPr>
        <w:spacing w:before="240"/>
        <w:ind w:left="714" w:hanging="357"/>
        <w:rPr>
          <w:rFonts w:asciiTheme="minorHAnsi" w:hAnsiTheme="minorHAnsi" w:cstheme="minorHAnsi"/>
          <w:szCs w:val="20"/>
          <w:u w:val="single"/>
        </w:rPr>
      </w:pPr>
      <w:r w:rsidRPr="00E423B7">
        <w:rPr>
          <w:rFonts w:asciiTheme="minorHAnsi" w:hAnsiTheme="minorHAnsi" w:cstheme="minorHAnsi"/>
          <w:szCs w:val="20"/>
          <w:u w:val="single"/>
        </w:rPr>
        <w:t>Paiements Sociaux</w:t>
      </w:r>
    </w:p>
    <w:p w:rsidR="00A079F7" w:rsidRPr="00E423B7" w:rsidRDefault="00A079F7" w:rsidP="00A079F7">
      <w:pPr>
        <w:spacing w:before="240"/>
        <w:rPr>
          <w:rFonts w:asciiTheme="minorHAnsi" w:hAnsiTheme="minorHAnsi" w:cstheme="minorHAnsi"/>
        </w:rPr>
      </w:pPr>
      <w:r w:rsidRPr="00E423B7">
        <w:rPr>
          <w:rFonts w:asciiTheme="minorHAnsi" w:hAnsiTheme="minorHAnsi" w:cstheme="minorHAnsi"/>
        </w:rPr>
        <w:t>Dans le cadre de la responsabilité sociétale, les entreprises extractives peuvent être amenées à participer dans des projets de développement dans les communes abritant les champs pétroliers ou les projets miniers. Ces contributions peuvent avoir le caractère obligatoire ou volontaire comme suit :</w:t>
      </w:r>
    </w:p>
    <w:p w:rsidR="006B0ED1" w:rsidRPr="00E423B7" w:rsidRDefault="006B0ED1" w:rsidP="00A079F7">
      <w:pPr>
        <w:spacing w:before="240"/>
        <w:rPr>
          <w:rFonts w:asciiTheme="minorHAnsi" w:hAnsiTheme="minorHAnsi" w:cstheme="minorHAnsi"/>
        </w:rPr>
      </w:pPr>
    </w:p>
    <w:p w:rsidR="006B0ED1" w:rsidRPr="00E423B7" w:rsidRDefault="006B0ED1" w:rsidP="00A079F7">
      <w:pPr>
        <w:spacing w:before="240"/>
        <w:rPr>
          <w:rFonts w:asciiTheme="minorHAnsi" w:hAnsiTheme="minorHAnsi" w:cstheme="minorHAnsi"/>
        </w:rPr>
      </w:pPr>
    </w:p>
    <w:tbl>
      <w:tblPr>
        <w:tblW w:w="5000" w:type="pct"/>
        <w:tblBorders>
          <w:bottom w:val="single" w:sz="2" w:space="0" w:color="4F81BD"/>
          <w:insideH w:val="single" w:sz="2" w:space="0" w:color="4F81BD"/>
        </w:tblBorders>
        <w:tblCellMar>
          <w:left w:w="70" w:type="dxa"/>
          <w:right w:w="70" w:type="dxa"/>
        </w:tblCellMar>
        <w:tblLook w:val="04A0" w:firstRow="1" w:lastRow="0" w:firstColumn="1" w:lastColumn="0" w:noHBand="0" w:noVBand="1"/>
      </w:tblPr>
      <w:tblGrid>
        <w:gridCol w:w="2467"/>
        <w:gridCol w:w="6459"/>
      </w:tblGrid>
      <w:tr w:rsidR="00A079F7" w:rsidRPr="00E423B7" w:rsidTr="00E514F4">
        <w:trPr>
          <w:trHeight w:val="300"/>
        </w:trPr>
        <w:tc>
          <w:tcPr>
            <w:tcW w:w="1382" w:type="pct"/>
            <w:shd w:val="clear" w:color="000000" w:fill="244061"/>
            <w:vAlign w:val="center"/>
            <w:hideMark/>
          </w:tcPr>
          <w:p w:rsidR="00A079F7" w:rsidRPr="00E423B7" w:rsidRDefault="00A079F7" w:rsidP="00E514F4">
            <w:pPr>
              <w:spacing w:after="0"/>
              <w:jc w:val="left"/>
              <w:rPr>
                <w:rFonts w:asciiTheme="minorHAnsi" w:hAnsiTheme="minorHAnsi" w:cstheme="minorHAnsi"/>
                <w:b/>
                <w:color w:val="FFFFFF"/>
                <w:sz w:val="18"/>
                <w:szCs w:val="16"/>
                <w:lang w:eastAsia="fr-FR"/>
              </w:rPr>
            </w:pPr>
            <w:r w:rsidRPr="00E423B7">
              <w:rPr>
                <w:rFonts w:asciiTheme="minorHAnsi" w:hAnsiTheme="minorHAnsi" w:cstheme="minorHAnsi"/>
                <w:b/>
                <w:color w:val="FFFFFF"/>
                <w:sz w:val="18"/>
                <w:szCs w:val="16"/>
                <w:lang w:eastAsia="fr-FR"/>
              </w:rPr>
              <w:t>Flux</w:t>
            </w:r>
          </w:p>
        </w:tc>
        <w:tc>
          <w:tcPr>
            <w:tcW w:w="3618" w:type="pct"/>
            <w:shd w:val="clear" w:color="000000" w:fill="244061"/>
            <w:vAlign w:val="center"/>
            <w:hideMark/>
          </w:tcPr>
          <w:p w:rsidR="00A079F7" w:rsidRPr="00E423B7" w:rsidRDefault="00A079F7" w:rsidP="00E514F4">
            <w:pPr>
              <w:spacing w:after="0"/>
              <w:jc w:val="left"/>
              <w:rPr>
                <w:rFonts w:asciiTheme="minorHAnsi" w:hAnsiTheme="minorHAnsi" w:cstheme="minorHAnsi"/>
                <w:b/>
                <w:color w:val="FFFFFF"/>
                <w:sz w:val="18"/>
                <w:szCs w:val="16"/>
                <w:lang w:eastAsia="fr-FR"/>
              </w:rPr>
            </w:pPr>
            <w:r w:rsidRPr="00E423B7">
              <w:rPr>
                <w:rFonts w:asciiTheme="minorHAnsi" w:hAnsiTheme="minorHAnsi" w:cstheme="minorHAnsi"/>
                <w:b/>
                <w:color w:val="FFFFFF"/>
                <w:sz w:val="18"/>
                <w:szCs w:val="16"/>
                <w:lang w:eastAsia="fr-FR"/>
              </w:rPr>
              <w:t>Définition</w:t>
            </w:r>
          </w:p>
        </w:tc>
      </w:tr>
      <w:tr w:rsidR="00A079F7" w:rsidRPr="00E423B7" w:rsidTr="00E514F4">
        <w:trPr>
          <w:trHeight w:val="690"/>
        </w:trPr>
        <w:tc>
          <w:tcPr>
            <w:tcW w:w="1382" w:type="pct"/>
            <w:shd w:val="clear" w:color="000000" w:fill="C6D9F1"/>
            <w:vAlign w:val="center"/>
            <w:hideMark/>
          </w:tcPr>
          <w:p w:rsidR="00A079F7" w:rsidRPr="00E423B7" w:rsidRDefault="00A079F7" w:rsidP="00E514F4">
            <w:pPr>
              <w:spacing w:before="20" w:after="20"/>
              <w:jc w:val="left"/>
              <w:rPr>
                <w:rFonts w:asciiTheme="minorHAnsi" w:hAnsiTheme="minorHAnsi" w:cstheme="minorHAnsi"/>
                <w:bCs w:val="0"/>
                <w:color w:val="000000"/>
                <w:sz w:val="18"/>
                <w:szCs w:val="16"/>
                <w:lang w:eastAsia="fr-FR"/>
              </w:rPr>
            </w:pPr>
            <w:r w:rsidRPr="00E423B7">
              <w:rPr>
                <w:rFonts w:asciiTheme="minorHAnsi" w:hAnsiTheme="minorHAnsi" w:cstheme="minorHAnsi"/>
                <w:bCs w:val="0"/>
                <w:color w:val="000000"/>
                <w:sz w:val="18"/>
                <w:szCs w:val="16"/>
                <w:lang w:eastAsia="fr-FR"/>
              </w:rPr>
              <w:t>Paiements sociaux volontaires</w:t>
            </w:r>
          </w:p>
        </w:tc>
        <w:tc>
          <w:tcPr>
            <w:tcW w:w="3618" w:type="pct"/>
            <w:shd w:val="clear" w:color="000000" w:fill="C6D9F1"/>
            <w:vAlign w:val="center"/>
            <w:hideMark/>
          </w:tcPr>
          <w:p w:rsidR="00A079F7" w:rsidRPr="00E423B7" w:rsidRDefault="00A079F7" w:rsidP="00E514F4">
            <w:pPr>
              <w:spacing w:before="20" w:after="20"/>
              <w:rPr>
                <w:rFonts w:asciiTheme="minorHAnsi" w:hAnsiTheme="minorHAnsi" w:cstheme="minorHAnsi"/>
                <w:bCs w:val="0"/>
                <w:color w:val="000000"/>
                <w:sz w:val="18"/>
                <w:szCs w:val="16"/>
                <w:lang w:eastAsia="fr-FR"/>
              </w:rPr>
            </w:pPr>
            <w:r w:rsidRPr="00E423B7">
              <w:rPr>
                <w:rFonts w:asciiTheme="minorHAnsi" w:hAnsiTheme="minorHAnsi" w:cstheme="minorHAnsi"/>
                <w:bCs w:val="0"/>
                <w:color w:val="000000"/>
                <w:sz w:val="18"/>
                <w:szCs w:val="16"/>
                <w:lang w:eastAsia="fr-FR"/>
              </w:rPr>
              <w:t>Ces flux concernent l’ensemble des contributions volontaires faites par les sociétés extractives dans le cadre du développement local.</w:t>
            </w:r>
          </w:p>
          <w:p w:rsidR="00A079F7" w:rsidRPr="00E423B7" w:rsidRDefault="00A079F7" w:rsidP="00E514F4">
            <w:pPr>
              <w:spacing w:before="20" w:after="20"/>
              <w:rPr>
                <w:rFonts w:asciiTheme="minorHAnsi" w:hAnsiTheme="minorHAnsi" w:cstheme="minorHAnsi"/>
                <w:bCs w:val="0"/>
                <w:color w:val="000000"/>
                <w:sz w:val="18"/>
                <w:szCs w:val="16"/>
                <w:lang w:eastAsia="fr-FR"/>
              </w:rPr>
            </w:pPr>
            <w:r w:rsidRPr="00E423B7">
              <w:rPr>
                <w:rFonts w:asciiTheme="minorHAnsi" w:hAnsiTheme="minorHAnsi" w:cstheme="minorHAnsi"/>
                <w:bCs w:val="0"/>
                <w:color w:val="000000"/>
                <w:sz w:val="18"/>
                <w:szCs w:val="16"/>
                <w:lang w:eastAsia="fr-FR"/>
              </w:rPr>
              <w:t>Sont notamment concernées par cette rubrique : les versements effectués par les sociétés extractives pour le financement de projets d’infrastructures sanitaires, scolaires, routiers, maraîchages et celles d’appui aux actions des communautés locales.</w:t>
            </w:r>
          </w:p>
        </w:tc>
      </w:tr>
      <w:tr w:rsidR="00A079F7" w:rsidRPr="00E423B7" w:rsidTr="00E514F4">
        <w:trPr>
          <w:trHeight w:val="465"/>
        </w:trPr>
        <w:tc>
          <w:tcPr>
            <w:tcW w:w="1382" w:type="pct"/>
            <w:shd w:val="clear" w:color="000000" w:fill="FFFFFF"/>
            <w:vAlign w:val="center"/>
            <w:hideMark/>
          </w:tcPr>
          <w:p w:rsidR="00A079F7" w:rsidRPr="00E423B7" w:rsidRDefault="00A079F7" w:rsidP="00E514F4">
            <w:pPr>
              <w:spacing w:before="20" w:after="20"/>
              <w:jc w:val="left"/>
              <w:rPr>
                <w:rFonts w:asciiTheme="minorHAnsi" w:hAnsiTheme="minorHAnsi" w:cstheme="minorHAnsi"/>
                <w:bCs w:val="0"/>
                <w:color w:val="000000"/>
                <w:sz w:val="18"/>
                <w:szCs w:val="16"/>
                <w:lang w:eastAsia="fr-FR"/>
              </w:rPr>
            </w:pPr>
            <w:r w:rsidRPr="00E423B7">
              <w:rPr>
                <w:rFonts w:asciiTheme="minorHAnsi" w:hAnsiTheme="minorHAnsi" w:cstheme="minorHAnsi"/>
                <w:bCs w:val="0"/>
                <w:color w:val="000000"/>
                <w:sz w:val="18"/>
                <w:szCs w:val="16"/>
                <w:lang w:eastAsia="fr-FR"/>
              </w:rPr>
              <w:t>Paiements sociaux obligatoires</w:t>
            </w:r>
          </w:p>
        </w:tc>
        <w:tc>
          <w:tcPr>
            <w:tcW w:w="3618" w:type="pct"/>
            <w:shd w:val="clear" w:color="000000" w:fill="FFFFFF"/>
            <w:vAlign w:val="center"/>
            <w:hideMark/>
          </w:tcPr>
          <w:p w:rsidR="00A079F7" w:rsidRPr="00E423B7" w:rsidRDefault="00A079F7" w:rsidP="00E514F4">
            <w:pPr>
              <w:spacing w:before="20" w:after="20"/>
              <w:rPr>
                <w:rFonts w:asciiTheme="minorHAnsi" w:hAnsiTheme="minorHAnsi" w:cstheme="minorHAnsi"/>
                <w:bCs w:val="0"/>
                <w:color w:val="000000"/>
                <w:sz w:val="18"/>
                <w:szCs w:val="16"/>
                <w:lang w:eastAsia="fr-FR"/>
              </w:rPr>
            </w:pPr>
            <w:r w:rsidRPr="00E423B7">
              <w:rPr>
                <w:rFonts w:asciiTheme="minorHAnsi" w:hAnsiTheme="minorHAnsi" w:cstheme="minorHAnsi"/>
                <w:bCs w:val="0"/>
                <w:color w:val="000000"/>
                <w:sz w:val="18"/>
                <w:szCs w:val="16"/>
                <w:lang w:eastAsia="fr-FR"/>
              </w:rPr>
              <w:t xml:space="preserve">Ces flux concernent l’ensemble des contributions obligatoires faites par les sociétés extractives dans le cadre du développement local en vertu des conventions conclus. </w:t>
            </w:r>
          </w:p>
          <w:p w:rsidR="00A079F7" w:rsidRPr="00E423B7" w:rsidRDefault="00A079F7" w:rsidP="00E514F4">
            <w:pPr>
              <w:spacing w:before="20" w:after="20"/>
              <w:rPr>
                <w:rFonts w:asciiTheme="minorHAnsi" w:hAnsiTheme="minorHAnsi" w:cstheme="minorHAnsi"/>
                <w:bCs w:val="0"/>
                <w:color w:val="000000"/>
                <w:sz w:val="18"/>
                <w:szCs w:val="16"/>
                <w:lang w:eastAsia="fr-FR"/>
              </w:rPr>
            </w:pPr>
            <w:r w:rsidRPr="00E423B7">
              <w:rPr>
                <w:rFonts w:asciiTheme="minorHAnsi" w:hAnsiTheme="minorHAnsi" w:cstheme="minorHAnsi"/>
                <w:bCs w:val="0"/>
                <w:color w:val="000000"/>
                <w:sz w:val="18"/>
                <w:szCs w:val="16"/>
                <w:lang w:eastAsia="fr-FR"/>
              </w:rPr>
              <w:t>Sont notamment concernées par cette rubrique : les versements effectués par les sociétés extractives pour le financement de projets d’infrastructures sanitaires, scolaires, routiers, maraîchages et celles d’appui aux actions des communautés locales, les compensations autres que celles accordées en contrepartie d’un dédommagement directe des individus.</w:t>
            </w:r>
          </w:p>
        </w:tc>
      </w:tr>
    </w:tbl>
    <w:p w:rsidR="00A079F7" w:rsidRPr="00E423B7" w:rsidRDefault="00A079F7" w:rsidP="007B0F6C">
      <w:pPr>
        <w:pStyle w:val="Paragraphedeliste"/>
        <w:numPr>
          <w:ilvl w:val="0"/>
          <w:numId w:val="27"/>
        </w:numPr>
        <w:spacing w:before="240"/>
        <w:ind w:left="714" w:hanging="357"/>
        <w:rPr>
          <w:rFonts w:asciiTheme="minorHAnsi" w:hAnsiTheme="minorHAnsi" w:cstheme="minorHAnsi"/>
          <w:szCs w:val="20"/>
          <w:u w:val="single"/>
        </w:rPr>
      </w:pPr>
      <w:r w:rsidRPr="00E423B7">
        <w:rPr>
          <w:rFonts w:asciiTheme="minorHAnsi" w:hAnsiTheme="minorHAnsi" w:cstheme="minorHAnsi"/>
          <w:szCs w:val="20"/>
          <w:u w:val="single"/>
        </w:rPr>
        <w:t>Transferts infranationaux</w:t>
      </w:r>
    </w:p>
    <w:p w:rsidR="00A079F7" w:rsidRPr="00E423B7" w:rsidRDefault="00A079F7" w:rsidP="00A079F7">
      <w:pPr>
        <w:spacing w:after="120"/>
        <w:rPr>
          <w:rFonts w:asciiTheme="minorHAnsi" w:hAnsiTheme="minorHAnsi" w:cstheme="minorHAnsi"/>
          <w:szCs w:val="20"/>
          <w:lang w:eastAsia="fr-FR"/>
        </w:rPr>
      </w:pPr>
      <w:r w:rsidRPr="00E423B7">
        <w:rPr>
          <w:rFonts w:asciiTheme="minorHAnsi" w:hAnsiTheme="minorHAnsi" w:cstheme="minorHAnsi"/>
          <w:szCs w:val="20"/>
        </w:rPr>
        <w:t>L’Article 175 de la Constitution de la RDC prévoit que l</w:t>
      </w:r>
      <w:r w:rsidRPr="00E423B7">
        <w:rPr>
          <w:rFonts w:asciiTheme="minorHAnsi" w:hAnsiTheme="minorHAnsi" w:cstheme="minorHAnsi"/>
          <w:szCs w:val="20"/>
          <w:lang w:eastAsia="fr-FR"/>
        </w:rPr>
        <w:t xml:space="preserve">e budget des recettes et des dépenses de l'Etat, à savoir celui du pouvoir central et des provinces, est arrêté chaque année par une loi. Il prévoit également que la part des recettes à caractère national allouées aux provinces est établie à 40% et elle est retenue à la source. </w:t>
      </w:r>
    </w:p>
    <w:p w:rsidR="00A079F7" w:rsidRPr="00E423B7" w:rsidRDefault="00A079F7" w:rsidP="00A079F7">
      <w:pPr>
        <w:autoSpaceDE w:val="0"/>
        <w:autoSpaceDN w:val="0"/>
        <w:adjustRightInd w:val="0"/>
        <w:spacing w:after="120"/>
        <w:rPr>
          <w:rFonts w:asciiTheme="minorHAnsi" w:hAnsiTheme="minorHAnsi" w:cstheme="minorHAnsi"/>
          <w:szCs w:val="20"/>
          <w:lang w:eastAsia="fr-FR"/>
        </w:rPr>
      </w:pPr>
      <w:r w:rsidRPr="00E423B7">
        <w:rPr>
          <w:rFonts w:asciiTheme="minorHAnsi" w:hAnsiTheme="minorHAnsi" w:cstheme="minorHAnsi"/>
          <w:szCs w:val="20"/>
          <w:lang w:eastAsia="fr-FR"/>
        </w:rPr>
        <w:t>L’Article 242 du Code Minier prévoit un mécanisme de partage de la redevance minière versée par le titulaire du titre minier d’exploitation au Trésor Public. Le taux et les modalités de partage sont fixés comme suit :</w:t>
      </w:r>
    </w:p>
    <w:p w:rsidR="00A079F7" w:rsidRPr="00E423B7" w:rsidRDefault="00A079F7" w:rsidP="007B0F6C">
      <w:pPr>
        <w:pStyle w:val="Paragraphedeliste"/>
        <w:numPr>
          <w:ilvl w:val="0"/>
          <w:numId w:val="29"/>
        </w:numPr>
        <w:autoSpaceDE w:val="0"/>
        <w:autoSpaceDN w:val="0"/>
        <w:adjustRightInd w:val="0"/>
        <w:spacing w:after="0"/>
        <w:rPr>
          <w:rFonts w:asciiTheme="minorHAnsi" w:hAnsiTheme="minorHAnsi" w:cstheme="minorHAnsi"/>
          <w:szCs w:val="20"/>
          <w:lang w:eastAsia="fr-FR"/>
        </w:rPr>
      </w:pPr>
      <w:r w:rsidRPr="00E423B7">
        <w:rPr>
          <w:rFonts w:asciiTheme="minorHAnsi" w:hAnsiTheme="minorHAnsi" w:cstheme="minorHAnsi"/>
          <w:szCs w:val="20"/>
          <w:lang w:eastAsia="fr-FR"/>
        </w:rPr>
        <w:t>60% resteront acquis au Gouvernement Central ;</w:t>
      </w:r>
    </w:p>
    <w:p w:rsidR="00A079F7" w:rsidRPr="00E423B7" w:rsidRDefault="00A079F7" w:rsidP="007B0F6C">
      <w:pPr>
        <w:pStyle w:val="Paragraphedeliste"/>
        <w:numPr>
          <w:ilvl w:val="0"/>
          <w:numId w:val="29"/>
        </w:numPr>
        <w:autoSpaceDE w:val="0"/>
        <w:autoSpaceDN w:val="0"/>
        <w:adjustRightInd w:val="0"/>
        <w:spacing w:after="0"/>
        <w:rPr>
          <w:rFonts w:asciiTheme="minorHAnsi" w:hAnsiTheme="minorHAnsi" w:cstheme="minorHAnsi"/>
          <w:szCs w:val="20"/>
          <w:lang w:eastAsia="fr-FR"/>
        </w:rPr>
      </w:pPr>
      <w:r w:rsidRPr="00E423B7">
        <w:rPr>
          <w:rFonts w:asciiTheme="minorHAnsi" w:hAnsiTheme="minorHAnsi" w:cstheme="minorHAnsi"/>
          <w:szCs w:val="20"/>
          <w:lang w:eastAsia="fr-FR"/>
        </w:rPr>
        <w:t>25% sont versés sur un compte désigné par l’Administration de la Province où se trouve le projet ; et</w:t>
      </w:r>
    </w:p>
    <w:p w:rsidR="00A079F7" w:rsidRPr="00E423B7" w:rsidRDefault="00A079F7" w:rsidP="007B0F6C">
      <w:pPr>
        <w:pStyle w:val="Paragraphedeliste"/>
        <w:numPr>
          <w:ilvl w:val="0"/>
          <w:numId w:val="29"/>
        </w:numPr>
        <w:autoSpaceDE w:val="0"/>
        <w:autoSpaceDN w:val="0"/>
        <w:adjustRightInd w:val="0"/>
        <w:ind w:left="357" w:hanging="357"/>
        <w:rPr>
          <w:rFonts w:asciiTheme="minorHAnsi" w:hAnsiTheme="minorHAnsi" w:cstheme="minorHAnsi"/>
          <w:szCs w:val="20"/>
          <w:lang w:eastAsia="fr-FR"/>
        </w:rPr>
      </w:pPr>
      <w:r w:rsidRPr="00E423B7">
        <w:rPr>
          <w:rFonts w:asciiTheme="minorHAnsi" w:hAnsiTheme="minorHAnsi" w:cstheme="minorHAnsi"/>
          <w:szCs w:val="20"/>
          <w:lang w:eastAsia="fr-FR"/>
        </w:rPr>
        <w:t>15% sont versés sur un compte désigné par la Ville ou le Territoire dans le ressort duquel s’opère l’exploitation.</w:t>
      </w:r>
    </w:p>
    <w:p w:rsidR="00A079F7" w:rsidRPr="00E423B7" w:rsidRDefault="00A079F7" w:rsidP="00A079F7">
      <w:pPr>
        <w:spacing w:after="120"/>
        <w:rPr>
          <w:rFonts w:asciiTheme="minorHAnsi" w:hAnsiTheme="minorHAnsi" w:cstheme="minorHAnsi"/>
          <w:szCs w:val="20"/>
        </w:rPr>
      </w:pPr>
      <w:r w:rsidRPr="00E423B7">
        <w:rPr>
          <w:rFonts w:asciiTheme="minorHAnsi" w:hAnsiTheme="minorHAnsi" w:cstheme="minorHAnsi"/>
          <w:szCs w:val="20"/>
        </w:rPr>
        <w:t>L’analyse du mécanisme de paiement de cette redevance ainsi que le processus de sa rétrocession aux régions révèle que ces revenus ne sont pas retenus à la source en contradiction avec l’Article 175 de la Constitution de la RDC qui prévoit que la part des recettes à caractère national allouées aux provinces est établie à 40% et elle est retenue à la source. L’affectation de ces revenus aux bénéficiaires se fait à travers le Ministère des Finances.</w:t>
      </w:r>
    </w:p>
    <w:p w:rsidR="00A079F7" w:rsidRPr="00E423B7" w:rsidRDefault="00EE3A24" w:rsidP="00A079F7">
      <w:pPr>
        <w:spacing w:before="120" w:after="120"/>
        <w:rPr>
          <w:rFonts w:asciiTheme="minorHAnsi" w:hAnsiTheme="minorHAnsi" w:cstheme="minorHAnsi"/>
          <w:szCs w:val="20"/>
        </w:rPr>
      </w:pPr>
      <w:r w:rsidRPr="00E423B7">
        <w:rPr>
          <w:rFonts w:asciiTheme="minorHAnsi" w:hAnsiTheme="minorHAnsi" w:cstheme="minorHAnsi"/>
          <w:szCs w:val="20"/>
        </w:rPr>
        <w:t>On effectuera u</w:t>
      </w:r>
      <w:r w:rsidR="00A079F7" w:rsidRPr="00E423B7">
        <w:rPr>
          <w:rFonts w:asciiTheme="minorHAnsi" w:hAnsiTheme="minorHAnsi" w:cstheme="minorHAnsi"/>
          <w:szCs w:val="20"/>
        </w:rPr>
        <w:t>ne conciliation des transferts infranationaux relatifs à la Redevance Minière entre le Ministère des Finances et la DRKAT dans le cadre du rapport ITIE 201</w:t>
      </w:r>
      <w:r w:rsidRPr="00E423B7">
        <w:rPr>
          <w:rFonts w:asciiTheme="minorHAnsi" w:hAnsiTheme="minorHAnsi" w:cstheme="minorHAnsi"/>
          <w:szCs w:val="20"/>
        </w:rPr>
        <w:t>5</w:t>
      </w:r>
      <w:r w:rsidR="00A079F7" w:rsidRPr="00E423B7">
        <w:rPr>
          <w:rFonts w:asciiTheme="minorHAnsi" w:hAnsiTheme="minorHAnsi" w:cstheme="minorHAnsi"/>
          <w:szCs w:val="20"/>
        </w:rPr>
        <w:t>.</w:t>
      </w:r>
    </w:p>
    <w:p w:rsidR="000430A7" w:rsidRPr="00E423B7" w:rsidRDefault="000430A7" w:rsidP="00A079F7">
      <w:pPr>
        <w:spacing w:before="120" w:after="120"/>
        <w:rPr>
          <w:rFonts w:asciiTheme="minorHAnsi" w:hAnsiTheme="minorHAnsi" w:cstheme="minorHAnsi"/>
          <w:szCs w:val="20"/>
        </w:rPr>
      </w:pPr>
    </w:p>
    <w:p w:rsidR="00A079F7" w:rsidRPr="00E423B7" w:rsidRDefault="00A079F7" w:rsidP="007B0F6C">
      <w:pPr>
        <w:pStyle w:val="Paragraphedeliste"/>
        <w:numPr>
          <w:ilvl w:val="0"/>
          <w:numId w:val="27"/>
        </w:numPr>
        <w:spacing w:before="240"/>
        <w:ind w:left="714" w:hanging="357"/>
        <w:rPr>
          <w:rFonts w:asciiTheme="minorHAnsi" w:hAnsiTheme="minorHAnsi" w:cstheme="minorHAnsi"/>
          <w:szCs w:val="20"/>
          <w:u w:val="single"/>
        </w:rPr>
      </w:pPr>
      <w:r w:rsidRPr="00E423B7">
        <w:rPr>
          <w:rFonts w:asciiTheme="minorHAnsi" w:hAnsiTheme="minorHAnsi" w:cstheme="minorHAnsi"/>
          <w:szCs w:val="20"/>
          <w:u w:val="single"/>
        </w:rPr>
        <w:t>Considérations particulières pour les Entreprises étatiques et les joints ventures</w:t>
      </w:r>
    </w:p>
    <w:p w:rsidR="00A079F7" w:rsidRPr="00E423B7" w:rsidRDefault="00A079F7" w:rsidP="00A079F7">
      <w:pPr>
        <w:spacing w:before="120" w:after="120"/>
        <w:rPr>
          <w:rFonts w:asciiTheme="minorHAnsi" w:hAnsiTheme="minorHAnsi" w:cstheme="minorHAnsi"/>
          <w:szCs w:val="20"/>
          <w:u w:val="single"/>
        </w:rPr>
      </w:pPr>
      <w:r w:rsidRPr="00E423B7">
        <w:rPr>
          <w:rFonts w:asciiTheme="minorHAnsi" w:hAnsiTheme="minorHAnsi" w:cstheme="minorHAnsi"/>
          <w:szCs w:val="20"/>
          <w:u w:val="single"/>
        </w:rPr>
        <w:t>Entreprises Etatiques</w:t>
      </w:r>
    </w:p>
    <w:p w:rsidR="00A079F7" w:rsidRPr="00E423B7" w:rsidRDefault="00A079F7" w:rsidP="00A079F7">
      <w:pPr>
        <w:spacing w:before="120" w:after="120"/>
        <w:rPr>
          <w:rFonts w:asciiTheme="minorHAnsi" w:hAnsiTheme="minorHAnsi" w:cstheme="minorHAnsi"/>
          <w:szCs w:val="20"/>
        </w:rPr>
      </w:pPr>
      <w:r w:rsidRPr="00E423B7">
        <w:rPr>
          <w:rFonts w:asciiTheme="minorHAnsi" w:hAnsiTheme="minorHAnsi" w:cstheme="minorHAnsi"/>
          <w:szCs w:val="20"/>
        </w:rPr>
        <w:t>Les entreprises étatiques identifiées dans le secteur extractif feront l’objet de deux types de déclarations :</w:t>
      </w:r>
    </w:p>
    <w:p w:rsidR="00A079F7" w:rsidRPr="00E423B7" w:rsidRDefault="00A079F7" w:rsidP="007B0F6C">
      <w:pPr>
        <w:pStyle w:val="Paragraphedeliste"/>
        <w:numPr>
          <w:ilvl w:val="0"/>
          <w:numId w:val="28"/>
        </w:numPr>
        <w:spacing w:before="120" w:after="120"/>
        <w:rPr>
          <w:rFonts w:asciiTheme="minorHAnsi" w:hAnsiTheme="minorHAnsi" w:cstheme="minorHAnsi"/>
          <w:szCs w:val="20"/>
        </w:rPr>
      </w:pPr>
      <w:r w:rsidRPr="00E423B7">
        <w:rPr>
          <w:rFonts w:asciiTheme="minorHAnsi" w:hAnsiTheme="minorHAnsi" w:cstheme="minorHAnsi"/>
          <w:szCs w:val="20"/>
        </w:rPr>
        <w:t xml:space="preserve">des déclarations de perception à leur </w:t>
      </w:r>
      <w:r w:rsidRPr="00E423B7">
        <w:rPr>
          <w:rFonts w:asciiTheme="minorHAnsi" w:hAnsiTheme="minorHAnsi" w:cstheme="minorHAnsi"/>
          <w:szCs w:val="20"/>
          <w:shd w:val="clear" w:color="auto" w:fill="FFFFFF" w:themeFill="background1"/>
        </w:rPr>
        <w:t xml:space="preserve">titre </w:t>
      </w:r>
      <w:r w:rsidR="003C7857" w:rsidRPr="00E423B7">
        <w:rPr>
          <w:rFonts w:asciiTheme="minorHAnsi" w:hAnsiTheme="minorHAnsi" w:cstheme="minorHAnsi"/>
          <w:szCs w:val="20"/>
          <w:shd w:val="clear" w:color="auto" w:fill="FFFFFF" w:themeFill="background1"/>
        </w:rPr>
        <w:t>comme entités perceptrices</w:t>
      </w:r>
      <w:r w:rsidRPr="00E423B7">
        <w:rPr>
          <w:rFonts w:asciiTheme="minorHAnsi" w:hAnsiTheme="minorHAnsi" w:cstheme="minorHAnsi"/>
          <w:szCs w:val="20"/>
          <w:shd w:val="clear" w:color="auto" w:fill="FFFFFF" w:themeFill="background1"/>
        </w:rPr>
        <w:t xml:space="preserve"> ;</w:t>
      </w:r>
      <w:r w:rsidRPr="00E423B7">
        <w:rPr>
          <w:rFonts w:asciiTheme="minorHAnsi" w:hAnsiTheme="minorHAnsi" w:cstheme="minorHAnsi"/>
          <w:szCs w:val="20"/>
        </w:rPr>
        <w:t xml:space="preserve"> et</w:t>
      </w:r>
    </w:p>
    <w:p w:rsidR="00A079F7" w:rsidRPr="00E423B7" w:rsidRDefault="00A079F7" w:rsidP="007B0F6C">
      <w:pPr>
        <w:pStyle w:val="Paragraphedeliste"/>
        <w:numPr>
          <w:ilvl w:val="0"/>
          <w:numId w:val="28"/>
        </w:numPr>
        <w:spacing w:before="120" w:after="120"/>
        <w:rPr>
          <w:rFonts w:asciiTheme="minorHAnsi" w:hAnsiTheme="minorHAnsi" w:cstheme="minorHAnsi"/>
          <w:szCs w:val="20"/>
        </w:rPr>
      </w:pPr>
      <w:r w:rsidRPr="00E423B7">
        <w:rPr>
          <w:rFonts w:asciiTheme="minorHAnsi" w:hAnsiTheme="minorHAnsi" w:cstheme="minorHAnsi"/>
          <w:szCs w:val="20"/>
        </w:rPr>
        <w:t>des déclarations de paiement à leur titre de sociétés extractives.</w:t>
      </w:r>
    </w:p>
    <w:p w:rsidR="00A079F7" w:rsidRPr="00E423B7" w:rsidRDefault="00A079F7" w:rsidP="00A079F7">
      <w:pPr>
        <w:spacing w:before="120" w:after="120"/>
        <w:rPr>
          <w:rFonts w:asciiTheme="minorHAnsi" w:hAnsiTheme="minorHAnsi" w:cstheme="minorHAnsi"/>
          <w:szCs w:val="20"/>
        </w:rPr>
      </w:pPr>
      <w:r w:rsidRPr="00E423B7">
        <w:rPr>
          <w:rFonts w:asciiTheme="minorHAnsi" w:hAnsiTheme="minorHAnsi" w:cstheme="minorHAnsi"/>
          <w:szCs w:val="20"/>
        </w:rPr>
        <w:t>Aux termes de l’Article 2 de la Loi n° 08/010 du 07 juillet 2008 fixant les règles relatives à l’organisation et à la gestion du portefeuille de l’Etat, une entreprise publique est « toute entreprise du portefeuille de l’Etat dans laquelle l’Etat ou toute autre personne morale de droit public détient la totalité ou la majorité absolue du capital social ».</w:t>
      </w:r>
    </w:p>
    <w:p w:rsidR="00A079F7" w:rsidRPr="00E423B7" w:rsidRDefault="00A079F7" w:rsidP="00A079F7">
      <w:pPr>
        <w:spacing w:before="120" w:after="120"/>
        <w:rPr>
          <w:rFonts w:asciiTheme="minorHAnsi" w:hAnsiTheme="minorHAnsi" w:cstheme="minorHAnsi"/>
          <w:szCs w:val="20"/>
        </w:rPr>
      </w:pPr>
      <w:r w:rsidRPr="00E423B7">
        <w:rPr>
          <w:rFonts w:asciiTheme="minorHAnsi" w:hAnsiTheme="minorHAnsi" w:cstheme="minorHAnsi"/>
          <w:szCs w:val="20"/>
        </w:rPr>
        <w:t>Le même article définit une entreprise du portefeuille de l’Etat (EPE) comme « toute société dans laquelle l’Etat ou toute autre personne morale de droit public détient la totalité du capital social ou une participation ».</w:t>
      </w:r>
    </w:p>
    <w:p w:rsidR="00A079F7" w:rsidRPr="00E423B7" w:rsidRDefault="00A079F7" w:rsidP="00A079F7">
      <w:pPr>
        <w:spacing w:before="120" w:after="120"/>
        <w:rPr>
          <w:rFonts w:asciiTheme="minorHAnsi" w:hAnsiTheme="minorHAnsi" w:cstheme="minorHAnsi"/>
          <w:szCs w:val="20"/>
        </w:rPr>
      </w:pPr>
      <w:r w:rsidRPr="00E423B7">
        <w:rPr>
          <w:rFonts w:asciiTheme="minorHAnsi" w:hAnsiTheme="minorHAnsi" w:cstheme="minorHAnsi"/>
          <w:szCs w:val="20"/>
        </w:rPr>
        <w:t xml:space="preserve">Pour le Référentiel ITIE 2014, les entreprises étatiques retenues sont celles du portefeuille de l’état. Cette option permet d’élargir le champ des entreprises à retenir en captant toute entreprise dans laquelle l’Etat (ou toute autre personne morale de droit public) détient une participation et ce, quelle que soit le pourcentage de cette participation. </w:t>
      </w:r>
    </w:p>
    <w:p w:rsidR="00A079F7" w:rsidRPr="00E423B7" w:rsidRDefault="00A079F7" w:rsidP="00A079F7">
      <w:pPr>
        <w:spacing w:before="120" w:after="120"/>
        <w:rPr>
          <w:rFonts w:asciiTheme="minorHAnsi" w:hAnsiTheme="minorHAnsi" w:cstheme="minorHAnsi"/>
          <w:szCs w:val="20"/>
        </w:rPr>
      </w:pPr>
      <w:r w:rsidRPr="00E423B7">
        <w:rPr>
          <w:rFonts w:asciiTheme="minorHAnsi" w:hAnsiTheme="minorHAnsi" w:cstheme="minorHAnsi"/>
          <w:szCs w:val="20"/>
        </w:rPr>
        <w:t>Une interprétation stricte de l’Article 2 susvisé limite sa portée aux participations directes ce qui exclut les participations indirectes.</w:t>
      </w:r>
    </w:p>
    <w:p w:rsidR="00A079F7" w:rsidRPr="00E423B7" w:rsidRDefault="00A079F7" w:rsidP="00A079F7">
      <w:pPr>
        <w:spacing w:before="120" w:after="120"/>
        <w:rPr>
          <w:rFonts w:asciiTheme="minorHAnsi" w:hAnsiTheme="minorHAnsi" w:cstheme="minorHAnsi"/>
          <w:szCs w:val="20"/>
        </w:rPr>
      </w:pPr>
      <w:r w:rsidRPr="00E423B7">
        <w:rPr>
          <w:rFonts w:asciiTheme="minorHAnsi" w:hAnsiTheme="minorHAnsi" w:cstheme="minorHAnsi"/>
          <w:szCs w:val="20"/>
        </w:rPr>
        <w:t>Il s’ensuit que les filiales des EPE, n’ont pas été considérées comme des Entreprises étatiques vu qu’elles ne remplissent pas les conditions de l’Article 2 de la loi susvisée. En effet, les filiales des EPE :</w:t>
      </w:r>
    </w:p>
    <w:p w:rsidR="00A079F7" w:rsidRPr="00E423B7" w:rsidRDefault="00A079F7" w:rsidP="007B0F6C">
      <w:pPr>
        <w:pStyle w:val="Paragraphedeliste"/>
        <w:numPr>
          <w:ilvl w:val="0"/>
          <w:numId w:val="28"/>
        </w:numPr>
        <w:spacing w:before="120" w:after="120"/>
        <w:rPr>
          <w:rFonts w:asciiTheme="minorHAnsi" w:hAnsiTheme="minorHAnsi" w:cstheme="minorHAnsi"/>
          <w:szCs w:val="20"/>
        </w:rPr>
      </w:pPr>
      <w:r w:rsidRPr="00E423B7">
        <w:rPr>
          <w:rFonts w:asciiTheme="minorHAnsi" w:hAnsiTheme="minorHAnsi" w:cstheme="minorHAnsi"/>
          <w:szCs w:val="20"/>
        </w:rPr>
        <w:t>n’ont pas une participation directe de l’Etat ; et</w:t>
      </w:r>
    </w:p>
    <w:p w:rsidR="00A079F7" w:rsidRPr="00E423B7" w:rsidRDefault="00A079F7" w:rsidP="007B0F6C">
      <w:pPr>
        <w:pStyle w:val="Paragraphedeliste"/>
        <w:numPr>
          <w:ilvl w:val="0"/>
          <w:numId w:val="28"/>
        </w:numPr>
        <w:spacing w:before="120" w:after="120"/>
        <w:rPr>
          <w:rFonts w:asciiTheme="minorHAnsi" w:hAnsiTheme="minorHAnsi" w:cstheme="minorHAnsi"/>
          <w:szCs w:val="20"/>
        </w:rPr>
      </w:pPr>
      <w:r w:rsidRPr="00E423B7">
        <w:rPr>
          <w:rFonts w:asciiTheme="minorHAnsi" w:hAnsiTheme="minorHAnsi" w:cstheme="minorHAnsi"/>
          <w:szCs w:val="20"/>
        </w:rPr>
        <w:t>n’ont pas une participation directe d’une personne morale de droit public.</w:t>
      </w:r>
    </w:p>
    <w:p w:rsidR="00A079F7" w:rsidRPr="00E423B7" w:rsidRDefault="00A079F7" w:rsidP="00A079F7">
      <w:pPr>
        <w:spacing w:before="120" w:after="120"/>
        <w:rPr>
          <w:rFonts w:asciiTheme="minorHAnsi" w:hAnsiTheme="minorHAnsi" w:cstheme="minorHAnsi"/>
          <w:szCs w:val="20"/>
        </w:rPr>
      </w:pPr>
      <w:r w:rsidRPr="00E423B7">
        <w:rPr>
          <w:rFonts w:asciiTheme="minorHAnsi" w:hAnsiTheme="minorHAnsi" w:cstheme="minorHAnsi"/>
          <w:szCs w:val="20"/>
        </w:rPr>
        <w:t>A ce niveau les EPE ne sont pas des personnes morales de droit public et par conséquent leur participation ne peut être prise en compte pour la définition.</w:t>
      </w:r>
    </w:p>
    <w:p w:rsidR="00A079F7" w:rsidRPr="00E423B7" w:rsidRDefault="00A079F7" w:rsidP="00A079F7">
      <w:pPr>
        <w:spacing w:before="120" w:after="120"/>
        <w:rPr>
          <w:rFonts w:asciiTheme="minorHAnsi" w:hAnsiTheme="minorHAnsi" w:cstheme="minorHAnsi"/>
          <w:szCs w:val="20"/>
          <w:lang w:eastAsia="fr-FR"/>
        </w:rPr>
      </w:pPr>
      <w:r w:rsidRPr="00E423B7">
        <w:rPr>
          <w:rFonts w:asciiTheme="minorHAnsi" w:hAnsiTheme="minorHAnsi" w:cstheme="minorHAnsi"/>
          <w:szCs w:val="20"/>
          <w:lang w:eastAsia="fr-FR"/>
        </w:rPr>
        <w:t xml:space="preserve">En effet, au sens de l’Article 4 de la Loi n° 08/007 du 07 juillet 2008 portant dispositions générales </w:t>
      </w:r>
      <w:r w:rsidRPr="00E423B7">
        <w:rPr>
          <w:rFonts w:asciiTheme="minorHAnsi" w:hAnsiTheme="minorHAnsi" w:cstheme="minorHAnsi"/>
          <w:szCs w:val="20"/>
        </w:rPr>
        <w:t>relatives</w:t>
      </w:r>
      <w:r w:rsidRPr="00E423B7">
        <w:rPr>
          <w:rFonts w:asciiTheme="minorHAnsi" w:hAnsiTheme="minorHAnsi" w:cstheme="minorHAnsi"/>
          <w:szCs w:val="20"/>
          <w:lang w:eastAsia="fr-FR"/>
        </w:rPr>
        <w:t xml:space="preserve"> à la transformation des entreprises publiques, ces entreprises sont soumises au régime de droit commun.</w:t>
      </w:r>
    </w:p>
    <w:p w:rsidR="00A079F7" w:rsidRPr="00E423B7" w:rsidRDefault="00A079F7" w:rsidP="00A079F7">
      <w:pPr>
        <w:spacing w:before="120" w:after="120"/>
        <w:rPr>
          <w:rFonts w:asciiTheme="minorHAnsi" w:hAnsiTheme="minorHAnsi" w:cstheme="minorHAnsi"/>
          <w:szCs w:val="20"/>
          <w:lang w:eastAsia="fr-FR"/>
        </w:rPr>
      </w:pPr>
      <w:r w:rsidRPr="00E423B7">
        <w:rPr>
          <w:rFonts w:asciiTheme="minorHAnsi" w:hAnsiTheme="minorHAnsi" w:cstheme="minorHAnsi"/>
          <w:szCs w:val="20"/>
          <w:lang w:eastAsia="fr-FR"/>
        </w:rPr>
        <w:t>L’Article 1 de l’Acte Uniforme relatif au droit des Sociétés Commerciales et du Groupement d’Intérêt Economique classe également les EPE dans la catégorie des Personne Morales de Droit Privé en statuant que toute société commerciale, y compris celle dans laquelle un Etat ou une personne morale de droit public est associé, dont le siège social est situé sur le territoire (du Congo) est soumise à la règlementation commerciale.</w:t>
      </w:r>
    </w:p>
    <w:p w:rsidR="00A079F7" w:rsidRPr="00E423B7" w:rsidRDefault="00A079F7" w:rsidP="00A079F7">
      <w:pPr>
        <w:spacing w:before="120" w:after="120"/>
        <w:rPr>
          <w:rFonts w:asciiTheme="minorHAnsi" w:hAnsiTheme="minorHAnsi" w:cstheme="minorHAnsi"/>
          <w:szCs w:val="20"/>
          <w:lang w:eastAsia="fr-FR"/>
        </w:rPr>
      </w:pPr>
      <w:r w:rsidRPr="00E423B7">
        <w:rPr>
          <w:rFonts w:asciiTheme="minorHAnsi" w:hAnsiTheme="minorHAnsi" w:cstheme="minorHAnsi"/>
          <w:szCs w:val="20"/>
          <w:lang w:eastAsia="fr-FR"/>
        </w:rPr>
        <w:t>La conséquence pratique de ce qui précède pour le Référentiel ITIE est que :</w:t>
      </w:r>
    </w:p>
    <w:p w:rsidR="00A079F7" w:rsidRPr="00E423B7" w:rsidRDefault="00A079F7" w:rsidP="007B0F6C">
      <w:pPr>
        <w:pStyle w:val="Paragraphedeliste"/>
        <w:numPr>
          <w:ilvl w:val="0"/>
          <w:numId w:val="28"/>
        </w:numPr>
        <w:spacing w:before="120" w:after="120"/>
        <w:rPr>
          <w:rFonts w:asciiTheme="minorHAnsi" w:hAnsiTheme="minorHAnsi" w:cstheme="minorHAnsi"/>
          <w:szCs w:val="20"/>
          <w:lang w:eastAsia="fr-FR"/>
        </w:rPr>
      </w:pPr>
      <w:r w:rsidRPr="00E423B7">
        <w:rPr>
          <w:rFonts w:asciiTheme="minorHAnsi" w:hAnsiTheme="minorHAnsi" w:cstheme="minorHAnsi"/>
          <w:szCs w:val="20"/>
          <w:lang w:eastAsia="fr-FR"/>
        </w:rPr>
        <w:t xml:space="preserve">les EPE peuvent être des Entreprises Publiques si </w:t>
      </w:r>
      <w:r w:rsidRPr="00E423B7">
        <w:rPr>
          <w:rFonts w:asciiTheme="minorHAnsi" w:hAnsiTheme="minorHAnsi" w:cstheme="minorHAnsi"/>
          <w:szCs w:val="20"/>
        </w:rPr>
        <w:t>l’Etat ou toute autre personne morale de droit public détient la totalité ou la majorité absolue de son capital social. Dans ce cas elle sera assimilée à une Régie Financière perceptrice au nom de l’état. Pour le Référentiel ITIE 2014, la notion d’entreprise étatique, au lieu de se limiter aux entreprises publiques, a été élargie à toutes les EPE ce qui permet de capter toutes les perceptions de ces entités ; et</w:t>
      </w:r>
    </w:p>
    <w:p w:rsidR="00A079F7" w:rsidRPr="00E423B7" w:rsidRDefault="00A079F7" w:rsidP="007B0F6C">
      <w:pPr>
        <w:pStyle w:val="Paragraphedeliste"/>
        <w:numPr>
          <w:ilvl w:val="0"/>
          <w:numId w:val="28"/>
        </w:numPr>
        <w:spacing w:before="120" w:after="120"/>
        <w:rPr>
          <w:rFonts w:asciiTheme="minorHAnsi" w:hAnsiTheme="minorHAnsi" w:cstheme="minorHAnsi"/>
          <w:szCs w:val="20"/>
          <w:lang w:eastAsia="fr-FR"/>
        </w:rPr>
      </w:pPr>
      <w:r w:rsidRPr="00E423B7">
        <w:rPr>
          <w:rFonts w:asciiTheme="minorHAnsi" w:hAnsiTheme="minorHAnsi" w:cstheme="minorHAnsi"/>
          <w:szCs w:val="20"/>
        </w:rPr>
        <w:t>les filiales des EPE, ne pouvant pas être assimilées à des Entreprises Publiques ou des EPE, ne peuvent pas être considérées comme des Régies Financières perceptrices au nom de l’Etat.</w:t>
      </w:r>
    </w:p>
    <w:p w:rsidR="00A079F7" w:rsidRPr="00E423B7" w:rsidRDefault="00A079F7" w:rsidP="00A079F7">
      <w:pPr>
        <w:spacing w:before="120" w:after="120"/>
        <w:rPr>
          <w:rFonts w:asciiTheme="minorHAnsi" w:hAnsiTheme="minorHAnsi" w:cstheme="minorHAnsi"/>
          <w:szCs w:val="20"/>
          <w:u w:val="single"/>
        </w:rPr>
      </w:pPr>
      <w:r w:rsidRPr="00E423B7">
        <w:rPr>
          <w:rFonts w:asciiTheme="minorHAnsi" w:hAnsiTheme="minorHAnsi" w:cstheme="minorHAnsi"/>
          <w:szCs w:val="20"/>
          <w:u w:val="single"/>
        </w:rPr>
        <w:t>Les Joint-Ventures</w:t>
      </w:r>
    </w:p>
    <w:p w:rsidR="00A079F7" w:rsidRPr="00E423B7" w:rsidRDefault="00A079F7" w:rsidP="00A079F7">
      <w:pPr>
        <w:spacing w:before="120" w:after="120"/>
        <w:rPr>
          <w:rFonts w:asciiTheme="minorHAnsi" w:hAnsiTheme="minorHAnsi" w:cstheme="minorHAnsi"/>
          <w:szCs w:val="20"/>
        </w:rPr>
      </w:pPr>
      <w:r w:rsidRPr="00E423B7">
        <w:rPr>
          <w:rFonts w:asciiTheme="minorHAnsi" w:hAnsiTheme="minorHAnsi" w:cstheme="minorHAnsi"/>
          <w:szCs w:val="20"/>
        </w:rPr>
        <w:t xml:space="preserve">Pour le Référentiel ITIE 2014, les joint-ventures sont les entreprises créées en participation avec une entreprise étatique telle que définie dans le paragraphe précédent. </w:t>
      </w:r>
    </w:p>
    <w:p w:rsidR="00A079F7" w:rsidRPr="00E423B7" w:rsidRDefault="00A079F7" w:rsidP="007B0F6C">
      <w:pPr>
        <w:pStyle w:val="Paragraphedeliste"/>
        <w:numPr>
          <w:ilvl w:val="0"/>
          <w:numId w:val="27"/>
        </w:numPr>
        <w:spacing w:before="120" w:after="120"/>
        <w:ind w:left="714" w:hanging="357"/>
        <w:rPr>
          <w:rFonts w:asciiTheme="minorHAnsi" w:hAnsiTheme="minorHAnsi" w:cstheme="minorHAnsi"/>
          <w:szCs w:val="20"/>
          <w:u w:val="single"/>
        </w:rPr>
      </w:pPr>
      <w:r w:rsidRPr="00E423B7">
        <w:rPr>
          <w:rFonts w:asciiTheme="minorHAnsi" w:hAnsiTheme="minorHAnsi" w:cstheme="minorHAnsi"/>
          <w:szCs w:val="20"/>
          <w:u w:val="single"/>
        </w:rPr>
        <w:t>Cas particulier des flux financiers de la SICOMINES</w:t>
      </w:r>
    </w:p>
    <w:p w:rsidR="00A079F7" w:rsidRPr="00E423B7" w:rsidRDefault="00A079F7" w:rsidP="00A079F7">
      <w:pPr>
        <w:spacing w:before="120" w:after="120"/>
        <w:rPr>
          <w:rFonts w:asciiTheme="minorHAnsi" w:hAnsiTheme="minorHAnsi" w:cstheme="minorHAnsi"/>
          <w:szCs w:val="20"/>
        </w:rPr>
      </w:pPr>
      <w:r w:rsidRPr="00E423B7">
        <w:rPr>
          <w:rFonts w:asciiTheme="minorHAnsi" w:hAnsiTheme="minorHAnsi" w:cstheme="minorHAnsi"/>
          <w:szCs w:val="20"/>
        </w:rPr>
        <w:t>La Sino-Congolaise des Mines (SICOMINES) est un projet de coopération mettant en relation le Gouvernement de la RDC représenté par la Gécamines d'une part, et la Chine représentée par le Groupement d'entreprises chinoises, financées par EXIM BANK, à travers les entreprises CREC et SINHOHYDRO, d'autre part.</w:t>
      </w:r>
    </w:p>
    <w:p w:rsidR="00A079F7" w:rsidRPr="00E423B7" w:rsidRDefault="00A079F7" w:rsidP="00A079F7">
      <w:pPr>
        <w:spacing w:before="120" w:after="120"/>
        <w:rPr>
          <w:rFonts w:asciiTheme="minorHAnsi" w:hAnsiTheme="minorHAnsi" w:cstheme="minorHAnsi"/>
          <w:szCs w:val="20"/>
        </w:rPr>
      </w:pPr>
      <w:r w:rsidRPr="00E423B7">
        <w:rPr>
          <w:rFonts w:asciiTheme="minorHAnsi" w:hAnsiTheme="minorHAnsi" w:cstheme="minorHAnsi"/>
          <w:szCs w:val="20"/>
        </w:rPr>
        <w:t>La SICOMINES a été constituée en septembre 2008. Le capital social est détenu à raison de 32% par la Gécamines et 68% par le Groupement d'entreprises chinoises.</w:t>
      </w:r>
    </w:p>
    <w:p w:rsidR="00A079F7" w:rsidRPr="00E423B7" w:rsidRDefault="00A079F7" w:rsidP="00A079F7">
      <w:pPr>
        <w:spacing w:before="120" w:after="120"/>
        <w:rPr>
          <w:rFonts w:asciiTheme="minorHAnsi" w:hAnsiTheme="minorHAnsi" w:cstheme="minorHAnsi"/>
          <w:szCs w:val="20"/>
        </w:rPr>
      </w:pPr>
      <w:r w:rsidRPr="00E423B7">
        <w:rPr>
          <w:rFonts w:asciiTheme="minorHAnsi" w:hAnsiTheme="minorHAnsi" w:cstheme="minorHAnsi"/>
          <w:szCs w:val="20"/>
        </w:rPr>
        <w:t>La Coopération porte sur deux projets : la réalisation des infrastructures en RDC et le développement d'un projet d'exploitation minière.</w:t>
      </w:r>
    </w:p>
    <w:p w:rsidR="00A079F7" w:rsidRPr="00E423B7" w:rsidRDefault="00A079F7" w:rsidP="00A079F7">
      <w:pPr>
        <w:spacing w:before="120" w:after="120"/>
        <w:rPr>
          <w:rFonts w:asciiTheme="minorHAnsi" w:hAnsiTheme="minorHAnsi" w:cstheme="minorHAnsi"/>
          <w:szCs w:val="20"/>
        </w:rPr>
      </w:pPr>
      <w:r w:rsidRPr="00E423B7">
        <w:rPr>
          <w:rFonts w:asciiTheme="minorHAnsi" w:hAnsiTheme="minorHAnsi" w:cstheme="minorHAnsi"/>
          <w:szCs w:val="20"/>
        </w:rPr>
        <w:t>En vertu de l’accord de coopération, le groupement d’entreprises chinoises alloue des prêts à la SICOMINES pour le projet d’infrastructures (max.3 milliards USD) et le projet minier (environ 3.2 milliards USD).</w:t>
      </w:r>
    </w:p>
    <w:p w:rsidR="00A079F7" w:rsidRPr="00E423B7" w:rsidRDefault="00A079F7" w:rsidP="00A079F7">
      <w:pPr>
        <w:autoSpaceDE w:val="0"/>
        <w:autoSpaceDN w:val="0"/>
        <w:adjustRightInd w:val="0"/>
        <w:spacing w:before="120" w:after="120"/>
        <w:rPr>
          <w:rFonts w:asciiTheme="minorHAnsi" w:hAnsiTheme="minorHAnsi" w:cstheme="minorHAnsi"/>
          <w:szCs w:val="20"/>
        </w:rPr>
      </w:pPr>
      <w:r w:rsidRPr="00E423B7">
        <w:rPr>
          <w:rFonts w:asciiTheme="minorHAnsi" w:hAnsiTheme="minorHAnsi" w:cstheme="minorHAnsi"/>
          <w:szCs w:val="20"/>
        </w:rPr>
        <w:t>Les remboursements des infrastructures et de l’investissement minier se feront sur les bénéfices futurs de la SICOMINES. Jusqu’à la fin des remboursements, la SICOMINES bénéficie d’exonérations fiscales complètes. Les bénéfices de la SICOMINES rembourseront d’abord les infrastructures urgentes, puis l’investissement minier, et enfin le reste des infrastructures.</w:t>
      </w:r>
    </w:p>
    <w:p w:rsidR="00A079F7" w:rsidRPr="00E423B7" w:rsidRDefault="00A079F7" w:rsidP="00A079F7">
      <w:pPr>
        <w:spacing w:before="120" w:after="120"/>
        <w:rPr>
          <w:rFonts w:asciiTheme="minorHAnsi" w:hAnsiTheme="minorHAnsi" w:cstheme="minorHAnsi"/>
          <w:szCs w:val="20"/>
        </w:rPr>
      </w:pPr>
      <w:r w:rsidRPr="00E423B7">
        <w:rPr>
          <w:rFonts w:asciiTheme="minorHAnsi" w:hAnsiTheme="minorHAnsi" w:cstheme="minorHAnsi"/>
          <w:szCs w:val="20"/>
        </w:rPr>
        <w:t xml:space="preserve">Le Projet Minier vise l'exploitation par la SICOMINES des gisements de </w:t>
      </w:r>
      <w:proofErr w:type="spellStart"/>
      <w:r w:rsidRPr="00E423B7">
        <w:rPr>
          <w:rFonts w:asciiTheme="minorHAnsi" w:hAnsiTheme="minorHAnsi" w:cstheme="minorHAnsi"/>
          <w:szCs w:val="20"/>
        </w:rPr>
        <w:t>Dikuluwe</w:t>
      </w:r>
      <w:proofErr w:type="spellEnd"/>
      <w:r w:rsidRPr="00E423B7">
        <w:rPr>
          <w:rFonts w:asciiTheme="minorHAnsi" w:hAnsiTheme="minorHAnsi" w:cstheme="minorHAnsi"/>
          <w:szCs w:val="20"/>
        </w:rPr>
        <w:t xml:space="preserve">, Jonction Dima, </w:t>
      </w:r>
      <w:proofErr w:type="spellStart"/>
      <w:r w:rsidRPr="00E423B7">
        <w:rPr>
          <w:rFonts w:asciiTheme="minorHAnsi" w:hAnsiTheme="minorHAnsi" w:cstheme="minorHAnsi"/>
          <w:szCs w:val="20"/>
        </w:rPr>
        <w:t>Mashamba</w:t>
      </w:r>
      <w:proofErr w:type="spellEnd"/>
      <w:r w:rsidRPr="00E423B7">
        <w:rPr>
          <w:rFonts w:asciiTheme="minorHAnsi" w:hAnsiTheme="minorHAnsi" w:cstheme="minorHAnsi"/>
          <w:szCs w:val="20"/>
        </w:rPr>
        <w:t xml:space="preserve"> Ouest, Cuvette Dima Cuvette </w:t>
      </w:r>
      <w:proofErr w:type="spellStart"/>
      <w:r w:rsidRPr="00E423B7">
        <w:rPr>
          <w:rFonts w:asciiTheme="minorHAnsi" w:hAnsiTheme="minorHAnsi" w:cstheme="minorHAnsi"/>
          <w:szCs w:val="20"/>
        </w:rPr>
        <w:t>Mashamba</w:t>
      </w:r>
      <w:proofErr w:type="spellEnd"/>
      <w:r w:rsidRPr="00E423B7">
        <w:rPr>
          <w:rFonts w:asciiTheme="minorHAnsi" w:hAnsiTheme="minorHAnsi" w:cstheme="minorHAnsi"/>
          <w:szCs w:val="20"/>
        </w:rPr>
        <w:t xml:space="preserve"> et Synclinal </w:t>
      </w:r>
      <w:proofErr w:type="spellStart"/>
      <w:r w:rsidRPr="00E423B7">
        <w:rPr>
          <w:rFonts w:asciiTheme="minorHAnsi" w:hAnsiTheme="minorHAnsi" w:cstheme="minorHAnsi"/>
          <w:szCs w:val="20"/>
        </w:rPr>
        <w:t>Dik</w:t>
      </w:r>
      <w:proofErr w:type="spellEnd"/>
      <w:r w:rsidRPr="00E423B7">
        <w:rPr>
          <w:rFonts w:asciiTheme="minorHAnsi" w:hAnsiTheme="minorHAnsi" w:cstheme="minorHAnsi"/>
          <w:szCs w:val="20"/>
        </w:rPr>
        <w:t xml:space="preserve"> Colline D7 qui constituent les Permis d’Exploitation (PE) 9681 et 9682, tous localisés dans le Territoire de </w:t>
      </w:r>
      <w:proofErr w:type="spellStart"/>
      <w:r w:rsidRPr="00E423B7">
        <w:rPr>
          <w:rFonts w:asciiTheme="minorHAnsi" w:hAnsiTheme="minorHAnsi" w:cstheme="minorHAnsi"/>
          <w:szCs w:val="20"/>
        </w:rPr>
        <w:t>Mutshatsha</w:t>
      </w:r>
      <w:proofErr w:type="spellEnd"/>
      <w:r w:rsidRPr="00E423B7">
        <w:rPr>
          <w:rFonts w:asciiTheme="minorHAnsi" w:hAnsiTheme="minorHAnsi" w:cstheme="minorHAnsi"/>
          <w:szCs w:val="20"/>
        </w:rPr>
        <w:t>, dans le District de Kolwezi situé dans la Province du Katanga.</w:t>
      </w:r>
    </w:p>
    <w:p w:rsidR="00A079F7" w:rsidRPr="00E423B7" w:rsidRDefault="00A079F7" w:rsidP="00A079F7">
      <w:pPr>
        <w:spacing w:before="120" w:after="120"/>
        <w:rPr>
          <w:rFonts w:asciiTheme="minorHAnsi" w:hAnsiTheme="minorHAnsi" w:cstheme="minorHAnsi"/>
          <w:szCs w:val="20"/>
        </w:rPr>
      </w:pPr>
      <w:r w:rsidRPr="00E423B7">
        <w:rPr>
          <w:rFonts w:asciiTheme="minorHAnsi" w:hAnsiTheme="minorHAnsi" w:cstheme="minorHAnsi"/>
          <w:szCs w:val="20"/>
        </w:rPr>
        <w:t>Les flux financiers de la SICOMINES qui concernent l’année fiscale 2014 aurons trait aux :</w:t>
      </w:r>
    </w:p>
    <w:p w:rsidR="00A079F7" w:rsidRPr="00E423B7" w:rsidRDefault="00A079F7" w:rsidP="007B0F6C">
      <w:pPr>
        <w:pStyle w:val="Paragraphedeliste"/>
        <w:numPr>
          <w:ilvl w:val="0"/>
          <w:numId w:val="28"/>
        </w:numPr>
        <w:spacing w:before="120" w:after="120"/>
        <w:ind w:left="714" w:hanging="357"/>
        <w:rPr>
          <w:rFonts w:asciiTheme="minorHAnsi" w:hAnsiTheme="minorHAnsi" w:cstheme="minorHAnsi"/>
          <w:szCs w:val="20"/>
        </w:rPr>
      </w:pPr>
      <w:r w:rsidRPr="00E423B7">
        <w:rPr>
          <w:rFonts w:asciiTheme="minorHAnsi" w:hAnsiTheme="minorHAnsi" w:cstheme="minorHAnsi"/>
          <w:szCs w:val="20"/>
        </w:rPr>
        <w:t>prêts perçues de la part des entités financières (</w:t>
      </w:r>
      <w:proofErr w:type="spellStart"/>
      <w:r w:rsidRPr="00E423B7">
        <w:rPr>
          <w:rFonts w:asciiTheme="minorHAnsi" w:hAnsiTheme="minorHAnsi" w:cstheme="minorHAnsi"/>
          <w:szCs w:val="20"/>
        </w:rPr>
        <w:t>Exim</w:t>
      </w:r>
      <w:proofErr w:type="spellEnd"/>
      <w:r w:rsidRPr="00E423B7">
        <w:rPr>
          <w:rFonts w:asciiTheme="minorHAnsi" w:hAnsiTheme="minorHAnsi" w:cstheme="minorHAnsi"/>
          <w:szCs w:val="20"/>
        </w:rPr>
        <w:t xml:space="preserve"> Bank et/ou Consortium) pour l’investissement minier ;</w:t>
      </w:r>
    </w:p>
    <w:p w:rsidR="00A079F7" w:rsidRPr="00E423B7" w:rsidRDefault="00A079F7" w:rsidP="007B0F6C">
      <w:pPr>
        <w:pStyle w:val="Paragraphedeliste"/>
        <w:numPr>
          <w:ilvl w:val="0"/>
          <w:numId w:val="28"/>
        </w:numPr>
        <w:spacing w:before="120" w:after="120"/>
        <w:ind w:left="714" w:hanging="357"/>
        <w:rPr>
          <w:rFonts w:asciiTheme="minorHAnsi" w:hAnsiTheme="minorHAnsi" w:cstheme="minorHAnsi"/>
          <w:szCs w:val="20"/>
        </w:rPr>
      </w:pPr>
      <w:r w:rsidRPr="00E423B7">
        <w:rPr>
          <w:rFonts w:asciiTheme="minorHAnsi" w:hAnsiTheme="minorHAnsi" w:cstheme="minorHAnsi"/>
          <w:szCs w:val="20"/>
        </w:rPr>
        <w:t>prêts perçus de la part des entités financières (</w:t>
      </w:r>
      <w:proofErr w:type="spellStart"/>
      <w:r w:rsidRPr="00E423B7">
        <w:rPr>
          <w:rFonts w:asciiTheme="minorHAnsi" w:hAnsiTheme="minorHAnsi" w:cstheme="minorHAnsi"/>
          <w:szCs w:val="20"/>
        </w:rPr>
        <w:t>Exim</w:t>
      </w:r>
      <w:proofErr w:type="spellEnd"/>
      <w:r w:rsidRPr="00E423B7">
        <w:rPr>
          <w:rFonts w:asciiTheme="minorHAnsi" w:hAnsiTheme="minorHAnsi" w:cstheme="minorHAnsi"/>
          <w:szCs w:val="20"/>
        </w:rPr>
        <w:t xml:space="preserve"> Bank et/ou Consortium) pour les projets d’infrastructures ;</w:t>
      </w:r>
    </w:p>
    <w:p w:rsidR="00A079F7" w:rsidRPr="00E423B7" w:rsidRDefault="00A079F7" w:rsidP="007B0F6C">
      <w:pPr>
        <w:pStyle w:val="Paragraphedeliste"/>
        <w:numPr>
          <w:ilvl w:val="0"/>
          <w:numId w:val="28"/>
        </w:numPr>
        <w:spacing w:before="120" w:after="120"/>
        <w:ind w:left="714" w:hanging="357"/>
        <w:rPr>
          <w:rFonts w:asciiTheme="minorHAnsi" w:hAnsiTheme="minorHAnsi" w:cstheme="minorHAnsi"/>
          <w:szCs w:val="20"/>
        </w:rPr>
      </w:pPr>
      <w:r w:rsidRPr="00E423B7">
        <w:rPr>
          <w:rFonts w:asciiTheme="minorHAnsi" w:hAnsiTheme="minorHAnsi" w:cstheme="minorHAnsi"/>
          <w:szCs w:val="20"/>
        </w:rPr>
        <w:t>décaissements aux entreprises effectuant les travaux relatifs à l’investissement minier ; et</w:t>
      </w:r>
    </w:p>
    <w:p w:rsidR="00A079F7" w:rsidRPr="00E423B7" w:rsidRDefault="00A079F7" w:rsidP="007B0F6C">
      <w:pPr>
        <w:pStyle w:val="Paragraphedeliste"/>
        <w:numPr>
          <w:ilvl w:val="0"/>
          <w:numId w:val="28"/>
        </w:numPr>
        <w:spacing w:before="120" w:after="120"/>
        <w:ind w:left="714" w:hanging="357"/>
        <w:rPr>
          <w:rFonts w:asciiTheme="minorHAnsi" w:hAnsiTheme="minorHAnsi" w:cstheme="minorHAnsi"/>
          <w:szCs w:val="20"/>
        </w:rPr>
      </w:pPr>
      <w:r w:rsidRPr="00E423B7">
        <w:rPr>
          <w:rFonts w:asciiTheme="minorHAnsi" w:hAnsiTheme="minorHAnsi" w:cstheme="minorHAnsi"/>
          <w:szCs w:val="20"/>
        </w:rPr>
        <w:t>décaissements aux entreprises effectuant les travaux d’infrastructures ;</w:t>
      </w:r>
    </w:p>
    <w:p w:rsidR="00A079F7" w:rsidRPr="00E423B7" w:rsidRDefault="00A079F7" w:rsidP="00A079F7">
      <w:pPr>
        <w:spacing w:before="120" w:after="120"/>
        <w:rPr>
          <w:rFonts w:asciiTheme="minorHAnsi" w:hAnsiTheme="minorHAnsi" w:cstheme="minorHAnsi"/>
          <w:szCs w:val="20"/>
        </w:rPr>
      </w:pPr>
      <w:r w:rsidRPr="00E423B7">
        <w:rPr>
          <w:rFonts w:asciiTheme="minorHAnsi" w:hAnsiTheme="minorHAnsi" w:cstheme="minorHAnsi"/>
          <w:szCs w:val="20"/>
        </w:rPr>
        <w:t>Ces quatre flux seront captés à travers un formulaire (comportant une déclaration pour chaque flux) et qui sera spécialement dédié à la SICOMINES.</w:t>
      </w:r>
    </w:p>
    <w:p w:rsidR="00A079F7" w:rsidRPr="00E423B7" w:rsidRDefault="00A079F7" w:rsidP="00A079F7">
      <w:pPr>
        <w:spacing w:before="120" w:after="0"/>
        <w:rPr>
          <w:rFonts w:asciiTheme="minorHAnsi" w:hAnsiTheme="minorHAnsi" w:cstheme="minorHAnsi"/>
          <w:szCs w:val="20"/>
        </w:rPr>
      </w:pPr>
      <w:r w:rsidRPr="00E423B7">
        <w:rPr>
          <w:rFonts w:asciiTheme="minorHAnsi" w:hAnsiTheme="minorHAnsi" w:cstheme="minorHAnsi"/>
          <w:szCs w:val="20"/>
        </w:rPr>
        <w:t>Les flux financiers ainsi que les relations contractuelles régissant l’accord de coopération peuvent être représentés par le schéma suivant :</w:t>
      </w:r>
    </w:p>
    <w:p w:rsidR="00A079F7" w:rsidRPr="00E423B7" w:rsidRDefault="00A079F7" w:rsidP="00A079F7">
      <w:pPr>
        <w:spacing w:after="0"/>
        <w:jc w:val="center"/>
        <w:rPr>
          <w:rFonts w:asciiTheme="minorHAnsi" w:hAnsiTheme="minorHAnsi" w:cstheme="minorHAnsi"/>
          <w:szCs w:val="20"/>
        </w:rPr>
      </w:pPr>
      <w:r w:rsidRPr="00E423B7">
        <w:rPr>
          <w:rFonts w:asciiTheme="minorHAnsi" w:hAnsiTheme="minorHAnsi" w:cstheme="minorHAnsi"/>
          <w:noProof/>
          <w:color w:val="FF0000"/>
          <w:lang w:eastAsia="fr-FR"/>
        </w:rPr>
        <w:drawing>
          <wp:inline distT="0" distB="0" distL="0" distR="0">
            <wp:extent cx="3465195" cy="2496910"/>
            <wp:effectExtent l="19050" t="19050" r="20955" b="1769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90207" cy="2514933"/>
                    </a:xfrm>
                    <a:prstGeom prst="rect">
                      <a:avLst/>
                    </a:prstGeom>
                    <a:noFill/>
                    <a:ln w="3175">
                      <a:solidFill>
                        <a:schemeClr val="tx1"/>
                      </a:solidFill>
                    </a:ln>
                  </pic:spPr>
                </pic:pic>
              </a:graphicData>
            </a:graphic>
          </wp:inline>
        </w:drawing>
      </w:r>
    </w:p>
    <w:p w:rsidR="00A079F7" w:rsidRPr="00E423B7" w:rsidRDefault="00A079F7" w:rsidP="00A079F7">
      <w:pPr>
        <w:spacing w:after="120"/>
        <w:ind w:left="1701" w:right="1698"/>
        <w:rPr>
          <w:rFonts w:asciiTheme="minorHAnsi" w:hAnsiTheme="minorHAnsi" w:cstheme="minorHAnsi"/>
          <w:sz w:val="16"/>
          <w:szCs w:val="16"/>
        </w:rPr>
      </w:pPr>
      <w:r w:rsidRPr="00E423B7">
        <w:rPr>
          <w:rFonts w:asciiTheme="minorHAnsi" w:hAnsiTheme="minorHAnsi" w:cstheme="minorHAnsi"/>
          <w:sz w:val="16"/>
          <w:szCs w:val="16"/>
        </w:rPr>
        <w:t>Source : Propositions techniques, Le Centre Carter, Conférence des parties prenantes Lubumbashi, 27 août 2013 (version révisée 13 Novembre 2013)</w:t>
      </w:r>
    </w:p>
    <w:p w:rsidR="00034AFB" w:rsidRPr="00E423B7" w:rsidRDefault="00034AFB" w:rsidP="00A079F7">
      <w:pPr>
        <w:spacing w:after="120"/>
        <w:ind w:left="1701" w:right="1698"/>
        <w:rPr>
          <w:rFonts w:asciiTheme="minorHAnsi" w:hAnsiTheme="minorHAnsi" w:cstheme="minorHAnsi"/>
          <w:sz w:val="16"/>
          <w:szCs w:val="16"/>
        </w:rPr>
      </w:pPr>
    </w:p>
    <w:p w:rsidR="00A079F7" w:rsidRPr="00E423B7" w:rsidRDefault="00A079F7" w:rsidP="007B0F6C">
      <w:pPr>
        <w:pStyle w:val="Paragraphedeliste"/>
        <w:numPr>
          <w:ilvl w:val="0"/>
          <w:numId w:val="27"/>
        </w:numPr>
        <w:ind w:left="714" w:hanging="357"/>
        <w:rPr>
          <w:rFonts w:asciiTheme="minorHAnsi" w:hAnsiTheme="minorHAnsi" w:cstheme="minorHAnsi"/>
          <w:szCs w:val="20"/>
          <w:u w:val="single"/>
        </w:rPr>
      </w:pPr>
      <w:r w:rsidRPr="00E423B7">
        <w:rPr>
          <w:rFonts w:asciiTheme="minorHAnsi" w:hAnsiTheme="minorHAnsi" w:cstheme="minorHAnsi"/>
          <w:szCs w:val="20"/>
          <w:u w:val="single"/>
        </w:rPr>
        <w:t xml:space="preserve">Production et exportation </w:t>
      </w:r>
    </w:p>
    <w:p w:rsidR="00A079F7" w:rsidRPr="00E423B7" w:rsidRDefault="00A079F7" w:rsidP="00A079F7">
      <w:pPr>
        <w:spacing w:after="120"/>
        <w:rPr>
          <w:rFonts w:asciiTheme="minorHAnsi" w:hAnsiTheme="minorHAnsi" w:cstheme="minorHAnsi"/>
          <w:b/>
          <w:szCs w:val="20"/>
          <w:u w:val="single"/>
        </w:rPr>
      </w:pPr>
      <w:r w:rsidRPr="00E423B7">
        <w:rPr>
          <w:rFonts w:asciiTheme="minorHAnsi" w:hAnsiTheme="minorHAnsi" w:cstheme="minorHAnsi"/>
          <w:b/>
          <w:szCs w:val="20"/>
          <w:u w:val="single"/>
        </w:rPr>
        <w:t>Secteur des Hydrocarbures :</w:t>
      </w:r>
    </w:p>
    <w:p w:rsidR="00A079F7" w:rsidRPr="00E423B7" w:rsidRDefault="009D7DDB" w:rsidP="00A079F7">
      <w:pPr>
        <w:spacing w:after="120"/>
        <w:rPr>
          <w:rFonts w:asciiTheme="minorHAnsi" w:hAnsiTheme="minorHAnsi" w:cstheme="minorHAnsi"/>
          <w:szCs w:val="20"/>
        </w:rPr>
      </w:pPr>
      <w:r w:rsidRPr="00E423B7">
        <w:rPr>
          <w:rFonts w:asciiTheme="minorHAnsi" w:hAnsiTheme="minorHAnsi" w:cstheme="minorHAnsi"/>
          <w:szCs w:val="20"/>
        </w:rPr>
        <w:t xml:space="preserve">Les </w:t>
      </w:r>
      <w:r w:rsidR="00A079F7" w:rsidRPr="00E423B7">
        <w:rPr>
          <w:rFonts w:asciiTheme="minorHAnsi" w:hAnsiTheme="minorHAnsi" w:cstheme="minorHAnsi"/>
          <w:szCs w:val="20"/>
        </w:rPr>
        <w:t>données sur la production et sur les exportations dans le référentiel 201</w:t>
      </w:r>
      <w:r w:rsidRPr="00E423B7">
        <w:rPr>
          <w:rFonts w:asciiTheme="minorHAnsi" w:hAnsiTheme="minorHAnsi" w:cstheme="minorHAnsi"/>
          <w:szCs w:val="20"/>
        </w:rPr>
        <w:t>5 seront captées</w:t>
      </w:r>
      <w:r w:rsidR="00A079F7" w:rsidRPr="00E423B7">
        <w:rPr>
          <w:rFonts w:asciiTheme="minorHAnsi" w:hAnsiTheme="minorHAnsi" w:cstheme="minorHAnsi"/>
          <w:szCs w:val="20"/>
        </w:rPr>
        <w:t xml:space="preserve"> de la manière suivante :</w:t>
      </w:r>
    </w:p>
    <w:p w:rsidR="00A079F7" w:rsidRPr="00E423B7" w:rsidRDefault="00A079F7" w:rsidP="007B0F6C">
      <w:pPr>
        <w:pStyle w:val="Paragraphedeliste"/>
        <w:numPr>
          <w:ilvl w:val="0"/>
          <w:numId w:val="28"/>
        </w:numPr>
        <w:spacing w:after="120"/>
        <w:rPr>
          <w:rFonts w:asciiTheme="minorHAnsi" w:hAnsiTheme="minorHAnsi" w:cstheme="minorHAnsi"/>
          <w:szCs w:val="20"/>
        </w:rPr>
      </w:pPr>
      <w:r w:rsidRPr="00E423B7">
        <w:rPr>
          <w:rFonts w:asciiTheme="minorHAnsi" w:hAnsiTheme="minorHAnsi" w:cstheme="minorHAnsi"/>
          <w:szCs w:val="20"/>
        </w:rPr>
        <w:t xml:space="preserve">les données sur la production : Les volumes de production feront l’objet de déclaration par les sociétés pétrolières, et seront conciliés avec la déclaration </w:t>
      </w:r>
      <w:r w:rsidR="00857949" w:rsidRPr="00E423B7">
        <w:rPr>
          <w:rFonts w:asciiTheme="minorHAnsi" w:hAnsiTheme="minorHAnsi" w:cstheme="minorHAnsi"/>
          <w:szCs w:val="20"/>
        </w:rPr>
        <w:t>du</w:t>
      </w:r>
      <w:r w:rsidRPr="00E423B7">
        <w:rPr>
          <w:rFonts w:asciiTheme="minorHAnsi" w:hAnsiTheme="minorHAnsi" w:cstheme="minorHAnsi"/>
          <w:szCs w:val="20"/>
        </w:rPr>
        <w:t xml:space="preserve"> SGH ; et</w:t>
      </w:r>
    </w:p>
    <w:p w:rsidR="00A079F7" w:rsidRPr="00E423B7" w:rsidRDefault="00A079F7" w:rsidP="007B0F6C">
      <w:pPr>
        <w:pStyle w:val="Paragraphedeliste"/>
        <w:numPr>
          <w:ilvl w:val="0"/>
          <w:numId w:val="28"/>
        </w:numPr>
        <w:ind w:left="714" w:hanging="357"/>
        <w:rPr>
          <w:rFonts w:asciiTheme="minorHAnsi" w:hAnsiTheme="minorHAnsi" w:cstheme="minorHAnsi"/>
          <w:szCs w:val="20"/>
        </w:rPr>
      </w:pPr>
      <w:r w:rsidRPr="00E423B7">
        <w:rPr>
          <w:rFonts w:asciiTheme="minorHAnsi" w:hAnsiTheme="minorHAnsi" w:cstheme="minorHAnsi"/>
          <w:szCs w:val="20"/>
        </w:rPr>
        <w:t>les données sur les exportations : les volumes et valeurs des exportations feront l’objet de déclarations par les sociétés pétrolières d’une part et d’une déclaration du SGH d’autre part. Les données collectées seront conciliées.</w:t>
      </w:r>
    </w:p>
    <w:p w:rsidR="00A079F7" w:rsidRPr="00E423B7" w:rsidRDefault="00A079F7" w:rsidP="00A079F7">
      <w:pPr>
        <w:spacing w:after="120"/>
        <w:rPr>
          <w:rFonts w:asciiTheme="minorHAnsi" w:hAnsiTheme="minorHAnsi" w:cstheme="minorHAnsi"/>
          <w:b/>
          <w:szCs w:val="20"/>
          <w:u w:val="single"/>
        </w:rPr>
      </w:pPr>
      <w:r w:rsidRPr="00E423B7">
        <w:rPr>
          <w:rFonts w:asciiTheme="minorHAnsi" w:hAnsiTheme="minorHAnsi" w:cstheme="minorHAnsi"/>
          <w:b/>
          <w:szCs w:val="20"/>
          <w:u w:val="single"/>
        </w:rPr>
        <w:t>Secteur Minier :</w:t>
      </w:r>
    </w:p>
    <w:p w:rsidR="009D7DDB" w:rsidRPr="00E423B7" w:rsidRDefault="009D7DDB" w:rsidP="009D7DDB">
      <w:pPr>
        <w:spacing w:after="120"/>
        <w:rPr>
          <w:rFonts w:asciiTheme="minorHAnsi" w:hAnsiTheme="minorHAnsi" w:cstheme="minorHAnsi"/>
          <w:szCs w:val="20"/>
        </w:rPr>
      </w:pPr>
      <w:r w:rsidRPr="00E423B7">
        <w:rPr>
          <w:rFonts w:asciiTheme="minorHAnsi" w:hAnsiTheme="minorHAnsi" w:cstheme="minorHAnsi"/>
          <w:szCs w:val="20"/>
        </w:rPr>
        <w:t>Les données sur la production et sur les exportations dans le référentiel 2015 seront captées de la manière suivante :</w:t>
      </w:r>
    </w:p>
    <w:p w:rsidR="00E83F5D" w:rsidRPr="00E423B7" w:rsidRDefault="00A079F7" w:rsidP="007B0F6C">
      <w:pPr>
        <w:pStyle w:val="Paragraphedeliste"/>
        <w:numPr>
          <w:ilvl w:val="0"/>
          <w:numId w:val="28"/>
        </w:numPr>
        <w:spacing w:after="120"/>
        <w:rPr>
          <w:rFonts w:asciiTheme="minorHAnsi" w:hAnsiTheme="minorHAnsi" w:cstheme="minorHAnsi"/>
          <w:szCs w:val="20"/>
        </w:rPr>
      </w:pPr>
      <w:r w:rsidRPr="00E423B7">
        <w:rPr>
          <w:rFonts w:asciiTheme="minorHAnsi" w:hAnsiTheme="minorHAnsi" w:cstheme="minorHAnsi"/>
          <w:szCs w:val="20"/>
        </w:rPr>
        <w:t xml:space="preserve">les données sur la production : </w:t>
      </w:r>
      <w:r w:rsidR="00132C94" w:rsidRPr="00E423B7">
        <w:rPr>
          <w:rFonts w:asciiTheme="minorHAnsi" w:hAnsiTheme="minorHAnsi" w:cstheme="minorHAnsi"/>
          <w:szCs w:val="20"/>
        </w:rPr>
        <w:t>Conformément à la recommandation de la Commission chargée de la définition du mécanisme d'enregistrement et de déclaration des Statistiques de production et des exportations des produits miniers, les volumes de production seront déclarés unilatéralement par les Entreprises à savoir la quantité brute du produit</w:t>
      </w:r>
      <w:r w:rsidR="00330F59" w:rsidRPr="00E423B7">
        <w:rPr>
          <w:rFonts w:asciiTheme="minorHAnsi" w:hAnsiTheme="minorHAnsi" w:cstheme="minorHAnsi"/>
          <w:szCs w:val="20"/>
        </w:rPr>
        <w:t xml:space="preserve"> marchand</w:t>
      </w:r>
      <w:r w:rsidR="00132C94" w:rsidRPr="00E423B7">
        <w:rPr>
          <w:rFonts w:asciiTheme="minorHAnsi" w:hAnsiTheme="minorHAnsi" w:cstheme="minorHAnsi"/>
          <w:szCs w:val="20"/>
        </w:rPr>
        <w:t xml:space="preserve"> et la quantité du métal contenu (ou des métaux contenus)</w:t>
      </w:r>
      <w:r w:rsidR="00330F59" w:rsidRPr="00E423B7">
        <w:rPr>
          <w:rFonts w:asciiTheme="minorHAnsi" w:hAnsiTheme="minorHAnsi" w:cstheme="minorHAnsi"/>
          <w:szCs w:val="20"/>
        </w:rPr>
        <w:t xml:space="preserve"> </w:t>
      </w:r>
      <w:r w:rsidR="005B44AE" w:rsidRPr="00E423B7">
        <w:rPr>
          <w:rFonts w:asciiTheme="minorHAnsi" w:hAnsiTheme="minorHAnsi" w:cstheme="minorHAnsi"/>
          <w:szCs w:val="20"/>
        </w:rPr>
        <w:t>suivant la nomenclature fixée par les arrêtés interministériels N°0122/CAB.MIN/MINES/01/2013 et N° 782/CAB.MIN/FINANCES/2013</w:t>
      </w:r>
      <w:r w:rsidR="00132C94" w:rsidRPr="00E423B7">
        <w:rPr>
          <w:rFonts w:asciiTheme="minorHAnsi" w:hAnsiTheme="minorHAnsi" w:cstheme="minorHAnsi"/>
          <w:szCs w:val="20"/>
        </w:rPr>
        <w:t>.</w:t>
      </w:r>
      <w:r w:rsidR="00707AE1" w:rsidRPr="00E423B7">
        <w:rPr>
          <w:rFonts w:asciiTheme="minorHAnsi" w:hAnsiTheme="minorHAnsi" w:cstheme="minorHAnsi"/>
          <w:szCs w:val="20"/>
        </w:rPr>
        <w:t xml:space="preserve"> </w:t>
      </w:r>
    </w:p>
    <w:p w:rsidR="00132C94" w:rsidRPr="00E423B7" w:rsidRDefault="00707AE1" w:rsidP="00E83F5D">
      <w:pPr>
        <w:pStyle w:val="Paragraphedeliste"/>
        <w:spacing w:after="120"/>
        <w:ind w:left="720"/>
        <w:rPr>
          <w:rFonts w:asciiTheme="minorHAnsi" w:hAnsiTheme="minorHAnsi" w:cstheme="minorHAnsi"/>
          <w:szCs w:val="20"/>
        </w:rPr>
      </w:pPr>
      <w:r w:rsidRPr="00E423B7">
        <w:rPr>
          <w:rFonts w:asciiTheme="minorHAnsi" w:hAnsiTheme="minorHAnsi" w:cstheme="minorHAnsi"/>
          <w:szCs w:val="20"/>
        </w:rPr>
        <w:t>La production globale du secteur sera rensei</w:t>
      </w:r>
      <w:r w:rsidR="000C7EC2" w:rsidRPr="00E423B7">
        <w:rPr>
          <w:rFonts w:asciiTheme="minorHAnsi" w:hAnsiTheme="minorHAnsi" w:cstheme="minorHAnsi"/>
          <w:szCs w:val="20"/>
        </w:rPr>
        <w:t>gnée, à titre indicatif, par l'A</w:t>
      </w:r>
      <w:r w:rsidRPr="00E423B7">
        <w:rPr>
          <w:rFonts w:asciiTheme="minorHAnsi" w:hAnsiTheme="minorHAnsi" w:cstheme="minorHAnsi"/>
          <w:szCs w:val="20"/>
        </w:rPr>
        <w:t>dministration des Mines.</w:t>
      </w:r>
    </w:p>
    <w:p w:rsidR="00132C94" w:rsidRPr="00E423B7" w:rsidRDefault="00A079F7" w:rsidP="007B0F6C">
      <w:pPr>
        <w:pStyle w:val="Paragraphedeliste"/>
        <w:numPr>
          <w:ilvl w:val="0"/>
          <w:numId w:val="28"/>
        </w:numPr>
        <w:ind w:left="714" w:hanging="357"/>
        <w:rPr>
          <w:rFonts w:asciiTheme="minorHAnsi" w:hAnsiTheme="minorHAnsi" w:cstheme="minorHAnsi"/>
          <w:szCs w:val="20"/>
        </w:rPr>
      </w:pPr>
      <w:r w:rsidRPr="00E423B7">
        <w:rPr>
          <w:rFonts w:asciiTheme="minorHAnsi" w:hAnsiTheme="minorHAnsi" w:cstheme="minorHAnsi"/>
          <w:szCs w:val="20"/>
        </w:rPr>
        <w:t xml:space="preserve">les données sur les exportations : les volumes </w:t>
      </w:r>
      <w:r w:rsidR="00A84FC5" w:rsidRPr="00E423B7">
        <w:rPr>
          <w:rFonts w:asciiTheme="minorHAnsi" w:hAnsiTheme="minorHAnsi" w:cstheme="minorHAnsi"/>
          <w:szCs w:val="20"/>
        </w:rPr>
        <w:t xml:space="preserve">seront réconciliés </w:t>
      </w:r>
      <w:r w:rsidRPr="00E423B7">
        <w:rPr>
          <w:rFonts w:asciiTheme="minorHAnsi" w:hAnsiTheme="minorHAnsi" w:cstheme="minorHAnsi"/>
          <w:szCs w:val="20"/>
        </w:rPr>
        <w:t>et valeurs des exportations feront l’objet d</w:t>
      </w:r>
      <w:r w:rsidR="00744FE0" w:rsidRPr="00E423B7">
        <w:rPr>
          <w:rFonts w:asciiTheme="minorHAnsi" w:hAnsiTheme="minorHAnsi" w:cstheme="minorHAnsi"/>
          <w:szCs w:val="20"/>
        </w:rPr>
        <w:t xml:space="preserve">'une déclaration unilatérale </w:t>
      </w:r>
      <w:r w:rsidRPr="00E423B7">
        <w:rPr>
          <w:rFonts w:asciiTheme="minorHAnsi" w:hAnsiTheme="minorHAnsi" w:cstheme="minorHAnsi"/>
          <w:szCs w:val="20"/>
        </w:rPr>
        <w:t xml:space="preserve">par les </w:t>
      </w:r>
      <w:r w:rsidR="00744FE0" w:rsidRPr="00E423B7">
        <w:rPr>
          <w:rFonts w:asciiTheme="minorHAnsi" w:hAnsiTheme="minorHAnsi" w:cstheme="minorHAnsi"/>
          <w:szCs w:val="20"/>
        </w:rPr>
        <w:t>deux parties</w:t>
      </w:r>
      <w:r w:rsidRPr="00E423B7">
        <w:rPr>
          <w:rFonts w:asciiTheme="minorHAnsi" w:hAnsiTheme="minorHAnsi" w:cstheme="minorHAnsi"/>
          <w:szCs w:val="20"/>
        </w:rPr>
        <w:t xml:space="preserve">. </w:t>
      </w:r>
    </w:p>
    <w:p w:rsidR="00A079F7" w:rsidRPr="00E423B7" w:rsidRDefault="00A079F7" w:rsidP="007B0F6C">
      <w:pPr>
        <w:pStyle w:val="Paragraphedeliste"/>
        <w:numPr>
          <w:ilvl w:val="0"/>
          <w:numId w:val="27"/>
        </w:numPr>
        <w:ind w:left="714" w:hanging="357"/>
        <w:rPr>
          <w:rFonts w:asciiTheme="minorHAnsi" w:hAnsiTheme="minorHAnsi" w:cstheme="minorHAnsi"/>
          <w:szCs w:val="20"/>
          <w:u w:val="single"/>
        </w:rPr>
      </w:pPr>
      <w:r w:rsidRPr="00E423B7">
        <w:rPr>
          <w:rFonts w:asciiTheme="minorHAnsi" w:hAnsiTheme="minorHAnsi" w:cstheme="minorHAnsi"/>
          <w:szCs w:val="20"/>
          <w:u w:val="single"/>
        </w:rPr>
        <w:t>Emploi dans le secteur extractif</w:t>
      </w:r>
    </w:p>
    <w:p w:rsidR="00A079F7" w:rsidRPr="00E423B7" w:rsidRDefault="00A079F7" w:rsidP="00A079F7">
      <w:pPr>
        <w:rPr>
          <w:rFonts w:asciiTheme="minorHAnsi" w:hAnsiTheme="minorHAnsi" w:cstheme="minorHAnsi"/>
        </w:rPr>
      </w:pPr>
      <w:r w:rsidRPr="00E423B7">
        <w:rPr>
          <w:rFonts w:asciiTheme="minorHAnsi" w:hAnsiTheme="minorHAnsi" w:cstheme="minorHAnsi"/>
        </w:rPr>
        <w:t xml:space="preserve">Pour les données afférentes à l’emploi dans le Secteur Extractif, nous recommandons à ce que les effectifs employés par les sociétés extractives soient divulguées en distinguant les employés locaux des expatriés. </w:t>
      </w:r>
    </w:p>
    <w:p w:rsidR="00A079F7" w:rsidRPr="00E423B7" w:rsidRDefault="00A079F7" w:rsidP="00A079F7">
      <w:pPr>
        <w:rPr>
          <w:rFonts w:asciiTheme="minorHAnsi" w:hAnsiTheme="minorHAnsi" w:cstheme="minorHAnsi"/>
        </w:rPr>
      </w:pPr>
      <w:r w:rsidRPr="00E423B7">
        <w:rPr>
          <w:rFonts w:asciiTheme="minorHAnsi" w:hAnsiTheme="minorHAnsi" w:cstheme="minorHAnsi"/>
        </w:rPr>
        <w:t>Les entreprises extractives seront également amenées à fournir la même information pour leurs sous-traitants. Les données collectées permettront ainsi d’avoir une vue d’ensemble sur l’emploi dans le secteur.</w:t>
      </w:r>
    </w:p>
    <w:p w:rsidR="00A079F7" w:rsidRPr="00E423B7" w:rsidRDefault="00A079F7" w:rsidP="00A079F7">
      <w:pPr>
        <w:rPr>
          <w:rFonts w:asciiTheme="minorHAnsi" w:hAnsiTheme="minorHAnsi" w:cstheme="minorHAnsi"/>
        </w:rPr>
      </w:pPr>
      <w:r w:rsidRPr="00E423B7">
        <w:rPr>
          <w:rFonts w:asciiTheme="minorHAnsi" w:hAnsiTheme="minorHAnsi" w:cstheme="minorHAnsi"/>
        </w:rPr>
        <w:t>Nous avons examiné la possibilité de rapprochement de l’information des données sur l’emploi avec les données disponibles chez l’Office National de l’Emploi (ONEM). Cependant ce rapprochement ne pourra pas être effectué puisque l’ONEM ne dispose pas du nom des sous-traitants pour les entreprises. A ce stade, l’information sur les noms des sous-traitants n’est disponible que chez les entreprises extractives elles-mêmes.</w:t>
      </w:r>
    </w:p>
    <w:p w:rsidR="00A079F7" w:rsidRPr="00E423B7" w:rsidRDefault="00A079F7" w:rsidP="00A079F7">
      <w:pPr>
        <w:rPr>
          <w:rFonts w:asciiTheme="minorHAnsi" w:hAnsiTheme="minorHAnsi" w:cstheme="minorHAnsi"/>
        </w:rPr>
      </w:pPr>
      <w:r w:rsidRPr="00E423B7">
        <w:rPr>
          <w:rFonts w:asciiTheme="minorHAnsi" w:hAnsiTheme="minorHAnsi" w:cstheme="minorHAnsi"/>
        </w:rPr>
        <w:t>Par conséquent, nous optons pour une déclaration de ces données par les entreprises extractives d’une part et une déclaration des données disponibles par l’ONEM d’autre part.</w:t>
      </w:r>
    </w:p>
    <w:p w:rsidR="00A079F7" w:rsidRPr="00E423B7" w:rsidRDefault="00A079F7" w:rsidP="007B0F6C">
      <w:pPr>
        <w:pStyle w:val="Paragraphedeliste"/>
        <w:numPr>
          <w:ilvl w:val="0"/>
          <w:numId w:val="27"/>
        </w:numPr>
        <w:ind w:left="714" w:hanging="357"/>
        <w:rPr>
          <w:rFonts w:asciiTheme="minorHAnsi" w:hAnsiTheme="minorHAnsi" w:cstheme="minorHAnsi"/>
          <w:szCs w:val="20"/>
          <w:u w:val="single"/>
        </w:rPr>
      </w:pPr>
      <w:r w:rsidRPr="00E423B7">
        <w:rPr>
          <w:rFonts w:asciiTheme="minorHAnsi" w:hAnsiTheme="minorHAnsi" w:cstheme="minorHAnsi"/>
          <w:szCs w:val="20"/>
          <w:u w:val="single"/>
        </w:rPr>
        <w:t xml:space="preserve">Autres flux de paiement significatifs </w:t>
      </w:r>
    </w:p>
    <w:p w:rsidR="00A079F7" w:rsidRPr="00E423B7" w:rsidRDefault="00A079F7" w:rsidP="00A079F7">
      <w:pPr>
        <w:pStyle w:val="Titre3"/>
        <w:numPr>
          <w:ilvl w:val="0"/>
          <w:numId w:val="0"/>
        </w:numPr>
        <w:tabs>
          <w:tab w:val="left" w:pos="0"/>
        </w:tabs>
        <w:spacing w:before="120"/>
        <w:ind w:hanging="11"/>
        <w:rPr>
          <w:rFonts w:asciiTheme="minorHAnsi" w:hAnsiTheme="minorHAnsi" w:cstheme="minorHAnsi"/>
          <w:szCs w:val="20"/>
        </w:rPr>
      </w:pPr>
      <w:r w:rsidRPr="00E423B7">
        <w:rPr>
          <w:rFonts w:asciiTheme="minorHAnsi" w:hAnsiTheme="minorHAnsi" w:cstheme="minorHAnsi"/>
          <w:i w:val="0"/>
          <w:iCs w:val="0"/>
          <w:szCs w:val="20"/>
        </w:rPr>
        <w:t>Afin d’éviter des omissions qui pourront être considérées comme significatives, nous recommandons de prévoir une ligne intitulée « Autres paiements significatifs» dans le formulaire de déclaration destinée aux entreprises extractives et aux Régies financières pour reporter tout paiement effectué ou recette perçue dont le flux de paiement n’ a pas été identifié dans le cadre de cette étude de cadrage et par conséquent n’a pas été prévu dans le formulaire de déclaration</w:t>
      </w:r>
      <w:r w:rsidRPr="00E423B7">
        <w:rPr>
          <w:rFonts w:asciiTheme="minorHAnsi" w:hAnsiTheme="minorHAnsi" w:cstheme="minorHAnsi"/>
          <w:szCs w:val="20"/>
        </w:rPr>
        <w:t>.</w:t>
      </w:r>
    </w:p>
    <w:p w:rsidR="00A079F7" w:rsidRPr="00E423B7" w:rsidRDefault="00A079F7" w:rsidP="00A079F7">
      <w:pPr>
        <w:rPr>
          <w:rFonts w:asciiTheme="minorHAnsi" w:hAnsiTheme="minorHAnsi" w:cstheme="minorHAnsi"/>
        </w:rPr>
      </w:pPr>
      <w:r w:rsidRPr="00E423B7">
        <w:rPr>
          <w:rFonts w:asciiTheme="minorHAnsi" w:hAnsiTheme="minorHAnsi" w:cstheme="minorHAnsi"/>
        </w:rPr>
        <w:t>Nous présentons au niveau de l’Annexe</w:t>
      </w:r>
      <w:r w:rsidR="000C7662" w:rsidRPr="00E423B7">
        <w:rPr>
          <w:rFonts w:asciiTheme="minorHAnsi" w:hAnsiTheme="minorHAnsi" w:cstheme="minorHAnsi"/>
        </w:rPr>
        <w:t xml:space="preserve"> </w:t>
      </w:r>
      <w:r w:rsidR="00983765" w:rsidRPr="00E423B7">
        <w:rPr>
          <w:rFonts w:asciiTheme="minorHAnsi" w:hAnsiTheme="minorHAnsi" w:cstheme="minorHAnsi"/>
        </w:rPr>
        <w:t>4</w:t>
      </w:r>
      <w:r w:rsidRPr="00E423B7">
        <w:rPr>
          <w:rFonts w:asciiTheme="minorHAnsi" w:hAnsiTheme="minorHAnsi" w:cstheme="minorHAnsi"/>
        </w:rPr>
        <w:t xml:space="preserve"> du présent rapport les définitions des différents flux de paiement identifiées durant nos travaux de cadrage et qui seront inclus dans le périmètre de conciliation pour le rapport ITIE </w:t>
      </w:r>
      <w:r w:rsidR="00B9679E" w:rsidRPr="00E423B7">
        <w:rPr>
          <w:rFonts w:asciiTheme="minorHAnsi" w:hAnsiTheme="minorHAnsi" w:cstheme="minorHAnsi"/>
        </w:rPr>
        <w:t>2015</w:t>
      </w:r>
      <w:r w:rsidRPr="00E423B7">
        <w:rPr>
          <w:rFonts w:asciiTheme="minorHAnsi" w:hAnsiTheme="minorHAnsi" w:cstheme="minorHAnsi"/>
        </w:rPr>
        <w:t>.</w:t>
      </w:r>
      <w:r w:rsidRPr="00E423B7">
        <w:rPr>
          <w:rFonts w:asciiTheme="minorHAnsi" w:hAnsiTheme="minorHAnsi" w:cstheme="minorHAnsi"/>
        </w:rPr>
        <w:br w:type="page"/>
      </w:r>
    </w:p>
    <w:p w:rsidR="00A079F7" w:rsidRPr="00E423B7" w:rsidRDefault="00A079F7" w:rsidP="00A079F7">
      <w:pPr>
        <w:rPr>
          <w:rFonts w:asciiTheme="minorHAnsi" w:hAnsiTheme="minorHAnsi" w:cstheme="minorHAnsi"/>
        </w:rPr>
        <w:sectPr w:rsidR="00A079F7" w:rsidRPr="00E423B7" w:rsidSect="00E514F4">
          <w:pgSz w:w="11906" w:h="16838" w:code="9"/>
          <w:pgMar w:top="1418" w:right="1418" w:bottom="1418" w:left="1418" w:header="709" w:footer="709" w:gutter="284"/>
          <w:cols w:space="708"/>
          <w:titlePg/>
          <w:docGrid w:linePitch="360"/>
        </w:sectPr>
      </w:pPr>
    </w:p>
    <w:p w:rsidR="00A079F7" w:rsidRPr="00E423B7" w:rsidRDefault="00A079F7" w:rsidP="00A079F7">
      <w:pPr>
        <w:rPr>
          <w:rFonts w:asciiTheme="minorHAnsi" w:hAnsiTheme="minorHAnsi" w:cstheme="minorHAnsi"/>
          <w:sz w:val="18"/>
          <w:szCs w:val="18"/>
        </w:rPr>
      </w:pPr>
    </w:p>
    <w:p w:rsidR="00A079F7" w:rsidRPr="00E423B7" w:rsidRDefault="00A079F7" w:rsidP="00A079F7">
      <w:pPr>
        <w:pStyle w:val="Titre3"/>
        <w:numPr>
          <w:ilvl w:val="2"/>
          <w:numId w:val="2"/>
        </w:numPr>
        <w:tabs>
          <w:tab w:val="left" w:pos="800"/>
        </w:tabs>
        <w:spacing w:before="120"/>
        <w:rPr>
          <w:rFonts w:asciiTheme="minorHAnsi" w:hAnsiTheme="minorHAnsi" w:cstheme="minorHAnsi"/>
          <w:b/>
          <w:bCs w:val="0"/>
          <w:i w:val="0"/>
          <w:iCs w:val="0"/>
          <w:color w:val="0070C0"/>
        </w:rPr>
      </w:pPr>
      <w:r w:rsidRPr="00E423B7">
        <w:rPr>
          <w:rFonts w:asciiTheme="minorHAnsi" w:hAnsiTheme="minorHAnsi" w:cstheme="minorHAnsi"/>
          <w:b/>
          <w:bCs w:val="0"/>
          <w:i w:val="0"/>
          <w:iCs w:val="0"/>
          <w:color w:val="0070C0"/>
        </w:rPr>
        <w:t xml:space="preserve">Sélection des </w:t>
      </w:r>
      <w:r w:rsidR="001169EA" w:rsidRPr="00E423B7">
        <w:rPr>
          <w:rFonts w:asciiTheme="minorHAnsi" w:hAnsiTheme="minorHAnsi" w:cstheme="minorHAnsi"/>
          <w:b/>
          <w:bCs w:val="0"/>
          <w:i w:val="0"/>
          <w:iCs w:val="0"/>
          <w:color w:val="0070C0"/>
        </w:rPr>
        <w:t>Agences F</w:t>
      </w:r>
      <w:r w:rsidRPr="00E423B7">
        <w:rPr>
          <w:rFonts w:asciiTheme="minorHAnsi" w:hAnsiTheme="minorHAnsi" w:cstheme="minorHAnsi"/>
          <w:b/>
          <w:bCs w:val="0"/>
          <w:i w:val="0"/>
          <w:iCs w:val="0"/>
          <w:color w:val="0070C0"/>
        </w:rPr>
        <w:t>inancières et des entreprises du Portefeuille de l’Etat</w:t>
      </w:r>
    </w:p>
    <w:p w:rsidR="00A079F7" w:rsidRPr="00E423B7" w:rsidRDefault="00A079F7" w:rsidP="00A079F7">
      <w:pPr>
        <w:spacing w:before="240"/>
        <w:rPr>
          <w:rFonts w:asciiTheme="minorHAnsi" w:hAnsiTheme="minorHAnsi" w:cstheme="minorHAnsi"/>
          <w:bCs w:val="0"/>
          <w:szCs w:val="20"/>
          <w:lang w:eastAsia="fr-FR"/>
        </w:rPr>
      </w:pPr>
      <w:r w:rsidRPr="00E423B7">
        <w:rPr>
          <w:rFonts w:asciiTheme="minorHAnsi" w:hAnsiTheme="minorHAnsi" w:cstheme="minorHAnsi"/>
          <w:szCs w:val="20"/>
        </w:rPr>
        <w:t>Sur la base du périmètre retenu des sociétés minières et des flux de paiement pour l’année 201</w:t>
      </w:r>
      <w:r w:rsidR="003E42CE" w:rsidRPr="00E423B7">
        <w:rPr>
          <w:rFonts w:asciiTheme="minorHAnsi" w:hAnsiTheme="minorHAnsi" w:cstheme="minorHAnsi"/>
          <w:szCs w:val="20"/>
        </w:rPr>
        <w:t xml:space="preserve">5, nous </w:t>
      </w:r>
      <w:r w:rsidRPr="00E423B7">
        <w:rPr>
          <w:rFonts w:asciiTheme="minorHAnsi" w:hAnsiTheme="minorHAnsi" w:cstheme="minorHAnsi"/>
          <w:bCs w:val="0"/>
          <w:szCs w:val="20"/>
          <w:lang w:eastAsia="fr-FR"/>
        </w:rPr>
        <w:t>mainten</w:t>
      </w:r>
      <w:r w:rsidR="003E42CE" w:rsidRPr="00E423B7">
        <w:rPr>
          <w:rFonts w:asciiTheme="minorHAnsi" w:hAnsiTheme="minorHAnsi" w:cstheme="minorHAnsi"/>
          <w:bCs w:val="0"/>
          <w:szCs w:val="20"/>
          <w:lang w:eastAsia="fr-FR"/>
        </w:rPr>
        <w:t>ons</w:t>
      </w:r>
      <w:r w:rsidRPr="00E423B7">
        <w:rPr>
          <w:rFonts w:asciiTheme="minorHAnsi" w:hAnsiTheme="minorHAnsi" w:cstheme="minorHAnsi"/>
          <w:bCs w:val="0"/>
          <w:szCs w:val="20"/>
          <w:lang w:eastAsia="fr-FR"/>
        </w:rPr>
        <w:t xml:space="preserve"> les mêmes Régies Financières</w:t>
      </w:r>
      <w:r w:rsidR="003E42CE" w:rsidRPr="00E423B7">
        <w:rPr>
          <w:rFonts w:asciiTheme="minorHAnsi" w:hAnsiTheme="minorHAnsi" w:cstheme="minorHAnsi"/>
          <w:bCs w:val="0"/>
          <w:szCs w:val="20"/>
          <w:lang w:eastAsia="fr-FR"/>
        </w:rPr>
        <w:t xml:space="preserve"> retenues dans le périmètre 2014</w:t>
      </w:r>
      <w:r w:rsidRPr="00E423B7">
        <w:rPr>
          <w:rFonts w:asciiTheme="minorHAnsi" w:hAnsiTheme="minorHAnsi" w:cstheme="minorHAnsi"/>
          <w:bCs w:val="0"/>
          <w:szCs w:val="20"/>
          <w:lang w:eastAsia="fr-FR"/>
        </w:rPr>
        <w:t xml:space="preserve">. </w:t>
      </w:r>
      <w:r w:rsidRPr="00E423B7">
        <w:rPr>
          <w:rFonts w:asciiTheme="minorHAnsi" w:hAnsiTheme="minorHAnsi" w:cstheme="minorHAnsi"/>
        </w:rPr>
        <w:t>Par ailleurs, nous recommandons de retenir les autres directions provinciales (autres que la DRKAT) pour une déclaration unilatérale des recettes perçues du secteur extractif.</w:t>
      </w:r>
    </w:p>
    <w:p w:rsidR="005D369E" w:rsidRPr="00E423B7" w:rsidRDefault="00324639" w:rsidP="00A079F7">
      <w:pPr>
        <w:spacing w:before="240"/>
        <w:rPr>
          <w:rFonts w:asciiTheme="minorHAnsi" w:hAnsiTheme="minorHAnsi" w:cstheme="minorHAnsi"/>
          <w:bCs w:val="0"/>
          <w:szCs w:val="20"/>
          <w:lang w:eastAsia="fr-FR"/>
        </w:rPr>
      </w:pPr>
      <w:r w:rsidRPr="00E423B7">
        <w:rPr>
          <w:rFonts w:asciiTheme="minorHAnsi" w:hAnsiTheme="minorHAnsi" w:cstheme="minorHAnsi"/>
          <w:bCs w:val="0"/>
          <w:szCs w:val="20"/>
          <w:lang w:eastAsia="fr-FR"/>
        </w:rPr>
        <w:t>T</w:t>
      </w:r>
      <w:r w:rsidR="00A079F7" w:rsidRPr="00E423B7">
        <w:rPr>
          <w:rFonts w:asciiTheme="minorHAnsi" w:hAnsiTheme="minorHAnsi" w:cstheme="minorHAnsi"/>
          <w:bCs w:val="0"/>
          <w:szCs w:val="20"/>
          <w:lang w:eastAsia="fr-FR"/>
        </w:rPr>
        <w:t xml:space="preserve">outes les entreprises du Portefeuille de l’Etat seront sollicitées pour la déclaration des paiements reçus des entreprises minières. </w:t>
      </w:r>
    </w:p>
    <w:p w:rsidR="005D369E" w:rsidRPr="00E423B7" w:rsidRDefault="005D369E" w:rsidP="00A079F7">
      <w:pPr>
        <w:spacing w:before="240"/>
        <w:rPr>
          <w:rFonts w:asciiTheme="minorHAnsi" w:hAnsiTheme="minorHAnsi" w:cstheme="minorHAnsi"/>
          <w:bCs w:val="0"/>
          <w:szCs w:val="20"/>
          <w:lang w:eastAsia="fr-FR"/>
        </w:rPr>
      </w:pPr>
    </w:p>
    <w:tbl>
      <w:tblPr>
        <w:tblW w:w="1500" w:type="pct"/>
        <w:jc w:val="center"/>
        <w:tblCellMar>
          <w:left w:w="70" w:type="dxa"/>
          <w:right w:w="70" w:type="dxa"/>
        </w:tblCellMar>
        <w:tblLook w:val="04A0" w:firstRow="1" w:lastRow="0" w:firstColumn="1" w:lastColumn="0" w:noHBand="0" w:noVBand="1"/>
      </w:tblPr>
      <w:tblGrid>
        <w:gridCol w:w="2764"/>
      </w:tblGrid>
      <w:tr w:rsidR="005D369E" w:rsidRPr="00E423B7" w:rsidTr="005D369E">
        <w:trPr>
          <w:trHeight w:val="300"/>
          <w:jc w:val="center"/>
        </w:trPr>
        <w:tc>
          <w:tcPr>
            <w:tcW w:w="5000" w:type="pct"/>
            <w:tcBorders>
              <w:top w:val="single" w:sz="4" w:space="0" w:color="4F81BD" w:themeColor="accent1"/>
              <w:left w:val="nil"/>
              <w:bottom w:val="single" w:sz="4" w:space="0" w:color="4F81BD" w:themeColor="accent1"/>
              <w:right w:val="nil"/>
            </w:tcBorders>
            <w:shd w:val="clear" w:color="000000" w:fill="B8CCE4"/>
            <w:vAlign w:val="center"/>
            <w:hideMark/>
          </w:tcPr>
          <w:p w:rsidR="005D369E" w:rsidRPr="00E423B7" w:rsidRDefault="005D369E" w:rsidP="002054C4">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DGI</w:t>
            </w:r>
          </w:p>
        </w:tc>
      </w:tr>
      <w:tr w:rsidR="005D369E" w:rsidRPr="00E423B7" w:rsidTr="005D369E">
        <w:trPr>
          <w:trHeight w:val="300"/>
          <w:jc w:val="center"/>
        </w:trPr>
        <w:tc>
          <w:tcPr>
            <w:tcW w:w="5000" w:type="pct"/>
            <w:tcBorders>
              <w:top w:val="single" w:sz="4" w:space="0" w:color="4F81BD" w:themeColor="accent1"/>
              <w:left w:val="nil"/>
              <w:bottom w:val="single" w:sz="4" w:space="0" w:color="4F81BD" w:themeColor="accent1"/>
              <w:right w:val="nil"/>
            </w:tcBorders>
            <w:shd w:val="clear" w:color="auto" w:fill="auto"/>
            <w:vAlign w:val="center"/>
          </w:tcPr>
          <w:p w:rsidR="005D369E" w:rsidRPr="00E423B7" w:rsidRDefault="005D369E" w:rsidP="002054C4">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DGRAD</w:t>
            </w:r>
          </w:p>
        </w:tc>
      </w:tr>
      <w:tr w:rsidR="005D369E" w:rsidRPr="00E423B7" w:rsidTr="005D369E">
        <w:trPr>
          <w:trHeight w:val="300"/>
          <w:jc w:val="center"/>
        </w:trPr>
        <w:tc>
          <w:tcPr>
            <w:tcW w:w="5000" w:type="pct"/>
            <w:tcBorders>
              <w:top w:val="single" w:sz="4" w:space="0" w:color="4F81BD" w:themeColor="accent1"/>
              <w:left w:val="nil"/>
              <w:bottom w:val="single" w:sz="4" w:space="0" w:color="4F81BD" w:themeColor="accent1"/>
              <w:right w:val="nil"/>
            </w:tcBorders>
            <w:shd w:val="clear" w:color="000000" w:fill="B8CCE4"/>
            <w:vAlign w:val="center"/>
          </w:tcPr>
          <w:p w:rsidR="005D369E" w:rsidRPr="00E423B7" w:rsidRDefault="005D369E" w:rsidP="002054C4">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DGDA</w:t>
            </w:r>
          </w:p>
        </w:tc>
      </w:tr>
      <w:tr w:rsidR="005D369E" w:rsidRPr="00E423B7" w:rsidTr="005D369E">
        <w:trPr>
          <w:trHeight w:val="300"/>
          <w:jc w:val="center"/>
        </w:trPr>
        <w:tc>
          <w:tcPr>
            <w:tcW w:w="5000" w:type="pct"/>
            <w:tcBorders>
              <w:top w:val="single" w:sz="4" w:space="0" w:color="4F81BD" w:themeColor="accent1"/>
              <w:left w:val="nil"/>
              <w:bottom w:val="single" w:sz="4" w:space="0" w:color="4F81BD" w:themeColor="accent1"/>
              <w:right w:val="nil"/>
            </w:tcBorders>
            <w:shd w:val="clear" w:color="auto" w:fill="auto"/>
            <w:vAlign w:val="center"/>
          </w:tcPr>
          <w:p w:rsidR="005D369E" w:rsidRPr="00E423B7" w:rsidRDefault="005D369E" w:rsidP="002054C4">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DRKAT</w:t>
            </w:r>
          </w:p>
        </w:tc>
      </w:tr>
      <w:tr w:rsidR="00A33067" w:rsidRPr="00E423B7" w:rsidTr="002054C4">
        <w:trPr>
          <w:trHeight w:val="300"/>
          <w:jc w:val="center"/>
        </w:trPr>
        <w:tc>
          <w:tcPr>
            <w:tcW w:w="5000" w:type="pct"/>
            <w:tcBorders>
              <w:top w:val="single" w:sz="4" w:space="0" w:color="4F81BD" w:themeColor="accent1"/>
              <w:left w:val="nil"/>
              <w:bottom w:val="single" w:sz="4" w:space="0" w:color="4F81BD" w:themeColor="accent1"/>
              <w:right w:val="nil"/>
            </w:tcBorders>
            <w:shd w:val="clear" w:color="auto" w:fill="B8CCE4" w:themeFill="accent1" w:themeFillTint="66"/>
            <w:vAlign w:val="center"/>
          </w:tcPr>
          <w:p w:rsidR="00A33067" w:rsidRPr="00E423B7" w:rsidRDefault="00A33067" w:rsidP="002054C4">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SGH</w:t>
            </w:r>
          </w:p>
        </w:tc>
      </w:tr>
      <w:tr w:rsidR="005D369E" w:rsidRPr="00E423B7" w:rsidTr="005D369E">
        <w:trPr>
          <w:trHeight w:val="300"/>
          <w:jc w:val="center"/>
        </w:trPr>
        <w:tc>
          <w:tcPr>
            <w:tcW w:w="5000" w:type="pct"/>
            <w:tcBorders>
              <w:top w:val="single" w:sz="4" w:space="0" w:color="4F81BD" w:themeColor="accent1"/>
              <w:left w:val="nil"/>
              <w:bottom w:val="single" w:sz="4" w:space="0" w:color="4F81BD" w:themeColor="accent1"/>
              <w:right w:val="nil"/>
            </w:tcBorders>
            <w:shd w:val="clear" w:color="auto" w:fill="auto"/>
            <w:vAlign w:val="center"/>
          </w:tcPr>
          <w:p w:rsidR="005D369E" w:rsidRPr="00E423B7" w:rsidRDefault="005D369E" w:rsidP="002054C4">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EPE</w:t>
            </w:r>
          </w:p>
        </w:tc>
      </w:tr>
      <w:tr w:rsidR="005D369E" w:rsidRPr="00E423B7" w:rsidTr="005D369E">
        <w:trPr>
          <w:trHeight w:val="300"/>
          <w:jc w:val="center"/>
        </w:trPr>
        <w:tc>
          <w:tcPr>
            <w:tcW w:w="5000" w:type="pct"/>
            <w:tcBorders>
              <w:top w:val="single" w:sz="4" w:space="0" w:color="4F81BD" w:themeColor="accent1"/>
              <w:left w:val="nil"/>
              <w:bottom w:val="single" w:sz="4" w:space="0" w:color="4F81BD" w:themeColor="accent1"/>
              <w:right w:val="nil"/>
            </w:tcBorders>
            <w:shd w:val="clear" w:color="auto" w:fill="C6D9F1" w:themeFill="text2" w:themeFillTint="33"/>
            <w:vAlign w:val="center"/>
          </w:tcPr>
          <w:p w:rsidR="005D369E" w:rsidRPr="00E423B7" w:rsidRDefault="005D369E" w:rsidP="002054C4">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GEE</w:t>
            </w:r>
          </w:p>
        </w:tc>
      </w:tr>
    </w:tbl>
    <w:p w:rsidR="00A079F7" w:rsidRPr="00E423B7" w:rsidRDefault="00A079F7" w:rsidP="00A079F7">
      <w:pPr>
        <w:spacing w:before="240"/>
        <w:rPr>
          <w:rFonts w:asciiTheme="minorHAnsi" w:hAnsiTheme="minorHAnsi" w:cstheme="minorHAnsi"/>
          <w:bCs w:val="0"/>
          <w:szCs w:val="20"/>
          <w:lang w:eastAsia="fr-FR"/>
        </w:rPr>
      </w:pPr>
      <w:r w:rsidRPr="00E423B7">
        <w:rPr>
          <w:rFonts w:asciiTheme="minorHAnsi" w:hAnsiTheme="minorHAnsi" w:cstheme="minorHAnsi"/>
          <w:bCs w:val="0"/>
          <w:szCs w:val="20"/>
          <w:lang w:eastAsia="fr-FR"/>
        </w:rPr>
        <w:br w:type="page"/>
      </w:r>
    </w:p>
    <w:p w:rsidR="00A079F7" w:rsidRPr="00E423B7" w:rsidRDefault="00B52BF2" w:rsidP="00A079F7">
      <w:pPr>
        <w:pStyle w:val="Titre2"/>
        <w:numPr>
          <w:ilvl w:val="1"/>
          <w:numId w:val="2"/>
        </w:numPr>
        <w:shd w:val="clear" w:color="auto" w:fill="BFBFBF"/>
        <w:spacing w:before="360" w:after="0"/>
        <w:ind w:hanging="720"/>
        <w:rPr>
          <w:rFonts w:asciiTheme="minorHAnsi" w:hAnsiTheme="minorHAnsi" w:cstheme="minorHAnsi"/>
          <w:sz w:val="24"/>
          <w:szCs w:val="24"/>
        </w:rPr>
      </w:pPr>
      <w:bookmarkStart w:id="34" w:name="_Toc373673707"/>
      <w:bookmarkStart w:id="35" w:name="_Toc429359780"/>
      <w:bookmarkStart w:id="36" w:name="_Toc451419974"/>
      <w:r w:rsidRPr="00E423B7">
        <w:rPr>
          <w:rFonts w:asciiTheme="minorHAnsi" w:hAnsiTheme="minorHAnsi" w:cstheme="minorHAnsi"/>
          <w:sz w:val="24"/>
          <w:szCs w:val="24"/>
        </w:rPr>
        <w:t xml:space="preserve">Périmètre ITIE RDC 2015 </w:t>
      </w:r>
      <w:r w:rsidR="00A079F7" w:rsidRPr="00E423B7">
        <w:rPr>
          <w:rFonts w:asciiTheme="minorHAnsi" w:hAnsiTheme="minorHAnsi" w:cstheme="minorHAnsi"/>
          <w:sz w:val="24"/>
          <w:szCs w:val="24"/>
        </w:rPr>
        <w:t>– Flux de paiement</w:t>
      </w:r>
      <w:bookmarkEnd w:id="34"/>
      <w:bookmarkEnd w:id="35"/>
      <w:bookmarkEnd w:id="36"/>
    </w:p>
    <w:p w:rsidR="00A079F7" w:rsidRPr="00E423B7" w:rsidRDefault="00A079F7" w:rsidP="00A079F7">
      <w:pPr>
        <w:spacing w:after="120"/>
        <w:rPr>
          <w:rFonts w:asciiTheme="minorHAnsi" w:hAnsiTheme="minorHAnsi" w:cstheme="minorHAnsi"/>
          <w:szCs w:val="20"/>
        </w:rPr>
      </w:pPr>
    </w:p>
    <w:p w:rsidR="00A079F7" w:rsidRPr="00E423B7" w:rsidRDefault="00A079F7" w:rsidP="008F5085">
      <w:pPr>
        <w:pStyle w:val="Titre3"/>
        <w:numPr>
          <w:ilvl w:val="0"/>
          <w:numId w:val="0"/>
        </w:numPr>
        <w:tabs>
          <w:tab w:val="left" w:pos="567"/>
        </w:tabs>
        <w:rPr>
          <w:rFonts w:asciiTheme="minorHAnsi" w:hAnsiTheme="minorHAnsi" w:cstheme="minorHAnsi"/>
          <w:b/>
          <w:i w:val="0"/>
          <w:iCs w:val="0"/>
          <w:color w:val="4F81BD" w:themeColor="accent1"/>
          <w:szCs w:val="20"/>
        </w:rPr>
      </w:pPr>
      <w:r w:rsidRPr="00E423B7">
        <w:rPr>
          <w:rFonts w:asciiTheme="minorHAnsi" w:hAnsiTheme="minorHAnsi" w:cstheme="minorHAnsi"/>
          <w:b/>
          <w:i w:val="0"/>
          <w:iCs w:val="0"/>
          <w:color w:val="4F81BD" w:themeColor="accent1"/>
          <w:szCs w:val="20"/>
        </w:rPr>
        <w:t>Flux de paiement en numéraires</w:t>
      </w:r>
      <w:r w:rsidRPr="00E423B7">
        <w:rPr>
          <w:rFonts w:asciiTheme="minorHAnsi" w:hAnsiTheme="minorHAnsi" w:cstheme="minorHAnsi"/>
          <w:szCs w:val="20"/>
        </w:rPr>
        <w:t xml:space="preserve"> </w:t>
      </w:r>
    </w:p>
    <w:p w:rsidR="00A079F7" w:rsidRPr="00E423B7" w:rsidRDefault="00A079F7" w:rsidP="00A079F7">
      <w:pPr>
        <w:rPr>
          <w:rFonts w:asciiTheme="minorHAnsi" w:hAnsiTheme="minorHAnsi" w:cstheme="minorHAnsi"/>
        </w:rPr>
      </w:pPr>
      <w:r w:rsidRPr="00E423B7">
        <w:rPr>
          <w:rFonts w:asciiTheme="minorHAnsi" w:hAnsiTheme="minorHAnsi" w:cstheme="minorHAnsi"/>
        </w:rPr>
        <w:t>Sur la base de notre examen d</w:t>
      </w:r>
      <w:r w:rsidR="00FA660B" w:rsidRPr="00E423B7">
        <w:rPr>
          <w:rFonts w:asciiTheme="minorHAnsi" w:hAnsiTheme="minorHAnsi" w:cstheme="minorHAnsi"/>
        </w:rPr>
        <w:t xml:space="preserve">u cadrage, les flux de paiement </w:t>
      </w:r>
      <w:r w:rsidRPr="00E423B7">
        <w:rPr>
          <w:rFonts w:asciiTheme="minorHAnsi" w:hAnsiTheme="minorHAnsi" w:cstheme="minorHAnsi"/>
        </w:rPr>
        <w:t>à retenir dans le périmètre de conciliation se présentent comme suit:</w:t>
      </w: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left w:w="70" w:type="dxa"/>
          <w:right w:w="70" w:type="dxa"/>
        </w:tblCellMar>
        <w:tblLook w:val="04A0" w:firstRow="1" w:lastRow="0" w:firstColumn="1" w:lastColumn="0" w:noHBand="0" w:noVBand="1"/>
      </w:tblPr>
      <w:tblGrid>
        <w:gridCol w:w="492"/>
        <w:gridCol w:w="7223"/>
        <w:gridCol w:w="372"/>
        <w:gridCol w:w="372"/>
        <w:gridCol w:w="372"/>
      </w:tblGrid>
      <w:tr w:rsidR="00A079F7" w:rsidRPr="00E423B7" w:rsidTr="00E514F4">
        <w:trPr>
          <w:trHeight w:val="1500"/>
          <w:tblHeader/>
        </w:trPr>
        <w:tc>
          <w:tcPr>
            <w:tcW w:w="0" w:type="auto"/>
            <w:tcBorders>
              <w:top w:val="single" w:sz="12" w:space="0" w:color="17365D" w:themeColor="text2" w:themeShade="BF"/>
              <w:bottom w:val="single" w:sz="12" w:space="0" w:color="17365D" w:themeColor="text2" w:themeShade="BF"/>
            </w:tcBorders>
            <w:shd w:val="clear" w:color="000000" w:fill="17365D" w:themeFill="text2" w:themeFillShade="BF"/>
            <w:textDirection w:val="btLr"/>
            <w:vAlign w:val="center"/>
            <w:hideMark/>
          </w:tcPr>
          <w:p w:rsidR="00A079F7" w:rsidRPr="00E423B7" w:rsidRDefault="00A079F7" w:rsidP="00E514F4">
            <w:pPr>
              <w:spacing w:after="0"/>
              <w:jc w:val="center"/>
              <w:rPr>
                <w:rFonts w:asciiTheme="minorHAnsi" w:hAnsiTheme="minorHAnsi" w:cstheme="minorHAnsi"/>
                <w:b/>
                <w:color w:val="FFFFFF"/>
                <w:sz w:val="18"/>
                <w:szCs w:val="18"/>
                <w:lang w:eastAsia="fr-FR"/>
              </w:rPr>
            </w:pPr>
            <w:r w:rsidRPr="00E423B7">
              <w:rPr>
                <w:rFonts w:asciiTheme="minorHAnsi" w:hAnsiTheme="minorHAnsi" w:cstheme="minorHAnsi"/>
                <w:b/>
                <w:color w:val="FFFFFF"/>
                <w:sz w:val="18"/>
                <w:szCs w:val="18"/>
                <w:lang w:eastAsia="fr-FR"/>
              </w:rPr>
              <w:t>Percepteurs</w:t>
            </w:r>
          </w:p>
        </w:tc>
        <w:tc>
          <w:tcPr>
            <w:tcW w:w="0" w:type="auto"/>
            <w:tcBorders>
              <w:top w:val="single" w:sz="12" w:space="0" w:color="17365D" w:themeColor="text2" w:themeShade="BF"/>
              <w:bottom w:val="single" w:sz="12" w:space="0" w:color="17365D" w:themeColor="text2" w:themeShade="BF"/>
            </w:tcBorders>
            <w:shd w:val="clear" w:color="000000" w:fill="17365D" w:themeFill="text2" w:themeFillShade="BF"/>
            <w:vAlign w:val="center"/>
            <w:hideMark/>
          </w:tcPr>
          <w:p w:rsidR="00A079F7" w:rsidRPr="00E423B7" w:rsidRDefault="00A079F7" w:rsidP="00E514F4">
            <w:pPr>
              <w:spacing w:after="0"/>
              <w:jc w:val="left"/>
              <w:rPr>
                <w:rFonts w:asciiTheme="minorHAnsi" w:hAnsiTheme="minorHAnsi" w:cstheme="minorHAnsi"/>
                <w:b/>
                <w:color w:val="FFFFFF"/>
                <w:sz w:val="18"/>
                <w:szCs w:val="18"/>
                <w:lang w:eastAsia="fr-FR"/>
              </w:rPr>
            </w:pPr>
            <w:r w:rsidRPr="00E423B7">
              <w:rPr>
                <w:rFonts w:asciiTheme="minorHAnsi" w:hAnsiTheme="minorHAnsi" w:cstheme="minorHAnsi"/>
                <w:b/>
                <w:color w:val="FFFFFF"/>
                <w:sz w:val="18"/>
                <w:szCs w:val="18"/>
                <w:lang w:eastAsia="fr-FR"/>
              </w:rPr>
              <w:t>Type de flux financiers</w:t>
            </w:r>
          </w:p>
        </w:tc>
        <w:tc>
          <w:tcPr>
            <w:tcW w:w="0" w:type="auto"/>
            <w:tcBorders>
              <w:top w:val="single" w:sz="12" w:space="0" w:color="17365D" w:themeColor="text2" w:themeShade="BF"/>
              <w:bottom w:val="single" w:sz="12" w:space="0" w:color="17365D" w:themeColor="text2" w:themeShade="BF"/>
            </w:tcBorders>
            <w:shd w:val="clear" w:color="000000" w:fill="17365D" w:themeFill="text2" w:themeFillShade="BF"/>
            <w:textDirection w:val="btLr"/>
            <w:vAlign w:val="center"/>
            <w:hideMark/>
          </w:tcPr>
          <w:p w:rsidR="00A079F7" w:rsidRPr="00E423B7" w:rsidRDefault="00A079F7" w:rsidP="00E514F4">
            <w:pPr>
              <w:spacing w:after="0"/>
              <w:jc w:val="center"/>
              <w:rPr>
                <w:rFonts w:asciiTheme="minorHAnsi" w:hAnsiTheme="minorHAnsi" w:cstheme="minorHAnsi"/>
                <w:b/>
                <w:color w:val="FFFFFF"/>
                <w:sz w:val="18"/>
                <w:szCs w:val="18"/>
                <w:lang w:eastAsia="fr-FR"/>
              </w:rPr>
            </w:pPr>
            <w:r w:rsidRPr="00E423B7">
              <w:rPr>
                <w:rFonts w:asciiTheme="minorHAnsi" w:hAnsiTheme="minorHAnsi" w:cstheme="minorHAnsi"/>
                <w:b/>
                <w:color w:val="FFFFFF"/>
                <w:sz w:val="18"/>
                <w:szCs w:val="18"/>
                <w:lang w:eastAsia="fr-FR"/>
              </w:rPr>
              <w:t>Pétroliers</w:t>
            </w:r>
          </w:p>
        </w:tc>
        <w:tc>
          <w:tcPr>
            <w:tcW w:w="0" w:type="auto"/>
            <w:tcBorders>
              <w:top w:val="single" w:sz="12" w:space="0" w:color="17365D" w:themeColor="text2" w:themeShade="BF"/>
              <w:bottom w:val="single" w:sz="12" w:space="0" w:color="17365D" w:themeColor="text2" w:themeShade="BF"/>
            </w:tcBorders>
            <w:shd w:val="clear" w:color="000000" w:fill="17365D" w:themeFill="text2" w:themeFillShade="BF"/>
            <w:textDirection w:val="btLr"/>
            <w:vAlign w:val="center"/>
            <w:hideMark/>
          </w:tcPr>
          <w:p w:rsidR="00A079F7" w:rsidRPr="00E423B7" w:rsidRDefault="00A079F7" w:rsidP="00E514F4">
            <w:pPr>
              <w:spacing w:after="0"/>
              <w:jc w:val="center"/>
              <w:rPr>
                <w:rFonts w:asciiTheme="minorHAnsi" w:hAnsiTheme="minorHAnsi" w:cstheme="minorHAnsi"/>
                <w:b/>
                <w:color w:val="FFFFFF"/>
                <w:sz w:val="18"/>
                <w:szCs w:val="18"/>
                <w:lang w:eastAsia="fr-FR"/>
              </w:rPr>
            </w:pPr>
            <w:r w:rsidRPr="00E423B7">
              <w:rPr>
                <w:rFonts w:asciiTheme="minorHAnsi" w:hAnsiTheme="minorHAnsi" w:cstheme="minorHAnsi"/>
                <w:b/>
                <w:color w:val="FFFFFF"/>
                <w:sz w:val="18"/>
                <w:szCs w:val="18"/>
                <w:lang w:eastAsia="fr-FR"/>
              </w:rPr>
              <w:t>Miniers</w:t>
            </w:r>
          </w:p>
        </w:tc>
        <w:tc>
          <w:tcPr>
            <w:tcW w:w="0" w:type="auto"/>
            <w:tcBorders>
              <w:top w:val="single" w:sz="12" w:space="0" w:color="17365D" w:themeColor="text2" w:themeShade="BF"/>
              <w:bottom w:val="single" w:sz="12" w:space="0" w:color="17365D" w:themeColor="text2" w:themeShade="BF"/>
              <w:right w:val="single" w:sz="4" w:space="0" w:color="4F81BD" w:themeColor="accent1"/>
            </w:tcBorders>
            <w:shd w:val="clear" w:color="000000" w:fill="17365D" w:themeFill="text2" w:themeFillShade="BF"/>
            <w:textDirection w:val="btLr"/>
            <w:vAlign w:val="center"/>
            <w:hideMark/>
          </w:tcPr>
          <w:p w:rsidR="00A079F7" w:rsidRPr="00E423B7" w:rsidRDefault="00A079F7" w:rsidP="00E514F4">
            <w:pPr>
              <w:spacing w:after="0"/>
              <w:jc w:val="center"/>
              <w:rPr>
                <w:rFonts w:asciiTheme="minorHAnsi" w:hAnsiTheme="minorHAnsi" w:cstheme="minorHAnsi"/>
                <w:b/>
                <w:color w:val="FFFFFF"/>
                <w:sz w:val="18"/>
                <w:szCs w:val="18"/>
                <w:lang w:eastAsia="fr-FR"/>
              </w:rPr>
            </w:pPr>
            <w:r w:rsidRPr="00E423B7">
              <w:rPr>
                <w:rFonts w:asciiTheme="minorHAnsi" w:hAnsiTheme="minorHAnsi" w:cstheme="minorHAnsi"/>
                <w:b/>
                <w:color w:val="FFFFFF"/>
                <w:sz w:val="18"/>
                <w:szCs w:val="18"/>
                <w:lang w:eastAsia="fr-FR"/>
              </w:rPr>
              <w:t>Déclaration(R/U) (i)</w:t>
            </w:r>
          </w:p>
        </w:tc>
      </w:tr>
      <w:tr w:rsidR="00A079F7" w:rsidRPr="00E423B7" w:rsidTr="00E514F4">
        <w:trPr>
          <w:trHeight w:val="285"/>
        </w:trPr>
        <w:tc>
          <w:tcPr>
            <w:tcW w:w="0" w:type="auto"/>
            <w:vMerge w:val="restart"/>
            <w:tcBorders>
              <w:top w:val="single" w:sz="12" w:space="0" w:color="17365D" w:themeColor="text2" w:themeShade="BF"/>
            </w:tcBorders>
            <w:shd w:val="clear" w:color="000000" w:fill="FFFFFF"/>
            <w:textDirection w:val="btLr"/>
            <w:vAlign w:val="center"/>
            <w:hideMark/>
          </w:tcPr>
          <w:p w:rsidR="00A079F7" w:rsidRPr="00E423B7" w:rsidRDefault="00A079F7" w:rsidP="00E514F4">
            <w:pPr>
              <w:spacing w:before="60" w:after="60"/>
              <w:jc w:val="center"/>
              <w:rPr>
                <w:rFonts w:asciiTheme="minorHAnsi" w:hAnsiTheme="minorHAnsi" w:cstheme="minorHAnsi"/>
                <w:b/>
                <w:sz w:val="18"/>
                <w:szCs w:val="18"/>
                <w:highlight w:val="yellow"/>
                <w:lang w:eastAsia="fr-FR"/>
              </w:rPr>
            </w:pPr>
            <w:r w:rsidRPr="00E423B7">
              <w:rPr>
                <w:rFonts w:asciiTheme="minorHAnsi" w:hAnsiTheme="minorHAnsi" w:cstheme="minorHAnsi"/>
                <w:b/>
                <w:sz w:val="18"/>
                <w:szCs w:val="18"/>
                <w:lang w:eastAsia="fr-FR"/>
              </w:rPr>
              <w:t>DGI</w:t>
            </w:r>
          </w:p>
        </w:tc>
        <w:tc>
          <w:tcPr>
            <w:tcW w:w="0" w:type="auto"/>
            <w:tcBorders>
              <w:top w:val="single" w:sz="12" w:space="0" w:color="17365D" w:themeColor="text2" w:themeShade="BF"/>
            </w:tcBorders>
            <w:shd w:val="clear" w:color="000000" w:fill="B8CCE4"/>
            <w:vAlign w:val="center"/>
            <w:hideMark/>
          </w:tcPr>
          <w:p w:rsidR="00A079F7" w:rsidRPr="00E423B7" w:rsidRDefault="00A079F7" w:rsidP="00E514F4">
            <w:pPr>
              <w:spacing w:before="60" w:after="6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Avis de Mise en Recouvrement (AMR A)</w:t>
            </w:r>
          </w:p>
        </w:tc>
        <w:tc>
          <w:tcPr>
            <w:tcW w:w="0" w:type="auto"/>
            <w:tcBorders>
              <w:top w:val="single" w:sz="12" w:space="0" w:color="17365D" w:themeColor="text2" w:themeShade="BF"/>
            </w:tcBorders>
            <w:shd w:val="clear" w:color="000000" w:fill="B8CCE4"/>
            <w:noWrap/>
            <w:vAlign w:val="center"/>
            <w:hideMark/>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tcBorders>
              <w:top w:val="single" w:sz="12" w:space="0" w:color="17365D" w:themeColor="text2" w:themeShade="BF"/>
            </w:tcBorders>
            <w:shd w:val="clear" w:color="000000" w:fill="B8CCE4"/>
            <w:noWrap/>
            <w:vAlign w:val="center"/>
            <w:hideMark/>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tcBorders>
              <w:top w:val="single" w:sz="12" w:space="0" w:color="17365D" w:themeColor="text2" w:themeShade="BF"/>
              <w:right w:val="single" w:sz="4" w:space="0" w:color="4F81BD" w:themeColor="accent1"/>
            </w:tcBorders>
            <w:shd w:val="clear" w:color="000000" w:fill="B8CCE4"/>
            <w:vAlign w:val="center"/>
            <w:hideMark/>
          </w:tcPr>
          <w:p w:rsidR="00A079F7" w:rsidRPr="00E423B7" w:rsidRDefault="00A079F7" w:rsidP="00E514F4">
            <w:pPr>
              <w:spacing w:before="60" w:after="6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w:t>
            </w:r>
          </w:p>
        </w:tc>
      </w:tr>
      <w:tr w:rsidR="00A079F7" w:rsidRPr="00E423B7" w:rsidTr="00E514F4">
        <w:trPr>
          <w:trHeight w:val="285"/>
        </w:trPr>
        <w:tc>
          <w:tcPr>
            <w:tcW w:w="0" w:type="auto"/>
            <w:vMerge/>
            <w:vAlign w:val="center"/>
            <w:hideMark/>
          </w:tcPr>
          <w:p w:rsidR="00A079F7" w:rsidRPr="00E423B7" w:rsidRDefault="00A079F7" w:rsidP="00E514F4">
            <w:pPr>
              <w:spacing w:before="60" w:after="60"/>
              <w:jc w:val="left"/>
              <w:rPr>
                <w:rFonts w:asciiTheme="minorHAnsi" w:hAnsiTheme="minorHAnsi" w:cstheme="minorHAnsi"/>
                <w:b/>
                <w:sz w:val="18"/>
                <w:szCs w:val="18"/>
                <w:highlight w:val="yellow"/>
                <w:lang w:eastAsia="fr-FR"/>
              </w:rPr>
            </w:pPr>
          </w:p>
        </w:tc>
        <w:tc>
          <w:tcPr>
            <w:tcW w:w="0" w:type="auto"/>
            <w:shd w:val="clear" w:color="000000" w:fill="FFFFFF"/>
            <w:vAlign w:val="center"/>
            <w:hideMark/>
          </w:tcPr>
          <w:p w:rsidR="00A079F7" w:rsidRPr="00E423B7" w:rsidRDefault="00A079F7" w:rsidP="00E514F4">
            <w:pPr>
              <w:spacing w:before="60" w:after="6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Avis de Mise en Recouvrement (AMR B)</w:t>
            </w:r>
          </w:p>
        </w:tc>
        <w:tc>
          <w:tcPr>
            <w:tcW w:w="0" w:type="auto"/>
            <w:shd w:val="clear" w:color="auto" w:fill="auto"/>
            <w:noWrap/>
            <w:vAlign w:val="center"/>
            <w:hideMark/>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shd w:val="clear" w:color="auto" w:fill="auto"/>
            <w:noWrap/>
            <w:vAlign w:val="center"/>
            <w:hideMark/>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tcBorders>
              <w:right w:val="single" w:sz="4" w:space="0" w:color="4F81BD" w:themeColor="accent1"/>
            </w:tcBorders>
            <w:shd w:val="clear" w:color="000000" w:fill="FFFFFF"/>
            <w:vAlign w:val="center"/>
            <w:hideMark/>
          </w:tcPr>
          <w:p w:rsidR="00A079F7" w:rsidRPr="00E423B7" w:rsidRDefault="00A079F7" w:rsidP="00E514F4">
            <w:pPr>
              <w:spacing w:before="60" w:after="6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w:t>
            </w:r>
          </w:p>
        </w:tc>
      </w:tr>
      <w:tr w:rsidR="00A079F7" w:rsidRPr="00E423B7" w:rsidTr="00E514F4">
        <w:trPr>
          <w:trHeight w:val="285"/>
        </w:trPr>
        <w:tc>
          <w:tcPr>
            <w:tcW w:w="0" w:type="auto"/>
            <w:vMerge/>
            <w:vAlign w:val="center"/>
            <w:hideMark/>
          </w:tcPr>
          <w:p w:rsidR="00A079F7" w:rsidRPr="00E423B7" w:rsidRDefault="00A079F7" w:rsidP="00E514F4">
            <w:pPr>
              <w:spacing w:before="60" w:after="60"/>
              <w:jc w:val="left"/>
              <w:rPr>
                <w:rFonts w:asciiTheme="minorHAnsi" w:hAnsiTheme="minorHAnsi" w:cstheme="minorHAnsi"/>
                <w:b/>
                <w:sz w:val="18"/>
                <w:szCs w:val="18"/>
                <w:highlight w:val="yellow"/>
                <w:lang w:eastAsia="fr-FR"/>
              </w:rPr>
            </w:pPr>
          </w:p>
        </w:tc>
        <w:tc>
          <w:tcPr>
            <w:tcW w:w="0" w:type="auto"/>
            <w:shd w:val="clear" w:color="000000" w:fill="B8CCE4"/>
            <w:vAlign w:val="center"/>
            <w:hideMark/>
          </w:tcPr>
          <w:p w:rsidR="00A079F7" w:rsidRPr="00E423B7" w:rsidRDefault="00A079F7" w:rsidP="00E514F4">
            <w:pPr>
              <w:spacing w:before="60" w:after="6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Impôt sur les bénéfices et profits (IBP)</w:t>
            </w:r>
          </w:p>
        </w:tc>
        <w:tc>
          <w:tcPr>
            <w:tcW w:w="0" w:type="auto"/>
            <w:shd w:val="clear" w:color="000000" w:fill="B8CCE4"/>
            <w:noWrap/>
            <w:vAlign w:val="center"/>
            <w:hideMark/>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shd w:val="clear" w:color="000000" w:fill="B8CCE4"/>
            <w:noWrap/>
            <w:vAlign w:val="center"/>
            <w:hideMark/>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tcBorders>
              <w:right w:val="single" w:sz="4" w:space="0" w:color="4F81BD" w:themeColor="accent1"/>
            </w:tcBorders>
            <w:shd w:val="clear" w:color="000000" w:fill="B8CCE4"/>
            <w:vAlign w:val="center"/>
            <w:hideMark/>
          </w:tcPr>
          <w:p w:rsidR="00A079F7" w:rsidRPr="00E423B7" w:rsidRDefault="00A079F7" w:rsidP="00E514F4">
            <w:pPr>
              <w:spacing w:before="60" w:after="6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w:t>
            </w:r>
          </w:p>
        </w:tc>
      </w:tr>
      <w:tr w:rsidR="00A079F7" w:rsidRPr="00E423B7" w:rsidTr="00E514F4">
        <w:trPr>
          <w:trHeight w:val="285"/>
        </w:trPr>
        <w:tc>
          <w:tcPr>
            <w:tcW w:w="0" w:type="auto"/>
            <w:vMerge/>
            <w:vAlign w:val="center"/>
            <w:hideMark/>
          </w:tcPr>
          <w:p w:rsidR="00A079F7" w:rsidRPr="00E423B7" w:rsidRDefault="00A079F7" w:rsidP="00E514F4">
            <w:pPr>
              <w:spacing w:before="60" w:after="60"/>
              <w:jc w:val="left"/>
              <w:rPr>
                <w:rFonts w:asciiTheme="minorHAnsi" w:hAnsiTheme="minorHAnsi" w:cstheme="minorHAnsi"/>
                <w:b/>
                <w:sz w:val="18"/>
                <w:szCs w:val="18"/>
                <w:highlight w:val="yellow"/>
                <w:lang w:eastAsia="fr-FR"/>
              </w:rPr>
            </w:pPr>
          </w:p>
        </w:tc>
        <w:tc>
          <w:tcPr>
            <w:tcW w:w="0" w:type="auto"/>
            <w:shd w:val="clear" w:color="000000" w:fill="FFFFFF"/>
            <w:vAlign w:val="center"/>
            <w:hideMark/>
          </w:tcPr>
          <w:p w:rsidR="00A079F7" w:rsidRPr="00E423B7" w:rsidRDefault="00A079F7" w:rsidP="00E514F4">
            <w:pPr>
              <w:spacing w:before="60" w:after="6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Précompte BIC (PBIC)</w:t>
            </w:r>
          </w:p>
        </w:tc>
        <w:tc>
          <w:tcPr>
            <w:tcW w:w="0" w:type="auto"/>
            <w:shd w:val="clear" w:color="auto" w:fill="auto"/>
            <w:noWrap/>
            <w:vAlign w:val="center"/>
            <w:hideMark/>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shd w:val="clear" w:color="auto" w:fill="auto"/>
            <w:noWrap/>
            <w:vAlign w:val="center"/>
            <w:hideMark/>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tcBorders>
              <w:right w:val="single" w:sz="4" w:space="0" w:color="4F81BD" w:themeColor="accent1"/>
            </w:tcBorders>
            <w:shd w:val="clear" w:color="000000" w:fill="FFFFFF"/>
            <w:vAlign w:val="center"/>
            <w:hideMark/>
          </w:tcPr>
          <w:p w:rsidR="00A079F7" w:rsidRPr="00E423B7" w:rsidRDefault="00A079F7" w:rsidP="00E514F4">
            <w:pPr>
              <w:spacing w:before="60" w:after="6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w:t>
            </w:r>
          </w:p>
        </w:tc>
      </w:tr>
      <w:tr w:rsidR="00A079F7" w:rsidRPr="00E423B7" w:rsidTr="00E514F4">
        <w:trPr>
          <w:trHeight w:val="285"/>
        </w:trPr>
        <w:tc>
          <w:tcPr>
            <w:tcW w:w="0" w:type="auto"/>
            <w:vMerge/>
            <w:vAlign w:val="center"/>
            <w:hideMark/>
          </w:tcPr>
          <w:p w:rsidR="00A079F7" w:rsidRPr="00E423B7" w:rsidRDefault="00A079F7" w:rsidP="00E514F4">
            <w:pPr>
              <w:spacing w:before="60" w:after="60"/>
              <w:jc w:val="left"/>
              <w:rPr>
                <w:rFonts w:asciiTheme="minorHAnsi" w:hAnsiTheme="minorHAnsi" w:cstheme="minorHAnsi"/>
                <w:b/>
                <w:sz w:val="18"/>
                <w:szCs w:val="18"/>
                <w:highlight w:val="yellow"/>
                <w:lang w:eastAsia="fr-FR"/>
              </w:rPr>
            </w:pPr>
          </w:p>
        </w:tc>
        <w:tc>
          <w:tcPr>
            <w:tcW w:w="0" w:type="auto"/>
            <w:shd w:val="clear" w:color="000000" w:fill="B8CCE4"/>
            <w:vAlign w:val="center"/>
            <w:hideMark/>
          </w:tcPr>
          <w:p w:rsidR="00A079F7" w:rsidRPr="00E423B7" w:rsidRDefault="00A079F7" w:rsidP="00E514F4">
            <w:pPr>
              <w:spacing w:before="60" w:after="6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Impôt spécial forfaitaire (ISF)</w:t>
            </w:r>
          </w:p>
        </w:tc>
        <w:tc>
          <w:tcPr>
            <w:tcW w:w="0" w:type="auto"/>
            <w:shd w:val="clear" w:color="000000" w:fill="B8CCE4"/>
            <w:noWrap/>
            <w:vAlign w:val="center"/>
            <w:hideMark/>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shd w:val="clear" w:color="000000" w:fill="B8CCE4"/>
            <w:vAlign w:val="bottom"/>
          </w:tcPr>
          <w:p w:rsidR="00A079F7" w:rsidRPr="00E423B7" w:rsidRDefault="00A079F7" w:rsidP="00E514F4">
            <w:pPr>
              <w:spacing w:before="60" w:after="60"/>
              <w:jc w:val="center"/>
              <w:rPr>
                <w:rFonts w:asciiTheme="minorHAnsi" w:hAnsiTheme="minorHAnsi" w:cstheme="minorHAnsi"/>
                <w:bCs w:val="0"/>
                <w:color w:val="000000"/>
                <w:sz w:val="22"/>
                <w:lang w:eastAsia="fr-FR"/>
              </w:rPr>
            </w:pPr>
          </w:p>
        </w:tc>
        <w:tc>
          <w:tcPr>
            <w:tcW w:w="0" w:type="auto"/>
            <w:tcBorders>
              <w:right w:val="single" w:sz="4" w:space="0" w:color="4F81BD" w:themeColor="accent1"/>
            </w:tcBorders>
            <w:shd w:val="clear" w:color="000000" w:fill="B8CCE4"/>
            <w:vAlign w:val="center"/>
            <w:hideMark/>
          </w:tcPr>
          <w:p w:rsidR="00A079F7" w:rsidRPr="00E423B7" w:rsidRDefault="00A079F7" w:rsidP="00E514F4">
            <w:pPr>
              <w:spacing w:before="60" w:after="6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w:t>
            </w:r>
          </w:p>
        </w:tc>
      </w:tr>
      <w:tr w:rsidR="00A079F7" w:rsidRPr="00E423B7" w:rsidTr="00E514F4">
        <w:trPr>
          <w:trHeight w:val="314"/>
        </w:trPr>
        <w:tc>
          <w:tcPr>
            <w:tcW w:w="0" w:type="auto"/>
            <w:vMerge/>
            <w:vAlign w:val="center"/>
            <w:hideMark/>
          </w:tcPr>
          <w:p w:rsidR="00A079F7" w:rsidRPr="00E423B7" w:rsidRDefault="00A079F7" w:rsidP="00E514F4">
            <w:pPr>
              <w:spacing w:before="60" w:after="60"/>
              <w:jc w:val="left"/>
              <w:rPr>
                <w:rFonts w:asciiTheme="minorHAnsi" w:hAnsiTheme="minorHAnsi" w:cstheme="minorHAnsi"/>
                <w:b/>
                <w:sz w:val="18"/>
                <w:szCs w:val="18"/>
                <w:highlight w:val="yellow"/>
                <w:lang w:eastAsia="fr-FR"/>
              </w:rPr>
            </w:pPr>
          </w:p>
        </w:tc>
        <w:tc>
          <w:tcPr>
            <w:tcW w:w="0" w:type="auto"/>
            <w:shd w:val="clear" w:color="auto" w:fill="auto"/>
            <w:vAlign w:val="center"/>
            <w:hideMark/>
          </w:tcPr>
          <w:p w:rsidR="00A079F7" w:rsidRPr="00E423B7" w:rsidRDefault="00A079F7" w:rsidP="00E514F4">
            <w:pPr>
              <w:spacing w:before="60" w:after="6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Impôt Professionnel sur les Rémunérations (IPR)</w:t>
            </w:r>
          </w:p>
          <w:p w:rsidR="00A079F7" w:rsidRPr="00E423B7" w:rsidRDefault="00A079F7" w:rsidP="00E514F4">
            <w:pPr>
              <w:spacing w:before="60" w:after="6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Impôt Exceptionnel sur la Rémunération des Expatriés (IER)</w:t>
            </w:r>
          </w:p>
        </w:tc>
        <w:tc>
          <w:tcPr>
            <w:tcW w:w="0" w:type="auto"/>
            <w:shd w:val="clear" w:color="auto" w:fill="auto"/>
            <w:noWrap/>
            <w:vAlign w:val="center"/>
            <w:hideMark/>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shd w:val="clear" w:color="auto" w:fill="auto"/>
            <w:noWrap/>
            <w:vAlign w:val="center"/>
            <w:hideMark/>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tcBorders>
              <w:right w:val="single" w:sz="4" w:space="0" w:color="4F81BD" w:themeColor="accent1"/>
            </w:tcBorders>
            <w:shd w:val="clear" w:color="auto" w:fill="auto"/>
            <w:vAlign w:val="center"/>
            <w:hideMark/>
          </w:tcPr>
          <w:p w:rsidR="00A079F7" w:rsidRPr="00E423B7" w:rsidRDefault="00A079F7" w:rsidP="00E514F4">
            <w:pPr>
              <w:spacing w:before="60" w:after="6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w:t>
            </w:r>
          </w:p>
        </w:tc>
      </w:tr>
      <w:tr w:rsidR="00A079F7" w:rsidRPr="00E423B7" w:rsidTr="00E514F4">
        <w:trPr>
          <w:trHeight w:val="263"/>
        </w:trPr>
        <w:tc>
          <w:tcPr>
            <w:tcW w:w="0" w:type="auto"/>
            <w:vMerge/>
            <w:vAlign w:val="center"/>
            <w:hideMark/>
          </w:tcPr>
          <w:p w:rsidR="00A079F7" w:rsidRPr="00E423B7" w:rsidRDefault="00A079F7" w:rsidP="00E514F4">
            <w:pPr>
              <w:spacing w:before="60" w:after="60"/>
              <w:jc w:val="left"/>
              <w:rPr>
                <w:rFonts w:asciiTheme="minorHAnsi" w:hAnsiTheme="minorHAnsi" w:cstheme="minorHAnsi"/>
                <w:b/>
                <w:sz w:val="18"/>
                <w:szCs w:val="18"/>
                <w:highlight w:val="yellow"/>
                <w:lang w:eastAsia="fr-FR"/>
              </w:rPr>
            </w:pPr>
          </w:p>
        </w:tc>
        <w:tc>
          <w:tcPr>
            <w:tcW w:w="0" w:type="auto"/>
            <w:shd w:val="clear" w:color="000000" w:fill="B8CCE4"/>
            <w:vAlign w:val="center"/>
            <w:hideMark/>
          </w:tcPr>
          <w:p w:rsidR="00A079F7" w:rsidRPr="00E423B7" w:rsidRDefault="00A079F7" w:rsidP="00E514F4">
            <w:pPr>
              <w:spacing w:before="60" w:after="6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Impôt mobilier (IM)</w:t>
            </w:r>
          </w:p>
        </w:tc>
        <w:tc>
          <w:tcPr>
            <w:tcW w:w="0" w:type="auto"/>
            <w:shd w:val="clear" w:color="000000" w:fill="B8CCE4"/>
            <w:noWrap/>
            <w:vAlign w:val="center"/>
            <w:hideMark/>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shd w:val="clear" w:color="000000" w:fill="B8CCE4"/>
            <w:noWrap/>
            <w:vAlign w:val="center"/>
            <w:hideMark/>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tcBorders>
              <w:right w:val="single" w:sz="4" w:space="0" w:color="4F81BD" w:themeColor="accent1"/>
            </w:tcBorders>
            <w:shd w:val="clear" w:color="000000" w:fill="B8CCE4"/>
            <w:vAlign w:val="center"/>
            <w:hideMark/>
          </w:tcPr>
          <w:p w:rsidR="00A079F7" w:rsidRPr="00E423B7" w:rsidRDefault="00A079F7" w:rsidP="00E514F4">
            <w:pPr>
              <w:spacing w:before="60" w:after="6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w:t>
            </w:r>
          </w:p>
        </w:tc>
      </w:tr>
      <w:tr w:rsidR="00A079F7" w:rsidRPr="00E423B7" w:rsidTr="00E514F4">
        <w:trPr>
          <w:trHeight w:val="285"/>
        </w:trPr>
        <w:tc>
          <w:tcPr>
            <w:tcW w:w="0" w:type="auto"/>
            <w:vMerge/>
            <w:vAlign w:val="center"/>
            <w:hideMark/>
          </w:tcPr>
          <w:p w:rsidR="00A079F7" w:rsidRPr="00E423B7" w:rsidRDefault="00A079F7" w:rsidP="00E514F4">
            <w:pPr>
              <w:spacing w:before="60" w:after="60"/>
              <w:jc w:val="left"/>
              <w:rPr>
                <w:rFonts w:asciiTheme="minorHAnsi" w:hAnsiTheme="minorHAnsi" w:cstheme="minorHAnsi"/>
                <w:b/>
                <w:sz w:val="18"/>
                <w:szCs w:val="18"/>
                <w:highlight w:val="yellow"/>
                <w:lang w:eastAsia="fr-FR"/>
              </w:rPr>
            </w:pPr>
          </w:p>
        </w:tc>
        <w:tc>
          <w:tcPr>
            <w:tcW w:w="0" w:type="auto"/>
            <w:shd w:val="clear" w:color="auto" w:fill="auto"/>
            <w:vAlign w:val="center"/>
            <w:hideMark/>
          </w:tcPr>
          <w:p w:rsidR="00A079F7" w:rsidRPr="00E423B7" w:rsidRDefault="00A079F7" w:rsidP="00E514F4">
            <w:pPr>
              <w:spacing w:before="60" w:after="60"/>
              <w:jc w:val="left"/>
              <w:rPr>
                <w:rFonts w:asciiTheme="minorHAnsi" w:hAnsiTheme="minorHAnsi" w:cstheme="minorHAnsi"/>
                <w:bCs w:val="0"/>
                <w:sz w:val="18"/>
                <w:szCs w:val="18"/>
                <w:lang w:eastAsia="fr-FR"/>
              </w:rPr>
            </w:pPr>
            <w:r w:rsidRPr="00E423B7">
              <w:rPr>
                <w:rFonts w:asciiTheme="minorHAnsi" w:hAnsiTheme="minorHAnsi" w:cstheme="minorHAnsi"/>
                <w:bCs w:val="0"/>
                <w:sz w:val="18"/>
                <w:szCs w:val="18"/>
                <w:lang w:eastAsia="fr-FR"/>
              </w:rPr>
              <w:t>Impôt sur le Chiffre d’affaires à l’intérieur (ICAI)</w:t>
            </w:r>
          </w:p>
        </w:tc>
        <w:tc>
          <w:tcPr>
            <w:tcW w:w="0" w:type="auto"/>
            <w:shd w:val="clear" w:color="auto" w:fill="auto"/>
            <w:noWrap/>
            <w:vAlign w:val="center"/>
            <w:hideMark/>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shd w:val="clear" w:color="auto" w:fill="auto"/>
            <w:noWrap/>
            <w:vAlign w:val="center"/>
            <w:hideMark/>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tcBorders>
              <w:right w:val="single" w:sz="4" w:space="0" w:color="4F81BD" w:themeColor="accent1"/>
            </w:tcBorders>
            <w:shd w:val="clear" w:color="auto" w:fill="auto"/>
            <w:vAlign w:val="center"/>
            <w:hideMark/>
          </w:tcPr>
          <w:p w:rsidR="00A079F7" w:rsidRPr="00E423B7" w:rsidRDefault="00A079F7" w:rsidP="00E514F4">
            <w:pPr>
              <w:spacing w:before="60" w:after="6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w:t>
            </w:r>
          </w:p>
        </w:tc>
      </w:tr>
      <w:tr w:rsidR="00A079F7" w:rsidRPr="00E423B7" w:rsidTr="00E514F4">
        <w:trPr>
          <w:trHeight w:val="285"/>
        </w:trPr>
        <w:tc>
          <w:tcPr>
            <w:tcW w:w="0" w:type="auto"/>
            <w:vMerge/>
            <w:vAlign w:val="center"/>
            <w:hideMark/>
          </w:tcPr>
          <w:p w:rsidR="00A079F7" w:rsidRPr="00E423B7" w:rsidRDefault="00A079F7" w:rsidP="00E514F4">
            <w:pPr>
              <w:spacing w:before="60" w:after="60"/>
              <w:jc w:val="left"/>
              <w:rPr>
                <w:rFonts w:asciiTheme="minorHAnsi" w:hAnsiTheme="minorHAnsi" w:cstheme="minorHAnsi"/>
                <w:b/>
                <w:sz w:val="18"/>
                <w:szCs w:val="18"/>
                <w:highlight w:val="yellow"/>
                <w:lang w:eastAsia="fr-FR"/>
              </w:rPr>
            </w:pPr>
          </w:p>
        </w:tc>
        <w:tc>
          <w:tcPr>
            <w:tcW w:w="0" w:type="auto"/>
            <w:shd w:val="clear" w:color="000000" w:fill="B8CCE4"/>
            <w:vAlign w:val="center"/>
            <w:hideMark/>
          </w:tcPr>
          <w:p w:rsidR="00A079F7" w:rsidRPr="00E423B7" w:rsidRDefault="00A079F7" w:rsidP="00E514F4">
            <w:pPr>
              <w:spacing w:before="60" w:after="60"/>
              <w:jc w:val="left"/>
              <w:rPr>
                <w:rFonts w:asciiTheme="minorHAnsi" w:hAnsiTheme="minorHAnsi" w:cstheme="minorHAnsi"/>
                <w:bCs w:val="0"/>
                <w:sz w:val="18"/>
                <w:szCs w:val="18"/>
                <w:lang w:eastAsia="fr-FR"/>
              </w:rPr>
            </w:pPr>
            <w:r w:rsidRPr="00E423B7">
              <w:rPr>
                <w:rFonts w:asciiTheme="minorHAnsi" w:hAnsiTheme="minorHAnsi" w:cstheme="minorHAnsi"/>
                <w:bCs w:val="0"/>
                <w:sz w:val="18"/>
                <w:szCs w:val="18"/>
                <w:lang w:eastAsia="fr-FR"/>
              </w:rPr>
              <w:t>IBP sur prestations des personnes physiques non résidentes en RDC (iii)</w:t>
            </w:r>
          </w:p>
        </w:tc>
        <w:tc>
          <w:tcPr>
            <w:tcW w:w="0" w:type="auto"/>
            <w:shd w:val="clear" w:color="000000" w:fill="B8CCE4"/>
            <w:vAlign w:val="center"/>
            <w:hideMark/>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shd w:val="clear" w:color="000000" w:fill="B8CCE4"/>
            <w:noWrap/>
            <w:vAlign w:val="center"/>
            <w:hideMark/>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tcBorders>
              <w:right w:val="single" w:sz="4" w:space="0" w:color="4F81BD" w:themeColor="accent1"/>
            </w:tcBorders>
            <w:shd w:val="clear" w:color="000000" w:fill="B8CCE4"/>
            <w:vAlign w:val="center"/>
            <w:hideMark/>
          </w:tcPr>
          <w:p w:rsidR="00A079F7" w:rsidRPr="00E423B7" w:rsidRDefault="00A079F7" w:rsidP="00E514F4">
            <w:pPr>
              <w:spacing w:before="60" w:after="6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w:t>
            </w:r>
          </w:p>
        </w:tc>
      </w:tr>
      <w:tr w:rsidR="00A079F7" w:rsidRPr="00E423B7" w:rsidTr="00E514F4">
        <w:trPr>
          <w:trHeight w:val="285"/>
        </w:trPr>
        <w:tc>
          <w:tcPr>
            <w:tcW w:w="0" w:type="auto"/>
            <w:vMerge w:val="restart"/>
            <w:tcBorders>
              <w:top w:val="single" w:sz="12" w:space="0" w:color="17365D" w:themeColor="text2" w:themeShade="BF"/>
            </w:tcBorders>
            <w:shd w:val="clear" w:color="000000" w:fill="FFFFFF"/>
            <w:textDirection w:val="btLr"/>
            <w:vAlign w:val="center"/>
            <w:hideMark/>
          </w:tcPr>
          <w:p w:rsidR="00A079F7" w:rsidRPr="00E423B7" w:rsidRDefault="00A079F7" w:rsidP="00E514F4">
            <w:pPr>
              <w:spacing w:before="60" w:after="60"/>
              <w:jc w:val="center"/>
              <w:rPr>
                <w:rFonts w:asciiTheme="minorHAnsi" w:hAnsiTheme="minorHAnsi" w:cstheme="minorHAnsi"/>
                <w:b/>
                <w:sz w:val="18"/>
                <w:szCs w:val="18"/>
                <w:lang w:eastAsia="fr-FR"/>
              </w:rPr>
            </w:pPr>
            <w:r w:rsidRPr="00E423B7">
              <w:rPr>
                <w:rFonts w:asciiTheme="minorHAnsi" w:hAnsiTheme="minorHAnsi" w:cstheme="minorHAnsi"/>
                <w:b/>
                <w:sz w:val="18"/>
                <w:szCs w:val="18"/>
                <w:lang w:eastAsia="fr-FR"/>
              </w:rPr>
              <w:t>DGDA</w:t>
            </w:r>
          </w:p>
        </w:tc>
        <w:tc>
          <w:tcPr>
            <w:tcW w:w="0" w:type="auto"/>
            <w:tcBorders>
              <w:top w:val="single" w:sz="12" w:space="0" w:color="17365D" w:themeColor="text2" w:themeShade="BF"/>
            </w:tcBorders>
            <w:shd w:val="clear" w:color="000000" w:fill="B8CCE4"/>
            <w:vAlign w:val="center"/>
            <w:hideMark/>
          </w:tcPr>
          <w:p w:rsidR="00A079F7" w:rsidRPr="00E423B7" w:rsidRDefault="00A079F7" w:rsidP="00E514F4">
            <w:pPr>
              <w:spacing w:before="60" w:after="6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Droits et Taxes à l'importation (DDI, DCI, RIM, VIM, RDA et autres)</w:t>
            </w:r>
          </w:p>
        </w:tc>
        <w:tc>
          <w:tcPr>
            <w:tcW w:w="0" w:type="auto"/>
            <w:tcBorders>
              <w:top w:val="single" w:sz="12" w:space="0" w:color="17365D" w:themeColor="text2" w:themeShade="BF"/>
            </w:tcBorders>
            <w:shd w:val="clear" w:color="000000" w:fill="B8CCE4"/>
            <w:vAlign w:val="center"/>
            <w:hideMark/>
          </w:tcPr>
          <w:p w:rsidR="00A079F7" w:rsidRPr="00E423B7" w:rsidRDefault="00A079F7" w:rsidP="00E514F4">
            <w:pPr>
              <w:spacing w:before="60" w:after="60"/>
              <w:jc w:val="center"/>
              <w:rPr>
                <w:rFonts w:asciiTheme="minorHAnsi" w:hAnsiTheme="minorHAnsi" w:cstheme="minorHAnsi"/>
                <w:bCs w:val="0"/>
                <w:color w:val="000000"/>
                <w:sz w:val="22"/>
                <w:lang w:eastAsia="fr-FR"/>
              </w:rPr>
            </w:pPr>
          </w:p>
        </w:tc>
        <w:tc>
          <w:tcPr>
            <w:tcW w:w="0" w:type="auto"/>
            <w:tcBorders>
              <w:top w:val="single" w:sz="12" w:space="0" w:color="17365D" w:themeColor="text2" w:themeShade="BF"/>
            </w:tcBorders>
            <w:shd w:val="clear" w:color="000000" w:fill="B8CCE4"/>
            <w:noWrap/>
            <w:vAlign w:val="center"/>
            <w:hideMark/>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tcBorders>
              <w:top w:val="single" w:sz="12" w:space="0" w:color="17365D" w:themeColor="text2" w:themeShade="BF"/>
              <w:right w:val="single" w:sz="4" w:space="0" w:color="4F81BD" w:themeColor="accent1"/>
            </w:tcBorders>
            <w:shd w:val="clear" w:color="000000" w:fill="B8CCE4"/>
            <w:vAlign w:val="center"/>
            <w:hideMark/>
          </w:tcPr>
          <w:p w:rsidR="00A079F7" w:rsidRPr="00E423B7" w:rsidRDefault="00A079F7" w:rsidP="00E514F4">
            <w:pPr>
              <w:spacing w:before="60" w:after="6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w:t>
            </w:r>
          </w:p>
        </w:tc>
      </w:tr>
      <w:tr w:rsidR="00A079F7" w:rsidRPr="00E423B7" w:rsidTr="00E514F4">
        <w:trPr>
          <w:trHeight w:val="332"/>
        </w:trPr>
        <w:tc>
          <w:tcPr>
            <w:tcW w:w="0" w:type="auto"/>
            <w:vMerge/>
            <w:vAlign w:val="center"/>
            <w:hideMark/>
          </w:tcPr>
          <w:p w:rsidR="00A079F7" w:rsidRPr="00E423B7" w:rsidRDefault="00A079F7" w:rsidP="00E514F4">
            <w:pPr>
              <w:spacing w:before="60" w:after="60"/>
              <w:jc w:val="left"/>
              <w:rPr>
                <w:rFonts w:asciiTheme="minorHAnsi" w:hAnsiTheme="minorHAnsi" w:cstheme="minorHAnsi"/>
                <w:b/>
                <w:sz w:val="18"/>
                <w:szCs w:val="18"/>
                <w:lang w:eastAsia="fr-FR"/>
              </w:rPr>
            </w:pPr>
          </w:p>
        </w:tc>
        <w:tc>
          <w:tcPr>
            <w:tcW w:w="0" w:type="auto"/>
            <w:shd w:val="clear" w:color="auto" w:fill="auto"/>
            <w:vAlign w:val="center"/>
            <w:hideMark/>
          </w:tcPr>
          <w:p w:rsidR="00A079F7" w:rsidRPr="00E423B7" w:rsidRDefault="00A079F7" w:rsidP="00E514F4">
            <w:pPr>
              <w:spacing w:before="60" w:after="6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Autres perceptions à l'exportation (FSR, RIM, VIM et autres)</w:t>
            </w:r>
          </w:p>
        </w:tc>
        <w:tc>
          <w:tcPr>
            <w:tcW w:w="0" w:type="auto"/>
            <w:shd w:val="clear" w:color="auto" w:fill="auto"/>
            <w:vAlign w:val="center"/>
            <w:hideMark/>
          </w:tcPr>
          <w:p w:rsidR="00A079F7" w:rsidRPr="00E423B7" w:rsidRDefault="00A079F7" w:rsidP="00E514F4">
            <w:pPr>
              <w:spacing w:before="60" w:after="60"/>
              <w:jc w:val="center"/>
              <w:rPr>
                <w:rFonts w:asciiTheme="minorHAnsi" w:hAnsiTheme="minorHAnsi" w:cstheme="minorHAnsi"/>
                <w:bCs w:val="0"/>
                <w:color w:val="000000"/>
                <w:sz w:val="22"/>
                <w:lang w:eastAsia="fr-FR"/>
              </w:rPr>
            </w:pPr>
          </w:p>
        </w:tc>
        <w:tc>
          <w:tcPr>
            <w:tcW w:w="0" w:type="auto"/>
            <w:shd w:val="clear" w:color="auto" w:fill="auto"/>
            <w:noWrap/>
            <w:vAlign w:val="center"/>
            <w:hideMark/>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tcBorders>
              <w:right w:val="single" w:sz="4" w:space="0" w:color="4F81BD" w:themeColor="accent1"/>
            </w:tcBorders>
            <w:shd w:val="clear" w:color="auto" w:fill="auto"/>
            <w:vAlign w:val="center"/>
            <w:hideMark/>
          </w:tcPr>
          <w:p w:rsidR="00A079F7" w:rsidRPr="00E423B7" w:rsidRDefault="00A079F7" w:rsidP="00E514F4">
            <w:pPr>
              <w:spacing w:before="60" w:after="6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w:t>
            </w:r>
          </w:p>
        </w:tc>
      </w:tr>
      <w:tr w:rsidR="00A079F7" w:rsidRPr="00E423B7" w:rsidTr="00E514F4">
        <w:trPr>
          <w:trHeight w:val="233"/>
        </w:trPr>
        <w:tc>
          <w:tcPr>
            <w:tcW w:w="0" w:type="auto"/>
            <w:vMerge/>
            <w:vAlign w:val="center"/>
            <w:hideMark/>
          </w:tcPr>
          <w:p w:rsidR="00A079F7" w:rsidRPr="00E423B7" w:rsidRDefault="00A079F7" w:rsidP="00E514F4">
            <w:pPr>
              <w:spacing w:before="60" w:after="60"/>
              <w:jc w:val="left"/>
              <w:rPr>
                <w:rFonts w:asciiTheme="minorHAnsi" w:hAnsiTheme="minorHAnsi" w:cstheme="minorHAnsi"/>
                <w:b/>
                <w:sz w:val="18"/>
                <w:szCs w:val="18"/>
                <w:lang w:eastAsia="fr-FR"/>
              </w:rPr>
            </w:pPr>
          </w:p>
        </w:tc>
        <w:tc>
          <w:tcPr>
            <w:tcW w:w="0" w:type="auto"/>
            <w:shd w:val="clear" w:color="000000" w:fill="B8CCE4"/>
            <w:vAlign w:val="center"/>
            <w:hideMark/>
          </w:tcPr>
          <w:p w:rsidR="00A079F7" w:rsidRPr="00E423B7" w:rsidRDefault="00A079F7" w:rsidP="00E514F4">
            <w:pPr>
              <w:spacing w:before="60" w:after="6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Pénalités et amendes transactionnelles pour le Trésor</w:t>
            </w:r>
          </w:p>
        </w:tc>
        <w:tc>
          <w:tcPr>
            <w:tcW w:w="0" w:type="auto"/>
            <w:shd w:val="clear" w:color="000000" w:fill="B8CCE4"/>
            <w:vAlign w:val="center"/>
            <w:hideMark/>
          </w:tcPr>
          <w:p w:rsidR="00A079F7" w:rsidRPr="00E423B7" w:rsidRDefault="00A079F7" w:rsidP="00E514F4">
            <w:pPr>
              <w:spacing w:before="60" w:after="60"/>
              <w:jc w:val="center"/>
              <w:rPr>
                <w:rFonts w:asciiTheme="minorHAnsi" w:hAnsiTheme="minorHAnsi" w:cstheme="minorHAnsi"/>
                <w:bCs w:val="0"/>
                <w:color w:val="000000"/>
                <w:sz w:val="22"/>
                <w:lang w:eastAsia="fr-FR"/>
              </w:rPr>
            </w:pPr>
          </w:p>
        </w:tc>
        <w:tc>
          <w:tcPr>
            <w:tcW w:w="0" w:type="auto"/>
            <w:shd w:val="clear" w:color="000000" w:fill="B8CCE4"/>
            <w:noWrap/>
            <w:vAlign w:val="center"/>
            <w:hideMark/>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tcBorders>
              <w:right w:val="single" w:sz="4" w:space="0" w:color="4F81BD" w:themeColor="accent1"/>
            </w:tcBorders>
            <w:shd w:val="clear" w:color="000000" w:fill="B8CCE4"/>
            <w:vAlign w:val="center"/>
            <w:hideMark/>
          </w:tcPr>
          <w:p w:rsidR="00A079F7" w:rsidRPr="00E423B7" w:rsidRDefault="00A079F7" w:rsidP="00E514F4">
            <w:pPr>
              <w:spacing w:before="60" w:after="6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w:t>
            </w:r>
          </w:p>
        </w:tc>
      </w:tr>
      <w:tr w:rsidR="00A079F7" w:rsidRPr="00E423B7" w:rsidTr="00E514F4">
        <w:trPr>
          <w:trHeight w:val="367"/>
        </w:trPr>
        <w:tc>
          <w:tcPr>
            <w:tcW w:w="0" w:type="auto"/>
            <w:vMerge/>
            <w:tcBorders>
              <w:bottom w:val="single" w:sz="12" w:space="0" w:color="17365D" w:themeColor="text2" w:themeShade="BF"/>
            </w:tcBorders>
            <w:vAlign w:val="center"/>
            <w:hideMark/>
          </w:tcPr>
          <w:p w:rsidR="00A079F7" w:rsidRPr="00E423B7" w:rsidRDefault="00A079F7" w:rsidP="00E514F4">
            <w:pPr>
              <w:spacing w:before="60" w:after="60"/>
              <w:jc w:val="left"/>
              <w:rPr>
                <w:rFonts w:asciiTheme="minorHAnsi" w:hAnsiTheme="minorHAnsi" w:cstheme="minorHAnsi"/>
                <w:b/>
                <w:sz w:val="18"/>
                <w:szCs w:val="18"/>
                <w:lang w:eastAsia="fr-FR"/>
              </w:rPr>
            </w:pPr>
          </w:p>
        </w:tc>
        <w:tc>
          <w:tcPr>
            <w:tcW w:w="0" w:type="auto"/>
            <w:tcBorders>
              <w:bottom w:val="single" w:sz="12" w:space="0" w:color="17365D" w:themeColor="text2" w:themeShade="BF"/>
            </w:tcBorders>
            <w:shd w:val="clear" w:color="auto" w:fill="auto"/>
            <w:vAlign w:val="center"/>
            <w:hideMark/>
          </w:tcPr>
          <w:p w:rsidR="00A079F7" w:rsidRPr="00E423B7" w:rsidRDefault="00A079F7" w:rsidP="00E514F4">
            <w:pPr>
              <w:spacing w:before="60" w:after="6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Pénalités et amendes transactionnelles pour la DGDA</w:t>
            </w:r>
          </w:p>
        </w:tc>
        <w:tc>
          <w:tcPr>
            <w:tcW w:w="0" w:type="auto"/>
            <w:tcBorders>
              <w:bottom w:val="single" w:sz="12" w:space="0" w:color="17365D" w:themeColor="text2" w:themeShade="BF"/>
            </w:tcBorders>
            <w:shd w:val="clear" w:color="auto" w:fill="auto"/>
            <w:vAlign w:val="center"/>
            <w:hideMark/>
          </w:tcPr>
          <w:p w:rsidR="00A079F7" w:rsidRPr="00E423B7" w:rsidRDefault="00A079F7" w:rsidP="00E514F4">
            <w:pPr>
              <w:spacing w:before="60" w:after="60"/>
              <w:jc w:val="center"/>
              <w:rPr>
                <w:rFonts w:asciiTheme="minorHAnsi" w:hAnsiTheme="minorHAnsi" w:cstheme="minorHAnsi"/>
                <w:bCs w:val="0"/>
                <w:color w:val="000000"/>
                <w:sz w:val="22"/>
                <w:lang w:eastAsia="fr-FR"/>
              </w:rPr>
            </w:pPr>
          </w:p>
        </w:tc>
        <w:tc>
          <w:tcPr>
            <w:tcW w:w="0" w:type="auto"/>
            <w:tcBorders>
              <w:bottom w:val="single" w:sz="12" w:space="0" w:color="17365D" w:themeColor="text2" w:themeShade="BF"/>
            </w:tcBorders>
            <w:shd w:val="clear" w:color="auto" w:fill="auto"/>
            <w:noWrap/>
            <w:vAlign w:val="center"/>
            <w:hideMark/>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tcBorders>
              <w:bottom w:val="single" w:sz="12" w:space="0" w:color="17365D" w:themeColor="text2" w:themeShade="BF"/>
              <w:right w:val="single" w:sz="4" w:space="0" w:color="4F81BD" w:themeColor="accent1"/>
            </w:tcBorders>
            <w:shd w:val="clear" w:color="auto" w:fill="auto"/>
            <w:vAlign w:val="center"/>
            <w:hideMark/>
          </w:tcPr>
          <w:p w:rsidR="00A079F7" w:rsidRPr="00E423B7" w:rsidRDefault="00A079F7" w:rsidP="00E514F4">
            <w:pPr>
              <w:spacing w:before="60" w:after="6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w:t>
            </w:r>
          </w:p>
        </w:tc>
      </w:tr>
      <w:tr w:rsidR="00A079F7" w:rsidRPr="00E423B7" w:rsidTr="00E514F4">
        <w:trPr>
          <w:trHeight w:val="285"/>
        </w:trPr>
        <w:tc>
          <w:tcPr>
            <w:tcW w:w="0" w:type="auto"/>
            <w:vMerge w:val="restart"/>
            <w:tcBorders>
              <w:top w:val="single" w:sz="12" w:space="0" w:color="17365D" w:themeColor="text2" w:themeShade="BF"/>
            </w:tcBorders>
            <w:shd w:val="clear" w:color="000000" w:fill="FFFFFF"/>
            <w:textDirection w:val="btLr"/>
            <w:vAlign w:val="center"/>
            <w:hideMark/>
          </w:tcPr>
          <w:p w:rsidR="00A079F7" w:rsidRPr="00E423B7" w:rsidRDefault="00A079F7" w:rsidP="00E514F4">
            <w:pPr>
              <w:spacing w:before="60" w:after="60"/>
              <w:jc w:val="center"/>
              <w:rPr>
                <w:rFonts w:asciiTheme="minorHAnsi" w:hAnsiTheme="minorHAnsi" w:cstheme="minorHAnsi"/>
                <w:b/>
                <w:sz w:val="18"/>
                <w:szCs w:val="18"/>
                <w:lang w:eastAsia="fr-FR"/>
              </w:rPr>
            </w:pPr>
            <w:r w:rsidRPr="00E423B7">
              <w:rPr>
                <w:rFonts w:asciiTheme="minorHAnsi" w:hAnsiTheme="minorHAnsi" w:cstheme="minorHAnsi"/>
                <w:b/>
                <w:sz w:val="18"/>
                <w:szCs w:val="18"/>
                <w:lang w:eastAsia="fr-FR"/>
              </w:rPr>
              <w:t>DGRAD</w:t>
            </w:r>
          </w:p>
        </w:tc>
        <w:tc>
          <w:tcPr>
            <w:tcW w:w="0" w:type="auto"/>
            <w:tcBorders>
              <w:top w:val="single" w:sz="12" w:space="0" w:color="17365D" w:themeColor="text2" w:themeShade="BF"/>
            </w:tcBorders>
            <w:shd w:val="clear" w:color="000000" w:fill="B8CCE4"/>
            <w:vAlign w:val="center"/>
            <w:hideMark/>
          </w:tcPr>
          <w:p w:rsidR="00A079F7" w:rsidRPr="00E423B7" w:rsidRDefault="00A079F7" w:rsidP="00E514F4">
            <w:pPr>
              <w:spacing w:before="60" w:after="6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Autres frais liés au paiement de bonus</w:t>
            </w:r>
          </w:p>
        </w:tc>
        <w:tc>
          <w:tcPr>
            <w:tcW w:w="0" w:type="auto"/>
            <w:tcBorders>
              <w:top w:val="single" w:sz="12" w:space="0" w:color="17365D" w:themeColor="text2" w:themeShade="BF"/>
            </w:tcBorders>
            <w:shd w:val="clear" w:color="000000" w:fill="B8CCE4"/>
            <w:noWrap/>
            <w:vAlign w:val="center"/>
            <w:hideMark/>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tcBorders>
              <w:top w:val="single" w:sz="12" w:space="0" w:color="17365D" w:themeColor="text2" w:themeShade="BF"/>
            </w:tcBorders>
            <w:shd w:val="clear" w:color="000000" w:fill="B8CCE4"/>
            <w:vAlign w:val="center"/>
            <w:hideMark/>
          </w:tcPr>
          <w:p w:rsidR="00A079F7" w:rsidRPr="00E423B7" w:rsidRDefault="00A079F7" w:rsidP="00E514F4">
            <w:pPr>
              <w:spacing w:before="60" w:after="60"/>
              <w:jc w:val="center"/>
              <w:rPr>
                <w:rFonts w:asciiTheme="minorHAnsi" w:hAnsiTheme="minorHAnsi" w:cstheme="minorHAnsi"/>
                <w:bCs w:val="0"/>
                <w:color w:val="000000"/>
                <w:sz w:val="22"/>
                <w:lang w:eastAsia="fr-FR"/>
              </w:rPr>
            </w:pPr>
          </w:p>
        </w:tc>
        <w:tc>
          <w:tcPr>
            <w:tcW w:w="0" w:type="auto"/>
            <w:tcBorders>
              <w:top w:val="single" w:sz="12" w:space="0" w:color="17365D" w:themeColor="text2" w:themeShade="BF"/>
              <w:right w:val="single" w:sz="4" w:space="0" w:color="4F81BD" w:themeColor="accent1"/>
            </w:tcBorders>
            <w:shd w:val="clear" w:color="000000" w:fill="B8CCE4"/>
            <w:vAlign w:val="center"/>
            <w:hideMark/>
          </w:tcPr>
          <w:p w:rsidR="00A079F7" w:rsidRPr="00E423B7" w:rsidRDefault="00A079F7" w:rsidP="00E514F4">
            <w:pPr>
              <w:spacing w:before="60" w:after="6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w:t>
            </w:r>
          </w:p>
        </w:tc>
      </w:tr>
      <w:tr w:rsidR="00A079F7" w:rsidRPr="00E423B7" w:rsidTr="00E514F4">
        <w:trPr>
          <w:trHeight w:val="285"/>
        </w:trPr>
        <w:tc>
          <w:tcPr>
            <w:tcW w:w="0" w:type="auto"/>
            <w:vMerge/>
            <w:vAlign w:val="center"/>
            <w:hideMark/>
          </w:tcPr>
          <w:p w:rsidR="00A079F7" w:rsidRPr="00E423B7" w:rsidRDefault="00A079F7" w:rsidP="00E514F4">
            <w:pPr>
              <w:spacing w:before="60" w:after="60"/>
              <w:jc w:val="left"/>
              <w:rPr>
                <w:rFonts w:asciiTheme="minorHAnsi" w:hAnsiTheme="minorHAnsi" w:cstheme="minorHAnsi"/>
                <w:b/>
                <w:sz w:val="18"/>
                <w:szCs w:val="18"/>
                <w:lang w:eastAsia="fr-FR"/>
              </w:rPr>
            </w:pPr>
          </w:p>
        </w:tc>
        <w:tc>
          <w:tcPr>
            <w:tcW w:w="0" w:type="auto"/>
            <w:shd w:val="clear" w:color="000000" w:fill="FFFFFF"/>
            <w:vAlign w:val="center"/>
            <w:hideMark/>
          </w:tcPr>
          <w:p w:rsidR="00A079F7" w:rsidRPr="00E423B7" w:rsidRDefault="00A079F7" w:rsidP="00E514F4">
            <w:pPr>
              <w:spacing w:before="60" w:after="6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Bonus de signature</w:t>
            </w:r>
          </w:p>
        </w:tc>
        <w:tc>
          <w:tcPr>
            <w:tcW w:w="0" w:type="auto"/>
            <w:shd w:val="clear" w:color="auto" w:fill="auto"/>
            <w:noWrap/>
            <w:vAlign w:val="center"/>
            <w:hideMark/>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shd w:val="clear" w:color="000000" w:fill="FFFFFF"/>
            <w:vAlign w:val="center"/>
            <w:hideMark/>
          </w:tcPr>
          <w:p w:rsidR="00A079F7" w:rsidRPr="00E423B7" w:rsidRDefault="00A079F7" w:rsidP="00E514F4">
            <w:pPr>
              <w:spacing w:before="60" w:after="60"/>
              <w:jc w:val="center"/>
              <w:rPr>
                <w:rFonts w:asciiTheme="minorHAnsi" w:hAnsiTheme="minorHAnsi" w:cstheme="minorHAnsi"/>
                <w:bCs w:val="0"/>
                <w:color w:val="000000"/>
                <w:sz w:val="22"/>
                <w:lang w:eastAsia="fr-FR"/>
              </w:rPr>
            </w:pPr>
          </w:p>
        </w:tc>
        <w:tc>
          <w:tcPr>
            <w:tcW w:w="0" w:type="auto"/>
            <w:tcBorders>
              <w:right w:val="single" w:sz="4" w:space="0" w:color="4F81BD" w:themeColor="accent1"/>
            </w:tcBorders>
            <w:shd w:val="clear" w:color="000000" w:fill="FFFFFF"/>
            <w:vAlign w:val="center"/>
            <w:hideMark/>
          </w:tcPr>
          <w:p w:rsidR="00A079F7" w:rsidRPr="00E423B7" w:rsidRDefault="00A079F7" w:rsidP="00E514F4">
            <w:pPr>
              <w:spacing w:before="60" w:after="6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w:t>
            </w:r>
          </w:p>
        </w:tc>
      </w:tr>
      <w:tr w:rsidR="00A079F7" w:rsidRPr="00E423B7" w:rsidTr="00E514F4">
        <w:trPr>
          <w:trHeight w:val="285"/>
        </w:trPr>
        <w:tc>
          <w:tcPr>
            <w:tcW w:w="0" w:type="auto"/>
            <w:vMerge/>
            <w:vAlign w:val="center"/>
            <w:hideMark/>
          </w:tcPr>
          <w:p w:rsidR="00A079F7" w:rsidRPr="00E423B7" w:rsidRDefault="00A079F7" w:rsidP="00E514F4">
            <w:pPr>
              <w:spacing w:before="60" w:after="60"/>
              <w:jc w:val="left"/>
              <w:rPr>
                <w:rFonts w:asciiTheme="minorHAnsi" w:hAnsiTheme="minorHAnsi" w:cstheme="minorHAnsi"/>
                <w:b/>
                <w:sz w:val="18"/>
                <w:szCs w:val="18"/>
                <w:highlight w:val="yellow"/>
                <w:lang w:eastAsia="fr-FR"/>
              </w:rPr>
            </w:pPr>
          </w:p>
        </w:tc>
        <w:tc>
          <w:tcPr>
            <w:tcW w:w="0" w:type="auto"/>
            <w:shd w:val="clear" w:color="000000" w:fill="B8CCE4"/>
            <w:vAlign w:val="center"/>
            <w:hideMark/>
          </w:tcPr>
          <w:p w:rsidR="00A079F7" w:rsidRPr="00E423B7" w:rsidRDefault="00A079F7" w:rsidP="00E514F4">
            <w:pPr>
              <w:spacing w:before="60" w:after="6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Bonus de production</w:t>
            </w:r>
          </w:p>
        </w:tc>
        <w:tc>
          <w:tcPr>
            <w:tcW w:w="0" w:type="auto"/>
            <w:shd w:val="clear" w:color="000000" w:fill="B8CCE4"/>
            <w:noWrap/>
            <w:vAlign w:val="center"/>
            <w:hideMark/>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shd w:val="clear" w:color="000000" w:fill="B8CCE4"/>
            <w:vAlign w:val="bottom"/>
          </w:tcPr>
          <w:p w:rsidR="00A079F7" w:rsidRPr="00E423B7" w:rsidRDefault="00A079F7" w:rsidP="00E514F4">
            <w:pPr>
              <w:spacing w:before="60" w:after="60"/>
              <w:jc w:val="center"/>
              <w:rPr>
                <w:rFonts w:asciiTheme="minorHAnsi" w:hAnsiTheme="minorHAnsi" w:cstheme="minorHAnsi"/>
                <w:bCs w:val="0"/>
                <w:color w:val="000000"/>
                <w:sz w:val="22"/>
                <w:lang w:eastAsia="fr-FR"/>
              </w:rPr>
            </w:pPr>
          </w:p>
        </w:tc>
        <w:tc>
          <w:tcPr>
            <w:tcW w:w="0" w:type="auto"/>
            <w:tcBorders>
              <w:right w:val="single" w:sz="4" w:space="0" w:color="4F81BD" w:themeColor="accent1"/>
            </w:tcBorders>
            <w:shd w:val="clear" w:color="000000" w:fill="B8CCE4"/>
            <w:vAlign w:val="center"/>
            <w:hideMark/>
          </w:tcPr>
          <w:p w:rsidR="00A079F7" w:rsidRPr="00E423B7" w:rsidRDefault="00A079F7" w:rsidP="00E514F4">
            <w:pPr>
              <w:spacing w:before="60" w:after="6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w:t>
            </w:r>
          </w:p>
        </w:tc>
      </w:tr>
      <w:tr w:rsidR="00A079F7" w:rsidRPr="00E423B7" w:rsidTr="00E514F4">
        <w:trPr>
          <w:trHeight w:val="321"/>
        </w:trPr>
        <w:tc>
          <w:tcPr>
            <w:tcW w:w="0" w:type="auto"/>
            <w:vMerge/>
            <w:vAlign w:val="center"/>
            <w:hideMark/>
          </w:tcPr>
          <w:p w:rsidR="00A079F7" w:rsidRPr="00E423B7" w:rsidRDefault="00A079F7" w:rsidP="00E514F4">
            <w:pPr>
              <w:spacing w:before="60" w:after="60"/>
              <w:jc w:val="left"/>
              <w:rPr>
                <w:rFonts w:asciiTheme="minorHAnsi" w:hAnsiTheme="minorHAnsi" w:cstheme="minorHAnsi"/>
                <w:b/>
                <w:sz w:val="18"/>
                <w:szCs w:val="18"/>
                <w:highlight w:val="yellow"/>
                <w:lang w:eastAsia="fr-FR"/>
              </w:rPr>
            </w:pPr>
          </w:p>
        </w:tc>
        <w:tc>
          <w:tcPr>
            <w:tcW w:w="0" w:type="auto"/>
            <w:shd w:val="clear" w:color="auto" w:fill="auto"/>
            <w:vAlign w:val="center"/>
            <w:hideMark/>
          </w:tcPr>
          <w:p w:rsidR="00A079F7" w:rsidRPr="00E423B7" w:rsidRDefault="00A079F7" w:rsidP="00E514F4">
            <w:pPr>
              <w:spacing w:before="60" w:after="6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Bonus de Production des dix millionièmes barils</w:t>
            </w:r>
          </w:p>
        </w:tc>
        <w:tc>
          <w:tcPr>
            <w:tcW w:w="0" w:type="auto"/>
            <w:shd w:val="clear" w:color="auto" w:fill="auto"/>
            <w:noWrap/>
            <w:vAlign w:val="center"/>
            <w:hideMark/>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shd w:val="clear" w:color="auto" w:fill="auto"/>
            <w:vAlign w:val="bottom"/>
          </w:tcPr>
          <w:p w:rsidR="00A079F7" w:rsidRPr="00E423B7" w:rsidRDefault="00A079F7" w:rsidP="00E514F4">
            <w:pPr>
              <w:spacing w:before="60" w:after="60"/>
              <w:jc w:val="center"/>
              <w:rPr>
                <w:rFonts w:asciiTheme="minorHAnsi" w:hAnsiTheme="minorHAnsi" w:cstheme="minorHAnsi"/>
                <w:bCs w:val="0"/>
                <w:color w:val="000000"/>
                <w:sz w:val="22"/>
                <w:lang w:eastAsia="fr-FR"/>
              </w:rPr>
            </w:pPr>
          </w:p>
        </w:tc>
        <w:tc>
          <w:tcPr>
            <w:tcW w:w="0" w:type="auto"/>
            <w:tcBorders>
              <w:right w:val="single" w:sz="4" w:space="0" w:color="4F81BD" w:themeColor="accent1"/>
            </w:tcBorders>
            <w:shd w:val="clear" w:color="auto" w:fill="auto"/>
            <w:vAlign w:val="center"/>
            <w:hideMark/>
          </w:tcPr>
          <w:p w:rsidR="00A079F7" w:rsidRPr="00E423B7" w:rsidRDefault="00A079F7" w:rsidP="00E514F4">
            <w:pPr>
              <w:spacing w:before="60" w:after="6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w:t>
            </w:r>
          </w:p>
        </w:tc>
      </w:tr>
      <w:tr w:rsidR="00A079F7" w:rsidRPr="00E423B7" w:rsidTr="00E514F4">
        <w:trPr>
          <w:trHeight w:val="285"/>
        </w:trPr>
        <w:tc>
          <w:tcPr>
            <w:tcW w:w="0" w:type="auto"/>
            <w:vMerge/>
            <w:vAlign w:val="center"/>
            <w:hideMark/>
          </w:tcPr>
          <w:p w:rsidR="00A079F7" w:rsidRPr="00E423B7" w:rsidRDefault="00A079F7" w:rsidP="00E514F4">
            <w:pPr>
              <w:spacing w:before="60" w:after="60"/>
              <w:jc w:val="left"/>
              <w:rPr>
                <w:rFonts w:asciiTheme="minorHAnsi" w:hAnsiTheme="minorHAnsi" w:cstheme="minorHAnsi"/>
                <w:b/>
                <w:sz w:val="18"/>
                <w:szCs w:val="18"/>
                <w:highlight w:val="yellow"/>
                <w:lang w:eastAsia="fr-FR"/>
              </w:rPr>
            </w:pPr>
          </w:p>
        </w:tc>
        <w:tc>
          <w:tcPr>
            <w:tcW w:w="0" w:type="auto"/>
            <w:shd w:val="clear" w:color="000000" w:fill="B8CCE4"/>
            <w:vAlign w:val="center"/>
            <w:hideMark/>
          </w:tcPr>
          <w:p w:rsidR="00A079F7" w:rsidRPr="00E423B7" w:rsidRDefault="00A079F7" w:rsidP="00E514F4">
            <w:pPr>
              <w:spacing w:before="60" w:after="60"/>
              <w:jc w:val="left"/>
              <w:rPr>
                <w:rFonts w:asciiTheme="minorHAnsi" w:hAnsiTheme="minorHAnsi" w:cstheme="minorHAnsi"/>
                <w:bCs w:val="0"/>
                <w:color w:val="000000"/>
                <w:sz w:val="18"/>
                <w:szCs w:val="18"/>
                <w:highlight w:val="yellow"/>
                <w:lang w:eastAsia="fr-FR"/>
              </w:rPr>
            </w:pPr>
            <w:r w:rsidRPr="00E423B7">
              <w:rPr>
                <w:rFonts w:asciiTheme="minorHAnsi" w:hAnsiTheme="minorHAnsi" w:cstheme="minorHAnsi"/>
                <w:bCs w:val="0"/>
                <w:color w:val="000000"/>
                <w:sz w:val="18"/>
                <w:szCs w:val="18"/>
                <w:lang w:eastAsia="fr-FR"/>
              </w:rPr>
              <w:t>Bonus de Découverte Commerciale</w:t>
            </w:r>
          </w:p>
        </w:tc>
        <w:tc>
          <w:tcPr>
            <w:tcW w:w="0" w:type="auto"/>
            <w:shd w:val="clear" w:color="000000" w:fill="B8CCE4"/>
            <w:noWrap/>
            <w:vAlign w:val="center"/>
            <w:hideMark/>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shd w:val="clear" w:color="000000" w:fill="B8CCE4"/>
            <w:vAlign w:val="bottom"/>
          </w:tcPr>
          <w:p w:rsidR="00A079F7" w:rsidRPr="00E423B7" w:rsidRDefault="00A079F7" w:rsidP="00E514F4">
            <w:pPr>
              <w:spacing w:before="60" w:after="60"/>
              <w:jc w:val="center"/>
              <w:rPr>
                <w:rFonts w:asciiTheme="minorHAnsi" w:hAnsiTheme="minorHAnsi" w:cstheme="minorHAnsi"/>
                <w:bCs w:val="0"/>
                <w:color w:val="000000"/>
                <w:sz w:val="22"/>
                <w:lang w:eastAsia="fr-FR"/>
              </w:rPr>
            </w:pPr>
          </w:p>
        </w:tc>
        <w:tc>
          <w:tcPr>
            <w:tcW w:w="0" w:type="auto"/>
            <w:tcBorders>
              <w:right w:val="single" w:sz="4" w:space="0" w:color="4F81BD" w:themeColor="accent1"/>
            </w:tcBorders>
            <w:shd w:val="clear" w:color="000000" w:fill="B8CCE4"/>
            <w:vAlign w:val="center"/>
            <w:hideMark/>
          </w:tcPr>
          <w:p w:rsidR="00A079F7" w:rsidRPr="00E423B7" w:rsidRDefault="00A079F7" w:rsidP="00E514F4">
            <w:pPr>
              <w:spacing w:before="60" w:after="6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w:t>
            </w:r>
          </w:p>
        </w:tc>
      </w:tr>
      <w:tr w:rsidR="00A079F7" w:rsidRPr="00E423B7" w:rsidTr="00E514F4">
        <w:trPr>
          <w:trHeight w:val="285"/>
        </w:trPr>
        <w:tc>
          <w:tcPr>
            <w:tcW w:w="0" w:type="auto"/>
            <w:vMerge/>
            <w:vAlign w:val="center"/>
            <w:hideMark/>
          </w:tcPr>
          <w:p w:rsidR="00A079F7" w:rsidRPr="00E423B7" w:rsidRDefault="00A079F7" w:rsidP="00E514F4">
            <w:pPr>
              <w:spacing w:before="60" w:after="60"/>
              <w:jc w:val="left"/>
              <w:rPr>
                <w:rFonts w:asciiTheme="minorHAnsi" w:hAnsiTheme="minorHAnsi" w:cstheme="minorHAnsi"/>
                <w:b/>
                <w:sz w:val="18"/>
                <w:szCs w:val="18"/>
                <w:highlight w:val="yellow"/>
                <w:lang w:eastAsia="fr-FR"/>
              </w:rPr>
            </w:pPr>
          </w:p>
        </w:tc>
        <w:tc>
          <w:tcPr>
            <w:tcW w:w="0" w:type="auto"/>
            <w:shd w:val="clear" w:color="000000" w:fill="FFFFFF"/>
            <w:vAlign w:val="center"/>
            <w:hideMark/>
          </w:tcPr>
          <w:p w:rsidR="00A079F7" w:rsidRPr="00E423B7" w:rsidRDefault="00A079F7" w:rsidP="00E514F4">
            <w:pPr>
              <w:spacing w:before="60" w:after="6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Bonus de Permis d’Exploration</w:t>
            </w:r>
          </w:p>
        </w:tc>
        <w:tc>
          <w:tcPr>
            <w:tcW w:w="0" w:type="auto"/>
            <w:shd w:val="clear" w:color="auto" w:fill="auto"/>
            <w:noWrap/>
            <w:vAlign w:val="center"/>
            <w:hideMark/>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shd w:val="clear" w:color="000000" w:fill="FFFFFF"/>
            <w:vAlign w:val="center"/>
            <w:hideMark/>
          </w:tcPr>
          <w:p w:rsidR="00A079F7" w:rsidRPr="00E423B7" w:rsidRDefault="00A079F7" w:rsidP="00E514F4">
            <w:pPr>
              <w:spacing w:before="60" w:after="60"/>
              <w:jc w:val="center"/>
              <w:rPr>
                <w:rFonts w:asciiTheme="minorHAnsi" w:hAnsiTheme="minorHAnsi" w:cstheme="minorHAnsi"/>
                <w:bCs w:val="0"/>
                <w:color w:val="000000"/>
                <w:sz w:val="22"/>
                <w:lang w:eastAsia="fr-FR"/>
              </w:rPr>
            </w:pPr>
          </w:p>
        </w:tc>
        <w:tc>
          <w:tcPr>
            <w:tcW w:w="0" w:type="auto"/>
            <w:tcBorders>
              <w:right w:val="single" w:sz="4" w:space="0" w:color="4F81BD" w:themeColor="accent1"/>
            </w:tcBorders>
            <w:shd w:val="clear" w:color="000000" w:fill="FFFFFF"/>
            <w:vAlign w:val="center"/>
            <w:hideMark/>
          </w:tcPr>
          <w:p w:rsidR="00A079F7" w:rsidRPr="00E423B7" w:rsidRDefault="00A079F7" w:rsidP="00E514F4">
            <w:pPr>
              <w:spacing w:before="60" w:after="6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w:t>
            </w:r>
          </w:p>
        </w:tc>
      </w:tr>
      <w:tr w:rsidR="00A079F7" w:rsidRPr="00E423B7" w:rsidTr="00E514F4">
        <w:trPr>
          <w:trHeight w:val="221"/>
        </w:trPr>
        <w:tc>
          <w:tcPr>
            <w:tcW w:w="0" w:type="auto"/>
            <w:vMerge/>
            <w:vAlign w:val="center"/>
            <w:hideMark/>
          </w:tcPr>
          <w:p w:rsidR="00A079F7" w:rsidRPr="00E423B7" w:rsidRDefault="00A079F7" w:rsidP="00E514F4">
            <w:pPr>
              <w:spacing w:before="60" w:after="60"/>
              <w:jc w:val="left"/>
              <w:rPr>
                <w:rFonts w:asciiTheme="minorHAnsi" w:hAnsiTheme="minorHAnsi" w:cstheme="minorHAnsi"/>
                <w:b/>
                <w:sz w:val="18"/>
                <w:szCs w:val="18"/>
                <w:highlight w:val="yellow"/>
                <w:lang w:eastAsia="fr-FR"/>
              </w:rPr>
            </w:pPr>
          </w:p>
        </w:tc>
        <w:tc>
          <w:tcPr>
            <w:tcW w:w="0" w:type="auto"/>
            <w:shd w:val="clear" w:color="000000" w:fill="B8CCE4"/>
            <w:vAlign w:val="center"/>
            <w:hideMark/>
          </w:tcPr>
          <w:p w:rsidR="00A079F7" w:rsidRPr="00E423B7" w:rsidRDefault="00A079F7" w:rsidP="00E514F4">
            <w:pPr>
              <w:spacing w:before="60" w:after="6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Bonus de Renouvellement de permis d’exploration</w:t>
            </w:r>
          </w:p>
        </w:tc>
        <w:tc>
          <w:tcPr>
            <w:tcW w:w="0" w:type="auto"/>
            <w:shd w:val="clear" w:color="000000" w:fill="B8CCE4"/>
            <w:noWrap/>
            <w:vAlign w:val="center"/>
            <w:hideMark/>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shd w:val="clear" w:color="000000" w:fill="B8CCE4"/>
            <w:vAlign w:val="center"/>
            <w:hideMark/>
          </w:tcPr>
          <w:p w:rsidR="00A079F7" w:rsidRPr="00E423B7" w:rsidRDefault="00A079F7" w:rsidP="00E514F4">
            <w:pPr>
              <w:spacing w:before="60" w:after="60"/>
              <w:jc w:val="center"/>
              <w:rPr>
                <w:rFonts w:asciiTheme="minorHAnsi" w:hAnsiTheme="minorHAnsi" w:cstheme="minorHAnsi"/>
                <w:bCs w:val="0"/>
                <w:color w:val="000000"/>
                <w:sz w:val="22"/>
                <w:lang w:eastAsia="fr-FR"/>
              </w:rPr>
            </w:pPr>
          </w:p>
        </w:tc>
        <w:tc>
          <w:tcPr>
            <w:tcW w:w="0" w:type="auto"/>
            <w:tcBorders>
              <w:right w:val="single" w:sz="4" w:space="0" w:color="4F81BD" w:themeColor="accent1"/>
            </w:tcBorders>
            <w:shd w:val="clear" w:color="000000" w:fill="B8CCE4"/>
            <w:vAlign w:val="center"/>
            <w:hideMark/>
          </w:tcPr>
          <w:p w:rsidR="00A079F7" w:rsidRPr="00E423B7" w:rsidRDefault="00A079F7" w:rsidP="00E514F4">
            <w:pPr>
              <w:spacing w:before="60" w:after="6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w:t>
            </w:r>
          </w:p>
        </w:tc>
      </w:tr>
      <w:tr w:rsidR="00A079F7" w:rsidRPr="00E423B7" w:rsidTr="00E514F4">
        <w:trPr>
          <w:trHeight w:val="285"/>
        </w:trPr>
        <w:tc>
          <w:tcPr>
            <w:tcW w:w="0" w:type="auto"/>
            <w:vMerge/>
            <w:vAlign w:val="center"/>
            <w:hideMark/>
          </w:tcPr>
          <w:p w:rsidR="00A079F7" w:rsidRPr="00E423B7" w:rsidRDefault="00A079F7" w:rsidP="00E514F4">
            <w:pPr>
              <w:spacing w:before="60" w:after="60"/>
              <w:jc w:val="left"/>
              <w:rPr>
                <w:rFonts w:asciiTheme="minorHAnsi" w:hAnsiTheme="minorHAnsi" w:cstheme="minorHAnsi"/>
                <w:b/>
                <w:sz w:val="18"/>
                <w:szCs w:val="18"/>
                <w:highlight w:val="yellow"/>
                <w:lang w:eastAsia="fr-FR"/>
              </w:rPr>
            </w:pPr>
          </w:p>
        </w:tc>
        <w:tc>
          <w:tcPr>
            <w:tcW w:w="0" w:type="auto"/>
            <w:shd w:val="clear" w:color="000000" w:fill="FFFFFF"/>
            <w:vAlign w:val="center"/>
            <w:hideMark/>
          </w:tcPr>
          <w:p w:rsidR="00A079F7" w:rsidRPr="00E423B7" w:rsidRDefault="00A079F7" w:rsidP="00E514F4">
            <w:pPr>
              <w:spacing w:before="60" w:after="6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Bonus de Permis d’Exploitation</w:t>
            </w:r>
          </w:p>
        </w:tc>
        <w:tc>
          <w:tcPr>
            <w:tcW w:w="0" w:type="auto"/>
            <w:shd w:val="clear" w:color="auto" w:fill="auto"/>
            <w:noWrap/>
            <w:vAlign w:val="center"/>
            <w:hideMark/>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shd w:val="clear" w:color="000000" w:fill="FFFFFF"/>
            <w:vAlign w:val="center"/>
            <w:hideMark/>
          </w:tcPr>
          <w:p w:rsidR="00A079F7" w:rsidRPr="00E423B7" w:rsidRDefault="00A079F7" w:rsidP="00E514F4">
            <w:pPr>
              <w:spacing w:before="60" w:after="60"/>
              <w:jc w:val="center"/>
              <w:rPr>
                <w:rFonts w:asciiTheme="minorHAnsi" w:hAnsiTheme="minorHAnsi" w:cstheme="minorHAnsi"/>
                <w:bCs w:val="0"/>
                <w:color w:val="000000"/>
                <w:sz w:val="22"/>
                <w:lang w:eastAsia="fr-FR"/>
              </w:rPr>
            </w:pPr>
          </w:p>
        </w:tc>
        <w:tc>
          <w:tcPr>
            <w:tcW w:w="0" w:type="auto"/>
            <w:tcBorders>
              <w:right w:val="single" w:sz="4" w:space="0" w:color="4F81BD" w:themeColor="accent1"/>
            </w:tcBorders>
            <w:shd w:val="clear" w:color="000000" w:fill="FFFFFF"/>
            <w:vAlign w:val="center"/>
            <w:hideMark/>
          </w:tcPr>
          <w:p w:rsidR="00A079F7" w:rsidRPr="00E423B7" w:rsidRDefault="00A079F7" w:rsidP="00E514F4">
            <w:pPr>
              <w:spacing w:before="60" w:after="6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w:t>
            </w:r>
          </w:p>
        </w:tc>
      </w:tr>
      <w:tr w:rsidR="00A079F7" w:rsidRPr="00E423B7" w:rsidTr="00E514F4">
        <w:trPr>
          <w:trHeight w:val="285"/>
        </w:trPr>
        <w:tc>
          <w:tcPr>
            <w:tcW w:w="0" w:type="auto"/>
            <w:vMerge/>
            <w:vAlign w:val="center"/>
            <w:hideMark/>
          </w:tcPr>
          <w:p w:rsidR="00A079F7" w:rsidRPr="00E423B7" w:rsidRDefault="00A079F7" w:rsidP="00E514F4">
            <w:pPr>
              <w:spacing w:before="60" w:after="60"/>
              <w:jc w:val="left"/>
              <w:rPr>
                <w:rFonts w:asciiTheme="minorHAnsi" w:hAnsiTheme="minorHAnsi" w:cstheme="minorHAnsi"/>
                <w:b/>
                <w:sz w:val="18"/>
                <w:szCs w:val="18"/>
                <w:highlight w:val="yellow"/>
                <w:lang w:eastAsia="fr-FR"/>
              </w:rPr>
            </w:pPr>
          </w:p>
        </w:tc>
        <w:tc>
          <w:tcPr>
            <w:tcW w:w="0" w:type="auto"/>
            <w:shd w:val="clear" w:color="000000" w:fill="B8CCE4"/>
            <w:vAlign w:val="center"/>
            <w:hideMark/>
          </w:tcPr>
          <w:p w:rsidR="00A079F7" w:rsidRPr="00E423B7" w:rsidRDefault="00A079F7" w:rsidP="00E514F4">
            <w:pPr>
              <w:spacing w:before="60" w:after="6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Bonus de renouvellement de la Concession</w:t>
            </w:r>
          </w:p>
        </w:tc>
        <w:tc>
          <w:tcPr>
            <w:tcW w:w="0" w:type="auto"/>
            <w:shd w:val="clear" w:color="000000" w:fill="B8CCE4"/>
            <w:noWrap/>
            <w:vAlign w:val="center"/>
            <w:hideMark/>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shd w:val="clear" w:color="000000" w:fill="B8CCE4"/>
            <w:vAlign w:val="bottom"/>
          </w:tcPr>
          <w:p w:rsidR="00A079F7" w:rsidRPr="00E423B7" w:rsidRDefault="00A079F7" w:rsidP="00E514F4">
            <w:pPr>
              <w:spacing w:before="60" w:after="60"/>
              <w:jc w:val="center"/>
              <w:rPr>
                <w:rFonts w:asciiTheme="minorHAnsi" w:hAnsiTheme="minorHAnsi" w:cstheme="minorHAnsi"/>
                <w:bCs w:val="0"/>
                <w:color w:val="000000"/>
                <w:sz w:val="22"/>
                <w:lang w:eastAsia="fr-FR"/>
              </w:rPr>
            </w:pPr>
          </w:p>
        </w:tc>
        <w:tc>
          <w:tcPr>
            <w:tcW w:w="0" w:type="auto"/>
            <w:tcBorders>
              <w:right w:val="single" w:sz="4" w:space="0" w:color="4F81BD" w:themeColor="accent1"/>
            </w:tcBorders>
            <w:shd w:val="clear" w:color="000000" w:fill="B8CCE4"/>
            <w:vAlign w:val="center"/>
            <w:hideMark/>
          </w:tcPr>
          <w:p w:rsidR="00A079F7" w:rsidRPr="00E423B7" w:rsidRDefault="00A079F7" w:rsidP="00E514F4">
            <w:pPr>
              <w:spacing w:before="60" w:after="6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w:t>
            </w:r>
          </w:p>
        </w:tc>
      </w:tr>
      <w:tr w:rsidR="00A079F7" w:rsidRPr="00E423B7" w:rsidTr="00E514F4">
        <w:trPr>
          <w:trHeight w:val="285"/>
        </w:trPr>
        <w:tc>
          <w:tcPr>
            <w:tcW w:w="0" w:type="auto"/>
            <w:vMerge/>
            <w:vAlign w:val="center"/>
            <w:hideMark/>
          </w:tcPr>
          <w:p w:rsidR="00A079F7" w:rsidRPr="00E423B7" w:rsidRDefault="00A079F7" w:rsidP="00E514F4">
            <w:pPr>
              <w:spacing w:before="60" w:after="60"/>
              <w:jc w:val="left"/>
              <w:rPr>
                <w:rFonts w:asciiTheme="minorHAnsi" w:hAnsiTheme="minorHAnsi" w:cstheme="minorHAnsi"/>
                <w:b/>
                <w:sz w:val="18"/>
                <w:szCs w:val="18"/>
                <w:highlight w:val="yellow"/>
                <w:lang w:eastAsia="fr-FR"/>
              </w:rPr>
            </w:pPr>
          </w:p>
        </w:tc>
        <w:tc>
          <w:tcPr>
            <w:tcW w:w="0" w:type="auto"/>
            <w:shd w:val="clear" w:color="000000" w:fill="FFFFFF"/>
            <w:vAlign w:val="center"/>
            <w:hideMark/>
          </w:tcPr>
          <w:p w:rsidR="00A079F7" w:rsidRPr="00E423B7" w:rsidRDefault="00A079F7" w:rsidP="00E514F4">
            <w:pPr>
              <w:spacing w:before="60" w:after="60"/>
              <w:jc w:val="left"/>
              <w:rPr>
                <w:rFonts w:asciiTheme="minorHAnsi" w:hAnsiTheme="minorHAnsi" w:cstheme="minorHAnsi"/>
                <w:bCs w:val="0"/>
                <w:color w:val="000000"/>
                <w:sz w:val="18"/>
                <w:szCs w:val="18"/>
                <w:highlight w:val="yellow"/>
                <w:lang w:eastAsia="fr-FR"/>
              </w:rPr>
            </w:pPr>
            <w:r w:rsidRPr="00E423B7">
              <w:rPr>
                <w:rFonts w:asciiTheme="minorHAnsi" w:hAnsiTheme="minorHAnsi" w:cstheme="minorHAnsi"/>
                <w:bCs w:val="0"/>
                <w:color w:val="000000"/>
                <w:sz w:val="18"/>
                <w:szCs w:val="18"/>
                <w:lang w:eastAsia="fr-FR"/>
              </w:rPr>
              <w:t>Dividendes versées à l’Etat</w:t>
            </w:r>
          </w:p>
        </w:tc>
        <w:tc>
          <w:tcPr>
            <w:tcW w:w="0" w:type="auto"/>
            <w:shd w:val="clear" w:color="auto" w:fill="auto"/>
            <w:noWrap/>
            <w:vAlign w:val="center"/>
            <w:hideMark/>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shd w:val="clear" w:color="auto" w:fill="auto"/>
            <w:noWrap/>
            <w:vAlign w:val="center"/>
            <w:hideMark/>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tcBorders>
              <w:right w:val="single" w:sz="4" w:space="0" w:color="4F81BD" w:themeColor="accent1"/>
            </w:tcBorders>
            <w:shd w:val="clear" w:color="000000" w:fill="FFFFFF"/>
            <w:vAlign w:val="center"/>
            <w:hideMark/>
          </w:tcPr>
          <w:p w:rsidR="00A079F7" w:rsidRPr="00E423B7" w:rsidRDefault="00A079F7" w:rsidP="00E514F4">
            <w:pPr>
              <w:spacing w:before="60" w:after="6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w:t>
            </w:r>
          </w:p>
        </w:tc>
      </w:tr>
      <w:tr w:rsidR="00A079F7" w:rsidRPr="00E423B7" w:rsidTr="00E514F4">
        <w:trPr>
          <w:trHeight w:val="285"/>
        </w:trPr>
        <w:tc>
          <w:tcPr>
            <w:tcW w:w="0" w:type="auto"/>
            <w:vMerge/>
            <w:vAlign w:val="center"/>
            <w:hideMark/>
          </w:tcPr>
          <w:p w:rsidR="00A079F7" w:rsidRPr="00E423B7" w:rsidRDefault="00A079F7" w:rsidP="00E514F4">
            <w:pPr>
              <w:spacing w:before="60" w:after="60"/>
              <w:jc w:val="left"/>
              <w:rPr>
                <w:rFonts w:asciiTheme="minorHAnsi" w:hAnsiTheme="minorHAnsi" w:cstheme="minorHAnsi"/>
                <w:b/>
                <w:sz w:val="18"/>
                <w:szCs w:val="18"/>
                <w:highlight w:val="yellow"/>
                <w:lang w:eastAsia="fr-FR"/>
              </w:rPr>
            </w:pPr>
          </w:p>
        </w:tc>
        <w:tc>
          <w:tcPr>
            <w:tcW w:w="0" w:type="auto"/>
            <w:shd w:val="clear" w:color="000000" w:fill="B8CCE4"/>
            <w:vAlign w:val="center"/>
            <w:hideMark/>
          </w:tcPr>
          <w:p w:rsidR="00A079F7" w:rsidRPr="00E423B7" w:rsidRDefault="00A079F7" w:rsidP="00E514F4">
            <w:pPr>
              <w:spacing w:before="60" w:after="60"/>
              <w:jc w:val="left"/>
              <w:rPr>
                <w:rFonts w:asciiTheme="minorHAnsi" w:hAnsiTheme="minorHAnsi" w:cstheme="minorHAnsi"/>
                <w:bCs w:val="0"/>
                <w:color w:val="000000"/>
                <w:sz w:val="18"/>
                <w:szCs w:val="18"/>
                <w:highlight w:val="yellow"/>
                <w:lang w:eastAsia="fr-FR"/>
              </w:rPr>
            </w:pPr>
            <w:r w:rsidRPr="00E423B7">
              <w:rPr>
                <w:rFonts w:asciiTheme="minorHAnsi" w:hAnsiTheme="minorHAnsi" w:cstheme="minorHAnsi"/>
                <w:bCs w:val="0"/>
                <w:color w:val="000000"/>
                <w:sz w:val="18"/>
                <w:szCs w:val="18"/>
                <w:lang w:eastAsia="fr-FR"/>
              </w:rPr>
              <w:t>Pas-de-porte versés à l'Etat</w:t>
            </w:r>
          </w:p>
        </w:tc>
        <w:tc>
          <w:tcPr>
            <w:tcW w:w="0" w:type="auto"/>
            <w:shd w:val="clear" w:color="000000" w:fill="B8CCE4"/>
            <w:vAlign w:val="center"/>
            <w:hideMark/>
          </w:tcPr>
          <w:p w:rsidR="00A079F7" w:rsidRPr="00E423B7" w:rsidRDefault="00A079F7" w:rsidP="00E514F4">
            <w:pPr>
              <w:spacing w:before="60" w:after="60"/>
              <w:jc w:val="center"/>
              <w:rPr>
                <w:rFonts w:asciiTheme="minorHAnsi" w:hAnsiTheme="minorHAnsi" w:cstheme="minorHAnsi"/>
                <w:bCs w:val="0"/>
                <w:color w:val="000000"/>
                <w:sz w:val="22"/>
                <w:lang w:eastAsia="fr-FR"/>
              </w:rPr>
            </w:pPr>
          </w:p>
        </w:tc>
        <w:tc>
          <w:tcPr>
            <w:tcW w:w="0" w:type="auto"/>
            <w:shd w:val="clear" w:color="000000" w:fill="B8CCE4"/>
            <w:noWrap/>
            <w:vAlign w:val="center"/>
            <w:hideMark/>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tcBorders>
              <w:right w:val="single" w:sz="4" w:space="0" w:color="4F81BD" w:themeColor="accent1"/>
            </w:tcBorders>
            <w:shd w:val="clear" w:color="000000" w:fill="B8CCE4"/>
            <w:vAlign w:val="center"/>
            <w:hideMark/>
          </w:tcPr>
          <w:p w:rsidR="00A079F7" w:rsidRPr="00E423B7" w:rsidRDefault="00A079F7" w:rsidP="00E514F4">
            <w:pPr>
              <w:spacing w:before="60" w:after="6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w:t>
            </w:r>
          </w:p>
        </w:tc>
      </w:tr>
      <w:tr w:rsidR="00A079F7" w:rsidRPr="00E423B7" w:rsidTr="00E514F4">
        <w:trPr>
          <w:trHeight w:val="285"/>
        </w:trPr>
        <w:tc>
          <w:tcPr>
            <w:tcW w:w="0" w:type="auto"/>
            <w:vMerge/>
            <w:vAlign w:val="center"/>
            <w:hideMark/>
          </w:tcPr>
          <w:p w:rsidR="00A079F7" w:rsidRPr="00E423B7" w:rsidRDefault="00A079F7" w:rsidP="00E514F4">
            <w:pPr>
              <w:spacing w:before="60" w:after="60"/>
              <w:jc w:val="left"/>
              <w:rPr>
                <w:rFonts w:asciiTheme="minorHAnsi" w:hAnsiTheme="minorHAnsi" w:cstheme="minorHAnsi"/>
                <w:b/>
                <w:sz w:val="18"/>
                <w:szCs w:val="18"/>
                <w:highlight w:val="yellow"/>
                <w:lang w:eastAsia="fr-FR"/>
              </w:rPr>
            </w:pPr>
          </w:p>
        </w:tc>
        <w:tc>
          <w:tcPr>
            <w:tcW w:w="0" w:type="auto"/>
            <w:shd w:val="clear" w:color="000000" w:fill="FFFFFF"/>
            <w:vAlign w:val="center"/>
            <w:hideMark/>
          </w:tcPr>
          <w:p w:rsidR="00A079F7" w:rsidRPr="00E423B7" w:rsidRDefault="00A079F7" w:rsidP="00E514F4">
            <w:pPr>
              <w:spacing w:before="60" w:after="60"/>
              <w:jc w:val="left"/>
              <w:rPr>
                <w:rFonts w:asciiTheme="minorHAnsi" w:hAnsiTheme="minorHAnsi" w:cstheme="minorHAnsi"/>
                <w:bCs w:val="0"/>
                <w:color w:val="000000"/>
                <w:sz w:val="18"/>
                <w:szCs w:val="18"/>
                <w:highlight w:val="yellow"/>
                <w:lang w:eastAsia="fr-FR"/>
              </w:rPr>
            </w:pPr>
            <w:r w:rsidRPr="00E423B7">
              <w:rPr>
                <w:rFonts w:asciiTheme="minorHAnsi" w:hAnsiTheme="minorHAnsi" w:cstheme="minorHAnsi"/>
                <w:bCs w:val="0"/>
                <w:color w:val="000000"/>
                <w:sz w:val="18"/>
                <w:szCs w:val="18"/>
                <w:lang w:eastAsia="fr-FR"/>
              </w:rPr>
              <w:t>Ventes Actions et Parts Sociales de l'Etat</w:t>
            </w:r>
          </w:p>
        </w:tc>
        <w:tc>
          <w:tcPr>
            <w:tcW w:w="0" w:type="auto"/>
            <w:shd w:val="clear" w:color="000000" w:fill="FFFFFF"/>
            <w:vAlign w:val="center"/>
            <w:hideMark/>
          </w:tcPr>
          <w:p w:rsidR="00A079F7" w:rsidRPr="00E423B7" w:rsidRDefault="00A079F7" w:rsidP="00E514F4">
            <w:pPr>
              <w:spacing w:before="60" w:after="60"/>
              <w:jc w:val="center"/>
              <w:rPr>
                <w:rFonts w:asciiTheme="minorHAnsi" w:hAnsiTheme="minorHAnsi" w:cstheme="minorHAnsi"/>
                <w:bCs w:val="0"/>
                <w:color w:val="000000"/>
                <w:sz w:val="22"/>
                <w:lang w:eastAsia="fr-FR"/>
              </w:rPr>
            </w:pPr>
          </w:p>
        </w:tc>
        <w:tc>
          <w:tcPr>
            <w:tcW w:w="0" w:type="auto"/>
            <w:shd w:val="clear" w:color="auto" w:fill="auto"/>
            <w:noWrap/>
            <w:vAlign w:val="center"/>
            <w:hideMark/>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tcBorders>
              <w:right w:val="single" w:sz="4" w:space="0" w:color="4F81BD" w:themeColor="accent1"/>
            </w:tcBorders>
            <w:shd w:val="clear" w:color="000000" w:fill="FFFFFF"/>
            <w:vAlign w:val="center"/>
            <w:hideMark/>
          </w:tcPr>
          <w:p w:rsidR="00A079F7" w:rsidRPr="00E423B7" w:rsidRDefault="00A079F7" w:rsidP="00E514F4">
            <w:pPr>
              <w:spacing w:before="60" w:after="6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w:t>
            </w:r>
          </w:p>
        </w:tc>
      </w:tr>
      <w:tr w:rsidR="00A079F7" w:rsidRPr="00E423B7" w:rsidTr="00E514F4">
        <w:trPr>
          <w:trHeight w:val="285"/>
        </w:trPr>
        <w:tc>
          <w:tcPr>
            <w:tcW w:w="0" w:type="auto"/>
            <w:vMerge/>
            <w:vAlign w:val="center"/>
            <w:hideMark/>
          </w:tcPr>
          <w:p w:rsidR="00A079F7" w:rsidRPr="00E423B7" w:rsidRDefault="00A079F7" w:rsidP="00E514F4">
            <w:pPr>
              <w:spacing w:before="60" w:after="60"/>
              <w:jc w:val="left"/>
              <w:rPr>
                <w:rFonts w:asciiTheme="minorHAnsi" w:hAnsiTheme="minorHAnsi" w:cstheme="minorHAnsi"/>
                <w:b/>
                <w:sz w:val="18"/>
                <w:szCs w:val="18"/>
                <w:highlight w:val="yellow"/>
                <w:lang w:eastAsia="fr-FR"/>
              </w:rPr>
            </w:pPr>
          </w:p>
        </w:tc>
        <w:tc>
          <w:tcPr>
            <w:tcW w:w="0" w:type="auto"/>
            <w:shd w:val="clear" w:color="000000" w:fill="B8CCE4"/>
            <w:vAlign w:val="center"/>
            <w:hideMark/>
          </w:tcPr>
          <w:p w:rsidR="00A079F7" w:rsidRPr="00E423B7" w:rsidRDefault="00A079F7" w:rsidP="00E514F4">
            <w:pPr>
              <w:spacing w:before="60" w:after="60"/>
              <w:jc w:val="left"/>
              <w:rPr>
                <w:rFonts w:asciiTheme="minorHAnsi" w:hAnsiTheme="minorHAnsi" w:cstheme="minorHAnsi"/>
                <w:bCs w:val="0"/>
                <w:color w:val="000000"/>
                <w:sz w:val="18"/>
                <w:szCs w:val="18"/>
                <w:highlight w:val="yellow"/>
                <w:lang w:eastAsia="fr-FR"/>
              </w:rPr>
            </w:pPr>
            <w:r w:rsidRPr="00E423B7">
              <w:rPr>
                <w:rFonts w:asciiTheme="minorHAnsi" w:hAnsiTheme="minorHAnsi" w:cstheme="minorHAnsi"/>
                <w:bCs w:val="0"/>
                <w:color w:val="000000"/>
                <w:sz w:val="18"/>
                <w:szCs w:val="18"/>
                <w:lang w:eastAsia="fr-FR"/>
              </w:rPr>
              <w:t xml:space="preserve">Droits </w:t>
            </w:r>
            <w:proofErr w:type="spellStart"/>
            <w:r w:rsidRPr="00E423B7">
              <w:rPr>
                <w:rFonts w:asciiTheme="minorHAnsi" w:hAnsiTheme="minorHAnsi" w:cstheme="minorHAnsi"/>
                <w:bCs w:val="0"/>
                <w:color w:val="000000"/>
                <w:sz w:val="18"/>
                <w:szCs w:val="18"/>
                <w:lang w:eastAsia="fr-FR"/>
              </w:rPr>
              <w:t>superficiaires</w:t>
            </w:r>
            <w:proofErr w:type="spellEnd"/>
            <w:r w:rsidRPr="00E423B7">
              <w:rPr>
                <w:rFonts w:asciiTheme="minorHAnsi" w:hAnsiTheme="minorHAnsi" w:cstheme="minorHAnsi"/>
                <w:bCs w:val="0"/>
                <w:color w:val="000000"/>
                <w:sz w:val="18"/>
                <w:szCs w:val="18"/>
                <w:lang w:eastAsia="fr-FR"/>
              </w:rPr>
              <w:t xml:space="preserve"> annuels par carré</w:t>
            </w:r>
          </w:p>
        </w:tc>
        <w:tc>
          <w:tcPr>
            <w:tcW w:w="0" w:type="auto"/>
            <w:shd w:val="clear" w:color="000000" w:fill="B8CCE4"/>
            <w:noWrap/>
            <w:vAlign w:val="center"/>
            <w:hideMark/>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shd w:val="clear" w:color="000000" w:fill="B8CCE4"/>
            <w:noWrap/>
            <w:vAlign w:val="center"/>
            <w:hideMark/>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tcBorders>
              <w:right w:val="single" w:sz="4" w:space="0" w:color="4F81BD" w:themeColor="accent1"/>
            </w:tcBorders>
            <w:shd w:val="clear" w:color="000000" w:fill="B8CCE4"/>
            <w:vAlign w:val="center"/>
            <w:hideMark/>
          </w:tcPr>
          <w:p w:rsidR="00A079F7" w:rsidRPr="00E423B7" w:rsidRDefault="00A079F7" w:rsidP="00E514F4">
            <w:pPr>
              <w:spacing w:before="60" w:after="6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w:t>
            </w:r>
          </w:p>
        </w:tc>
      </w:tr>
      <w:tr w:rsidR="00A079F7" w:rsidRPr="00E423B7" w:rsidTr="00E514F4">
        <w:trPr>
          <w:trHeight w:val="252"/>
        </w:trPr>
        <w:tc>
          <w:tcPr>
            <w:tcW w:w="0" w:type="auto"/>
            <w:vMerge/>
            <w:vAlign w:val="center"/>
            <w:hideMark/>
          </w:tcPr>
          <w:p w:rsidR="00A079F7" w:rsidRPr="00E423B7" w:rsidRDefault="00A079F7" w:rsidP="00E514F4">
            <w:pPr>
              <w:spacing w:before="60" w:after="60"/>
              <w:jc w:val="left"/>
              <w:rPr>
                <w:rFonts w:asciiTheme="minorHAnsi" w:hAnsiTheme="minorHAnsi" w:cstheme="minorHAnsi"/>
                <w:b/>
                <w:sz w:val="18"/>
                <w:szCs w:val="18"/>
                <w:highlight w:val="yellow"/>
                <w:lang w:eastAsia="fr-FR"/>
              </w:rPr>
            </w:pPr>
          </w:p>
        </w:tc>
        <w:tc>
          <w:tcPr>
            <w:tcW w:w="0" w:type="auto"/>
            <w:shd w:val="clear" w:color="000000" w:fill="FFFFFF"/>
            <w:vAlign w:val="center"/>
            <w:hideMark/>
          </w:tcPr>
          <w:p w:rsidR="00A079F7" w:rsidRPr="00E423B7" w:rsidRDefault="00A079F7" w:rsidP="00E514F4">
            <w:pPr>
              <w:spacing w:before="60" w:after="60"/>
              <w:jc w:val="left"/>
              <w:rPr>
                <w:rFonts w:asciiTheme="minorHAnsi" w:hAnsiTheme="minorHAnsi" w:cstheme="minorHAnsi"/>
                <w:bCs w:val="0"/>
                <w:color w:val="000000"/>
                <w:sz w:val="18"/>
                <w:szCs w:val="18"/>
                <w:highlight w:val="yellow"/>
                <w:lang w:eastAsia="fr-FR"/>
              </w:rPr>
            </w:pPr>
            <w:r w:rsidRPr="00E423B7">
              <w:rPr>
                <w:rFonts w:asciiTheme="minorHAnsi" w:hAnsiTheme="minorHAnsi" w:cstheme="minorHAnsi"/>
                <w:bCs w:val="0"/>
                <w:color w:val="000000"/>
                <w:sz w:val="18"/>
                <w:szCs w:val="18"/>
                <w:lang w:eastAsia="fr-FR"/>
              </w:rPr>
              <w:t>Marge distribuable (Profit-</w:t>
            </w:r>
            <w:proofErr w:type="spellStart"/>
            <w:r w:rsidRPr="00E423B7">
              <w:rPr>
                <w:rFonts w:asciiTheme="minorHAnsi" w:hAnsiTheme="minorHAnsi" w:cstheme="minorHAnsi"/>
                <w:bCs w:val="0"/>
                <w:color w:val="000000"/>
                <w:sz w:val="18"/>
                <w:szCs w:val="18"/>
                <w:lang w:eastAsia="fr-FR"/>
              </w:rPr>
              <w:t>Oil</w:t>
            </w:r>
            <w:proofErr w:type="spellEnd"/>
            <w:r w:rsidRPr="00E423B7">
              <w:rPr>
                <w:rFonts w:asciiTheme="minorHAnsi" w:hAnsiTheme="minorHAnsi" w:cstheme="minorHAnsi"/>
                <w:bCs w:val="0"/>
                <w:color w:val="000000"/>
                <w:sz w:val="18"/>
                <w:szCs w:val="18"/>
                <w:lang w:eastAsia="fr-FR"/>
              </w:rPr>
              <w:t xml:space="preserve"> Etat Puissance Publique)</w:t>
            </w:r>
          </w:p>
        </w:tc>
        <w:tc>
          <w:tcPr>
            <w:tcW w:w="0" w:type="auto"/>
            <w:shd w:val="clear" w:color="auto" w:fill="auto"/>
            <w:noWrap/>
            <w:vAlign w:val="center"/>
            <w:hideMark/>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shd w:val="clear" w:color="000000" w:fill="FFFFFF"/>
            <w:vAlign w:val="center"/>
            <w:hideMark/>
          </w:tcPr>
          <w:p w:rsidR="00A079F7" w:rsidRPr="00E423B7" w:rsidRDefault="00A079F7" w:rsidP="00E514F4">
            <w:pPr>
              <w:spacing w:before="60" w:after="60"/>
              <w:jc w:val="center"/>
              <w:rPr>
                <w:rFonts w:asciiTheme="minorHAnsi" w:hAnsiTheme="minorHAnsi" w:cstheme="minorHAnsi"/>
                <w:bCs w:val="0"/>
                <w:color w:val="000000"/>
                <w:sz w:val="22"/>
                <w:lang w:eastAsia="fr-FR"/>
              </w:rPr>
            </w:pPr>
          </w:p>
        </w:tc>
        <w:tc>
          <w:tcPr>
            <w:tcW w:w="0" w:type="auto"/>
            <w:tcBorders>
              <w:right w:val="single" w:sz="4" w:space="0" w:color="4F81BD" w:themeColor="accent1"/>
            </w:tcBorders>
            <w:shd w:val="clear" w:color="000000" w:fill="FFFFFF"/>
            <w:vAlign w:val="center"/>
            <w:hideMark/>
          </w:tcPr>
          <w:p w:rsidR="00A079F7" w:rsidRPr="00E423B7" w:rsidRDefault="00A079F7" w:rsidP="00E514F4">
            <w:pPr>
              <w:spacing w:before="60" w:after="6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w:t>
            </w:r>
          </w:p>
        </w:tc>
      </w:tr>
      <w:tr w:rsidR="00A079F7" w:rsidRPr="00E423B7" w:rsidTr="00E514F4">
        <w:trPr>
          <w:trHeight w:val="285"/>
        </w:trPr>
        <w:tc>
          <w:tcPr>
            <w:tcW w:w="0" w:type="auto"/>
            <w:vMerge/>
            <w:vAlign w:val="center"/>
            <w:hideMark/>
          </w:tcPr>
          <w:p w:rsidR="00A079F7" w:rsidRPr="00E423B7" w:rsidRDefault="00A079F7" w:rsidP="00E514F4">
            <w:pPr>
              <w:spacing w:before="60" w:after="60"/>
              <w:jc w:val="left"/>
              <w:rPr>
                <w:rFonts w:asciiTheme="minorHAnsi" w:hAnsiTheme="minorHAnsi" w:cstheme="minorHAnsi"/>
                <w:b/>
                <w:sz w:val="18"/>
                <w:szCs w:val="18"/>
                <w:highlight w:val="yellow"/>
                <w:lang w:eastAsia="fr-FR"/>
              </w:rPr>
            </w:pPr>
          </w:p>
        </w:tc>
        <w:tc>
          <w:tcPr>
            <w:tcW w:w="0" w:type="auto"/>
            <w:shd w:val="clear" w:color="000000" w:fill="B8CCE4"/>
            <w:vAlign w:val="center"/>
            <w:hideMark/>
          </w:tcPr>
          <w:p w:rsidR="00A079F7" w:rsidRPr="00E423B7" w:rsidRDefault="00A079F7" w:rsidP="00E514F4">
            <w:pPr>
              <w:spacing w:before="60" w:after="60"/>
              <w:jc w:val="left"/>
              <w:rPr>
                <w:rFonts w:asciiTheme="minorHAnsi" w:hAnsiTheme="minorHAnsi" w:cstheme="minorHAnsi"/>
                <w:bCs w:val="0"/>
                <w:color w:val="000000"/>
                <w:sz w:val="18"/>
                <w:szCs w:val="18"/>
                <w:highlight w:val="yellow"/>
                <w:lang w:eastAsia="fr-FR"/>
              </w:rPr>
            </w:pPr>
            <w:r w:rsidRPr="00E423B7">
              <w:rPr>
                <w:rFonts w:asciiTheme="minorHAnsi" w:hAnsiTheme="minorHAnsi" w:cstheme="minorHAnsi"/>
                <w:bCs w:val="0"/>
                <w:color w:val="000000"/>
                <w:sz w:val="18"/>
                <w:szCs w:val="18"/>
                <w:lang w:eastAsia="fr-FR"/>
              </w:rPr>
              <w:t>Participation (Profit-</w:t>
            </w:r>
            <w:proofErr w:type="spellStart"/>
            <w:r w:rsidRPr="00E423B7">
              <w:rPr>
                <w:rFonts w:asciiTheme="minorHAnsi" w:hAnsiTheme="minorHAnsi" w:cstheme="minorHAnsi"/>
                <w:bCs w:val="0"/>
                <w:color w:val="000000"/>
                <w:sz w:val="18"/>
                <w:szCs w:val="18"/>
                <w:lang w:eastAsia="fr-FR"/>
              </w:rPr>
              <w:t>Oil</w:t>
            </w:r>
            <w:proofErr w:type="spellEnd"/>
            <w:r w:rsidRPr="00E423B7">
              <w:rPr>
                <w:rFonts w:asciiTheme="minorHAnsi" w:hAnsiTheme="minorHAnsi" w:cstheme="minorHAnsi"/>
                <w:bCs w:val="0"/>
                <w:color w:val="000000"/>
                <w:sz w:val="18"/>
                <w:szCs w:val="18"/>
                <w:lang w:eastAsia="fr-FR"/>
              </w:rPr>
              <w:t xml:space="preserve"> Etat associé)</w:t>
            </w:r>
          </w:p>
        </w:tc>
        <w:tc>
          <w:tcPr>
            <w:tcW w:w="0" w:type="auto"/>
            <w:shd w:val="clear" w:color="000000" w:fill="B8CCE4"/>
            <w:noWrap/>
            <w:vAlign w:val="center"/>
            <w:hideMark/>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shd w:val="clear" w:color="000000" w:fill="B8CCE4"/>
            <w:vAlign w:val="bottom"/>
          </w:tcPr>
          <w:p w:rsidR="00A079F7" w:rsidRPr="00E423B7" w:rsidRDefault="00A079F7" w:rsidP="00E514F4">
            <w:pPr>
              <w:spacing w:before="60" w:after="60"/>
              <w:jc w:val="center"/>
              <w:rPr>
                <w:rFonts w:asciiTheme="minorHAnsi" w:hAnsiTheme="minorHAnsi" w:cstheme="minorHAnsi"/>
                <w:bCs w:val="0"/>
                <w:color w:val="000000"/>
                <w:sz w:val="22"/>
                <w:lang w:eastAsia="fr-FR"/>
              </w:rPr>
            </w:pPr>
          </w:p>
        </w:tc>
        <w:tc>
          <w:tcPr>
            <w:tcW w:w="0" w:type="auto"/>
            <w:tcBorders>
              <w:right w:val="single" w:sz="4" w:space="0" w:color="4F81BD" w:themeColor="accent1"/>
            </w:tcBorders>
            <w:shd w:val="clear" w:color="000000" w:fill="B8CCE4"/>
            <w:vAlign w:val="center"/>
            <w:hideMark/>
          </w:tcPr>
          <w:p w:rsidR="00A079F7" w:rsidRPr="00E423B7" w:rsidRDefault="00A079F7" w:rsidP="00E514F4">
            <w:pPr>
              <w:spacing w:before="60" w:after="6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w:t>
            </w:r>
          </w:p>
        </w:tc>
      </w:tr>
      <w:tr w:rsidR="00A079F7" w:rsidRPr="00E423B7" w:rsidTr="00E514F4">
        <w:trPr>
          <w:trHeight w:val="285"/>
        </w:trPr>
        <w:tc>
          <w:tcPr>
            <w:tcW w:w="0" w:type="auto"/>
            <w:vMerge/>
            <w:vAlign w:val="center"/>
            <w:hideMark/>
          </w:tcPr>
          <w:p w:rsidR="00A079F7" w:rsidRPr="00E423B7" w:rsidRDefault="00A079F7" w:rsidP="00E514F4">
            <w:pPr>
              <w:spacing w:before="60" w:after="60"/>
              <w:jc w:val="left"/>
              <w:rPr>
                <w:rFonts w:asciiTheme="minorHAnsi" w:hAnsiTheme="minorHAnsi" w:cstheme="minorHAnsi"/>
                <w:b/>
                <w:sz w:val="18"/>
                <w:szCs w:val="18"/>
                <w:highlight w:val="yellow"/>
                <w:lang w:eastAsia="fr-FR"/>
              </w:rPr>
            </w:pPr>
          </w:p>
        </w:tc>
        <w:tc>
          <w:tcPr>
            <w:tcW w:w="0" w:type="auto"/>
            <w:shd w:val="clear" w:color="000000" w:fill="FFFFFF"/>
            <w:vAlign w:val="center"/>
            <w:hideMark/>
          </w:tcPr>
          <w:p w:rsidR="00A079F7" w:rsidRPr="00E423B7" w:rsidRDefault="00A079F7" w:rsidP="00E514F4">
            <w:pPr>
              <w:spacing w:before="60" w:after="6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Pénalités versées au DGRAD</w:t>
            </w:r>
          </w:p>
        </w:tc>
        <w:tc>
          <w:tcPr>
            <w:tcW w:w="0" w:type="auto"/>
            <w:shd w:val="clear" w:color="000000" w:fill="FFFFFF"/>
            <w:vAlign w:val="center"/>
            <w:hideMark/>
          </w:tcPr>
          <w:p w:rsidR="00A079F7" w:rsidRPr="00E423B7" w:rsidRDefault="00A079F7" w:rsidP="00E514F4">
            <w:pPr>
              <w:spacing w:before="60" w:after="60"/>
              <w:jc w:val="center"/>
              <w:rPr>
                <w:rFonts w:asciiTheme="minorHAnsi" w:hAnsiTheme="minorHAnsi" w:cstheme="minorHAnsi"/>
                <w:bCs w:val="0"/>
                <w:color w:val="000000"/>
                <w:sz w:val="22"/>
                <w:lang w:eastAsia="fr-FR"/>
              </w:rPr>
            </w:pPr>
            <w:r w:rsidRPr="00E423B7">
              <w:rPr>
                <w:rFonts w:ascii="Calibri" w:hAnsi="Calibri" w:cs="Calibri"/>
                <w:bCs w:val="0"/>
                <w:color w:val="000000"/>
                <w:sz w:val="22"/>
                <w:lang w:eastAsia="fr-FR"/>
              </w:rPr>
              <w:t></w:t>
            </w:r>
          </w:p>
        </w:tc>
        <w:tc>
          <w:tcPr>
            <w:tcW w:w="0" w:type="auto"/>
            <w:shd w:val="clear" w:color="auto" w:fill="auto"/>
            <w:noWrap/>
            <w:vAlign w:val="center"/>
            <w:hideMark/>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tcBorders>
              <w:right w:val="single" w:sz="4" w:space="0" w:color="4F81BD" w:themeColor="accent1"/>
            </w:tcBorders>
            <w:shd w:val="clear" w:color="000000" w:fill="FFFFFF"/>
            <w:vAlign w:val="center"/>
            <w:hideMark/>
          </w:tcPr>
          <w:p w:rsidR="00A079F7" w:rsidRPr="00E423B7" w:rsidRDefault="00A079F7" w:rsidP="00E514F4">
            <w:pPr>
              <w:spacing w:before="60" w:after="6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w:t>
            </w:r>
          </w:p>
        </w:tc>
      </w:tr>
      <w:tr w:rsidR="00A079F7" w:rsidRPr="00E423B7" w:rsidTr="00E514F4">
        <w:trPr>
          <w:trHeight w:val="285"/>
        </w:trPr>
        <w:tc>
          <w:tcPr>
            <w:tcW w:w="0" w:type="auto"/>
            <w:vMerge/>
            <w:vAlign w:val="center"/>
            <w:hideMark/>
          </w:tcPr>
          <w:p w:rsidR="00A079F7" w:rsidRPr="00E423B7" w:rsidRDefault="00A079F7" w:rsidP="00E514F4">
            <w:pPr>
              <w:spacing w:before="60" w:after="60"/>
              <w:jc w:val="left"/>
              <w:rPr>
                <w:rFonts w:asciiTheme="minorHAnsi" w:hAnsiTheme="minorHAnsi" w:cstheme="minorHAnsi"/>
                <w:b/>
                <w:sz w:val="18"/>
                <w:szCs w:val="18"/>
                <w:highlight w:val="yellow"/>
                <w:lang w:eastAsia="fr-FR"/>
              </w:rPr>
            </w:pPr>
          </w:p>
        </w:tc>
        <w:tc>
          <w:tcPr>
            <w:tcW w:w="0" w:type="auto"/>
            <w:shd w:val="clear" w:color="000000" w:fill="B8CCE4"/>
            <w:vAlign w:val="center"/>
            <w:hideMark/>
          </w:tcPr>
          <w:p w:rsidR="00A079F7" w:rsidRPr="00E423B7" w:rsidRDefault="00A079F7" w:rsidP="00E514F4">
            <w:pPr>
              <w:spacing w:before="60" w:after="6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Pénalités versées au trésor</w:t>
            </w:r>
          </w:p>
        </w:tc>
        <w:tc>
          <w:tcPr>
            <w:tcW w:w="0" w:type="auto"/>
            <w:shd w:val="clear" w:color="000000" w:fill="B8CCE4"/>
            <w:vAlign w:val="center"/>
            <w:hideMark/>
          </w:tcPr>
          <w:p w:rsidR="00A079F7" w:rsidRPr="00E423B7" w:rsidRDefault="00A079F7" w:rsidP="00E514F4">
            <w:pPr>
              <w:spacing w:before="60" w:after="60"/>
              <w:jc w:val="center"/>
              <w:rPr>
                <w:rFonts w:asciiTheme="minorHAnsi" w:hAnsiTheme="minorHAnsi" w:cstheme="minorHAnsi"/>
                <w:bCs w:val="0"/>
                <w:color w:val="000000"/>
                <w:sz w:val="22"/>
                <w:lang w:eastAsia="fr-FR"/>
              </w:rPr>
            </w:pPr>
            <w:r w:rsidRPr="00E423B7">
              <w:rPr>
                <w:rFonts w:ascii="Calibri" w:hAnsi="Calibri" w:cs="Calibri"/>
                <w:bCs w:val="0"/>
                <w:color w:val="000000"/>
                <w:sz w:val="22"/>
                <w:lang w:eastAsia="fr-FR"/>
              </w:rPr>
              <w:t></w:t>
            </w:r>
          </w:p>
        </w:tc>
        <w:tc>
          <w:tcPr>
            <w:tcW w:w="0" w:type="auto"/>
            <w:shd w:val="clear" w:color="000000" w:fill="B8CCE4"/>
            <w:noWrap/>
            <w:vAlign w:val="center"/>
            <w:hideMark/>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tcBorders>
              <w:right w:val="single" w:sz="4" w:space="0" w:color="4F81BD" w:themeColor="accent1"/>
            </w:tcBorders>
            <w:shd w:val="clear" w:color="000000" w:fill="B8CCE4"/>
            <w:vAlign w:val="center"/>
            <w:hideMark/>
          </w:tcPr>
          <w:p w:rsidR="00A079F7" w:rsidRPr="00E423B7" w:rsidRDefault="00A079F7" w:rsidP="00E514F4">
            <w:pPr>
              <w:spacing w:before="60" w:after="6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w:t>
            </w:r>
          </w:p>
        </w:tc>
      </w:tr>
      <w:tr w:rsidR="00A079F7" w:rsidRPr="00E423B7" w:rsidTr="00E514F4">
        <w:trPr>
          <w:trHeight w:val="285"/>
        </w:trPr>
        <w:tc>
          <w:tcPr>
            <w:tcW w:w="0" w:type="auto"/>
            <w:vMerge/>
            <w:vAlign w:val="center"/>
            <w:hideMark/>
          </w:tcPr>
          <w:p w:rsidR="00A079F7" w:rsidRPr="00E423B7" w:rsidRDefault="00A079F7" w:rsidP="00E514F4">
            <w:pPr>
              <w:spacing w:before="60" w:after="60"/>
              <w:jc w:val="left"/>
              <w:rPr>
                <w:rFonts w:asciiTheme="minorHAnsi" w:hAnsiTheme="minorHAnsi" w:cstheme="minorHAnsi"/>
                <w:b/>
                <w:sz w:val="18"/>
                <w:szCs w:val="18"/>
                <w:highlight w:val="yellow"/>
                <w:lang w:eastAsia="fr-FR"/>
              </w:rPr>
            </w:pPr>
          </w:p>
        </w:tc>
        <w:tc>
          <w:tcPr>
            <w:tcW w:w="0" w:type="auto"/>
            <w:shd w:val="clear" w:color="000000" w:fill="FFFFFF"/>
            <w:vAlign w:val="center"/>
            <w:hideMark/>
          </w:tcPr>
          <w:p w:rsidR="00A079F7" w:rsidRPr="00E423B7" w:rsidRDefault="00A079F7" w:rsidP="00E514F4">
            <w:pPr>
              <w:spacing w:before="60" w:after="60"/>
              <w:jc w:val="left"/>
              <w:rPr>
                <w:rFonts w:asciiTheme="minorHAnsi" w:hAnsiTheme="minorHAnsi" w:cstheme="minorHAnsi"/>
                <w:bCs w:val="0"/>
                <w:color w:val="000000"/>
                <w:sz w:val="18"/>
                <w:szCs w:val="18"/>
                <w:highlight w:val="yellow"/>
                <w:lang w:eastAsia="fr-FR"/>
              </w:rPr>
            </w:pPr>
            <w:r w:rsidRPr="00E423B7">
              <w:rPr>
                <w:rFonts w:asciiTheme="minorHAnsi" w:hAnsiTheme="minorHAnsi" w:cstheme="minorHAnsi"/>
                <w:bCs w:val="0"/>
                <w:color w:val="000000"/>
                <w:sz w:val="18"/>
                <w:szCs w:val="18"/>
                <w:lang w:eastAsia="fr-FR"/>
              </w:rPr>
              <w:t>Redevances minières (RM)</w:t>
            </w:r>
          </w:p>
        </w:tc>
        <w:tc>
          <w:tcPr>
            <w:tcW w:w="0" w:type="auto"/>
            <w:shd w:val="clear" w:color="000000" w:fill="FFFFFF"/>
            <w:vAlign w:val="center"/>
            <w:hideMark/>
          </w:tcPr>
          <w:p w:rsidR="00A079F7" w:rsidRPr="00E423B7" w:rsidRDefault="00A079F7" w:rsidP="00E514F4">
            <w:pPr>
              <w:spacing w:before="60" w:after="60"/>
              <w:jc w:val="center"/>
              <w:rPr>
                <w:rFonts w:asciiTheme="minorHAnsi" w:hAnsiTheme="minorHAnsi" w:cstheme="minorHAnsi"/>
                <w:bCs w:val="0"/>
                <w:color w:val="000000"/>
                <w:sz w:val="22"/>
                <w:lang w:eastAsia="fr-FR"/>
              </w:rPr>
            </w:pPr>
          </w:p>
        </w:tc>
        <w:tc>
          <w:tcPr>
            <w:tcW w:w="0" w:type="auto"/>
            <w:shd w:val="clear" w:color="auto" w:fill="auto"/>
            <w:noWrap/>
            <w:vAlign w:val="center"/>
            <w:hideMark/>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tcBorders>
              <w:right w:val="single" w:sz="4" w:space="0" w:color="4F81BD" w:themeColor="accent1"/>
            </w:tcBorders>
            <w:shd w:val="clear" w:color="000000" w:fill="FFFFFF"/>
            <w:vAlign w:val="center"/>
            <w:hideMark/>
          </w:tcPr>
          <w:p w:rsidR="00A079F7" w:rsidRPr="00E423B7" w:rsidRDefault="00A079F7" w:rsidP="00E514F4">
            <w:pPr>
              <w:spacing w:before="60" w:after="6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w:t>
            </w:r>
          </w:p>
        </w:tc>
      </w:tr>
      <w:tr w:rsidR="00A079F7" w:rsidRPr="00E423B7" w:rsidTr="00E514F4">
        <w:trPr>
          <w:trHeight w:val="285"/>
        </w:trPr>
        <w:tc>
          <w:tcPr>
            <w:tcW w:w="0" w:type="auto"/>
            <w:vMerge/>
            <w:vAlign w:val="center"/>
            <w:hideMark/>
          </w:tcPr>
          <w:p w:rsidR="00A079F7" w:rsidRPr="00E423B7" w:rsidRDefault="00A079F7" w:rsidP="00E514F4">
            <w:pPr>
              <w:spacing w:before="60" w:after="60"/>
              <w:jc w:val="left"/>
              <w:rPr>
                <w:rFonts w:asciiTheme="minorHAnsi" w:hAnsiTheme="minorHAnsi" w:cstheme="minorHAnsi"/>
                <w:b/>
                <w:sz w:val="18"/>
                <w:szCs w:val="18"/>
                <w:highlight w:val="yellow"/>
                <w:lang w:eastAsia="fr-FR"/>
              </w:rPr>
            </w:pPr>
          </w:p>
        </w:tc>
        <w:tc>
          <w:tcPr>
            <w:tcW w:w="0" w:type="auto"/>
            <w:shd w:val="clear" w:color="000000" w:fill="B8CCE4"/>
            <w:vAlign w:val="center"/>
            <w:hideMark/>
          </w:tcPr>
          <w:p w:rsidR="00A079F7" w:rsidRPr="00E423B7" w:rsidRDefault="00A079F7" w:rsidP="00E514F4">
            <w:pPr>
              <w:spacing w:before="60" w:after="60"/>
              <w:jc w:val="left"/>
              <w:rPr>
                <w:rFonts w:asciiTheme="minorHAnsi" w:hAnsiTheme="minorHAnsi" w:cstheme="minorHAnsi"/>
                <w:bCs w:val="0"/>
                <w:color w:val="000000"/>
                <w:sz w:val="18"/>
                <w:szCs w:val="18"/>
                <w:highlight w:val="yellow"/>
                <w:lang w:eastAsia="fr-FR"/>
              </w:rPr>
            </w:pPr>
            <w:r w:rsidRPr="00E423B7">
              <w:rPr>
                <w:rFonts w:asciiTheme="minorHAnsi" w:hAnsiTheme="minorHAnsi" w:cstheme="minorHAnsi"/>
                <w:bCs w:val="0"/>
                <w:color w:val="000000"/>
                <w:sz w:val="18"/>
                <w:szCs w:val="18"/>
                <w:lang w:eastAsia="fr-FR"/>
              </w:rPr>
              <w:t>Royalties</w:t>
            </w:r>
          </w:p>
        </w:tc>
        <w:tc>
          <w:tcPr>
            <w:tcW w:w="0" w:type="auto"/>
            <w:shd w:val="clear" w:color="000000" w:fill="B8CCE4"/>
            <w:noWrap/>
            <w:vAlign w:val="center"/>
            <w:hideMark/>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shd w:val="clear" w:color="000000" w:fill="B8CCE4"/>
            <w:noWrap/>
            <w:vAlign w:val="center"/>
            <w:hideMark/>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tcBorders>
              <w:right w:val="single" w:sz="4" w:space="0" w:color="4F81BD" w:themeColor="accent1"/>
            </w:tcBorders>
            <w:shd w:val="clear" w:color="000000" w:fill="B8CCE4"/>
            <w:vAlign w:val="center"/>
            <w:hideMark/>
          </w:tcPr>
          <w:p w:rsidR="00A079F7" w:rsidRPr="00E423B7" w:rsidRDefault="00A079F7" w:rsidP="00E514F4">
            <w:pPr>
              <w:spacing w:before="60" w:after="6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w:t>
            </w:r>
          </w:p>
        </w:tc>
      </w:tr>
      <w:tr w:rsidR="00237B09" w:rsidRPr="00E423B7" w:rsidTr="00E514F4">
        <w:trPr>
          <w:trHeight w:val="285"/>
        </w:trPr>
        <w:tc>
          <w:tcPr>
            <w:tcW w:w="0" w:type="auto"/>
            <w:vMerge/>
            <w:vAlign w:val="center"/>
            <w:hideMark/>
          </w:tcPr>
          <w:p w:rsidR="00237B09" w:rsidRPr="00E423B7" w:rsidRDefault="00237B09" w:rsidP="00E514F4">
            <w:pPr>
              <w:spacing w:before="60" w:after="60"/>
              <w:jc w:val="left"/>
              <w:rPr>
                <w:rFonts w:asciiTheme="minorHAnsi" w:hAnsiTheme="minorHAnsi" w:cstheme="minorHAnsi"/>
                <w:b/>
                <w:sz w:val="18"/>
                <w:szCs w:val="18"/>
                <w:highlight w:val="yellow"/>
                <w:lang w:eastAsia="fr-FR"/>
              </w:rPr>
            </w:pPr>
          </w:p>
        </w:tc>
        <w:tc>
          <w:tcPr>
            <w:tcW w:w="0" w:type="auto"/>
            <w:shd w:val="clear" w:color="000000" w:fill="B8CCE4"/>
            <w:vAlign w:val="center"/>
            <w:hideMark/>
          </w:tcPr>
          <w:p w:rsidR="00237B09" w:rsidRPr="00E423B7" w:rsidRDefault="00237B09" w:rsidP="00E514F4">
            <w:pPr>
              <w:spacing w:before="60" w:after="6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Redevance annuelle pour entités de traitements et de transformation de toutes catégories</w:t>
            </w:r>
          </w:p>
        </w:tc>
        <w:tc>
          <w:tcPr>
            <w:tcW w:w="0" w:type="auto"/>
            <w:shd w:val="clear" w:color="000000" w:fill="B8CCE4"/>
            <w:noWrap/>
            <w:vAlign w:val="center"/>
            <w:hideMark/>
          </w:tcPr>
          <w:p w:rsidR="00237B09" w:rsidRPr="00E423B7" w:rsidRDefault="00237B09" w:rsidP="00E514F4">
            <w:pPr>
              <w:spacing w:before="60" w:after="60"/>
              <w:jc w:val="center"/>
              <w:rPr>
                <w:rFonts w:asciiTheme="minorHAnsi" w:hAnsiTheme="minorHAnsi" w:cstheme="minorHAnsi"/>
                <w:bCs w:val="0"/>
                <w:color w:val="000000"/>
                <w:sz w:val="22"/>
                <w:lang w:eastAsia="fr-FR"/>
              </w:rPr>
            </w:pPr>
          </w:p>
        </w:tc>
        <w:tc>
          <w:tcPr>
            <w:tcW w:w="0" w:type="auto"/>
            <w:shd w:val="clear" w:color="000000" w:fill="B8CCE4"/>
            <w:noWrap/>
            <w:vAlign w:val="center"/>
            <w:hideMark/>
          </w:tcPr>
          <w:p w:rsidR="00237B09" w:rsidRPr="00E423B7" w:rsidRDefault="00237B09"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tcBorders>
              <w:right w:val="single" w:sz="4" w:space="0" w:color="4F81BD" w:themeColor="accent1"/>
            </w:tcBorders>
            <w:shd w:val="clear" w:color="000000" w:fill="B8CCE4"/>
            <w:vAlign w:val="center"/>
            <w:hideMark/>
          </w:tcPr>
          <w:p w:rsidR="00237B09" w:rsidRPr="00E423B7" w:rsidRDefault="00237B09" w:rsidP="00E514F4">
            <w:pPr>
              <w:spacing w:before="60" w:after="6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w:t>
            </w:r>
          </w:p>
        </w:tc>
      </w:tr>
      <w:tr w:rsidR="00A079F7" w:rsidRPr="00E423B7" w:rsidTr="00E514F4">
        <w:trPr>
          <w:trHeight w:val="285"/>
        </w:trPr>
        <w:tc>
          <w:tcPr>
            <w:tcW w:w="0" w:type="auto"/>
            <w:vMerge/>
            <w:vAlign w:val="center"/>
            <w:hideMark/>
          </w:tcPr>
          <w:p w:rsidR="00A079F7" w:rsidRPr="00E423B7" w:rsidRDefault="00A079F7" w:rsidP="00E514F4">
            <w:pPr>
              <w:spacing w:before="60" w:after="60"/>
              <w:jc w:val="left"/>
              <w:rPr>
                <w:rFonts w:asciiTheme="minorHAnsi" w:hAnsiTheme="minorHAnsi" w:cstheme="minorHAnsi"/>
                <w:b/>
                <w:sz w:val="18"/>
                <w:szCs w:val="18"/>
                <w:highlight w:val="yellow"/>
                <w:lang w:eastAsia="fr-FR"/>
              </w:rPr>
            </w:pPr>
          </w:p>
        </w:tc>
        <w:tc>
          <w:tcPr>
            <w:tcW w:w="0" w:type="auto"/>
            <w:tcBorders>
              <w:bottom w:val="single" w:sz="8" w:space="0" w:color="4F81BD"/>
            </w:tcBorders>
            <w:shd w:val="clear" w:color="000000" w:fill="FFFFFF"/>
            <w:vAlign w:val="center"/>
            <w:hideMark/>
          </w:tcPr>
          <w:p w:rsidR="00A079F7" w:rsidRPr="00E423B7" w:rsidRDefault="00A079F7" w:rsidP="00E514F4">
            <w:pPr>
              <w:spacing w:before="60" w:after="60"/>
              <w:jc w:val="left"/>
              <w:rPr>
                <w:rFonts w:asciiTheme="minorHAnsi" w:hAnsiTheme="minorHAnsi" w:cstheme="minorHAnsi"/>
                <w:bCs w:val="0"/>
                <w:color w:val="000000"/>
                <w:sz w:val="18"/>
                <w:szCs w:val="18"/>
                <w:highlight w:val="yellow"/>
                <w:lang w:eastAsia="fr-FR"/>
              </w:rPr>
            </w:pPr>
            <w:r w:rsidRPr="00E423B7">
              <w:rPr>
                <w:rFonts w:asciiTheme="minorHAnsi" w:hAnsiTheme="minorHAnsi" w:cstheme="minorHAnsi"/>
                <w:bCs w:val="0"/>
                <w:color w:val="000000"/>
                <w:sz w:val="18"/>
                <w:szCs w:val="18"/>
                <w:lang w:eastAsia="fr-FR"/>
              </w:rPr>
              <w:t>Taxe de statistique (TS)</w:t>
            </w:r>
          </w:p>
        </w:tc>
        <w:tc>
          <w:tcPr>
            <w:tcW w:w="0" w:type="auto"/>
            <w:tcBorders>
              <w:bottom w:val="single" w:sz="8" w:space="0" w:color="4F81BD"/>
            </w:tcBorders>
            <w:shd w:val="clear" w:color="auto" w:fill="auto"/>
            <w:noWrap/>
            <w:vAlign w:val="center"/>
            <w:hideMark/>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tcBorders>
              <w:bottom w:val="single" w:sz="8" w:space="0" w:color="4F81BD"/>
            </w:tcBorders>
            <w:shd w:val="clear" w:color="000000" w:fill="FFFFFF"/>
            <w:vAlign w:val="center"/>
            <w:hideMark/>
          </w:tcPr>
          <w:p w:rsidR="00A079F7" w:rsidRPr="00E423B7" w:rsidRDefault="00A079F7" w:rsidP="00E514F4">
            <w:pPr>
              <w:spacing w:before="60" w:after="60"/>
              <w:jc w:val="center"/>
              <w:rPr>
                <w:rFonts w:asciiTheme="minorHAnsi" w:hAnsiTheme="minorHAnsi" w:cstheme="minorHAnsi"/>
                <w:bCs w:val="0"/>
                <w:color w:val="000000"/>
                <w:sz w:val="22"/>
                <w:lang w:eastAsia="fr-FR"/>
              </w:rPr>
            </w:pPr>
          </w:p>
        </w:tc>
        <w:tc>
          <w:tcPr>
            <w:tcW w:w="0" w:type="auto"/>
            <w:tcBorders>
              <w:bottom w:val="single" w:sz="8" w:space="0" w:color="4F81BD"/>
              <w:right w:val="single" w:sz="4" w:space="0" w:color="4F81BD" w:themeColor="accent1"/>
            </w:tcBorders>
            <w:shd w:val="clear" w:color="000000" w:fill="FFFFFF"/>
            <w:vAlign w:val="center"/>
            <w:hideMark/>
          </w:tcPr>
          <w:p w:rsidR="00A079F7" w:rsidRPr="00E423B7" w:rsidRDefault="00A079F7" w:rsidP="00E514F4">
            <w:pPr>
              <w:spacing w:before="60" w:after="6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w:t>
            </w:r>
          </w:p>
        </w:tc>
      </w:tr>
      <w:tr w:rsidR="00A079F7" w:rsidRPr="00E423B7" w:rsidTr="00E514F4">
        <w:trPr>
          <w:trHeight w:val="285"/>
        </w:trPr>
        <w:tc>
          <w:tcPr>
            <w:tcW w:w="0" w:type="auto"/>
            <w:vMerge/>
            <w:vAlign w:val="center"/>
          </w:tcPr>
          <w:p w:rsidR="00A079F7" w:rsidRPr="00E423B7" w:rsidRDefault="00A079F7" w:rsidP="00E514F4">
            <w:pPr>
              <w:spacing w:before="60" w:after="60"/>
              <w:jc w:val="left"/>
              <w:rPr>
                <w:rFonts w:asciiTheme="minorHAnsi" w:hAnsiTheme="minorHAnsi" w:cstheme="minorHAnsi"/>
                <w:b/>
                <w:sz w:val="18"/>
                <w:szCs w:val="18"/>
                <w:highlight w:val="yellow"/>
                <w:lang w:eastAsia="fr-FR"/>
              </w:rPr>
            </w:pPr>
          </w:p>
        </w:tc>
        <w:tc>
          <w:tcPr>
            <w:tcW w:w="0" w:type="auto"/>
            <w:shd w:val="clear" w:color="auto" w:fill="B8CCE4" w:themeFill="accent1" w:themeFillTint="66"/>
            <w:vAlign w:val="center"/>
          </w:tcPr>
          <w:p w:rsidR="00A079F7" w:rsidRPr="00E423B7" w:rsidRDefault="00A079F7" w:rsidP="00E514F4">
            <w:pPr>
              <w:spacing w:before="60" w:after="60"/>
              <w:jc w:val="left"/>
              <w:rPr>
                <w:rFonts w:asciiTheme="minorHAnsi" w:hAnsiTheme="minorHAnsi" w:cstheme="minorHAnsi"/>
                <w:bCs w:val="0"/>
                <w:color w:val="000000"/>
                <w:sz w:val="18"/>
                <w:szCs w:val="18"/>
                <w:highlight w:val="yellow"/>
                <w:lang w:eastAsia="fr-FR"/>
              </w:rPr>
            </w:pPr>
            <w:r w:rsidRPr="00E423B7">
              <w:rPr>
                <w:rFonts w:asciiTheme="minorHAnsi" w:hAnsiTheme="minorHAnsi" w:cstheme="minorHAnsi"/>
                <w:bCs w:val="0"/>
                <w:color w:val="000000"/>
                <w:sz w:val="18"/>
                <w:szCs w:val="18"/>
                <w:lang w:eastAsia="fr-FR"/>
              </w:rPr>
              <w:t>Taxes sur les plus-values de cessions totales de l’intérêt de participation</w:t>
            </w:r>
          </w:p>
        </w:tc>
        <w:tc>
          <w:tcPr>
            <w:tcW w:w="0" w:type="auto"/>
            <w:shd w:val="clear" w:color="auto" w:fill="B8CCE4" w:themeFill="accent1" w:themeFillTint="66"/>
            <w:noWrap/>
            <w:vAlign w:val="center"/>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shd w:val="clear" w:color="auto" w:fill="B8CCE4" w:themeFill="accent1" w:themeFillTint="66"/>
            <w:vAlign w:val="center"/>
          </w:tcPr>
          <w:p w:rsidR="00A079F7" w:rsidRPr="00E423B7" w:rsidRDefault="00A079F7" w:rsidP="00E514F4">
            <w:pPr>
              <w:spacing w:before="60" w:after="60"/>
              <w:jc w:val="center"/>
              <w:rPr>
                <w:rFonts w:asciiTheme="minorHAnsi" w:hAnsiTheme="minorHAnsi" w:cstheme="minorHAnsi"/>
                <w:bCs w:val="0"/>
                <w:color w:val="000000"/>
                <w:sz w:val="22"/>
                <w:lang w:eastAsia="fr-FR"/>
              </w:rPr>
            </w:pPr>
          </w:p>
        </w:tc>
        <w:tc>
          <w:tcPr>
            <w:tcW w:w="0" w:type="auto"/>
            <w:tcBorders>
              <w:right w:val="single" w:sz="4" w:space="0" w:color="4F81BD" w:themeColor="accent1"/>
            </w:tcBorders>
            <w:shd w:val="clear" w:color="auto" w:fill="B8CCE4" w:themeFill="accent1" w:themeFillTint="66"/>
            <w:vAlign w:val="center"/>
          </w:tcPr>
          <w:p w:rsidR="00A079F7" w:rsidRPr="00E423B7" w:rsidRDefault="00A079F7" w:rsidP="00E514F4">
            <w:pPr>
              <w:spacing w:before="60" w:after="6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w:t>
            </w:r>
          </w:p>
        </w:tc>
      </w:tr>
      <w:tr w:rsidR="00A079F7" w:rsidRPr="00E423B7" w:rsidTr="00E514F4">
        <w:trPr>
          <w:trHeight w:val="267"/>
        </w:trPr>
        <w:tc>
          <w:tcPr>
            <w:tcW w:w="0" w:type="auto"/>
            <w:vMerge/>
            <w:tcBorders>
              <w:bottom w:val="single" w:sz="12" w:space="0" w:color="17365D" w:themeColor="text2" w:themeShade="BF"/>
            </w:tcBorders>
            <w:vAlign w:val="center"/>
          </w:tcPr>
          <w:p w:rsidR="00A079F7" w:rsidRPr="00E423B7" w:rsidRDefault="00A079F7" w:rsidP="00E514F4">
            <w:pPr>
              <w:spacing w:before="60" w:after="60"/>
              <w:jc w:val="left"/>
              <w:rPr>
                <w:rFonts w:asciiTheme="minorHAnsi" w:hAnsiTheme="minorHAnsi" w:cstheme="minorHAnsi"/>
                <w:b/>
                <w:sz w:val="18"/>
                <w:szCs w:val="18"/>
                <w:highlight w:val="yellow"/>
                <w:lang w:eastAsia="fr-FR"/>
              </w:rPr>
            </w:pPr>
          </w:p>
        </w:tc>
        <w:tc>
          <w:tcPr>
            <w:tcW w:w="0" w:type="auto"/>
            <w:tcBorders>
              <w:bottom w:val="single" w:sz="8" w:space="0" w:color="4F81BD"/>
            </w:tcBorders>
            <w:shd w:val="clear" w:color="auto" w:fill="FFFFFF" w:themeFill="background1"/>
            <w:vAlign w:val="center"/>
          </w:tcPr>
          <w:p w:rsidR="00A079F7" w:rsidRPr="00E423B7" w:rsidRDefault="00A079F7" w:rsidP="00E514F4">
            <w:pPr>
              <w:spacing w:before="60" w:after="60"/>
              <w:jc w:val="left"/>
              <w:rPr>
                <w:rFonts w:asciiTheme="minorHAnsi" w:hAnsiTheme="minorHAnsi" w:cstheme="minorHAnsi"/>
                <w:bCs w:val="0"/>
                <w:color w:val="000000"/>
                <w:sz w:val="18"/>
                <w:szCs w:val="18"/>
                <w:highlight w:val="yellow"/>
                <w:lang w:eastAsia="fr-FR"/>
              </w:rPr>
            </w:pPr>
            <w:r w:rsidRPr="00E423B7">
              <w:rPr>
                <w:rFonts w:asciiTheme="minorHAnsi" w:hAnsiTheme="minorHAnsi" w:cstheme="minorHAnsi"/>
                <w:bCs w:val="0"/>
                <w:color w:val="000000"/>
                <w:sz w:val="18"/>
                <w:szCs w:val="18"/>
                <w:lang w:eastAsia="fr-FR"/>
              </w:rPr>
              <w:t>Vente de Licence</w:t>
            </w:r>
          </w:p>
        </w:tc>
        <w:tc>
          <w:tcPr>
            <w:tcW w:w="0" w:type="auto"/>
            <w:tcBorders>
              <w:bottom w:val="single" w:sz="8" w:space="0" w:color="4F81BD"/>
            </w:tcBorders>
            <w:shd w:val="clear" w:color="auto" w:fill="FFFFFF" w:themeFill="background1"/>
            <w:vAlign w:val="center"/>
          </w:tcPr>
          <w:p w:rsidR="00A079F7" w:rsidRPr="00E423B7" w:rsidRDefault="00A079F7" w:rsidP="00E514F4">
            <w:pPr>
              <w:spacing w:before="60" w:after="60"/>
              <w:jc w:val="center"/>
              <w:rPr>
                <w:rFonts w:asciiTheme="minorHAnsi" w:hAnsiTheme="minorHAnsi" w:cstheme="minorHAnsi"/>
                <w:bCs w:val="0"/>
                <w:color w:val="000000"/>
                <w:sz w:val="22"/>
                <w:lang w:eastAsia="fr-FR"/>
              </w:rPr>
            </w:pPr>
          </w:p>
        </w:tc>
        <w:tc>
          <w:tcPr>
            <w:tcW w:w="0" w:type="auto"/>
            <w:tcBorders>
              <w:bottom w:val="single" w:sz="8" w:space="0" w:color="4F81BD"/>
            </w:tcBorders>
            <w:shd w:val="clear" w:color="auto" w:fill="FFFFFF" w:themeFill="background1"/>
            <w:vAlign w:val="center"/>
          </w:tcPr>
          <w:p w:rsidR="00A079F7" w:rsidRPr="00E423B7" w:rsidRDefault="00A079F7" w:rsidP="00E514F4">
            <w:pPr>
              <w:spacing w:before="60" w:after="60"/>
              <w:jc w:val="center"/>
              <w:rPr>
                <w:rFonts w:asciiTheme="minorHAnsi" w:hAnsiTheme="minorHAnsi" w:cstheme="minorHAnsi"/>
                <w:bCs w:val="0"/>
                <w:color w:val="000000"/>
                <w:sz w:val="22"/>
                <w:lang w:eastAsia="fr-FR"/>
              </w:rPr>
            </w:pPr>
            <w:r w:rsidRPr="00E423B7">
              <w:rPr>
                <w:rFonts w:ascii="Calibri" w:hAnsi="Calibri" w:cs="Calibri"/>
                <w:bCs w:val="0"/>
                <w:color w:val="000000"/>
                <w:sz w:val="22"/>
                <w:lang w:eastAsia="fr-FR"/>
              </w:rPr>
              <w:t></w:t>
            </w:r>
          </w:p>
        </w:tc>
        <w:tc>
          <w:tcPr>
            <w:tcW w:w="0" w:type="auto"/>
            <w:tcBorders>
              <w:bottom w:val="single" w:sz="8" w:space="0" w:color="4F81BD"/>
              <w:right w:val="single" w:sz="4" w:space="0" w:color="4F81BD" w:themeColor="accent1"/>
            </w:tcBorders>
            <w:shd w:val="clear" w:color="auto" w:fill="FFFFFF" w:themeFill="background1"/>
            <w:vAlign w:val="center"/>
          </w:tcPr>
          <w:p w:rsidR="00A079F7" w:rsidRPr="00E423B7" w:rsidRDefault="00A079F7" w:rsidP="00E514F4">
            <w:pPr>
              <w:spacing w:before="60" w:after="6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w:t>
            </w:r>
          </w:p>
        </w:tc>
      </w:tr>
      <w:tr w:rsidR="00A079F7" w:rsidRPr="00E423B7" w:rsidTr="00E514F4">
        <w:trPr>
          <w:trHeight w:val="267"/>
        </w:trPr>
        <w:tc>
          <w:tcPr>
            <w:tcW w:w="0" w:type="auto"/>
            <w:vMerge/>
            <w:tcBorders>
              <w:bottom w:val="single" w:sz="12" w:space="0" w:color="17365D" w:themeColor="text2" w:themeShade="BF"/>
            </w:tcBorders>
            <w:vAlign w:val="center"/>
          </w:tcPr>
          <w:p w:rsidR="00A079F7" w:rsidRPr="00E423B7" w:rsidRDefault="00A079F7" w:rsidP="00E514F4">
            <w:pPr>
              <w:spacing w:before="60" w:after="60"/>
              <w:jc w:val="left"/>
              <w:rPr>
                <w:rFonts w:asciiTheme="minorHAnsi" w:hAnsiTheme="minorHAnsi" w:cstheme="minorHAnsi"/>
                <w:b/>
                <w:sz w:val="18"/>
                <w:szCs w:val="18"/>
                <w:highlight w:val="yellow"/>
                <w:lang w:eastAsia="fr-FR"/>
              </w:rPr>
            </w:pPr>
          </w:p>
        </w:tc>
        <w:tc>
          <w:tcPr>
            <w:tcW w:w="0" w:type="auto"/>
            <w:tcBorders>
              <w:bottom w:val="single" w:sz="8" w:space="0" w:color="4F81BD"/>
            </w:tcBorders>
            <w:shd w:val="clear" w:color="auto" w:fill="B8CCE4" w:themeFill="accent1" w:themeFillTint="66"/>
            <w:vAlign w:val="center"/>
          </w:tcPr>
          <w:p w:rsidR="00A079F7" w:rsidRPr="00E423B7" w:rsidRDefault="00A079F7" w:rsidP="00E514F4">
            <w:pPr>
              <w:spacing w:before="60" w:after="60"/>
              <w:jc w:val="left"/>
              <w:rPr>
                <w:rFonts w:asciiTheme="minorHAnsi" w:hAnsiTheme="minorHAnsi" w:cstheme="minorHAnsi"/>
                <w:bCs w:val="0"/>
                <w:color w:val="000000"/>
                <w:sz w:val="18"/>
                <w:szCs w:val="18"/>
                <w:highlight w:val="yellow"/>
                <w:lang w:eastAsia="fr-FR"/>
              </w:rPr>
            </w:pPr>
            <w:r w:rsidRPr="00E423B7">
              <w:rPr>
                <w:rFonts w:asciiTheme="minorHAnsi" w:hAnsiTheme="minorHAnsi" w:cstheme="minorHAnsi"/>
                <w:bCs w:val="0"/>
                <w:color w:val="000000"/>
                <w:sz w:val="18"/>
                <w:szCs w:val="18"/>
                <w:lang w:eastAsia="fr-FR"/>
              </w:rPr>
              <w:t>Autorisation d'exportation des minerais à l'état brut</w:t>
            </w:r>
          </w:p>
        </w:tc>
        <w:tc>
          <w:tcPr>
            <w:tcW w:w="0" w:type="auto"/>
            <w:tcBorders>
              <w:bottom w:val="single" w:sz="8" w:space="0" w:color="4F81BD"/>
            </w:tcBorders>
            <w:shd w:val="clear" w:color="auto" w:fill="B8CCE4" w:themeFill="accent1" w:themeFillTint="66"/>
            <w:vAlign w:val="center"/>
          </w:tcPr>
          <w:p w:rsidR="00A079F7" w:rsidRPr="00E423B7" w:rsidRDefault="00A079F7" w:rsidP="00E514F4">
            <w:pPr>
              <w:spacing w:before="60" w:after="60"/>
              <w:jc w:val="center"/>
              <w:rPr>
                <w:rFonts w:asciiTheme="minorHAnsi" w:hAnsiTheme="minorHAnsi" w:cstheme="minorHAnsi"/>
                <w:bCs w:val="0"/>
                <w:color w:val="000000"/>
                <w:sz w:val="22"/>
                <w:lang w:eastAsia="fr-FR"/>
              </w:rPr>
            </w:pPr>
          </w:p>
        </w:tc>
        <w:tc>
          <w:tcPr>
            <w:tcW w:w="0" w:type="auto"/>
            <w:tcBorders>
              <w:bottom w:val="single" w:sz="8" w:space="0" w:color="4F81BD"/>
            </w:tcBorders>
            <w:shd w:val="clear" w:color="auto" w:fill="B8CCE4" w:themeFill="accent1" w:themeFillTint="66"/>
            <w:vAlign w:val="center"/>
          </w:tcPr>
          <w:p w:rsidR="00A079F7" w:rsidRPr="00E423B7" w:rsidRDefault="00A079F7" w:rsidP="00E514F4">
            <w:pPr>
              <w:spacing w:before="60" w:after="60"/>
              <w:jc w:val="center"/>
              <w:rPr>
                <w:rFonts w:asciiTheme="minorHAnsi" w:hAnsiTheme="minorHAnsi" w:cstheme="minorHAnsi"/>
                <w:bCs w:val="0"/>
                <w:color w:val="000000"/>
                <w:sz w:val="22"/>
                <w:lang w:eastAsia="fr-FR"/>
              </w:rPr>
            </w:pPr>
            <w:r w:rsidRPr="00E423B7">
              <w:rPr>
                <w:rFonts w:ascii="Calibri" w:hAnsi="Calibri" w:cs="Calibri"/>
                <w:bCs w:val="0"/>
                <w:color w:val="000000"/>
                <w:sz w:val="22"/>
                <w:lang w:eastAsia="fr-FR"/>
              </w:rPr>
              <w:t></w:t>
            </w:r>
          </w:p>
        </w:tc>
        <w:tc>
          <w:tcPr>
            <w:tcW w:w="0" w:type="auto"/>
            <w:tcBorders>
              <w:bottom w:val="single" w:sz="8" w:space="0" w:color="4F81BD"/>
              <w:right w:val="single" w:sz="4" w:space="0" w:color="4F81BD" w:themeColor="accent1"/>
            </w:tcBorders>
            <w:shd w:val="clear" w:color="auto" w:fill="B8CCE4" w:themeFill="accent1" w:themeFillTint="66"/>
            <w:vAlign w:val="center"/>
          </w:tcPr>
          <w:p w:rsidR="00A079F7" w:rsidRPr="00E423B7" w:rsidRDefault="00A079F7" w:rsidP="00E514F4">
            <w:pPr>
              <w:spacing w:before="60" w:after="6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w:t>
            </w:r>
          </w:p>
        </w:tc>
      </w:tr>
      <w:tr w:rsidR="00A079F7" w:rsidRPr="00E423B7" w:rsidTr="00E514F4">
        <w:trPr>
          <w:trHeight w:val="267"/>
        </w:trPr>
        <w:tc>
          <w:tcPr>
            <w:tcW w:w="0" w:type="auto"/>
            <w:vMerge/>
            <w:tcBorders>
              <w:bottom w:val="single" w:sz="12" w:space="0" w:color="17365D" w:themeColor="text2" w:themeShade="BF"/>
            </w:tcBorders>
            <w:vAlign w:val="center"/>
          </w:tcPr>
          <w:p w:rsidR="00A079F7" w:rsidRPr="00E423B7" w:rsidRDefault="00A079F7" w:rsidP="00E514F4">
            <w:pPr>
              <w:spacing w:before="60" w:after="60"/>
              <w:jc w:val="left"/>
              <w:rPr>
                <w:rFonts w:asciiTheme="minorHAnsi" w:hAnsiTheme="minorHAnsi" w:cstheme="minorHAnsi"/>
                <w:b/>
                <w:sz w:val="18"/>
                <w:szCs w:val="18"/>
                <w:highlight w:val="yellow"/>
                <w:lang w:eastAsia="fr-FR"/>
              </w:rPr>
            </w:pPr>
          </w:p>
        </w:tc>
        <w:tc>
          <w:tcPr>
            <w:tcW w:w="0" w:type="auto"/>
            <w:tcBorders>
              <w:bottom w:val="single" w:sz="8" w:space="0" w:color="4F81BD"/>
            </w:tcBorders>
            <w:shd w:val="clear" w:color="auto" w:fill="auto"/>
            <w:vAlign w:val="center"/>
          </w:tcPr>
          <w:p w:rsidR="00A079F7" w:rsidRPr="00E423B7" w:rsidRDefault="00A079F7" w:rsidP="00E514F4">
            <w:pPr>
              <w:spacing w:before="60" w:after="60"/>
              <w:jc w:val="left"/>
              <w:rPr>
                <w:rFonts w:asciiTheme="minorHAnsi" w:hAnsiTheme="minorHAnsi" w:cstheme="minorHAnsi"/>
                <w:bCs w:val="0"/>
                <w:sz w:val="18"/>
                <w:szCs w:val="18"/>
                <w:highlight w:val="yellow"/>
                <w:lang w:eastAsia="fr-FR"/>
              </w:rPr>
            </w:pPr>
            <w:r w:rsidRPr="00E423B7">
              <w:rPr>
                <w:rFonts w:asciiTheme="minorHAnsi" w:hAnsiTheme="minorHAnsi" w:cstheme="minorHAnsi"/>
                <w:bCs w:val="0"/>
                <w:sz w:val="18"/>
                <w:szCs w:val="18"/>
                <w:lang w:eastAsia="fr-FR"/>
              </w:rPr>
              <w:t xml:space="preserve">Contribution au budget de l’Etat </w:t>
            </w:r>
            <w:proofErr w:type="spellStart"/>
            <w:r w:rsidRPr="00E423B7">
              <w:rPr>
                <w:rFonts w:asciiTheme="minorHAnsi" w:hAnsiTheme="minorHAnsi" w:cstheme="minorHAnsi"/>
                <w:bCs w:val="0"/>
                <w:sz w:val="18"/>
                <w:szCs w:val="18"/>
                <w:lang w:eastAsia="fr-FR"/>
              </w:rPr>
              <w:t>payéé</w:t>
            </w:r>
            <w:proofErr w:type="spellEnd"/>
          </w:p>
        </w:tc>
        <w:tc>
          <w:tcPr>
            <w:tcW w:w="0" w:type="auto"/>
            <w:tcBorders>
              <w:bottom w:val="single" w:sz="8" w:space="0" w:color="4F81BD"/>
            </w:tcBorders>
            <w:shd w:val="clear" w:color="auto" w:fill="auto"/>
            <w:vAlign w:val="center"/>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tcBorders>
              <w:bottom w:val="single" w:sz="8" w:space="0" w:color="4F81BD"/>
            </w:tcBorders>
            <w:shd w:val="clear" w:color="auto" w:fill="auto"/>
            <w:vAlign w:val="center"/>
          </w:tcPr>
          <w:p w:rsidR="00A079F7" w:rsidRPr="00E423B7" w:rsidRDefault="00A079F7" w:rsidP="00E514F4">
            <w:pPr>
              <w:spacing w:before="60" w:after="60"/>
              <w:jc w:val="center"/>
              <w:rPr>
                <w:rFonts w:asciiTheme="minorHAnsi" w:hAnsiTheme="minorHAnsi" w:cstheme="minorHAnsi"/>
                <w:bCs w:val="0"/>
                <w:color w:val="000000"/>
                <w:sz w:val="22"/>
                <w:lang w:eastAsia="fr-FR"/>
              </w:rPr>
            </w:pPr>
            <w:r w:rsidRPr="00E423B7">
              <w:rPr>
                <w:rFonts w:ascii="Calibri" w:hAnsi="Calibri" w:cs="Calibri"/>
                <w:bCs w:val="0"/>
                <w:color w:val="000000"/>
                <w:sz w:val="22"/>
                <w:lang w:eastAsia="fr-FR"/>
              </w:rPr>
              <w:t></w:t>
            </w:r>
          </w:p>
        </w:tc>
        <w:tc>
          <w:tcPr>
            <w:tcW w:w="0" w:type="auto"/>
            <w:tcBorders>
              <w:bottom w:val="single" w:sz="8" w:space="0" w:color="4F81BD"/>
              <w:right w:val="single" w:sz="4" w:space="0" w:color="4F81BD" w:themeColor="accent1"/>
            </w:tcBorders>
            <w:shd w:val="clear" w:color="auto" w:fill="auto"/>
            <w:vAlign w:val="center"/>
          </w:tcPr>
          <w:p w:rsidR="00A079F7" w:rsidRPr="00E423B7" w:rsidRDefault="00A079F7" w:rsidP="00E514F4">
            <w:pPr>
              <w:spacing w:before="60" w:after="6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w:t>
            </w:r>
          </w:p>
        </w:tc>
      </w:tr>
      <w:tr w:rsidR="00A079F7" w:rsidRPr="00E423B7" w:rsidTr="00E514F4">
        <w:trPr>
          <w:trHeight w:val="267"/>
        </w:trPr>
        <w:tc>
          <w:tcPr>
            <w:tcW w:w="0" w:type="auto"/>
            <w:vMerge/>
            <w:tcBorders>
              <w:bottom w:val="single" w:sz="12" w:space="0" w:color="17365D" w:themeColor="text2" w:themeShade="BF"/>
            </w:tcBorders>
            <w:vAlign w:val="center"/>
          </w:tcPr>
          <w:p w:rsidR="00A079F7" w:rsidRPr="00E423B7" w:rsidRDefault="00A079F7" w:rsidP="00E514F4">
            <w:pPr>
              <w:spacing w:before="60" w:after="60"/>
              <w:jc w:val="left"/>
              <w:rPr>
                <w:rFonts w:asciiTheme="minorHAnsi" w:hAnsiTheme="minorHAnsi" w:cstheme="minorHAnsi"/>
                <w:b/>
                <w:sz w:val="18"/>
                <w:szCs w:val="18"/>
                <w:highlight w:val="yellow"/>
                <w:lang w:eastAsia="fr-FR"/>
              </w:rPr>
            </w:pPr>
          </w:p>
        </w:tc>
        <w:tc>
          <w:tcPr>
            <w:tcW w:w="0" w:type="auto"/>
            <w:tcBorders>
              <w:bottom w:val="single" w:sz="8" w:space="0" w:color="4F81BD"/>
            </w:tcBorders>
            <w:shd w:val="clear" w:color="auto" w:fill="B8CCE4" w:themeFill="accent1" w:themeFillTint="66"/>
            <w:vAlign w:val="center"/>
          </w:tcPr>
          <w:p w:rsidR="00A079F7" w:rsidRPr="00E423B7" w:rsidRDefault="00A079F7" w:rsidP="00E514F4">
            <w:pPr>
              <w:spacing w:before="60" w:after="60"/>
              <w:jc w:val="left"/>
              <w:rPr>
                <w:rFonts w:asciiTheme="minorHAnsi" w:hAnsiTheme="minorHAnsi" w:cstheme="minorHAnsi"/>
                <w:bCs w:val="0"/>
                <w:sz w:val="18"/>
                <w:szCs w:val="18"/>
                <w:lang w:eastAsia="fr-FR"/>
              </w:rPr>
            </w:pPr>
            <w:r w:rsidRPr="00E423B7">
              <w:rPr>
                <w:rFonts w:asciiTheme="minorHAnsi" w:hAnsiTheme="minorHAnsi" w:cstheme="minorHAnsi"/>
                <w:bCs w:val="0"/>
                <w:sz w:val="18"/>
                <w:szCs w:val="18"/>
                <w:lang w:eastAsia="fr-FR"/>
              </w:rPr>
              <w:t xml:space="preserve">Frais de passage /Redevance </w:t>
            </w:r>
            <w:proofErr w:type="spellStart"/>
            <w:r w:rsidRPr="00E423B7">
              <w:rPr>
                <w:rFonts w:asciiTheme="minorHAnsi" w:hAnsiTheme="minorHAnsi" w:cstheme="minorHAnsi"/>
                <w:bCs w:val="0"/>
                <w:sz w:val="18"/>
                <w:szCs w:val="18"/>
                <w:lang w:eastAsia="fr-FR"/>
              </w:rPr>
              <w:t>superficiaire</w:t>
            </w:r>
            <w:proofErr w:type="spellEnd"/>
            <w:r w:rsidRPr="00E423B7">
              <w:rPr>
                <w:rFonts w:asciiTheme="minorHAnsi" w:hAnsiTheme="minorHAnsi" w:cstheme="minorHAnsi"/>
                <w:bCs w:val="0"/>
                <w:sz w:val="18"/>
                <w:szCs w:val="18"/>
                <w:lang w:eastAsia="fr-FR"/>
              </w:rPr>
              <w:t xml:space="preserve"> (iv)</w:t>
            </w:r>
          </w:p>
        </w:tc>
        <w:tc>
          <w:tcPr>
            <w:tcW w:w="0" w:type="auto"/>
            <w:tcBorders>
              <w:bottom w:val="single" w:sz="8" w:space="0" w:color="4F81BD"/>
            </w:tcBorders>
            <w:shd w:val="clear" w:color="auto" w:fill="B8CCE4" w:themeFill="accent1" w:themeFillTint="66"/>
            <w:vAlign w:val="center"/>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tcBorders>
              <w:bottom w:val="single" w:sz="8" w:space="0" w:color="4F81BD"/>
            </w:tcBorders>
            <w:shd w:val="clear" w:color="auto" w:fill="B8CCE4" w:themeFill="accent1" w:themeFillTint="66"/>
            <w:vAlign w:val="center"/>
          </w:tcPr>
          <w:p w:rsidR="00A079F7" w:rsidRPr="00E423B7" w:rsidRDefault="00A079F7" w:rsidP="00E514F4">
            <w:pPr>
              <w:spacing w:before="60" w:after="60"/>
              <w:jc w:val="center"/>
              <w:rPr>
                <w:rFonts w:asciiTheme="minorHAnsi" w:hAnsiTheme="minorHAnsi" w:cstheme="minorHAnsi"/>
                <w:bCs w:val="0"/>
                <w:color w:val="000000"/>
                <w:sz w:val="22"/>
                <w:lang w:eastAsia="fr-FR"/>
              </w:rPr>
            </w:pPr>
          </w:p>
        </w:tc>
        <w:tc>
          <w:tcPr>
            <w:tcW w:w="0" w:type="auto"/>
            <w:tcBorders>
              <w:bottom w:val="single" w:sz="8" w:space="0" w:color="4F81BD"/>
              <w:right w:val="single" w:sz="4" w:space="0" w:color="4F81BD" w:themeColor="accent1"/>
            </w:tcBorders>
            <w:shd w:val="clear" w:color="auto" w:fill="B8CCE4" w:themeFill="accent1" w:themeFillTint="66"/>
            <w:vAlign w:val="center"/>
          </w:tcPr>
          <w:p w:rsidR="00A079F7" w:rsidRPr="00E423B7" w:rsidRDefault="00A079F7" w:rsidP="00E514F4">
            <w:pPr>
              <w:spacing w:before="60" w:after="6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w:t>
            </w:r>
          </w:p>
        </w:tc>
      </w:tr>
      <w:tr w:rsidR="00A079F7" w:rsidRPr="00E423B7" w:rsidTr="00E514F4">
        <w:trPr>
          <w:trHeight w:val="267"/>
        </w:trPr>
        <w:tc>
          <w:tcPr>
            <w:tcW w:w="0" w:type="auto"/>
            <w:vMerge/>
            <w:tcBorders>
              <w:bottom w:val="single" w:sz="12" w:space="0" w:color="17365D" w:themeColor="text2" w:themeShade="BF"/>
            </w:tcBorders>
            <w:vAlign w:val="center"/>
          </w:tcPr>
          <w:p w:rsidR="00A079F7" w:rsidRPr="00E423B7" w:rsidRDefault="00A079F7" w:rsidP="00E514F4">
            <w:pPr>
              <w:spacing w:before="60" w:after="60"/>
              <w:jc w:val="left"/>
              <w:rPr>
                <w:rFonts w:asciiTheme="minorHAnsi" w:hAnsiTheme="minorHAnsi" w:cstheme="minorHAnsi"/>
                <w:b/>
                <w:sz w:val="18"/>
                <w:szCs w:val="18"/>
                <w:highlight w:val="yellow"/>
                <w:lang w:eastAsia="fr-FR"/>
              </w:rPr>
            </w:pPr>
          </w:p>
        </w:tc>
        <w:tc>
          <w:tcPr>
            <w:tcW w:w="0" w:type="auto"/>
            <w:tcBorders>
              <w:bottom w:val="single" w:sz="8" w:space="0" w:color="4F81BD"/>
            </w:tcBorders>
            <w:shd w:val="clear" w:color="auto" w:fill="auto"/>
            <w:vAlign w:val="center"/>
          </w:tcPr>
          <w:p w:rsidR="00A079F7" w:rsidRPr="00E423B7" w:rsidRDefault="00A079F7" w:rsidP="00E514F4">
            <w:pPr>
              <w:spacing w:before="60" w:after="60"/>
              <w:jc w:val="left"/>
              <w:rPr>
                <w:rFonts w:asciiTheme="minorHAnsi" w:hAnsiTheme="minorHAnsi" w:cstheme="minorHAnsi"/>
                <w:bCs w:val="0"/>
                <w:sz w:val="18"/>
                <w:szCs w:val="18"/>
                <w:lang w:eastAsia="fr-FR"/>
              </w:rPr>
            </w:pPr>
            <w:r w:rsidRPr="00E423B7">
              <w:rPr>
                <w:rFonts w:asciiTheme="minorHAnsi" w:hAnsiTheme="minorHAnsi" w:cstheme="minorHAnsi"/>
                <w:szCs w:val="20"/>
                <w:lang w:eastAsia="fr-FR"/>
              </w:rPr>
              <w:t xml:space="preserve">Taxe sur autorisation d'exploitation des eaux naturelles de surface ou souterraines </w:t>
            </w:r>
            <w:r w:rsidRPr="00E423B7">
              <w:rPr>
                <w:rFonts w:asciiTheme="minorHAnsi" w:hAnsiTheme="minorHAnsi" w:cstheme="minorHAnsi"/>
                <w:bCs w:val="0"/>
                <w:sz w:val="18"/>
                <w:szCs w:val="18"/>
                <w:lang w:eastAsia="fr-FR"/>
              </w:rPr>
              <w:t>(iii)</w:t>
            </w:r>
          </w:p>
        </w:tc>
        <w:tc>
          <w:tcPr>
            <w:tcW w:w="0" w:type="auto"/>
            <w:tcBorders>
              <w:bottom w:val="single" w:sz="8" w:space="0" w:color="4F81BD"/>
            </w:tcBorders>
            <w:shd w:val="clear" w:color="auto" w:fill="auto"/>
            <w:vAlign w:val="center"/>
          </w:tcPr>
          <w:p w:rsidR="00A079F7" w:rsidRPr="00E423B7" w:rsidRDefault="00A079F7" w:rsidP="00E514F4">
            <w:pPr>
              <w:spacing w:before="60" w:after="60"/>
              <w:jc w:val="center"/>
              <w:rPr>
                <w:rFonts w:asciiTheme="minorHAnsi" w:hAnsiTheme="minorHAnsi" w:cstheme="minorHAnsi"/>
                <w:bCs w:val="0"/>
                <w:color w:val="000000"/>
                <w:sz w:val="22"/>
                <w:lang w:eastAsia="fr-FR"/>
              </w:rPr>
            </w:pPr>
          </w:p>
        </w:tc>
        <w:tc>
          <w:tcPr>
            <w:tcW w:w="0" w:type="auto"/>
            <w:tcBorders>
              <w:bottom w:val="single" w:sz="8" w:space="0" w:color="4F81BD"/>
            </w:tcBorders>
            <w:shd w:val="clear" w:color="auto" w:fill="auto"/>
            <w:vAlign w:val="center"/>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tcBorders>
              <w:bottom w:val="single" w:sz="8" w:space="0" w:color="4F81BD"/>
              <w:right w:val="single" w:sz="4" w:space="0" w:color="4F81BD" w:themeColor="accent1"/>
            </w:tcBorders>
            <w:shd w:val="clear" w:color="auto" w:fill="auto"/>
            <w:vAlign w:val="center"/>
          </w:tcPr>
          <w:p w:rsidR="00A079F7" w:rsidRPr="00E423B7" w:rsidRDefault="00A079F7" w:rsidP="00E514F4">
            <w:pPr>
              <w:spacing w:before="60" w:after="6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w:t>
            </w:r>
          </w:p>
        </w:tc>
      </w:tr>
      <w:tr w:rsidR="00A079F7" w:rsidRPr="00E423B7" w:rsidTr="00E514F4">
        <w:trPr>
          <w:trHeight w:val="267"/>
        </w:trPr>
        <w:tc>
          <w:tcPr>
            <w:tcW w:w="0" w:type="auto"/>
            <w:vMerge/>
            <w:tcBorders>
              <w:bottom w:val="single" w:sz="12" w:space="0" w:color="17365D" w:themeColor="text2" w:themeShade="BF"/>
            </w:tcBorders>
            <w:vAlign w:val="center"/>
            <w:hideMark/>
          </w:tcPr>
          <w:p w:rsidR="00A079F7" w:rsidRPr="00E423B7" w:rsidRDefault="00A079F7" w:rsidP="00E514F4">
            <w:pPr>
              <w:spacing w:before="60" w:after="60"/>
              <w:jc w:val="left"/>
              <w:rPr>
                <w:rFonts w:asciiTheme="minorHAnsi" w:hAnsiTheme="minorHAnsi" w:cstheme="minorHAnsi"/>
                <w:b/>
                <w:sz w:val="18"/>
                <w:szCs w:val="18"/>
                <w:highlight w:val="yellow"/>
                <w:lang w:eastAsia="fr-FR"/>
              </w:rPr>
            </w:pPr>
          </w:p>
        </w:tc>
        <w:tc>
          <w:tcPr>
            <w:tcW w:w="0" w:type="auto"/>
            <w:tcBorders>
              <w:bottom w:val="single" w:sz="12" w:space="0" w:color="17365D" w:themeColor="text2" w:themeShade="BF"/>
            </w:tcBorders>
            <w:shd w:val="clear" w:color="auto" w:fill="B8CCE4" w:themeFill="accent1" w:themeFillTint="66"/>
            <w:vAlign w:val="center"/>
          </w:tcPr>
          <w:p w:rsidR="00A079F7" w:rsidRPr="00E423B7" w:rsidRDefault="00A079F7" w:rsidP="00E514F4">
            <w:pPr>
              <w:spacing w:before="60" w:after="60"/>
              <w:jc w:val="left"/>
              <w:rPr>
                <w:rFonts w:asciiTheme="minorHAnsi" w:hAnsiTheme="minorHAnsi" w:cstheme="minorHAnsi"/>
                <w:bCs w:val="0"/>
                <w:sz w:val="18"/>
                <w:szCs w:val="18"/>
                <w:highlight w:val="yellow"/>
                <w:lang w:eastAsia="fr-FR"/>
              </w:rPr>
            </w:pPr>
            <w:r w:rsidRPr="00E423B7">
              <w:rPr>
                <w:rFonts w:asciiTheme="minorHAnsi" w:hAnsiTheme="minorHAnsi" w:cstheme="minorHAnsi"/>
                <w:szCs w:val="20"/>
                <w:lang w:eastAsia="fr-FR"/>
              </w:rPr>
              <w:t xml:space="preserve">Police des mines et hydrocarbures </w:t>
            </w:r>
            <w:r w:rsidRPr="00E423B7">
              <w:rPr>
                <w:rFonts w:asciiTheme="minorHAnsi" w:hAnsiTheme="minorHAnsi" w:cstheme="minorHAnsi"/>
                <w:bCs w:val="0"/>
                <w:sz w:val="18"/>
                <w:szCs w:val="18"/>
                <w:lang w:eastAsia="fr-FR"/>
              </w:rPr>
              <w:t>(iii)</w:t>
            </w:r>
          </w:p>
        </w:tc>
        <w:tc>
          <w:tcPr>
            <w:tcW w:w="0" w:type="auto"/>
            <w:tcBorders>
              <w:bottom w:val="single" w:sz="12" w:space="0" w:color="17365D" w:themeColor="text2" w:themeShade="BF"/>
            </w:tcBorders>
            <w:shd w:val="clear" w:color="auto" w:fill="B8CCE4" w:themeFill="accent1" w:themeFillTint="66"/>
            <w:vAlign w:val="center"/>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tcBorders>
              <w:bottom w:val="single" w:sz="12" w:space="0" w:color="17365D" w:themeColor="text2" w:themeShade="BF"/>
            </w:tcBorders>
            <w:shd w:val="clear" w:color="auto" w:fill="B8CCE4" w:themeFill="accent1" w:themeFillTint="66"/>
            <w:vAlign w:val="center"/>
          </w:tcPr>
          <w:p w:rsidR="00A079F7" w:rsidRPr="00E423B7" w:rsidRDefault="00A079F7" w:rsidP="00E514F4">
            <w:pPr>
              <w:spacing w:before="60" w:after="60"/>
              <w:jc w:val="center"/>
              <w:rPr>
                <w:rFonts w:asciiTheme="minorHAnsi" w:hAnsiTheme="minorHAnsi" w:cstheme="minorHAnsi"/>
                <w:bCs w:val="0"/>
                <w:color w:val="000000"/>
                <w:sz w:val="22"/>
                <w:lang w:eastAsia="fr-FR"/>
              </w:rPr>
            </w:pPr>
            <w:r w:rsidRPr="00E423B7">
              <w:rPr>
                <w:rFonts w:ascii="Calibri" w:hAnsi="Calibri" w:cs="Calibri"/>
                <w:bCs w:val="0"/>
                <w:color w:val="000000"/>
                <w:sz w:val="22"/>
                <w:lang w:eastAsia="fr-FR"/>
              </w:rPr>
              <w:t></w:t>
            </w:r>
          </w:p>
        </w:tc>
        <w:tc>
          <w:tcPr>
            <w:tcW w:w="0" w:type="auto"/>
            <w:tcBorders>
              <w:bottom w:val="single" w:sz="12" w:space="0" w:color="17365D" w:themeColor="text2" w:themeShade="BF"/>
              <w:right w:val="single" w:sz="4" w:space="0" w:color="4F81BD" w:themeColor="accent1"/>
            </w:tcBorders>
            <w:shd w:val="clear" w:color="auto" w:fill="B8CCE4" w:themeFill="accent1" w:themeFillTint="66"/>
            <w:vAlign w:val="center"/>
          </w:tcPr>
          <w:p w:rsidR="00A079F7" w:rsidRPr="00E423B7" w:rsidRDefault="00A079F7" w:rsidP="00E514F4">
            <w:pPr>
              <w:spacing w:before="60" w:after="6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w:t>
            </w:r>
          </w:p>
        </w:tc>
      </w:tr>
      <w:tr w:rsidR="00A079F7" w:rsidRPr="00E423B7" w:rsidTr="00E514F4">
        <w:trPr>
          <w:trHeight w:val="285"/>
        </w:trPr>
        <w:tc>
          <w:tcPr>
            <w:tcW w:w="0" w:type="auto"/>
            <w:vMerge w:val="restart"/>
            <w:tcBorders>
              <w:top w:val="single" w:sz="12" w:space="0" w:color="17365D" w:themeColor="text2" w:themeShade="BF"/>
            </w:tcBorders>
            <w:shd w:val="clear" w:color="000000" w:fill="FFFFFF"/>
            <w:textDirection w:val="btLr"/>
            <w:vAlign w:val="center"/>
            <w:hideMark/>
          </w:tcPr>
          <w:p w:rsidR="00A079F7" w:rsidRPr="00E423B7" w:rsidRDefault="00A079F7" w:rsidP="00E514F4">
            <w:pPr>
              <w:spacing w:before="60" w:after="60"/>
              <w:jc w:val="center"/>
              <w:rPr>
                <w:rFonts w:asciiTheme="minorHAnsi" w:hAnsiTheme="minorHAnsi" w:cstheme="minorHAnsi"/>
                <w:b/>
                <w:sz w:val="18"/>
                <w:szCs w:val="18"/>
                <w:lang w:eastAsia="fr-FR"/>
              </w:rPr>
            </w:pPr>
            <w:r w:rsidRPr="00E423B7">
              <w:rPr>
                <w:rFonts w:asciiTheme="minorHAnsi" w:hAnsiTheme="minorHAnsi" w:cstheme="minorHAnsi"/>
                <w:b/>
                <w:sz w:val="18"/>
                <w:szCs w:val="18"/>
                <w:lang w:eastAsia="fr-FR"/>
              </w:rPr>
              <w:t>Entreprises Publiques</w:t>
            </w:r>
          </w:p>
        </w:tc>
        <w:tc>
          <w:tcPr>
            <w:tcW w:w="0" w:type="auto"/>
            <w:tcBorders>
              <w:top w:val="single" w:sz="12" w:space="0" w:color="17365D" w:themeColor="text2" w:themeShade="BF"/>
            </w:tcBorders>
            <w:shd w:val="clear" w:color="auto" w:fill="B8CCE4" w:themeFill="accent1" w:themeFillTint="66"/>
            <w:vAlign w:val="center"/>
            <w:hideMark/>
          </w:tcPr>
          <w:p w:rsidR="00A079F7" w:rsidRPr="00E423B7" w:rsidRDefault="00A079F7" w:rsidP="00E514F4">
            <w:pPr>
              <w:spacing w:before="60" w:after="6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Cession d’actifs ou parts sociales</w:t>
            </w:r>
          </w:p>
        </w:tc>
        <w:tc>
          <w:tcPr>
            <w:tcW w:w="0" w:type="auto"/>
            <w:tcBorders>
              <w:top w:val="single" w:sz="12" w:space="0" w:color="17365D" w:themeColor="text2" w:themeShade="BF"/>
            </w:tcBorders>
            <w:shd w:val="clear" w:color="auto" w:fill="B8CCE4" w:themeFill="accent1" w:themeFillTint="66"/>
            <w:noWrap/>
            <w:vAlign w:val="center"/>
            <w:hideMark/>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tcBorders>
              <w:top w:val="single" w:sz="12" w:space="0" w:color="17365D" w:themeColor="text2" w:themeShade="BF"/>
            </w:tcBorders>
            <w:shd w:val="clear" w:color="auto" w:fill="B8CCE4" w:themeFill="accent1" w:themeFillTint="66"/>
            <w:noWrap/>
            <w:vAlign w:val="center"/>
            <w:hideMark/>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tcBorders>
              <w:top w:val="single" w:sz="12" w:space="0" w:color="17365D" w:themeColor="text2" w:themeShade="BF"/>
              <w:right w:val="single" w:sz="4" w:space="0" w:color="4F81BD" w:themeColor="accent1"/>
            </w:tcBorders>
            <w:shd w:val="clear" w:color="auto" w:fill="B8CCE4" w:themeFill="accent1" w:themeFillTint="66"/>
            <w:vAlign w:val="center"/>
            <w:hideMark/>
          </w:tcPr>
          <w:p w:rsidR="00A079F7" w:rsidRPr="00E423B7" w:rsidRDefault="00A079F7" w:rsidP="00E514F4">
            <w:pPr>
              <w:spacing w:before="60" w:after="6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w:t>
            </w:r>
          </w:p>
        </w:tc>
      </w:tr>
      <w:tr w:rsidR="00A079F7" w:rsidRPr="00E423B7" w:rsidTr="00E514F4">
        <w:trPr>
          <w:trHeight w:val="219"/>
        </w:trPr>
        <w:tc>
          <w:tcPr>
            <w:tcW w:w="0" w:type="auto"/>
            <w:vMerge/>
            <w:vAlign w:val="center"/>
            <w:hideMark/>
          </w:tcPr>
          <w:p w:rsidR="00A079F7" w:rsidRPr="00E423B7" w:rsidRDefault="00A079F7" w:rsidP="00E514F4">
            <w:pPr>
              <w:spacing w:before="60" w:after="60"/>
              <w:jc w:val="left"/>
              <w:rPr>
                <w:rFonts w:asciiTheme="minorHAnsi" w:hAnsiTheme="minorHAnsi" w:cstheme="minorHAnsi"/>
                <w:b/>
                <w:sz w:val="18"/>
                <w:szCs w:val="18"/>
                <w:lang w:eastAsia="fr-FR"/>
              </w:rPr>
            </w:pPr>
          </w:p>
        </w:tc>
        <w:tc>
          <w:tcPr>
            <w:tcW w:w="0" w:type="auto"/>
            <w:tcBorders>
              <w:bottom w:val="single" w:sz="8" w:space="0" w:color="4F81BD"/>
            </w:tcBorders>
            <w:shd w:val="clear" w:color="auto" w:fill="FFFFFF" w:themeFill="background1"/>
            <w:vAlign w:val="center"/>
            <w:hideMark/>
          </w:tcPr>
          <w:p w:rsidR="00A079F7" w:rsidRPr="00E423B7" w:rsidRDefault="00A079F7" w:rsidP="00E514F4">
            <w:pPr>
              <w:spacing w:before="60" w:after="6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Dividendes versées aux entreprises publiques</w:t>
            </w:r>
          </w:p>
        </w:tc>
        <w:tc>
          <w:tcPr>
            <w:tcW w:w="0" w:type="auto"/>
            <w:tcBorders>
              <w:bottom w:val="single" w:sz="8" w:space="0" w:color="4F81BD"/>
            </w:tcBorders>
            <w:shd w:val="clear" w:color="auto" w:fill="FFFFFF" w:themeFill="background1"/>
            <w:noWrap/>
            <w:vAlign w:val="center"/>
            <w:hideMark/>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tcBorders>
              <w:bottom w:val="single" w:sz="8" w:space="0" w:color="4F81BD"/>
            </w:tcBorders>
            <w:shd w:val="clear" w:color="auto" w:fill="FFFFFF" w:themeFill="background1"/>
            <w:noWrap/>
            <w:vAlign w:val="center"/>
            <w:hideMark/>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tcBorders>
              <w:bottom w:val="single" w:sz="8" w:space="0" w:color="4F81BD"/>
              <w:right w:val="single" w:sz="4" w:space="0" w:color="4F81BD" w:themeColor="accent1"/>
            </w:tcBorders>
            <w:shd w:val="clear" w:color="auto" w:fill="FFFFFF" w:themeFill="background1"/>
            <w:vAlign w:val="center"/>
            <w:hideMark/>
          </w:tcPr>
          <w:p w:rsidR="00A079F7" w:rsidRPr="00E423B7" w:rsidRDefault="00A079F7" w:rsidP="00E514F4">
            <w:pPr>
              <w:spacing w:before="60" w:after="6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w:t>
            </w:r>
          </w:p>
        </w:tc>
      </w:tr>
      <w:tr w:rsidR="00A079F7" w:rsidRPr="00E423B7" w:rsidTr="00E514F4">
        <w:trPr>
          <w:trHeight w:val="219"/>
        </w:trPr>
        <w:tc>
          <w:tcPr>
            <w:tcW w:w="0" w:type="auto"/>
            <w:vMerge/>
            <w:vAlign w:val="center"/>
          </w:tcPr>
          <w:p w:rsidR="00A079F7" w:rsidRPr="00E423B7" w:rsidRDefault="00A079F7" w:rsidP="00E514F4">
            <w:pPr>
              <w:spacing w:before="60" w:after="60"/>
              <w:jc w:val="left"/>
              <w:rPr>
                <w:rFonts w:asciiTheme="minorHAnsi" w:hAnsiTheme="minorHAnsi" w:cstheme="minorHAnsi"/>
                <w:b/>
                <w:sz w:val="18"/>
                <w:szCs w:val="18"/>
                <w:lang w:eastAsia="fr-FR"/>
              </w:rPr>
            </w:pPr>
          </w:p>
        </w:tc>
        <w:tc>
          <w:tcPr>
            <w:tcW w:w="0" w:type="auto"/>
            <w:shd w:val="clear" w:color="auto" w:fill="B8CCE4" w:themeFill="accent1" w:themeFillTint="66"/>
            <w:vAlign w:val="center"/>
          </w:tcPr>
          <w:p w:rsidR="00A079F7" w:rsidRPr="00E423B7" w:rsidRDefault="00A079F7" w:rsidP="00E514F4">
            <w:pPr>
              <w:spacing w:before="60" w:after="6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Frais de formation des cadres Congolais</w:t>
            </w:r>
          </w:p>
        </w:tc>
        <w:tc>
          <w:tcPr>
            <w:tcW w:w="0" w:type="auto"/>
            <w:shd w:val="clear" w:color="auto" w:fill="B8CCE4" w:themeFill="accent1" w:themeFillTint="66"/>
            <w:noWrap/>
            <w:vAlign w:val="center"/>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shd w:val="clear" w:color="auto" w:fill="B8CCE4" w:themeFill="accent1" w:themeFillTint="66"/>
            <w:noWrap/>
            <w:vAlign w:val="center"/>
          </w:tcPr>
          <w:p w:rsidR="00A079F7" w:rsidRPr="00E423B7" w:rsidRDefault="00A079F7" w:rsidP="00E514F4">
            <w:pPr>
              <w:spacing w:before="60" w:after="60"/>
              <w:jc w:val="center"/>
              <w:rPr>
                <w:rFonts w:asciiTheme="minorHAnsi" w:hAnsiTheme="minorHAnsi" w:cstheme="minorHAnsi"/>
                <w:bCs w:val="0"/>
                <w:color w:val="000000"/>
                <w:sz w:val="22"/>
                <w:lang w:eastAsia="fr-FR"/>
              </w:rPr>
            </w:pPr>
          </w:p>
        </w:tc>
        <w:tc>
          <w:tcPr>
            <w:tcW w:w="0" w:type="auto"/>
            <w:tcBorders>
              <w:right w:val="single" w:sz="4" w:space="0" w:color="4F81BD" w:themeColor="accent1"/>
            </w:tcBorders>
            <w:shd w:val="clear" w:color="auto" w:fill="B8CCE4" w:themeFill="accent1" w:themeFillTint="66"/>
            <w:vAlign w:val="center"/>
          </w:tcPr>
          <w:p w:rsidR="00A079F7" w:rsidRPr="00E423B7" w:rsidRDefault="00A079F7" w:rsidP="00E514F4">
            <w:pPr>
              <w:spacing w:before="60" w:after="60"/>
              <w:jc w:val="center"/>
              <w:rPr>
                <w:rFonts w:asciiTheme="minorHAnsi" w:hAnsiTheme="minorHAnsi" w:cstheme="minorHAnsi"/>
                <w:bCs w:val="0"/>
                <w:color w:val="000000"/>
                <w:sz w:val="18"/>
                <w:szCs w:val="18"/>
                <w:lang w:eastAsia="fr-FR"/>
              </w:rPr>
            </w:pPr>
          </w:p>
        </w:tc>
      </w:tr>
      <w:tr w:rsidR="00A079F7" w:rsidRPr="00E423B7" w:rsidTr="00E514F4">
        <w:trPr>
          <w:trHeight w:val="251"/>
        </w:trPr>
        <w:tc>
          <w:tcPr>
            <w:tcW w:w="0" w:type="auto"/>
            <w:vMerge/>
            <w:vAlign w:val="center"/>
            <w:hideMark/>
          </w:tcPr>
          <w:p w:rsidR="00A079F7" w:rsidRPr="00E423B7" w:rsidRDefault="00A079F7" w:rsidP="00E514F4">
            <w:pPr>
              <w:spacing w:before="60" w:after="60"/>
              <w:jc w:val="left"/>
              <w:rPr>
                <w:rFonts w:asciiTheme="minorHAnsi" w:hAnsiTheme="minorHAnsi" w:cstheme="minorHAnsi"/>
                <w:b/>
                <w:sz w:val="18"/>
                <w:szCs w:val="18"/>
                <w:lang w:eastAsia="fr-FR"/>
              </w:rPr>
            </w:pPr>
          </w:p>
        </w:tc>
        <w:tc>
          <w:tcPr>
            <w:tcW w:w="0" w:type="auto"/>
            <w:tcBorders>
              <w:bottom w:val="single" w:sz="8" w:space="0" w:color="4F81BD"/>
            </w:tcBorders>
            <w:shd w:val="clear" w:color="auto" w:fill="FFFFFF" w:themeFill="background1"/>
            <w:vAlign w:val="center"/>
            <w:hideMark/>
          </w:tcPr>
          <w:p w:rsidR="00A079F7" w:rsidRPr="00E423B7" w:rsidRDefault="00A079F7" w:rsidP="00E514F4">
            <w:pPr>
              <w:spacing w:before="60" w:after="6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Loyers d’amodiation et/ou rente mensuelle</w:t>
            </w:r>
          </w:p>
        </w:tc>
        <w:tc>
          <w:tcPr>
            <w:tcW w:w="0" w:type="auto"/>
            <w:tcBorders>
              <w:bottom w:val="single" w:sz="8" w:space="0" w:color="4F81BD"/>
            </w:tcBorders>
            <w:shd w:val="clear" w:color="auto" w:fill="FFFFFF" w:themeFill="background1"/>
            <w:vAlign w:val="center"/>
            <w:hideMark/>
          </w:tcPr>
          <w:p w:rsidR="00A079F7" w:rsidRPr="00E423B7" w:rsidRDefault="00A079F7" w:rsidP="00E514F4">
            <w:pPr>
              <w:spacing w:before="60" w:after="60"/>
              <w:jc w:val="center"/>
              <w:rPr>
                <w:rFonts w:asciiTheme="minorHAnsi" w:hAnsiTheme="minorHAnsi" w:cstheme="minorHAnsi"/>
                <w:bCs w:val="0"/>
                <w:color w:val="000000"/>
                <w:sz w:val="22"/>
                <w:lang w:eastAsia="fr-FR"/>
              </w:rPr>
            </w:pPr>
          </w:p>
        </w:tc>
        <w:tc>
          <w:tcPr>
            <w:tcW w:w="0" w:type="auto"/>
            <w:tcBorders>
              <w:bottom w:val="single" w:sz="8" w:space="0" w:color="4F81BD"/>
            </w:tcBorders>
            <w:shd w:val="clear" w:color="auto" w:fill="FFFFFF" w:themeFill="background1"/>
            <w:noWrap/>
            <w:vAlign w:val="center"/>
            <w:hideMark/>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tcBorders>
              <w:bottom w:val="single" w:sz="8" w:space="0" w:color="4F81BD"/>
              <w:right w:val="single" w:sz="4" w:space="0" w:color="4F81BD" w:themeColor="accent1"/>
            </w:tcBorders>
            <w:shd w:val="clear" w:color="auto" w:fill="FFFFFF" w:themeFill="background1"/>
            <w:vAlign w:val="center"/>
            <w:hideMark/>
          </w:tcPr>
          <w:p w:rsidR="00A079F7" w:rsidRPr="00E423B7" w:rsidRDefault="00A079F7" w:rsidP="00E514F4">
            <w:pPr>
              <w:spacing w:before="60" w:after="6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w:t>
            </w:r>
          </w:p>
        </w:tc>
      </w:tr>
      <w:tr w:rsidR="00A079F7" w:rsidRPr="00E423B7" w:rsidTr="00E514F4">
        <w:trPr>
          <w:trHeight w:val="279"/>
        </w:trPr>
        <w:tc>
          <w:tcPr>
            <w:tcW w:w="0" w:type="auto"/>
            <w:vMerge/>
            <w:vAlign w:val="center"/>
            <w:hideMark/>
          </w:tcPr>
          <w:p w:rsidR="00A079F7" w:rsidRPr="00E423B7" w:rsidRDefault="00A079F7" w:rsidP="00E514F4">
            <w:pPr>
              <w:spacing w:before="60" w:after="60"/>
              <w:jc w:val="left"/>
              <w:rPr>
                <w:rFonts w:asciiTheme="minorHAnsi" w:hAnsiTheme="minorHAnsi" w:cstheme="minorHAnsi"/>
                <w:b/>
                <w:sz w:val="18"/>
                <w:szCs w:val="18"/>
                <w:lang w:eastAsia="fr-FR"/>
              </w:rPr>
            </w:pPr>
          </w:p>
        </w:tc>
        <w:tc>
          <w:tcPr>
            <w:tcW w:w="0" w:type="auto"/>
            <w:shd w:val="clear" w:color="auto" w:fill="B8CCE4" w:themeFill="accent1" w:themeFillTint="66"/>
            <w:vAlign w:val="center"/>
            <w:hideMark/>
          </w:tcPr>
          <w:p w:rsidR="00A079F7" w:rsidRPr="00E423B7" w:rsidRDefault="00A079F7" w:rsidP="00E514F4">
            <w:pPr>
              <w:spacing w:before="60" w:after="6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Pas-de-porte / Bonus de Transfert</w:t>
            </w:r>
          </w:p>
        </w:tc>
        <w:tc>
          <w:tcPr>
            <w:tcW w:w="0" w:type="auto"/>
            <w:shd w:val="clear" w:color="auto" w:fill="B8CCE4" w:themeFill="accent1" w:themeFillTint="66"/>
            <w:vAlign w:val="center"/>
            <w:hideMark/>
          </w:tcPr>
          <w:p w:rsidR="00A079F7" w:rsidRPr="00E423B7" w:rsidRDefault="00A079F7" w:rsidP="00E514F4">
            <w:pPr>
              <w:spacing w:before="60" w:after="60"/>
              <w:jc w:val="center"/>
              <w:rPr>
                <w:rFonts w:asciiTheme="minorHAnsi" w:hAnsiTheme="minorHAnsi" w:cstheme="minorHAnsi"/>
                <w:bCs w:val="0"/>
                <w:color w:val="000000"/>
                <w:sz w:val="22"/>
                <w:lang w:eastAsia="fr-FR"/>
              </w:rPr>
            </w:pPr>
          </w:p>
        </w:tc>
        <w:tc>
          <w:tcPr>
            <w:tcW w:w="0" w:type="auto"/>
            <w:shd w:val="clear" w:color="auto" w:fill="B8CCE4" w:themeFill="accent1" w:themeFillTint="66"/>
            <w:noWrap/>
            <w:vAlign w:val="center"/>
            <w:hideMark/>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tcBorders>
              <w:right w:val="single" w:sz="4" w:space="0" w:color="4F81BD" w:themeColor="accent1"/>
            </w:tcBorders>
            <w:shd w:val="clear" w:color="auto" w:fill="B8CCE4" w:themeFill="accent1" w:themeFillTint="66"/>
            <w:vAlign w:val="center"/>
            <w:hideMark/>
          </w:tcPr>
          <w:p w:rsidR="00A079F7" w:rsidRPr="00E423B7" w:rsidRDefault="00A079F7" w:rsidP="00E514F4">
            <w:pPr>
              <w:spacing w:before="60" w:after="6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w:t>
            </w:r>
          </w:p>
        </w:tc>
      </w:tr>
      <w:tr w:rsidR="00A079F7" w:rsidRPr="00E423B7" w:rsidTr="00E514F4">
        <w:trPr>
          <w:trHeight w:val="269"/>
        </w:trPr>
        <w:tc>
          <w:tcPr>
            <w:tcW w:w="0" w:type="auto"/>
            <w:vMerge/>
            <w:vAlign w:val="center"/>
            <w:hideMark/>
          </w:tcPr>
          <w:p w:rsidR="00A079F7" w:rsidRPr="00E423B7" w:rsidRDefault="00A079F7" w:rsidP="00E514F4">
            <w:pPr>
              <w:spacing w:before="60" w:after="60"/>
              <w:jc w:val="left"/>
              <w:rPr>
                <w:rFonts w:asciiTheme="minorHAnsi" w:hAnsiTheme="minorHAnsi" w:cstheme="minorHAnsi"/>
                <w:b/>
                <w:sz w:val="18"/>
                <w:szCs w:val="18"/>
                <w:lang w:eastAsia="fr-FR"/>
              </w:rPr>
            </w:pPr>
          </w:p>
        </w:tc>
        <w:tc>
          <w:tcPr>
            <w:tcW w:w="0" w:type="auto"/>
            <w:tcBorders>
              <w:bottom w:val="single" w:sz="8" w:space="0" w:color="4F81BD"/>
            </w:tcBorders>
            <w:shd w:val="clear" w:color="auto" w:fill="FFFFFF" w:themeFill="background1"/>
            <w:vAlign w:val="center"/>
            <w:hideMark/>
          </w:tcPr>
          <w:p w:rsidR="00A079F7" w:rsidRPr="00E423B7" w:rsidRDefault="00A079F7" w:rsidP="00E514F4">
            <w:pPr>
              <w:spacing w:before="60" w:after="6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Royalties.</w:t>
            </w:r>
          </w:p>
        </w:tc>
        <w:tc>
          <w:tcPr>
            <w:tcW w:w="0" w:type="auto"/>
            <w:tcBorders>
              <w:bottom w:val="single" w:sz="8" w:space="0" w:color="4F81BD"/>
            </w:tcBorders>
            <w:shd w:val="clear" w:color="auto" w:fill="FFFFFF" w:themeFill="background1"/>
            <w:vAlign w:val="center"/>
            <w:hideMark/>
          </w:tcPr>
          <w:p w:rsidR="00A079F7" w:rsidRPr="00E423B7" w:rsidRDefault="00A079F7" w:rsidP="00E514F4">
            <w:pPr>
              <w:spacing w:before="60" w:after="60"/>
              <w:jc w:val="center"/>
              <w:rPr>
                <w:rFonts w:asciiTheme="minorHAnsi" w:hAnsiTheme="minorHAnsi" w:cstheme="minorHAnsi"/>
                <w:bCs w:val="0"/>
                <w:color w:val="000000"/>
                <w:sz w:val="22"/>
                <w:lang w:eastAsia="fr-FR"/>
              </w:rPr>
            </w:pPr>
          </w:p>
        </w:tc>
        <w:tc>
          <w:tcPr>
            <w:tcW w:w="0" w:type="auto"/>
            <w:tcBorders>
              <w:bottom w:val="single" w:sz="8" w:space="0" w:color="4F81BD"/>
            </w:tcBorders>
            <w:shd w:val="clear" w:color="auto" w:fill="FFFFFF" w:themeFill="background1"/>
            <w:noWrap/>
            <w:vAlign w:val="center"/>
            <w:hideMark/>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tcBorders>
              <w:bottom w:val="single" w:sz="8" w:space="0" w:color="4F81BD"/>
              <w:right w:val="single" w:sz="4" w:space="0" w:color="4F81BD" w:themeColor="accent1"/>
            </w:tcBorders>
            <w:shd w:val="clear" w:color="auto" w:fill="FFFFFF" w:themeFill="background1"/>
            <w:vAlign w:val="center"/>
            <w:hideMark/>
          </w:tcPr>
          <w:p w:rsidR="00A079F7" w:rsidRPr="00E423B7" w:rsidRDefault="00A079F7" w:rsidP="00E514F4">
            <w:pPr>
              <w:spacing w:before="60" w:after="6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w:t>
            </w:r>
          </w:p>
        </w:tc>
      </w:tr>
      <w:tr w:rsidR="00A079F7" w:rsidRPr="00E423B7" w:rsidTr="00E514F4">
        <w:trPr>
          <w:trHeight w:val="285"/>
        </w:trPr>
        <w:tc>
          <w:tcPr>
            <w:tcW w:w="0" w:type="auto"/>
            <w:vMerge/>
            <w:vAlign w:val="center"/>
            <w:hideMark/>
          </w:tcPr>
          <w:p w:rsidR="00A079F7" w:rsidRPr="00E423B7" w:rsidRDefault="00A079F7" w:rsidP="00E514F4">
            <w:pPr>
              <w:spacing w:before="60" w:after="60"/>
              <w:jc w:val="left"/>
              <w:rPr>
                <w:rFonts w:asciiTheme="minorHAnsi" w:hAnsiTheme="minorHAnsi" w:cstheme="minorHAnsi"/>
                <w:b/>
                <w:sz w:val="18"/>
                <w:szCs w:val="18"/>
                <w:lang w:eastAsia="fr-FR"/>
              </w:rPr>
            </w:pPr>
          </w:p>
        </w:tc>
        <w:tc>
          <w:tcPr>
            <w:tcW w:w="0" w:type="auto"/>
            <w:shd w:val="clear" w:color="auto" w:fill="B8CCE4" w:themeFill="accent1" w:themeFillTint="66"/>
            <w:vAlign w:val="center"/>
            <w:hideMark/>
          </w:tcPr>
          <w:p w:rsidR="00A079F7" w:rsidRPr="00E423B7" w:rsidRDefault="00A079F7" w:rsidP="00E514F4">
            <w:pPr>
              <w:spacing w:before="60" w:after="6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Prestations de services</w:t>
            </w:r>
            <w:r w:rsidR="00A61E2B" w:rsidRPr="00E423B7">
              <w:rPr>
                <w:rFonts w:asciiTheme="minorHAnsi" w:hAnsiTheme="minorHAnsi" w:cstheme="minorHAnsi"/>
                <w:bCs w:val="0"/>
                <w:color w:val="000000"/>
                <w:sz w:val="18"/>
                <w:szCs w:val="18"/>
                <w:lang w:eastAsia="fr-FR"/>
              </w:rPr>
              <w:t xml:space="preserve"> et Assistance Technique</w:t>
            </w:r>
          </w:p>
        </w:tc>
        <w:tc>
          <w:tcPr>
            <w:tcW w:w="0" w:type="auto"/>
            <w:shd w:val="clear" w:color="auto" w:fill="B8CCE4" w:themeFill="accent1" w:themeFillTint="66"/>
            <w:vAlign w:val="center"/>
            <w:hideMark/>
          </w:tcPr>
          <w:p w:rsidR="00A079F7" w:rsidRPr="00E423B7" w:rsidRDefault="00A079F7" w:rsidP="00E514F4">
            <w:pPr>
              <w:spacing w:before="60" w:after="60"/>
              <w:jc w:val="center"/>
              <w:rPr>
                <w:rFonts w:asciiTheme="minorHAnsi" w:hAnsiTheme="minorHAnsi" w:cstheme="minorHAnsi"/>
                <w:bCs w:val="0"/>
                <w:color w:val="000000"/>
                <w:sz w:val="22"/>
                <w:lang w:eastAsia="fr-FR"/>
              </w:rPr>
            </w:pPr>
          </w:p>
        </w:tc>
        <w:tc>
          <w:tcPr>
            <w:tcW w:w="0" w:type="auto"/>
            <w:shd w:val="clear" w:color="auto" w:fill="B8CCE4" w:themeFill="accent1" w:themeFillTint="66"/>
            <w:noWrap/>
            <w:vAlign w:val="center"/>
            <w:hideMark/>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tcBorders>
              <w:right w:val="single" w:sz="4" w:space="0" w:color="4F81BD" w:themeColor="accent1"/>
            </w:tcBorders>
            <w:shd w:val="clear" w:color="auto" w:fill="B8CCE4" w:themeFill="accent1" w:themeFillTint="66"/>
            <w:vAlign w:val="center"/>
            <w:hideMark/>
          </w:tcPr>
          <w:p w:rsidR="00A079F7" w:rsidRPr="00E423B7" w:rsidRDefault="00A079F7" w:rsidP="00E514F4">
            <w:pPr>
              <w:spacing w:before="60" w:after="6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w:t>
            </w:r>
          </w:p>
        </w:tc>
      </w:tr>
      <w:tr w:rsidR="00A079F7" w:rsidRPr="00E423B7" w:rsidTr="00E514F4">
        <w:trPr>
          <w:trHeight w:val="285"/>
        </w:trPr>
        <w:tc>
          <w:tcPr>
            <w:tcW w:w="0" w:type="auto"/>
            <w:vMerge/>
            <w:vAlign w:val="center"/>
            <w:hideMark/>
          </w:tcPr>
          <w:p w:rsidR="00A079F7" w:rsidRPr="00E423B7" w:rsidRDefault="00A079F7" w:rsidP="00E514F4">
            <w:pPr>
              <w:spacing w:before="60" w:after="60"/>
              <w:jc w:val="left"/>
              <w:rPr>
                <w:rFonts w:asciiTheme="minorHAnsi" w:hAnsiTheme="minorHAnsi" w:cstheme="minorHAnsi"/>
                <w:b/>
                <w:sz w:val="18"/>
                <w:szCs w:val="18"/>
                <w:lang w:eastAsia="fr-FR"/>
              </w:rPr>
            </w:pPr>
          </w:p>
        </w:tc>
        <w:tc>
          <w:tcPr>
            <w:tcW w:w="0" w:type="auto"/>
            <w:tcBorders>
              <w:bottom w:val="single" w:sz="8" w:space="0" w:color="4F81BD"/>
            </w:tcBorders>
            <w:shd w:val="clear" w:color="auto" w:fill="FFFFFF" w:themeFill="background1"/>
            <w:vAlign w:val="center"/>
            <w:hideMark/>
          </w:tcPr>
          <w:p w:rsidR="00A079F7" w:rsidRPr="00E423B7" w:rsidRDefault="00A079F7" w:rsidP="00E514F4">
            <w:pPr>
              <w:spacing w:before="60" w:after="6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Frais d’option</w:t>
            </w:r>
          </w:p>
        </w:tc>
        <w:tc>
          <w:tcPr>
            <w:tcW w:w="0" w:type="auto"/>
            <w:tcBorders>
              <w:bottom w:val="single" w:sz="8" w:space="0" w:color="4F81BD"/>
            </w:tcBorders>
            <w:shd w:val="clear" w:color="auto" w:fill="FFFFFF" w:themeFill="background1"/>
            <w:vAlign w:val="center"/>
            <w:hideMark/>
          </w:tcPr>
          <w:p w:rsidR="00A079F7" w:rsidRPr="00E423B7" w:rsidRDefault="00A079F7" w:rsidP="00E514F4">
            <w:pPr>
              <w:spacing w:before="60" w:after="60"/>
              <w:jc w:val="center"/>
              <w:rPr>
                <w:rFonts w:asciiTheme="minorHAnsi" w:hAnsiTheme="minorHAnsi" w:cstheme="minorHAnsi"/>
                <w:bCs w:val="0"/>
                <w:color w:val="000000"/>
                <w:sz w:val="22"/>
                <w:lang w:eastAsia="fr-FR"/>
              </w:rPr>
            </w:pPr>
          </w:p>
        </w:tc>
        <w:tc>
          <w:tcPr>
            <w:tcW w:w="0" w:type="auto"/>
            <w:tcBorders>
              <w:bottom w:val="single" w:sz="8" w:space="0" w:color="4F81BD"/>
            </w:tcBorders>
            <w:shd w:val="clear" w:color="auto" w:fill="FFFFFF" w:themeFill="background1"/>
            <w:noWrap/>
            <w:vAlign w:val="center"/>
            <w:hideMark/>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tcBorders>
              <w:bottom w:val="single" w:sz="8" w:space="0" w:color="4F81BD"/>
              <w:right w:val="single" w:sz="4" w:space="0" w:color="4F81BD" w:themeColor="accent1"/>
            </w:tcBorders>
            <w:shd w:val="clear" w:color="auto" w:fill="FFFFFF" w:themeFill="background1"/>
            <w:vAlign w:val="center"/>
            <w:hideMark/>
          </w:tcPr>
          <w:p w:rsidR="00A079F7" w:rsidRPr="00E423B7" w:rsidRDefault="00A079F7" w:rsidP="00E514F4">
            <w:pPr>
              <w:spacing w:before="60" w:after="6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w:t>
            </w:r>
          </w:p>
        </w:tc>
      </w:tr>
      <w:tr w:rsidR="00A079F7" w:rsidRPr="00E423B7" w:rsidTr="00E514F4">
        <w:trPr>
          <w:trHeight w:val="285"/>
        </w:trPr>
        <w:tc>
          <w:tcPr>
            <w:tcW w:w="0" w:type="auto"/>
            <w:vMerge/>
            <w:vAlign w:val="center"/>
          </w:tcPr>
          <w:p w:rsidR="00A079F7" w:rsidRPr="00E423B7" w:rsidRDefault="00A079F7" w:rsidP="00E514F4">
            <w:pPr>
              <w:spacing w:before="60" w:after="60"/>
              <w:jc w:val="left"/>
              <w:rPr>
                <w:rFonts w:asciiTheme="minorHAnsi" w:hAnsiTheme="minorHAnsi" w:cstheme="minorHAnsi"/>
                <w:b/>
                <w:sz w:val="18"/>
                <w:szCs w:val="18"/>
                <w:lang w:eastAsia="fr-FR"/>
              </w:rPr>
            </w:pPr>
          </w:p>
        </w:tc>
        <w:tc>
          <w:tcPr>
            <w:tcW w:w="0" w:type="auto"/>
            <w:shd w:val="clear" w:color="auto" w:fill="B8CCE4" w:themeFill="accent1" w:themeFillTint="66"/>
            <w:vAlign w:val="center"/>
          </w:tcPr>
          <w:p w:rsidR="00A079F7" w:rsidRPr="00E423B7" w:rsidRDefault="00A079F7" w:rsidP="00E514F4">
            <w:pPr>
              <w:spacing w:before="60" w:after="6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Fonds versés à la GCM pour la vente des scories</w:t>
            </w:r>
          </w:p>
        </w:tc>
        <w:tc>
          <w:tcPr>
            <w:tcW w:w="0" w:type="auto"/>
            <w:shd w:val="clear" w:color="auto" w:fill="B8CCE4" w:themeFill="accent1" w:themeFillTint="66"/>
            <w:vAlign w:val="center"/>
          </w:tcPr>
          <w:p w:rsidR="00A079F7" w:rsidRPr="00E423B7" w:rsidRDefault="00A079F7" w:rsidP="00E514F4">
            <w:pPr>
              <w:spacing w:before="60" w:after="60"/>
              <w:jc w:val="center"/>
              <w:rPr>
                <w:rFonts w:asciiTheme="minorHAnsi" w:hAnsiTheme="minorHAnsi" w:cstheme="minorHAnsi"/>
                <w:bCs w:val="0"/>
                <w:color w:val="000000"/>
                <w:sz w:val="22"/>
                <w:lang w:eastAsia="fr-FR"/>
              </w:rPr>
            </w:pPr>
          </w:p>
        </w:tc>
        <w:tc>
          <w:tcPr>
            <w:tcW w:w="0" w:type="auto"/>
            <w:shd w:val="clear" w:color="auto" w:fill="B8CCE4" w:themeFill="accent1" w:themeFillTint="66"/>
            <w:noWrap/>
            <w:vAlign w:val="center"/>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tcBorders>
              <w:right w:val="single" w:sz="4" w:space="0" w:color="4F81BD" w:themeColor="accent1"/>
            </w:tcBorders>
            <w:shd w:val="clear" w:color="auto" w:fill="B8CCE4" w:themeFill="accent1" w:themeFillTint="66"/>
            <w:vAlign w:val="center"/>
          </w:tcPr>
          <w:p w:rsidR="00A079F7" w:rsidRPr="00E423B7" w:rsidRDefault="00A079F7" w:rsidP="00E514F4">
            <w:pPr>
              <w:spacing w:before="60" w:after="6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w:t>
            </w:r>
          </w:p>
        </w:tc>
      </w:tr>
      <w:tr w:rsidR="00A079F7" w:rsidRPr="00E423B7" w:rsidTr="00E514F4">
        <w:trPr>
          <w:trHeight w:val="285"/>
        </w:trPr>
        <w:tc>
          <w:tcPr>
            <w:tcW w:w="0" w:type="auto"/>
            <w:vMerge/>
            <w:vAlign w:val="center"/>
          </w:tcPr>
          <w:p w:rsidR="00A079F7" w:rsidRPr="00E423B7" w:rsidRDefault="00A079F7" w:rsidP="00E514F4">
            <w:pPr>
              <w:spacing w:before="60" w:after="60"/>
              <w:jc w:val="left"/>
              <w:rPr>
                <w:rFonts w:asciiTheme="minorHAnsi" w:hAnsiTheme="minorHAnsi" w:cstheme="minorHAnsi"/>
                <w:b/>
                <w:sz w:val="18"/>
                <w:szCs w:val="18"/>
                <w:lang w:eastAsia="fr-FR"/>
              </w:rPr>
            </w:pPr>
          </w:p>
        </w:tc>
        <w:tc>
          <w:tcPr>
            <w:tcW w:w="0" w:type="auto"/>
            <w:tcBorders>
              <w:bottom w:val="single" w:sz="8" w:space="0" w:color="4F81BD"/>
            </w:tcBorders>
            <w:shd w:val="clear" w:color="auto" w:fill="FFFFFF" w:themeFill="background1"/>
            <w:vAlign w:val="center"/>
          </w:tcPr>
          <w:p w:rsidR="00A079F7" w:rsidRPr="00E423B7" w:rsidRDefault="00A079F7" w:rsidP="00E514F4">
            <w:pPr>
              <w:spacing w:before="60" w:after="6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Paiement contractuel sur seuil de production atteint  (500000TCU)</w:t>
            </w:r>
          </w:p>
        </w:tc>
        <w:tc>
          <w:tcPr>
            <w:tcW w:w="0" w:type="auto"/>
            <w:tcBorders>
              <w:bottom w:val="single" w:sz="8" w:space="0" w:color="4F81BD"/>
            </w:tcBorders>
            <w:shd w:val="clear" w:color="auto" w:fill="FFFFFF" w:themeFill="background1"/>
            <w:vAlign w:val="center"/>
          </w:tcPr>
          <w:p w:rsidR="00A079F7" w:rsidRPr="00E423B7" w:rsidRDefault="00A079F7" w:rsidP="00E514F4">
            <w:pPr>
              <w:spacing w:before="60" w:after="60"/>
              <w:jc w:val="center"/>
              <w:rPr>
                <w:rFonts w:asciiTheme="minorHAnsi" w:hAnsiTheme="minorHAnsi" w:cstheme="minorHAnsi"/>
                <w:bCs w:val="0"/>
                <w:color w:val="000000"/>
                <w:sz w:val="22"/>
                <w:lang w:eastAsia="fr-FR"/>
              </w:rPr>
            </w:pPr>
          </w:p>
        </w:tc>
        <w:tc>
          <w:tcPr>
            <w:tcW w:w="0" w:type="auto"/>
            <w:tcBorders>
              <w:bottom w:val="single" w:sz="8" w:space="0" w:color="4F81BD"/>
            </w:tcBorders>
            <w:shd w:val="clear" w:color="auto" w:fill="FFFFFF" w:themeFill="background1"/>
            <w:noWrap/>
            <w:vAlign w:val="center"/>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tcBorders>
              <w:bottom w:val="single" w:sz="8" w:space="0" w:color="4F81BD"/>
              <w:right w:val="single" w:sz="4" w:space="0" w:color="4F81BD" w:themeColor="accent1"/>
            </w:tcBorders>
            <w:shd w:val="clear" w:color="auto" w:fill="FFFFFF" w:themeFill="background1"/>
            <w:vAlign w:val="center"/>
          </w:tcPr>
          <w:p w:rsidR="00A079F7" w:rsidRPr="00E423B7" w:rsidRDefault="00A079F7" w:rsidP="00E514F4">
            <w:pPr>
              <w:spacing w:before="60" w:after="6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w:t>
            </w:r>
          </w:p>
        </w:tc>
      </w:tr>
      <w:tr w:rsidR="00A079F7" w:rsidRPr="00E423B7" w:rsidTr="00E514F4">
        <w:trPr>
          <w:trHeight w:val="285"/>
        </w:trPr>
        <w:tc>
          <w:tcPr>
            <w:tcW w:w="0" w:type="auto"/>
            <w:vMerge/>
            <w:vAlign w:val="center"/>
          </w:tcPr>
          <w:p w:rsidR="00A079F7" w:rsidRPr="00E423B7" w:rsidRDefault="00A079F7" w:rsidP="00E514F4">
            <w:pPr>
              <w:spacing w:before="60" w:after="60"/>
              <w:jc w:val="left"/>
              <w:rPr>
                <w:rFonts w:asciiTheme="minorHAnsi" w:hAnsiTheme="minorHAnsi" w:cstheme="minorHAnsi"/>
                <w:b/>
                <w:sz w:val="18"/>
                <w:szCs w:val="18"/>
                <w:lang w:eastAsia="fr-FR"/>
              </w:rPr>
            </w:pPr>
          </w:p>
        </w:tc>
        <w:tc>
          <w:tcPr>
            <w:tcW w:w="0" w:type="auto"/>
            <w:shd w:val="clear" w:color="auto" w:fill="B8CCE4" w:themeFill="accent1" w:themeFillTint="66"/>
            <w:vAlign w:val="center"/>
          </w:tcPr>
          <w:p w:rsidR="00A079F7" w:rsidRPr="00E423B7" w:rsidRDefault="00A079F7" w:rsidP="00E514F4">
            <w:pPr>
              <w:spacing w:before="60" w:after="6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Frais de consultance</w:t>
            </w:r>
          </w:p>
        </w:tc>
        <w:tc>
          <w:tcPr>
            <w:tcW w:w="0" w:type="auto"/>
            <w:shd w:val="clear" w:color="auto" w:fill="B8CCE4" w:themeFill="accent1" w:themeFillTint="66"/>
            <w:vAlign w:val="center"/>
          </w:tcPr>
          <w:p w:rsidR="00A079F7" w:rsidRPr="00E423B7" w:rsidRDefault="00A079F7" w:rsidP="00E514F4">
            <w:pPr>
              <w:spacing w:before="60" w:after="60"/>
              <w:jc w:val="center"/>
              <w:rPr>
                <w:rFonts w:asciiTheme="minorHAnsi" w:hAnsiTheme="minorHAnsi" w:cstheme="minorHAnsi"/>
                <w:bCs w:val="0"/>
                <w:color w:val="000000"/>
                <w:sz w:val="22"/>
                <w:lang w:eastAsia="fr-FR"/>
              </w:rPr>
            </w:pPr>
          </w:p>
        </w:tc>
        <w:tc>
          <w:tcPr>
            <w:tcW w:w="0" w:type="auto"/>
            <w:shd w:val="clear" w:color="auto" w:fill="B8CCE4" w:themeFill="accent1" w:themeFillTint="66"/>
            <w:noWrap/>
            <w:vAlign w:val="center"/>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tcBorders>
              <w:right w:val="single" w:sz="4" w:space="0" w:color="4F81BD" w:themeColor="accent1"/>
            </w:tcBorders>
            <w:shd w:val="clear" w:color="auto" w:fill="B8CCE4" w:themeFill="accent1" w:themeFillTint="66"/>
            <w:vAlign w:val="center"/>
          </w:tcPr>
          <w:p w:rsidR="00A079F7" w:rsidRPr="00E423B7" w:rsidRDefault="00A079F7" w:rsidP="00E514F4">
            <w:pPr>
              <w:spacing w:before="60" w:after="6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w:t>
            </w:r>
          </w:p>
        </w:tc>
      </w:tr>
      <w:tr w:rsidR="00A079F7" w:rsidRPr="00E423B7" w:rsidTr="00E514F4">
        <w:trPr>
          <w:trHeight w:val="285"/>
        </w:trPr>
        <w:tc>
          <w:tcPr>
            <w:tcW w:w="0" w:type="auto"/>
            <w:vMerge/>
            <w:vAlign w:val="center"/>
          </w:tcPr>
          <w:p w:rsidR="00A079F7" w:rsidRPr="00E423B7" w:rsidRDefault="00A079F7" w:rsidP="00E514F4">
            <w:pPr>
              <w:spacing w:before="60" w:after="60"/>
              <w:jc w:val="left"/>
              <w:rPr>
                <w:rFonts w:asciiTheme="minorHAnsi" w:hAnsiTheme="minorHAnsi" w:cstheme="minorHAnsi"/>
                <w:b/>
                <w:sz w:val="18"/>
                <w:szCs w:val="18"/>
                <w:lang w:eastAsia="fr-FR"/>
              </w:rPr>
            </w:pPr>
          </w:p>
        </w:tc>
        <w:tc>
          <w:tcPr>
            <w:tcW w:w="0" w:type="auto"/>
            <w:shd w:val="clear" w:color="auto" w:fill="B8CCE4" w:themeFill="accent1" w:themeFillTint="66"/>
            <w:vAlign w:val="center"/>
          </w:tcPr>
          <w:p w:rsidR="00A079F7" w:rsidRPr="00E423B7" w:rsidRDefault="00A079F7" w:rsidP="00E514F4">
            <w:pPr>
              <w:spacing w:before="60" w:after="6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Remboursement de Prestations</w:t>
            </w:r>
          </w:p>
        </w:tc>
        <w:tc>
          <w:tcPr>
            <w:tcW w:w="0" w:type="auto"/>
            <w:shd w:val="clear" w:color="auto" w:fill="B8CCE4" w:themeFill="accent1" w:themeFillTint="66"/>
            <w:vAlign w:val="center"/>
          </w:tcPr>
          <w:p w:rsidR="00A079F7" w:rsidRPr="00E423B7" w:rsidRDefault="00A079F7" w:rsidP="00E514F4">
            <w:pPr>
              <w:spacing w:before="60" w:after="60"/>
              <w:jc w:val="center"/>
              <w:rPr>
                <w:rFonts w:asciiTheme="minorHAnsi" w:hAnsiTheme="minorHAnsi" w:cstheme="minorHAnsi"/>
                <w:bCs w:val="0"/>
                <w:color w:val="000000"/>
                <w:sz w:val="22"/>
                <w:lang w:eastAsia="fr-FR"/>
              </w:rPr>
            </w:pPr>
          </w:p>
        </w:tc>
        <w:tc>
          <w:tcPr>
            <w:tcW w:w="0" w:type="auto"/>
            <w:shd w:val="clear" w:color="auto" w:fill="B8CCE4" w:themeFill="accent1" w:themeFillTint="66"/>
            <w:noWrap/>
            <w:vAlign w:val="center"/>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tcBorders>
              <w:right w:val="single" w:sz="4" w:space="0" w:color="4F81BD" w:themeColor="accent1"/>
            </w:tcBorders>
            <w:shd w:val="clear" w:color="auto" w:fill="B8CCE4" w:themeFill="accent1" w:themeFillTint="66"/>
            <w:vAlign w:val="center"/>
          </w:tcPr>
          <w:p w:rsidR="00A079F7" w:rsidRPr="00E423B7" w:rsidRDefault="00A079F7" w:rsidP="00E514F4">
            <w:pPr>
              <w:spacing w:before="60" w:after="6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w:t>
            </w:r>
          </w:p>
        </w:tc>
      </w:tr>
      <w:tr w:rsidR="00A079F7" w:rsidRPr="00E423B7" w:rsidTr="00E514F4">
        <w:trPr>
          <w:trHeight w:val="285"/>
        </w:trPr>
        <w:tc>
          <w:tcPr>
            <w:tcW w:w="0" w:type="auto"/>
            <w:vMerge/>
            <w:vAlign w:val="center"/>
          </w:tcPr>
          <w:p w:rsidR="00A079F7" w:rsidRPr="00E423B7" w:rsidRDefault="00A079F7" w:rsidP="00E514F4">
            <w:pPr>
              <w:spacing w:before="60" w:after="60"/>
              <w:jc w:val="left"/>
              <w:rPr>
                <w:rFonts w:asciiTheme="minorHAnsi" w:hAnsiTheme="minorHAnsi" w:cstheme="minorHAnsi"/>
                <w:b/>
                <w:sz w:val="18"/>
                <w:szCs w:val="18"/>
                <w:lang w:eastAsia="fr-FR"/>
              </w:rPr>
            </w:pPr>
          </w:p>
        </w:tc>
        <w:tc>
          <w:tcPr>
            <w:tcW w:w="0" w:type="auto"/>
            <w:tcBorders>
              <w:bottom w:val="single" w:sz="8" w:space="0" w:color="4F81BD"/>
            </w:tcBorders>
            <w:shd w:val="clear" w:color="auto" w:fill="FFFFFF" w:themeFill="background1"/>
            <w:vAlign w:val="center"/>
          </w:tcPr>
          <w:p w:rsidR="00A079F7" w:rsidRPr="00E423B7" w:rsidRDefault="00A079F7" w:rsidP="00E514F4">
            <w:pPr>
              <w:spacing w:before="60" w:after="6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Avance contractuel</w:t>
            </w:r>
          </w:p>
        </w:tc>
        <w:tc>
          <w:tcPr>
            <w:tcW w:w="0" w:type="auto"/>
            <w:tcBorders>
              <w:bottom w:val="single" w:sz="8" w:space="0" w:color="4F81BD"/>
            </w:tcBorders>
            <w:shd w:val="clear" w:color="auto" w:fill="FFFFFF" w:themeFill="background1"/>
            <w:vAlign w:val="center"/>
          </w:tcPr>
          <w:p w:rsidR="00A079F7" w:rsidRPr="00E423B7" w:rsidRDefault="00A079F7" w:rsidP="00E514F4">
            <w:pPr>
              <w:spacing w:before="60" w:after="60"/>
              <w:jc w:val="center"/>
              <w:rPr>
                <w:rFonts w:asciiTheme="minorHAnsi" w:hAnsiTheme="minorHAnsi" w:cstheme="minorHAnsi"/>
                <w:bCs w:val="0"/>
                <w:color w:val="000000"/>
                <w:sz w:val="22"/>
                <w:lang w:eastAsia="fr-FR"/>
              </w:rPr>
            </w:pPr>
          </w:p>
        </w:tc>
        <w:tc>
          <w:tcPr>
            <w:tcW w:w="0" w:type="auto"/>
            <w:tcBorders>
              <w:bottom w:val="single" w:sz="8" w:space="0" w:color="4F81BD"/>
            </w:tcBorders>
            <w:shd w:val="clear" w:color="auto" w:fill="FFFFFF" w:themeFill="background1"/>
            <w:noWrap/>
            <w:vAlign w:val="center"/>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tcBorders>
              <w:bottom w:val="single" w:sz="8" w:space="0" w:color="4F81BD"/>
              <w:right w:val="single" w:sz="4" w:space="0" w:color="4F81BD" w:themeColor="accent1"/>
            </w:tcBorders>
            <w:shd w:val="clear" w:color="auto" w:fill="FFFFFF" w:themeFill="background1"/>
            <w:vAlign w:val="center"/>
          </w:tcPr>
          <w:p w:rsidR="00A079F7" w:rsidRPr="00E423B7" w:rsidRDefault="00A079F7" w:rsidP="00E514F4">
            <w:pPr>
              <w:spacing w:before="60" w:after="6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w:t>
            </w:r>
          </w:p>
        </w:tc>
      </w:tr>
      <w:tr w:rsidR="00A079F7" w:rsidRPr="00E423B7" w:rsidTr="00E514F4">
        <w:trPr>
          <w:trHeight w:val="285"/>
        </w:trPr>
        <w:tc>
          <w:tcPr>
            <w:tcW w:w="0" w:type="auto"/>
            <w:vMerge/>
            <w:vAlign w:val="center"/>
          </w:tcPr>
          <w:p w:rsidR="00A079F7" w:rsidRPr="00E423B7" w:rsidRDefault="00A079F7" w:rsidP="00E514F4">
            <w:pPr>
              <w:spacing w:before="60" w:after="60"/>
              <w:jc w:val="left"/>
              <w:rPr>
                <w:rFonts w:asciiTheme="minorHAnsi" w:hAnsiTheme="minorHAnsi" w:cstheme="minorHAnsi"/>
                <w:b/>
                <w:sz w:val="18"/>
                <w:szCs w:val="18"/>
                <w:lang w:eastAsia="fr-FR"/>
              </w:rPr>
            </w:pPr>
          </w:p>
        </w:tc>
        <w:tc>
          <w:tcPr>
            <w:tcW w:w="0" w:type="auto"/>
            <w:shd w:val="clear" w:color="auto" w:fill="B8CCE4" w:themeFill="accent1" w:themeFillTint="66"/>
            <w:vAlign w:val="center"/>
          </w:tcPr>
          <w:p w:rsidR="00A079F7" w:rsidRPr="00E423B7" w:rsidRDefault="00A079F7" w:rsidP="00E514F4">
            <w:pPr>
              <w:spacing w:before="60" w:after="60"/>
              <w:jc w:val="left"/>
              <w:rPr>
                <w:rFonts w:asciiTheme="minorHAnsi" w:hAnsiTheme="minorHAnsi" w:cstheme="minorHAnsi"/>
                <w:bCs w:val="0"/>
                <w:sz w:val="18"/>
                <w:szCs w:val="18"/>
                <w:lang w:eastAsia="fr-FR"/>
              </w:rPr>
            </w:pPr>
            <w:r w:rsidRPr="00E423B7">
              <w:rPr>
                <w:rFonts w:asciiTheme="minorHAnsi" w:hAnsiTheme="minorHAnsi" w:cstheme="minorHAnsi"/>
                <w:bCs w:val="0"/>
                <w:sz w:val="18"/>
                <w:szCs w:val="18"/>
                <w:lang w:eastAsia="fr-FR"/>
              </w:rPr>
              <w:t>Frais de renonciation au droit de préemption</w:t>
            </w:r>
          </w:p>
        </w:tc>
        <w:tc>
          <w:tcPr>
            <w:tcW w:w="0" w:type="auto"/>
            <w:shd w:val="clear" w:color="auto" w:fill="B8CCE4" w:themeFill="accent1" w:themeFillTint="66"/>
            <w:vAlign w:val="center"/>
          </w:tcPr>
          <w:p w:rsidR="00A079F7" w:rsidRPr="00E423B7" w:rsidRDefault="00A079F7" w:rsidP="00E514F4">
            <w:pPr>
              <w:spacing w:before="60" w:after="60"/>
              <w:jc w:val="center"/>
              <w:rPr>
                <w:rFonts w:asciiTheme="minorHAnsi" w:hAnsiTheme="minorHAnsi" w:cstheme="minorHAnsi"/>
                <w:bCs w:val="0"/>
                <w:color w:val="000000"/>
                <w:sz w:val="22"/>
                <w:lang w:eastAsia="fr-FR"/>
              </w:rPr>
            </w:pPr>
          </w:p>
        </w:tc>
        <w:tc>
          <w:tcPr>
            <w:tcW w:w="0" w:type="auto"/>
            <w:shd w:val="clear" w:color="auto" w:fill="B8CCE4" w:themeFill="accent1" w:themeFillTint="66"/>
            <w:noWrap/>
            <w:vAlign w:val="center"/>
          </w:tcPr>
          <w:p w:rsidR="00A079F7" w:rsidRPr="00E423B7" w:rsidRDefault="00A079F7" w:rsidP="00E514F4">
            <w:pPr>
              <w:spacing w:before="60" w:after="60"/>
              <w:jc w:val="center"/>
              <w:rPr>
                <w:rFonts w:asciiTheme="minorHAnsi" w:hAnsiTheme="minorHAnsi" w:cstheme="minorHAnsi"/>
                <w:bCs w:val="0"/>
                <w:color w:val="000000"/>
                <w:sz w:val="22"/>
                <w:lang w:eastAsia="fr-FR"/>
              </w:rPr>
            </w:pPr>
          </w:p>
        </w:tc>
        <w:tc>
          <w:tcPr>
            <w:tcW w:w="0" w:type="auto"/>
            <w:tcBorders>
              <w:right w:val="single" w:sz="4" w:space="0" w:color="4F81BD" w:themeColor="accent1"/>
            </w:tcBorders>
            <w:shd w:val="clear" w:color="auto" w:fill="B8CCE4" w:themeFill="accent1" w:themeFillTint="66"/>
            <w:vAlign w:val="center"/>
          </w:tcPr>
          <w:p w:rsidR="00A079F7" w:rsidRPr="00E423B7" w:rsidRDefault="00A079F7" w:rsidP="00E514F4">
            <w:pPr>
              <w:spacing w:before="60" w:after="60"/>
              <w:jc w:val="center"/>
              <w:rPr>
                <w:rFonts w:asciiTheme="minorHAnsi" w:hAnsiTheme="minorHAnsi" w:cstheme="minorHAnsi"/>
                <w:bCs w:val="0"/>
                <w:color w:val="000000"/>
                <w:sz w:val="18"/>
                <w:szCs w:val="18"/>
                <w:lang w:eastAsia="fr-FR"/>
              </w:rPr>
            </w:pPr>
          </w:p>
        </w:tc>
      </w:tr>
      <w:tr w:rsidR="00A079F7" w:rsidRPr="00E423B7" w:rsidTr="00E514F4">
        <w:trPr>
          <w:trHeight w:val="300"/>
        </w:trPr>
        <w:tc>
          <w:tcPr>
            <w:tcW w:w="0" w:type="auto"/>
            <w:vMerge/>
            <w:tcBorders>
              <w:bottom w:val="single" w:sz="12" w:space="0" w:color="17365D" w:themeColor="text2" w:themeShade="BF"/>
            </w:tcBorders>
            <w:vAlign w:val="center"/>
            <w:hideMark/>
          </w:tcPr>
          <w:p w:rsidR="00A079F7" w:rsidRPr="00E423B7" w:rsidRDefault="00A079F7" w:rsidP="00E514F4">
            <w:pPr>
              <w:spacing w:before="60" w:after="60"/>
              <w:jc w:val="left"/>
              <w:rPr>
                <w:rFonts w:asciiTheme="minorHAnsi" w:hAnsiTheme="minorHAnsi" w:cstheme="minorHAnsi"/>
                <w:b/>
                <w:sz w:val="18"/>
                <w:szCs w:val="18"/>
                <w:lang w:eastAsia="fr-FR"/>
              </w:rPr>
            </w:pPr>
          </w:p>
        </w:tc>
        <w:tc>
          <w:tcPr>
            <w:tcW w:w="0" w:type="auto"/>
            <w:tcBorders>
              <w:bottom w:val="single" w:sz="12" w:space="0" w:color="17365D" w:themeColor="text2" w:themeShade="BF"/>
            </w:tcBorders>
            <w:shd w:val="clear" w:color="auto" w:fill="FFFFFF" w:themeFill="background1"/>
            <w:vAlign w:val="center"/>
            <w:hideMark/>
          </w:tcPr>
          <w:p w:rsidR="00A079F7" w:rsidRPr="00E423B7" w:rsidRDefault="00A079F7" w:rsidP="00E514F4">
            <w:pPr>
              <w:spacing w:before="60" w:after="60"/>
              <w:jc w:val="left"/>
              <w:rPr>
                <w:rFonts w:asciiTheme="minorHAnsi" w:hAnsiTheme="minorHAnsi" w:cstheme="minorHAnsi"/>
                <w:bCs w:val="0"/>
                <w:sz w:val="18"/>
                <w:szCs w:val="18"/>
                <w:lang w:eastAsia="fr-FR"/>
              </w:rPr>
            </w:pPr>
            <w:r w:rsidRPr="00E423B7">
              <w:rPr>
                <w:rFonts w:asciiTheme="minorHAnsi" w:hAnsiTheme="minorHAnsi" w:cstheme="minorHAnsi"/>
                <w:bCs w:val="0"/>
                <w:sz w:val="18"/>
                <w:szCs w:val="18"/>
                <w:lang w:eastAsia="fr-FR"/>
              </w:rPr>
              <w:t>Redevance supplémentaires sur les réserves additionnelles (iv)</w:t>
            </w:r>
          </w:p>
        </w:tc>
        <w:tc>
          <w:tcPr>
            <w:tcW w:w="0" w:type="auto"/>
            <w:tcBorders>
              <w:bottom w:val="single" w:sz="12" w:space="0" w:color="17365D" w:themeColor="text2" w:themeShade="BF"/>
            </w:tcBorders>
            <w:shd w:val="clear" w:color="auto" w:fill="FFFFFF" w:themeFill="background1"/>
            <w:vAlign w:val="center"/>
            <w:hideMark/>
          </w:tcPr>
          <w:p w:rsidR="00A079F7" w:rsidRPr="00E423B7" w:rsidRDefault="00A079F7" w:rsidP="00E514F4">
            <w:pPr>
              <w:spacing w:before="60" w:after="60"/>
              <w:jc w:val="center"/>
              <w:rPr>
                <w:rFonts w:asciiTheme="minorHAnsi" w:hAnsiTheme="minorHAnsi" w:cstheme="minorHAnsi"/>
                <w:bCs w:val="0"/>
                <w:color w:val="000000"/>
                <w:sz w:val="22"/>
                <w:lang w:eastAsia="fr-FR"/>
              </w:rPr>
            </w:pPr>
          </w:p>
        </w:tc>
        <w:tc>
          <w:tcPr>
            <w:tcW w:w="0" w:type="auto"/>
            <w:tcBorders>
              <w:bottom w:val="single" w:sz="12" w:space="0" w:color="17365D" w:themeColor="text2" w:themeShade="BF"/>
            </w:tcBorders>
            <w:shd w:val="clear" w:color="auto" w:fill="FFFFFF" w:themeFill="background1"/>
            <w:vAlign w:val="center"/>
            <w:hideMark/>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tcBorders>
              <w:bottom w:val="single" w:sz="12" w:space="0" w:color="17365D" w:themeColor="text2" w:themeShade="BF"/>
              <w:right w:val="single" w:sz="4" w:space="0" w:color="4F81BD" w:themeColor="accent1"/>
            </w:tcBorders>
            <w:shd w:val="clear" w:color="auto" w:fill="FFFFFF" w:themeFill="background1"/>
            <w:vAlign w:val="center"/>
            <w:hideMark/>
          </w:tcPr>
          <w:p w:rsidR="00A079F7" w:rsidRPr="00E423B7" w:rsidRDefault="00A079F7" w:rsidP="00E514F4">
            <w:pPr>
              <w:spacing w:before="60" w:after="6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w:t>
            </w:r>
          </w:p>
        </w:tc>
      </w:tr>
      <w:tr w:rsidR="00A079F7" w:rsidRPr="00E423B7" w:rsidTr="00E514F4">
        <w:trPr>
          <w:trHeight w:val="285"/>
        </w:trPr>
        <w:tc>
          <w:tcPr>
            <w:tcW w:w="0" w:type="auto"/>
            <w:vMerge w:val="restart"/>
            <w:tcBorders>
              <w:top w:val="single" w:sz="12" w:space="0" w:color="17365D" w:themeColor="text2" w:themeShade="BF"/>
            </w:tcBorders>
            <w:shd w:val="clear" w:color="000000" w:fill="FFFFFF"/>
            <w:textDirection w:val="btLr"/>
            <w:vAlign w:val="center"/>
            <w:hideMark/>
          </w:tcPr>
          <w:p w:rsidR="00A079F7" w:rsidRPr="00E423B7" w:rsidRDefault="00A079F7" w:rsidP="00E514F4">
            <w:pPr>
              <w:spacing w:before="60" w:after="60"/>
              <w:jc w:val="center"/>
              <w:rPr>
                <w:rFonts w:asciiTheme="minorHAnsi" w:hAnsiTheme="minorHAnsi" w:cstheme="minorHAnsi"/>
                <w:b/>
                <w:sz w:val="18"/>
                <w:szCs w:val="18"/>
                <w:lang w:eastAsia="fr-FR"/>
              </w:rPr>
            </w:pPr>
            <w:r w:rsidRPr="00E423B7">
              <w:rPr>
                <w:rFonts w:asciiTheme="minorHAnsi" w:hAnsiTheme="minorHAnsi" w:cstheme="minorHAnsi"/>
                <w:b/>
                <w:sz w:val="18"/>
                <w:szCs w:val="18"/>
                <w:lang w:eastAsia="fr-FR"/>
              </w:rPr>
              <w:t>DRKAT</w:t>
            </w:r>
          </w:p>
        </w:tc>
        <w:tc>
          <w:tcPr>
            <w:tcW w:w="0" w:type="auto"/>
            <w:tcBorders>
              <w:top w:val="single" w:sz="12" w:space="0" w:color="17365D" w:themeColor="text2" w:themeShade="BF"/>
            </w:tcBorders>
            <w:shd w:val="clear" w:color="auto" w:fill="B8CCE4" w:themeFill="accent1" w:themeFillTint="66"/>
            <w:vAlign w:val="center"/>
            <w:hideMark/>
          </w:tcPr>
          <w:p w:rsidR="00A079F7" w:rsidRPr="00E423B7" w:rsidRDefault="00A079F7" w:rsidP="00E514F4">
            <w:pPr>
              <w:spacing w:before="60" w:after="6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Taxe voiries et drainage</w:t>
            </w:r>
          </w:p>
        </w:tc>
        <w:tc>
          <w:tcPr>
            <w:tcW w:w="0" w:type="auto"/>
            <w:tcBorders>
              <w:top w:val="single" w:sz="12" w:space="0" w:color="17365D" w:themeColor="text2" w:themeShade="BF"/>
            </w:tcBorders>
            <w:shd w:val="clear" w:color="auto" w:fill="B8CCE4" w:themeFill="accent1" w:themeFillTint="66"/>
            <w:vAlign w:val="center"/>
            <w:hideMark/>
          </w:tcPr>
          <w:p w:rsidR="00A079F7" w:rsidRPr="00E423B7" w:rsidRDefault="00A079F7" w:rsidP="00E514F4">
            <w:pPr>
              <w:spacing w:before="60" w:after="60"/>
              <w:jc w:val="center"/>
              <w:rPr>
                <w:rFonts w:asciiTheme="minorHAnsi" w:hAnsiTheme="minorHAnsi" w:cstheme="minorHAnsi"/>
                <w:bCs w:val="0"/>
                <w:color w:val="000000"/>
                <w:sz w:val="22"/>
                <w:lang w:eastAsia="fr-FR"/>
              </w:rPr>
            </w:pPr>
          </w:p>
        </w:tc>
        <w:tc>
          <w:tcPr>
            <w:tcW w:w="0" w:type="auto"/>
            <w:tcBorders>
              <w:top w:val="single" w:sz="12" w:space="0" w:color="17365D" w:themeColor="text2" w:themeShade="BF"/>
            </w:tcBorders>
            <w:shd w:val="clear" w:color="auto" w:fill="B8CCE4" w:themeFill="accent1" w:themeFillTint="66"/>
            <w:noWrap/>
            <w:vAlign w:val="center"/>
            <w:hideMark/>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tcBorders>
              <w:top w:val="single" w:sz="12" w:space="0" w:color="17365D" w:themeColor="text2" w:themeShade="BF"/>
              <w:right w:val="single" w:sz="4" w:space="0" w:color="4F81BD" w:themeColor="accent1"/>
            </w:tcBorders>
            <w:shd w:val="clear" w:color="auto" w:fill="B8CCE4" w:themeFill="accent1" w:themeFillTint="66"/>
            <w:vAlign w:val="center"/>
            <w:hideMark/>
          </w:tcPr>
          <w:p w:rsidR="00A079F7" w:rsidRPr="00E423B7" w:rsidRDefault="00A079F7" w:rsidP="00E514F4">
            <w:pPr>
              <w:spacing w:before="60" w:after="6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w:t>
            </w:r>
          </w:p>
        </w:tc>
      </w:tr>
      <w:tr w:rsidR="00A079F7" w:rsidRPr="00E423B7" w:rsidTr="00E514F4">
        <w:trPr>
          <w:trHeight w:val="163"/>
        </w:trPr>
        <w:tc>
          <w:tcPr>
            <w:tcW w:w="0" w:type="auto"/>
            <w:vMerge/>
            <w:vAlign w:val="center"/>
            <w:hideMark/>
          </w:tcPr>
          <w:p w:rsidR="00A079F7" w:rsidRPr="00E423B7" w:rsidRDefault="00A079F7" w:rsidP="00E514F4">
            <w:pPr>
              <w:spacing w:before="60" w:after="60"/>
              <w:jc w:val="left"/>
              <w:rPr>
                <w:rFonts w:asciiTheme="minorHAnsi" w:hAnsiTheme="minorHAnsi" w:cstheme="minorHAnsi"/>
                <w:b/>
                <w:sz w:val="18"/>
                <w:szCs w:val="18"/>
                <w:lang w:eastAsia="fr-FR"/>
              </w:rPr>
            </w:pPr>
          </w:p>
        </w:tc>
        <w:tc>
          <w:tcPr>
            <w:tcW w:w="0" w:type="auto"/>
            <w:tcBorders>
              <w:bottom w:val="single" w:sz="8" w:space="0" w:color="4F81BD"/>
            </w:tcBorders>
            <w:shd w:val="clear" w:color="auto" w:fill="FFFFFF" w:themeFill="background1"/>
            <w:vAlign w:val="center"/>
            <w:hideMark/>
          </w:tcPr>
          <w:p w:rsidR="00A079F7" w:rsidRPr="00E423B7" w:rsidRDefault="00A079F7" w:rsidP="00E514F4">
            <w:pPr>
              <w:spacing w:before="60" w:after="6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Taxe concentrés</w:t>
            </w:r>
          </w:p>
        </w:tc>
        <w:tc>
          <w:tcPr>
            <w:tcW w:w="0" w:type="auto"/>
            <w:tcBorders>
              <w:bottom w:val="single" w:sz="8" w:space="0" w:color="4F81BD"/>
            </w:tcBorders>
            <w:shd w:val="clear" w:color="auto" w:fill="FFFFFF" w:themeFill="background1"/>
            <w:vAlign w:val="center"/>
            <w:hideMark/>
          </w:tcPr>
          <w:p w:rsidR="00A079F7" w:rsidRPr="00E423B7" w:rsidRDefault="00A079F7" w:rsidP="00E514F4">
            <w:pPr>
              <w:spacing w:before="60" w:after="60"/>
              <w:jc w:val="center"/>
              <w:rPr>
                <w:rFonts w:asciiTheme="minorHAnsi" w:hAnsiTheme="minorHAnsi" w:cstheme="minorHAnsi"/>
                <w:bCs w:val="0"/>
                <w:color w:val="000000"/>
                <w:sz w:val="22"/>
                <w:lang w:eastAsia="fr-FR"/>
              </w:rPr>
            </w:pPr>
          </w:p>
        </w:tc>
        <w:tc>
          <w:tcPr>
            <w:tcW w:w="0" w:type="auto"/>
            <w:tcBorders>
              <w:bottom w:val="single" w:sz="8" w:space="0" w:color="4F81BD"/>
            </w:tcBorders>
            <w:shd w:val="clear" w:color="auto" w:fill="FFFFFF" w:themeFill="background1"/>
            <w:noWrap/>
            <w:vAlign w:val="center"/>
            <w:hideMark/>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tcBorders>
              <w:bottom w:val="single" w:sz="8" w:space="0" w:color="4F81BD"/>
              <w:right w:val="single" w:sz="4" w:space="0" w:color="4F81BD" w:themeColor="accent1"/>
            </w:tcBorders>
            <w:shd w:val="clear" w:color="auto" w:fill="FFFFFF" w:themeFill="background1"/>
            <w:vAlign w:val="center"/>
            <w:hideMark/>
          </w:tcPr>
          <w:p w:rsidR="00A079F7" w:rsidRPr="00E423B7" w:rsidRDefault="00A079F7" w:rsidP="00E514F4">
            <w:pPr>
              <w:spacing w:before="60" w:after="6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w:t>
            </w:r>
          </w:p>
        </w:tc>
      </w:tr>
      <w:tr w:rsidR="00A079F7" w:rsidRPr="00E423B7" w:rsidTr="00E514F4">
        <w:trPr>
          <w:trHeight w:val="163"/>
        </w:trPr>
        <w:tc>
          <w:tcPr>
            <w:tcW w:w="0" w:type="auto"/>
            <w:vMerge/>
            <w:vAlign w:val="center"/>
          </w:tcPr>
          <w:p w:rsidR="00A079F7" w:rsidRPr="00E423B7" w:rsidRDefault="00A079F7" w:rsidP="00E514F4">
            <w:pPr>
              <w:spacing w:before="60" w:after="60"/>
              <w:jc w:val="left"/>
              <w:rPr>
                <w:rFonts w:asciiTheme="minorHAnsi" w:hAnsiTheme="minorHAnsi" w:cstheme="minorHAnsi"/>
                <w:b/>
                <w:sz w:val="18"/>
                <w:szCs w:val="18"/>
                <w:lang w:eastAsia="fr-FR"/>
              </w:rPr>
            </w:pPr>
          </w:p>
        </w:tc>
        <w:tc>
          <w:tcPr>
            <w:tcW w:w="0" w:type="auto"/>
            <w:shd w:val="clear" w:color="auto" w:fill="B8CCE4" w:themeFill="accent1" w:themeFillTint="66"/>
            <w:vAlign w:val="center"/>
          </w:tcPr>
          <w:p w:rsidR="00A079F7" w:rsidRPr="00E423B7" w:rsidRDefault="00A079F7" w:rsidP="00E514F4">
            <w:pPr>
              <w:spacing w:before="60" w:after="6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Préfinancement Contrat</w:t>
            </w:r>
          </w:p>
        </w:tc>
        <w:tc>
          <w:tcPr>
            <w:tcW w:w="0" w:type="auto"/>
            <w:shd w:val="clear" w:color="auto" w:fill="B8CCE4" w:themeFill="accent1" w:themeFillTint="66"/>
            <w:vAlign w:val="center"/>
          </w:tcPr>
          <w:p w:rsidR="00A079F7" w:rsidRPr="00E423B7" w:rsidRDefault="00A079F7" w:rsidP="00E514F4">
            <w:pPr>
              <w:spacing w:before="60" w:after="60"/>
              <w:jc w:val="center"/>
              <w:rPr>
                <w:rFonts w:asciiTheme="minorHAnsi" w:hAnsiTheme="minorHAnsi" w:cstheme="minorHAnsi"/>
                <w:bCs w:val="0"/>
                <w:color w:val="000000"/>
                <w:sz w:val="22"/>
                <w:lang w:eastAsia="fr-FR"/>
              </w:rPr>
            </w:pPr>
          </w:p>
        </w:tc>
        <w:tc>
          <w:tcPr>
            <w:tcW w:w="0" w:type="auto"/>
            <w:shd w:val="clear" w:color="auto" w:fill="B8CCE4" w:themeFill="accent1" w:themeFillTint="66"/>
            <w:noWrap/>
            <w:vAlign w:val="center"/>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tcBorders>
              <w:right w:val="single" w:sz="4" w:space="0" w:color="4F81BD" w:themeColor="accent1"/>
            </w:tcBorders>
            <w:shd w:val="clear" w:color="auto" w:fill="B8CCE4" w:themeFill="accent1" w:themeFillTint="66"/>
            <w:vAlign w:val="center"/>
          </w:tcPr>
          <w:p w:rsidR="00A079F7" w:rsidRPr="00E423B7" w:rsidRDefault="00A079F7" w:rsidP="00E514F4">
            <w:pPr>
              <w:spacing w:before="60" w:after="6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w:t>
            </w:r>
          </w:p>
        </w:tc>
      </w:tr>
      <w:tr w:rsidR="00A079F7" w:rsidRPr="00E423B7" w:rsidTr="00E514F4">
        <w:trPr>
          <w:trHeight w:val="295"/>
        </w:trPr>
        <w:tc>
          <w:tcPr>
            <w:tcW w:w="0" w:type="auto"/>
            <w:vMerge/>
            <w:tcBorders>
              <w:bottom w:val="single" w:sz="12" w:space="0" w:color="17365D" w:themeColor="text2" w:themeShade="BF"/>
            </w:tcBorders>
            <w:vAlign w:val="center"/>
            <w:hideMark/>
          </w:tcPr>
          <w:p w:rsidR="00A079F7" w:rsidRPr="00E423B7" w:rsidRDefault="00A079F7" w:rsidP="00E514F4">
            <w:pPr>
              <w:spacing w:before="60" w:after="60"/>
              <w:jc w:val="left"/>
              <w:rPr>
                <w:rFonts w:asciiTheme="minorHAnsi" w:hAnsiTheme="minorHAnsi" w:cstheme="minorHAnsi"/>
                <w:b/>
                <w:sz w:val="18"/>
                <w:szCs w:val="18"/>
                <w:highlight w:val="yellow"/>
                <w:lang w:eastAsia="fr-FR"/>
              </w:rPr>
            </w:pPr>
          </w:p>
        </w:tc>
        <w:tc>
          <w:tcPr>
            <w:tcW w:w="0" w:type="auto"/>
            <w:tcBorders>
              <w:bottom w:val="single" w:sz="12" w:space="0" w:color="17365D" w:themeColor="text2" w:themeShade="BF"/>
            </w:tcBorders>
            <w:shd w:val="clear" w:color="auto" w:fill="FFFFFF" w:themeFill="background1"/>
            <w:vAlign w:val="center"/>
            <w:hideMark/>
          </w:tcPr>
          <w:p w:rsidR="00A079F7" w:rsidRPr="00E423B7" w:rsidRDefault="00A079F7" w:rsidP="00E514F4">
            <w:pPr>
              <w:spacing w:before="60" w:after="6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Impôt sur la superficie des concessions minières et des hydrocarbures.</w:t>
            </w:r>
          </w:p>
        </w:tc>
        <w:tc>
          <w:tcPr>
            <w:tcW w:w="0" w:type="auto"/>
            <w:tcBorders>
              <w:bottom w:val="single" w:sz="12" w:space="0" w:color="17365D" w:themeColor="text2" w:themeShade="BF"/>
            </w:tcBorders>
            <w:shd w:val="clear" w:color="auto" w:fill="FFFFFF" w:themeFill="background1"/>
            <w:vAlign w:val="center"/>
            <w:hideMark/>
          </w:tcPr>
          <w:p w:rsidR="00A079F7" w:rsidRPr="00E423B7" w:rsidRDefault="00A079F7" w:rsidP="00E514F4">
            <w:pPr>
              <w:spacing w:before="60" w:after="60"/>
              <w:jc w:val="center"/>
              <w:rPr>
                <w:rFonts w:asciiTheme="minorHAnsi" w:hAnsiTheme="minorHAnsi" w:cstheme="minorHAnsi"/>
                <w:bCs w:val="0"/>
                <w:color w:val="000000"/>
                <w:sz w:val="22"/>
                <w:lang w:eastAsia="fr-FR"/>
              </w:rPr>
            </w:pPr>
          </w:p>
        </w:tc>
        <w:tc>
          <w:tcPr>
            <w:tcW w:w="0" w:type="auto"/>
            <w:tcBorders>
              <w:bottom w:val="single" w:sz="12" w:space="0" w:color="17365D" w:themeColor="text2" w:themeShade="BF"/>
            </w:tcBorders>
            <w:shd w:val="clear" w:color="auto" w:fill="FFFFFF" w:themeFill="background1"/>
            <w:noWrap/>
            <w:vAlign w:val="center"/>
            <w:hideMark/>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tcBorders>
              <w:bottom w:val="single" w:sz="12" w:space="0" w:color="17365D" w:themeColor="text2" w:themeShade="BF"/>
              <w:right w:val="single" w:sz="4" w:space="0" w:color="4F81BD" w:themeColor="accent1"/>
            </w:tcBorders>
            <w:shd w:val="clear" w:color="auto" w:fill="FFFFFF" w:themeFill="background1"/>
            <w:vAlign w:val="center"/>
            <w:hideMark/>
          </w:tcPr>
          <w:p w:rsidR="00A079F7" w:rsidRPr="00E423B7" w:rsidRDefault="00A079F7" w:rsidP="00E514F4">
            <w:pPr>
              <w:spacing w:before="60" w:after="6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w:t>
            </w:r>
          </w:p>
        </w:tc>
      </w:tr>
      <w:tr w:rsidR="00A079F7" w:rsidRPr="00E423B7" w:rsidTr="00E514F4">
        <w:trPr>
          <w:trHeight w:val="285"/>
        </w:trPr>
        <w:tc>
          <w:tcPr>
            <w:tcW w:w="0" w:type="auto"/>
            <w:vMerge w:val="restart"/>
            <w:tcBorders>
              <w:top w:val="single" w:sz="12" w:space="0" w:color="17365D" w:themeColor="text2" w:themeShade="BF"/>
            </w:tcBorders>
            <w:shd w:val="clear" w:color="000000" w:fill="FFFFFF"/>
            <w:textDirection w:val="btLr"/>
            <w:vAlign w:val="center"/>
            <w:hideMark/>
          </w:tcPr>
          <w:p w:rsidR="00A079F7" w:rsidRPr="00E423B7" w:rsidRDefault="00A079F7" w:rsidP="00E514F4">
            <w:pPr>
              <w:spacing w:before="60" w:after="60"/>
              <w:jc w:val="center"/>
              <w:rPr>
                <w:rFonts w:asciiTheme="minorHAnsi" w:hAnsiTheme="minorHAnsi" w:cstheme="minorHAnsi"/>
                <w:b/>
                <w:sz w:val="18"/>
                <w:szCs w:val="18"/>
                <w:lang w:eastAsia="fr-FR"/>
              </w:rPr>
            </w:pPr>
            <w:r w:rsidRPr="00E423B7">
              <w:rPr>
                <w:rFonts w:asciiTheme="minorHAnsi" w:hAnsiTheme="minorHAnsi" w:cstheme="minorHAnsi"/>
                <w:b/>
                <w:sz w:val="18"/>
                <w:szCs w:val="18"/>
                <w:lang w:eastAsia="fr-FR"/>
              </w:rPr>
              <w:t>Ministère des Hydrocarbures</w:t>
            </w:r>
          </w:p>
        </w:tc>
        <w:tc>
          <w:tcPr>
            <w:tcW w:w="0" w:type="auto"/>
            <w:tcBorders>
              <w:top w:val="single" w:sz="12" w:space="0" w:color="17365D" w:themeColor="text2" w:themeShade="BF"/>
            </w:tcBorders>
            <w:shd w:val="clear" w:color="000000" w:fill="B8CCE4"/>
            <w:vAlign w:val="center"/>
            <w:hideMark/>
          </w:tcPr>
          <w:p w:rsidR="00A079F7" w:rsidRPr="00E423B7" w:rsidRDefault="00A079F7" w:rsidP="00E514F4">
            <w:pPr>
              <w:spacing w:before="60" w:after="6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Amendes pour non-exécution de Programme</w:t>
            </w:r>
          </w:p>
        </w:tc>
        <w:tc>
          <w:tcPr>
            <w:tcW w:w="0" w:type="auto"/>
            <w:tcBorders>
              <w:top w:val="single" w:sz="12" w:space="0" w:color="17365D" w:themeColor="text2" w:themeShade="BF"/>
            </w:tcBorders>
            <w:shd w:val="clear" w:color="000000" w:fill="B8CCE4"/>
            <w:noWrap/>
            <w:vAlign w:val="center"/>
            <w:hideMark/>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tcBorders>
              <w:top w:val="single" w:sz="12" w:space="0" w:color="17365D" w:themeColor="text2" w:themeShade="BF"/>
            </w:tcBorders>
            <w:shd w:val="clear" w:color="000000" w:fill="B8CCE4"/>
            <w:vAlign w:val="center"/>
            <w:hideMark/>
          </w:tcPr>
          <w:p w:rsidR="00A079F7" w:rsidRPr="00E423B7" w:rsidRDefault="00A079F7" w:rsidP="00E514F4">
            <w:pPr>
              <w:spacing w:before="60" w:after="60"/>
              <w:jc w:val="center"/>
              <w:rPr>
                <w:rFonts w:asciiTheme="minorHAnsi" w:hAnsiTheme="minorHAnsi" w:cstheme="minorHAnsi"/>
                <w:bCs w:val="0"/>
                <w:color w:val="000000"/>
                <w:sz w:val="22"/>
                <w:lang w:eastAsia="fr-FR"/>
              </w:rPr>
            </w:pPr>
          </w:p>
        </w:tc>
        <w:tc>
          <w:tcPr>
            <w:tcW w:w="0" w:type="auto"/>
            <w:tcBorders>
              <w:top w:val="single" w:sz="12" w:space="0" w:color="17365D" w:themeColor="text2" w:themeShade="BF"/>
              <w:right w:val="single" w:sz="4" w:space="0" w:color="4F81BD" w:themeColor="accent1"/>
            </w:tcBorders>
            <w:shd w:val="clear" w:color="000000" w:fill="B8CCE4"/>
            <w:vAlign w:val="center"/>
            <w:hideMark/>
          </w:tcPr>
          <w:p w:rsidR="00A079F7" w:rsidRPr="00E423B7" w:rsidRDefault="00A079F7" w:rsidP="00E514F4">
            <w:pPr>
              <w:spacing w:before="60" w:after="6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w:t>
            </w:r>
          </w:p>
        </w:tc>
      </w:tr>
      <w:tr w:rsidR="00A079F7" w:rsidRPr="00E423B7" w:rsidTr="00E514F4">
        <w:trPr>
          <w:trHeight w:val="285"/>
        </w:trPr>
        <w:tc>
          <w:tcPr>
            <w:tcW w:w="0" w:type="auto"/>
            <w:vMerge/>
            <w:vAlign w:val="center"/>
            <w:hideMark/>
          </w:tcPr>
          <w:p w:rsidR="00A079F7" w:rsidRPr="00E423B7" w:rsidRDefault="00A079F7" w:rsidP="00E514F4">
            <w:pPr>
              <w:spacing w:before="60" w:after="60"/>
              <w:jc w:val="left"/>
              <w:rPr>
                <w:rFonts w:asciiTheme="minorHAnsi" w:hAnsiTheme="minorHAnsi" w:cstheme="minorHAnsi"/>
                <w:b/>
                <w:sz w:val="18"/>
                <w:szCs w:val="18"/>
                <w:lang w:eastAsia="fr-FR"/>
              </w:rPr>
            </w:pPr>
          </w:p>
        </w:tc>
        <w:tc>
          <w:tcPr>
            <w:tcW w:w="0" w:type="auto"/>
            <w:shd w:val="clear" w:color="auto" w:fill="auto"/>
            <w:vAlign w:val="center"/>
            <w:hideMark/>
          </w:tcPr>
          <w:p w:rsidR="00A079F7" w:rsidRPr="00E423B7" w:rsidRDefault="00A079F7" w:rsidP="00E514F4">
            <w:pPr>
              <w:spacing w:before="60" w:after="6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Renouvellement de Permis d'exploitation</w:t>
            </w:r>
          </w:p>
        </w:tc>
        <w:tc>
          <w:tcPr>
            <w:tcW w:w="0" w:type="auto"/>
            <w:shd w:val="clear" w:color="auto" w:fill="auto"/>
            <w:noWrap/>
            <w:vAlign w:val="center"/>
            <w:hideMark/>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shd w:val="clear" w:color="auto" w:fill="auto"/>
            <w:vAlign w:val="bottom"/>
          </w:tcPr>
          <w:p w:rsidR="00A079F7" w:rsidRPr="00E423B7" w:rsidRDefault="00A079F7" w:rsidP="00E514F4">
            <w:pPr>
              <w:spacing w:before="60" w:after="60"/>
              <w:jc w:val="center"/>
              <w:rPr>
                <w:rFonts w:asciiTheme="minorHAnsi" w:hAnsiTheme="minorHAnsi" w:cstheme="minorHAnsi"/>
                <w:bCs w:val="0"/>
                <w:color w:val="000000"/>
                <w:sz w:val="22"/>
                <w:lang w:eastAsia="fr-FR"/>
              </w:rPr>
            </w:pPr>
          </w:p>
        </w:tc>
        <w:tc>
          <w:tcPr>
            <w:tcW w:w="0" w:type="auto"/>
            <w:tcBorders>
              <w:right w:val="single" w:sz="4" w:space="0" w:color="4F81BD" w:themeColor="accent1"/>
            </w:tcBorders>
            <w:shd w:val="clear" w:color="auto" w:fill="auto"/>
            <w:vAlign w:val="center"/>
            <w:hideMark/>
          </w:tcPr>
          <w:p w:rsidR="00A079F7" w:rsidRPr="00E423B7" w:rsidRDefault="00A079F7" w:rsidP="00E514F4">
            <w:pPr>
              <w:spacing w:before="60" w:after="6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w:t>
            </w:r>
          </w:p>
        </w:tc>
      </w:tr>
      <w:tr w:rsidR="00A079F7" w:rsidRPr="00E423B7" w:rsidTr="00E514F4">
        <w:trPr>
          <w:trHeight w:val="285"/>
        </w:trPr>
        <w:tc>
          <w:tcPr>
            <w:tcW w:w="0" w:type="auto"/>
            <w:vMerge/>
            <w:vAlign w:val="center"/>
            <w:hideMark/>
          </w:tcPr>
          <w:p w:rsidR="00A079F7" w:rsidRPr="00E423B7" w:rsidRDefault="00A079F7" w:rsidP="00E514F4">
            <w:pPr>
              <w:spacing w:before="60" w:after="60"/>
              <w:jc w:val="left"/>
              <w:rPr>
                <w:rFonts w:asciiTheme="minorHAnsi" w:hAnsiTheme="minorHAnsi" w:cstheme="minorHAnsi"/>
                <w:b/>
                <w:sz w:val="18"/>
                <w:szCs w:val="18"/>
                <w:lang w:eastAsia="fr-FR"/>
              </w:rPr>
            </w:pPr>
          </w:p>
        </w:tc>
        <w:tc>
          <w:tcPr>
            <w:tcW w:w="0" w:type="auto"/>
            <w:shd w:val="clear" w:color="000000" w:fill="B8CCE4"/>
            <w:vAlign w:val="center"/>
            <w:hideMark/>
          </w:tcPr>
          <w:p w:rsidR="00A079F7" w:rsidRPr="00E423B7" w:rsidRDefault="00A079F7" w:rsidP="00E514F4">
            <w:pPr>
              <w:spacing w:before="60" w:after="6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Banque de données</w:t>
            </w:r>
          </w:p>
        </w:tc>
        <w:tc>
          <w:tcPr>
            <w:tcW w:w="0" w:type="auto"/>
            <w:shd w:val="clear" w:color="000000" w:fill="B8CCE4"/>
            <w:noWrap/>
            <w:vAlign w:val="center"/>
            <w:hideMark/>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shd w:val="clear" w:color="000000" w:fill="B8CCE4"/>
            <w:vAlign w:val="center"/>
            <w:hideMark/>
          </w:tcPr>
          <w:p w:rsidR="00A079F7" w:rsidRPr="00E423B7" w:rsidRDefault="00A079F7" w:rsidP="00E514F4">
            <w:pPr>
              <w:spacing w:before="60" w:after="60"/>
              <w:jc w:val="center"/>
              <w:rPr>
                <w:rFonts w:asciiTheme="minorHAnsi" w:hAnsiTheme="minorHAnsi" w:cstheme="minorHAnsi"/>
                <w:bCs w:val="0"/>
                <w:color w:val="000000"/>
                <w:sz w:val="22"/>
                <w:lang w:eastAsia="fr-FR"/>
              </w:rPr>
            </w:pPr>
          </w:p>
        </w:tc>
        <w:tc>
          <w:tcPr>
            <w:tcW w:w="0" w:type="auto"/>
            <w:tcBorders>
              <w:right w:val="single" w:sz="4" w:space="0" w:color="4F81BD" w:themeColor="accent1"/>
            </w:tcBorders>
            <w:shd w:val="clear" w:color="000000" w:fill="B8CCE4"/>
            <w:vAlign w:val="center"/>
            <w:hideMark/>
          </w:tcPr>
          <w:p w:rsidR="00A079F7" w:rsidRPr="00E423B7" w:rsidRDefault="00A079F7" w:rsidP="00E514F4">
            <w:pPr>
              <w:spacing w:before="60" w:after="6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w:t>
            </w:r>
          </w:p>
        </w:tc>
      </w:tr>
      <w:tr w:rsidR="00A079F7" w:rsidRPr="00E423B7" w:rsidTr="00E514F4">
        <w:trPr>
          <w:trHeight w:val="341"/>
        </w:trPr>
        <w:tc>
          <w:tcPr>
            <w:tcW w:w="0" w:type="auto"/>
            <w:vMerge/>
            <w:vAlign w:val="center"/>
            <w:hideMark/>
          </w:tcPr>
          <w:p w:rsidR="00A079F7" w:rsidRPr="00E423B7" w:rsidRDefault="00A079F7" w:rsidP="00E514F4">
            <w:pPr>
              <w:spacing w:before="60" w:after="60"/>
              <w:jc w:val="left"/>
              <w:rPr>
                <w:rFonts w:asciiTheme="minorHAnsi" w:hAnsiTheme="minorHAnsi" w:cstheme="minorHAnsi"/>
                <w:b/>
                <w:sz w:val="18"/>
                <w:szCs w:val="18"/>
                <w:lang w:eastAsia="fr-FR"/>
              </w:rPr>
            </w:pPr>
          </w:p>
        </w:tc>
        <w:tc>
          <w:tcPr>
            <w:tcW w:w="0" w:type="auto"/>
            <w:shd w:val="clear" w:color="auto" w:fill="auto"/>
            <w:vAlign w:val="center"/>
            <w:hideMark/>
          </w:tcPr>
          <w:p w:rsidR="00A079F7" w:rsidRPr="00E423B7" w:rsidRDefault="00A079F7" w:rsidP="00E514F4">
            <w:pPr>
              <w:spacing w:before="60" w:after="6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Contribution aux droits payables à l’Association des Pays Africains Producteurs de Pétrole (APPA)</w:t>
            </w:r>
          </w:p>
        </w:tc>
        <w:tc>
          <w:tcPr>
            <w:tcW w:w="0" w:type="auto"/>
            <w:shd w:val="clear" w:color="auto" w:fill="auto"/>
            <w:noWrap/>
            <w:vAlign w:val="center"/>
            <w:hideMark/>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shd w:val="clear" w:color="auto" w:fill="auto"/>
            <w:vAlign w:val="bottom"/>
          </w:tcPr>
          <w:p w:rsidR="00A079F7" w:rsidRPr="00E423B7" w:rsidRDefault="00A079F7" w:rsidP="00E514F4">
            <w:pPr>
              <w:spacing w:before="60" w:after="60"/>
              <w:jc w:val="center"/>
              <w:rPr>
                <w:rFonts w:asciiTheme="minorHAnsi" w:hAnsiTheme="minorHAnsi" w:cstheme="minorHAnsi"/>
                <w:bCs w:val="0"/>
                <w:color w:val="000000"/>
                <w:sz w:val="22"/>
                <w:lang w:eastAsia="fr-FR"/>
              </w:rPr>
            </w:pPr>
          </w:p>
        </w:tc>
        <w:tc>
          <w:tcPr>
            <w:tcW w:w="0" w:type="auto"/>
            <w:tcBorders>
              <w:right w:val="single" w:sz="4" w:space="0" w:color="4F81BD" w:themeColor="accent1"/>
            </w:tcBorders>
            <w:shd w:val="clear" w:color="auto" w:fill="auto"/>
            <w:vAlign w:val="center"/>
            <w:hideMark/>
          </w:tcPr>
          <w:p w:rsidR="00A079F7" w:rsidRPr="00E423B7" w:rsidRDefault="00A079F7" w:rsidP="00E514F4">
            <w:pPr>
              <w:spacing w:before="60" w:after="6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w:t>
            </w:r>
          </w:p>
        </w:tc>
      </w:tr>
      <w:tr w:rsidR="00A079F7" w:rsidRPr="00E423B7" w:rsidTr="00E514F4">
        <w:trPr>
          <w:trHeight w:val="338"/>
        </w:trPr>
        <w:tc>
          <w:tcPr>
            <w:tcW w:w="0" w:type="auto"/>
            <w:vMerge/>
            <w:vAlign w:val="center"/>
            <w:hideMark/>
          </w:tcPr>
          <w:p w:rsidR="00A079F7" w:rsidRPr="00E423B7" w:rsidRDefault="00A079F7" w:rsidP="00E514F4">
            <w:pPr>
              <w:spacing w:before="60" w:after="60"/>
              <w:jc w:val="left"/>
              <w:rPr>
                <w:rFonts w:asciiTheme="minorHAnsi" w:hAnsiTheme="minorHAnsi" w:cstheme="minorHAnsi"/>
                <w:b/>
                <w:sz w:val="18"/>
                <w:szCs w:val="18"/>
                <w:lang w:eastAsia="fr-FR"/>
              </w:rPr>
            </w:pPr>
          </w:p>
        </w:tc>
        <w:tc>
          <w:tcPr>
            <w:tcW w:w="0" w:type="auto"/>
            <w:shd w:val="clear" w:color="000000" w:fill="B8CCE4"/>
            <w:vAlign w:val="center"/>
            <w:hideMark/>
          </w:tcPr>
          <w:p w:rsidR="00A079F7" w:rsidRPr="00E423B7" w:rsidRDefault="00A079F7" w:rsidP="00E514F4">
            <w:pPr>
              <w:spacing w:before="60" w:after="6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Participation à l’effort de reconstruction nationale</w:t>
            </w:r>
          </w:p>
        </w:tc>
        <w:tc>
          <w:tcPr>
            <w:tcW w:w="0" w:type="auto"/>
            <w:shd w:val="clear" w:color="000000" w:fill="B8CCE4"/>
            <w:noWrap/>
            <w:vAlign w:val="center"/>
            <w:hideMark/>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shd w:val="clear" w:color="000000" w:fill="B8CCE4"/>
            <w:vAlign w:val="center"/>
            <w:hideMark/>
          </w:tcPr>
          <w:p w:rsidR="00A079F7" w:rsidRPr="00E423B7" w:rsidRDefault="00A079F7" w:rsidP="00E514F4">
            <w:pPr>
              <w:spacing w:before="60" w:after="60"/>
              <w:jc w:val="center"/>
              <w:rPr>
                <w:rFonts w:asciiTheme="minorHAnsi" w:hAnsiTheme="minorHAnsi" w:cstheme="minorHAnsi"/>
                <w:bCs w:val="0"/>
                <w:color w:val="000000"/>
                <w:sz w:val="22"/>
                <w:lang w:eastAsia="fr-FR"/>
              </w:rPr>
            </w:pPr>
          </w:p>
        </w:tc>
        <w:tc>
          <w:tcPr>
            <w:tcW w:w="0" w:type="auto"/>
            <w:tcBorders>
              <w:right w:val="single" w:sz="4" w:space="0" w:color="4F81BD" w:themeColor="accent1"/>
            </w:tcBorders>
            <w:shd w:val="clear" w:color="000000" w:fill="B8CCE4"/>
            <w:vAlign w:val="center"/>
            <w:hideMark/>
          </w:tcPr>
          <w:p w:rsidR="00A079F7" w:rsidRPr="00E423B7" w:rsidRDefault="00A079F7" w:rsidP="00E514F4">
            <w:pPr>
              <w:spacing w:before="60" w:after="6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w:t>
            </w:r>
          </w:p>
        </w:tc>
      </w:tr>
      <w:tr w:rsidR="00A079F7" w:rsidRPr="00E423B7" w:rsidTr="00E514F4">
        <w:trPr>
          <w:trHeight w:val="273"/>
        </w:trPr>
        <w:tc>
          <w:tcPr>
            <w:tcW w:w="0" w:type="auto"/>
            <w:vMerge/>
            <w:vAlign w:val="center"/>
            <w:hideMark/>
          </w:tcPr>
          <w:p w:rsidR="00A079F7" w:rsidRPr="00E423B7" w:rsidRDefault="00A079F7" w:rsidP="00E514F4">
            <w:pPr>
              <w:spacing w:before="60" w:after="60"/>
              <w:jc w:val="left"/>
              <w:rPr>
                <w:rFonts w:asciiTheme="minorHAnsi" w:hAnsiTheme="minorHAnsi" w:cstheme="minorHAnsi"/>
                <w:b/>
                <w:sz w:val="18"/>
                <w:szCs w:val="18"/>
                <w:lang w:eastAsia="fr-FR"/>
              </w:rPr>
            </w:pPr>
          </w:p>
        </w:tc>
        <w:tc>
          <w:tcPr>
            <w:tcW w:w="0" w:type="auto"/>
            <w:shd w:val="clear" w:color="auto" w:fill="auto"/>
            <w:vAlign w:val="center"/>
            <w:hideMark/>
          </w:tcPr>
          <w:p w:rsidR="00A079F7" w:rsidRPr="00E423B7" w:rsidRDefault="00A079F7" w:rsidP="00E514F4">
            <w:pPr>
              <w:spacing w:before="60" w:after="6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Contribution à l'effort pour l'exploration de la Cuvette Centrale</w:t>
            </w:r>
          </w:p>
        </w:tc>
        <w:tc>
          <w:tcPr>
            <w:tcW w:w="0" w:type="auto"/>
            <w:shd w:val="clear" w:color="auto" w:fill="auto"/>
            <w:noWrap/>
            <w:vAlign w:val="center"/>
            <w:hideMark/>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shd w:val="clear" w:color="auto" w:fill="auto"/>
            <w:vAlign w:val="bottom"/>
          </w:tcPr>
          <w:p w:rsidR="00A079F7" w:rsidRPr="00E423B7" w:rsidRDefault="00A079F7" w:rsidP="00E514F4">
            <w:pPr>
              <w:spacing w:before="60" w:after="60"/>
              <w:jc w:val="center"/>
              <w:rPr>
                <w:rFonts w:asciiTheme="minorHAnsi" w:hAnsiTheme="minorHAnsi" w:cstheme="minorHAnsi"/>
                <w:bCs w:val="0"/>
                <w:color w:val="000000"/>
                <w:sz w:val="22"/>
                <w:lang w:eastAsia="fr-FR"/>
              </w:rPr>
            </w:pPr>
          </w:p>
        </w:tc>
        <w:tc>
          <w:tcPr>
            <w:tcW w:w="0" w:type="auto"/>
            <w:tcBorders>
              <w:right w:val="single" w:sz="4" w:space="0" w:color="4F81BD" w:themeColor="accent1"/>
            </w:tcBorders>
            <w:shd w:val="clear" w:color="auto" w:fill="auto"/>
            <w:vAlign w:val="center"/>
            <w:hideMark/>
          </w:tcPr>
          <w:p w:rsidR="00A079F7" w:rsidRPr="00E423B7" w:rsidRDefault="00A079F7" w:rsidP="00E514F4">
            <w:pPr>
              <w:spacing w:before="60" w:after="6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w:t>
            </w:r>
          </w:p>
        </w:tc>
      </w:tr>
      <w:tr w:rsidR="00A079F7" w:rsidRPr="00E423B7" w:rsidTr="00E514F4">
        <w:trPr>
          <w:trHeight w:val="300"/>
        </w:trPr>
        <w:tc>
          <w:tcPr>
            <w:tcW w:w="0" w:type="auto"/>
            <w:vMerge/>
            <w:tcBorders>
              <w:bottom w:val="single" w:sz="12" w:space="0" w:color="17365D" w:themeColor="text2" w:themeShade="BF"/>
            </w:tcBorders>
            <w:vAlign w:val="center"/>
            <w:hideMark/>
          </w:tcPr>
          <w:p w:rsidR="00A079F7" w:rsidRPr="00E423B7" w:rsidRDefault="00A079F7" w:rsidP="00E514F4">
            <w:pPr>
              <w:spacing w:before="60" w:after="60"/>
              <w:jc w:val="left"/>
              <w:rPr>
                <w:rFonts w:asciiTheme="minorHAnsi" w:hAnsiTheme="minorHAnsi" w:cstheme="minorHAnsi"/>
                <w:b/>
                <w:sz w:val="18"/>
                <w:szCs w:val="18"/>
                <w:lang w:eastAsia="fr-FR"/>
              </w:rPr>
            </w:pPr>
          </w:p>
        </w:tc>
        <w:tc>
          <w:tcPr>
            <w:tcW w:w="0" w:type="auto"/>
            <w:tcBorders>
              <w:bottom w:val="single" w:sz="12" w:space="0" w:color="17365D" w:themeColor="text2" w:themeShade="BF"/>
            </w:tcBorders>
            <w:shd w:val="clear" w:color="000000" w:fill="B8CCE4"/>
            <w:vAlign w:val="center"/>
            <w:hideMark/>
          </w:tcPr>
          <w:p w:rsidR="00A079F7" w:rsidRPr="00E423B7" w:rsidRDefault="00A079F7" w:rsidP="00E514F4">
            <w:pPr>
              <w:spacing w:before="60" w:after="6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Frais de formation des cadres Congolais</w:t>
            </w:r>
          </w:p>
        </w:tc>
        <w:tc>
          <w:tcPr>
            <w:tcW w:w="0" w:type="auto"/>
            <w:tcBorders>
              <w:bottom w:val="single" w:sz="12" w:space="0" w:color="17365D" w:themeColor="text2" w:themeShade="BF"/>
            </w:tcBorders>
            <w:shd w:val="clear" w:color="000000" w:fill="B8CCE4"/>
            <w:vAlign w:val="center"/>
            <w:hideMark/>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tcBorders>
              <w:bottom w:val="single" w:sz="12" w:space="0" w:color="17365D" w:themeColor="text2" w:themeShade="BF"/>
            </w:tcBorders>
            <w:shd w:val="clear" w:color="000000" w:fill="B8CCE4"/>
            <w:vAlign w:val="center"/>
            <w:hideMark/>
          </w:tcPr>
          <w:p w:rsidR="00A079F7" w:rsidRPr="00E423B7" w:rsidRDefault="00A079F7" w:rsidP="00E514F4">
            <w:pPr>
              <w:spacing w:before="60" w:after="60"/>
              <w:jc w:val="center"/>
              <w:rPr>
                <w:rFonts w:asciiTheme="minorHAnsi" w:hAnsiTheme="minorHAnsi" w:cstheme="minorHAnsi"/>
                <w:bCs w:val="0"/>
                <w:color w:val="000000"/>
                <w:sz w:val="22"/>
                <w:lang w:eastAsia="fr-FR"/>
              </w:rPr>
            </w:pPr>
          </w:p>
        </w:tc>
        <w:tc>
          <w:tcPr>
            <w:tcW w:w="0" w:type="auto"/>
            <w:tcBorders>
              <w:bottom w:val="single" w:sz="12" w:space="0" w:color="17365D" w:themeColor="text2" w:themeShade="BF"/>
              <w:right w:val="single" w:sz="4" w:space="0" w:color="4F81BD" w:themeColor="accent1"/>
            </w:tcBorders>
            <w:shd w:val="clear" w:color="000000" w:fill="B8CCE4"/>
            <w:vAlign w:val="center"/>
            <w:hideMark/>
          </w:tcPr>
          <w:p w:rsidR="00A079F7" w:rsidRPr="00E423B7" w:rsidRDefault="00A079F7" w:rsidP="00E514F4">
            <w:pPr>
              <w:spacing w:before="60" w:after="6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w:t>
            </w:r>
          </w:p>
        </w:tc>
      </w:tr>
      <w:tr w:rsidR="00A079F7" w:rsidRPr="00E423B7" w:rsidTr="00E514F4">
        <w:trPr>
          <w:trHeight w:val="799"/>
        </w:trPr>
        <w:tc>
          <w:tcPr>
            <w:tcW w:w="0" w:type="auto"/>
            <w:tcBorders>
              <w:top w:val="single" w:sz="12" w:space="0" w:color="17365D" w:themeColor="text2" w:themeShade="BF"/>
              <w:bottom w:val="single" w:sz="12" w:space="0" w:color="17365D" w:themeColor="text2" w:themeShade="BF"/>
            </w:tcBorders>
            <w:shd w:val="clear" w:color="000000" w:fill="FFFFFF"/>
            <w:textDirection w:val="btLr"/>
            <w:vAlign w:val="center"/>
            <w:hideMark/>
          </w:tcPr>
          <w:p w:rsidR="00A079F7" w:rsidRPr="00E423B7" w:rsidRDefault="00A079F7" w:rsidP="00E514F4">
            <w:pPr>
              <w:spacing w:after="0"/>
              <w:jc w:val="center"/>
              <w:rPr>
                <w:rFonts w:asciiTheme="minorHAnsi" w:hAnsiTheme="minorHAnsi" w:cstheme="minorHAnsi"/>
                <w:b/>
                <w:sz w:val="18"/>
                <w:szCs w:val="18"/>
                <w:lang w:eastAsia="fr-FR"/>
              </w:rPr>
            </w:pPr>
            <w:r w:rsidRPr="00E423B7">
              <w:rPr>
                <w:rFonts w:asciiTheme="minorHAnsi" w:hAnsiTheme="minorHAnsi" w:cstheme="minorHAnsi"/>
                <w:b/>
                <w:sz w:val="18"/>
                <w:szCs w:val="18"/>
                <w:lang w:eastAsia="fr-FR"/>
              </w:rPr>
              <w:t>MMEDD</w:t>
            </w:r>
          </w:p>
        </w:tc>
        <w:tc>
          <w:tcPr>
            <w:tcW w:w="0" w:type="auto"/>
            <w:tcBorders>
              <w:top w:val="single" w:sz="12" w:space="0" w:color="17365D" w:themeColor="text2" w:themeShade="BF"/>
              <w:bottom w:val="single" w:sz="12" w:space="0" w:color="17365D" w:themeColor="text2" w:themeShade="BF"/>
            </w:tcBorders>
            <w:shd w:val="clear" w:color="auto" w:fill="auto"/>
            <w:vAlign w:val="center"/>
            <w:hideMark/>
          </w:tcPr>
          <w:p w:rsidR="00A079F7" w:rsidRPr="00E423B7" w:rsidRDefault="00A079F7" w:rsidP="00E514F4">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Suivi de l’exécution du PAR, PGE et Audit Environnemental</w:t>
            </w:r>
          </w:p>
        </w:tc>
        <w:tc>
          <w:tcPr>
            <w:tcW w:w="0" w:type="auto"/>
            <w:tcBorders>
              <w:top w:val="single" w:sz="12" w:space="0" w:color="17365D" w:themeColor="text2" w:themeShade="BF"/>
              <w:bottom w:val="single" w:sz="12" w:space="0" w:color="17365D" w:themeColor="text2" w:themeShade="BF"/>
            </w:tcBorders>
            <w:shd w:val="clear" w:color="auto" w:fill="auto"/>
            <w:vAlign w:val="center"/>
            <w:hideMark/>
          </w:tcPr>
          <w:p w:rsidR="00A079F7" w:rsidRPr="00E423B7" w:rsidRDefault="00A079F7" w:rsidP="00E514F4">
            <w:pPr>
              <w:spacing w:after="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tcBorders>
              <w:top w:val="single" w:sz="12" w:space="0" w:color="17365D" w:themeColor="text2" w:themeShade="BF"/>
              <w:bottom w:val="single" w:sz="12" w:space="0" w:color="17365D" w:themeColor="text2" w:themeShade="BF"/>
            </w:tcBorders>
            <w:shd w:val="clear" w:color="auto" w:fill="auto"/>
            <w:vAlign w:val="center"/>
            <w:hideMark/>
          </w:tcPr>
          <w:p w:rsidR="00A079F7" w:rsidRPr="00E423B7" w:rsidRDefault="00A079F7" w:rsidP="00E514F4">
            <w:pPr>
              <w:spacing w:after="0"/>
              <w:jc w:val="center"/>
              <w:rPr>
                <w:rFonts w:asciiTheme="minorHAnsi" w:hAnsiTheme="minorHAnsi" w:cstheme="minorHAnsi"/>
                <w:bCs w:val="0"/>
                <w:color w:val="000000"/>
                <w:sz w:val="22"/>
                <w:lang w:eastAsia="fr-FR"/>
              </w:rPr>
            </w:pPr>
          </w:p>
        </w:tc>
        <w:tc>
          <w:tcPr>
            <w:tcW w:w="0" w:type="auto"/>
            <w:tcBorders>
              <w:top w:val="single" w:sz="12" w:space="0" w:color="17365D" w:themeColor="text2" w:themeShade="BF"/>
              <w:bottom w:val="single" w:sz="12" w:space="0" w:color="17365D" w:themeColor="text2" w:themeShade="BF"/>
              <w:right w:val="single" w:sz="4" w:space="0" w:color="4F81BD" w:themeColor="accent1"/>
            </w:tcBorders>
            <w:shd w:val="clear" w:color="auto" w:fill="auto"/>
            <w:vAlign w:val="center"/>
            <w:hideMark/>
          </w:tcPr>
          <w:p w:rsidR="00A079F7" w:rsidRPr="00E423B7" w:rsidRDefault="00A079F7" w:rsidP="00E514F4">
            <w:pPr>
              <w:spacing w:after="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w:t>
            </w:r>
          </w:p>
        </w:tc>
      </w:tr>
      <w:tr w:rsidR="00A079F7" w:rsidRPr="00E423B7" w:rsidTr="00E514F4">
        <w:trPr>
          <w:trHeight w:val="300"/>
        </w:trPr>
        <w:tc>
          <w:tcPr>
            <w:tcW w:w="0" w:type="auto"/>
            <w:tcBorders>
              <w:top w:val="single" w:sz="12" w:space="0" w:color="17365D" w:themeColor="text2" w:themeShade="BF"/>
              <w:bottom w:val="single" w:sz="12" w:space="0" w:color="17365D" w:themeColor="text2" w:themeShade="BF"/>
            </w:tcBorders>
            <w:shd w:val="clear" w:color="000000" w:fill="FFFFFF"/>
            <w:textDirection w:val="btLr"/>
            <w:vAlign w:val="center"/>
            <w:hideMark/>
          </w:tcPr>
          <w:p w:rsidR="00A079F7" w:rsidRPr="00E423B7" w:rsidRDefault="00A079F7" w:rsidP="00E514F4">
            <w:pPr>
              <w:spacing w:before="60" w:after="60"/>
              <w:jc w:val="center"/>
              <w:rPr>
                <w:rFonts w:asciiTheme="minorHAnsi" w:hAnsiTheme="minorHAnsi" w:cstheme="minorHAnsi"/>
                <w:b/>
                <w:sz w:val="18"/>
                <w:szCs w:val="18"/>
                <w:lang w:eastAsia="fr-FR"/>
              </w:rPr>
            </w:pPr>
            <w:r w:rsidRPr="00E423B7">
              <w:rPr>
                <w:rFonts w:asciiTheme="minorHAnsi" w:hAnsiTheme="minorHAnsi" w:cstheme="minorHAnsi"/>
                <w:b/>
                <w:sz w:val="18"/>
                <w:szCs w:val="18"/>
                <w:lang w:eastAsia="fr-FR"/>
              </w:rPr>
              <w:t> </w:t>
            </w:r>
          </w:p>
        </w:tc>
        <w:tc>
          <w:tcPr>
            <w:tcW w:w="0" w:type="auto"/>
            <w:tcBorders>
              <w:top w:val="single" w:sz="12" w:space="0" w:color="17365D" w:themeColor="text2" w:themeShade="BF"/>
              <w:bottom w:val="single" w:sz="12" w:space="0" w:color="17365D" w:themeColor="text2" w:themeShade="BF"/>
            </w:tcBorders>
            <w:shd w:val="clear" w:color="000000" w:fill="B8CCE4"/>
            <w:vAlign w:val="center"/>
            <w:hideMark/>
          </w:tcPr>
          <w:p w:rsidR="00A079F7" w:rsidRPr="00E423B7" w:rsidRDefault="00A079F7" w:rsidP="00E514F4">
            <w:pPr>
              <w:spacing w:before="60" w:after="6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Interventions Sociales (ii)</w:t>
            </w:r>
          </w:p>
        </w:tc>
        <w:tc>
          <w:tcPr>
            <w:tcW w:w="0" w:type="auto"/>
            <w:tcBorders>
              <w:top w:val="single" w:sz="12" w:space="0" w:color="17365D" w:themeColor="text2" w:themeShade="BF"/>
              <w:bottom w:val="single" w:sz="12" w:space="0" w:color="17365D" w:themeColor="text2" w:themeShade="BF"/>
            </w:tcBorders>
            <w:shd w:val="clear" w:color="000000" w:fill="B8CCE4"/>
            <w:vAlign w:val="center"/>
            <w:hideMark/>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tcBorders>
              <w:top w:val="single" w:sz="12" w:space="0" w:color="17365D" w:themeColor="text2" w:themeShade="BF"/>
              <w:bottom w:val="single" w:sz="12" w:space="0" w:color="17365D" w:themeColor="text2" w:themeShade="BF"/>
            </w:tcBorders>
            <w:shd w:val="clear" w:color="000000" w:fill="B8CCE4"/>
            <w:vAlign w:val="center"/>
            <w:hideMark/>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tcBorders>
              <w:top w:val="single" w:sz="12" w:space="0" w:color="17365D" w:themeColor="text2" w:themeShade="BF"/>
              <w:bottom w:val="single" w:sz="12" w:space="0" w:color="17365D" w:themeColor="text2" w:themeShade="BF"/>
              <w:right w:val="single" w:sz="4" w:space="0" w:color="4F81BD" w:themeColor="accent1"/>
            </w:tcBorders>
            <w:shd w:val="clear" w:color="000000" w:fill="B8CCE4"/>
            <w:vAlign w:val="center"/>
            <w:hideMark/>
          </w:tcPr>
          <w:p w:rsidR="00A079F7" w:rsidRPr="00E423B7" w:rsidRDefault="00A079F7" w:rsidP="00E514F4">
            <w:pPr>
              <w:spacing w:before="60" w:after="6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U</w:t>
            </w:r>
          </w:p>
        </w:tc>
      </w:tr>
      <w:tr w:rsidR="00A079F7" w:rsidRPr="00E423B7" w:rsidTr="00E514F4">
        <w:trPr>
          <w:trHeight w:val="300"/>
        </w:trPr>
        <w:tc>
          <w:tcPr>
            <w:tcW w:w="0" w:type="auto"/>
            <w:tcBorders>
              <w:top w:val="single" w:sz="12" w:space="0" w:color="17365D" w:themeColor="text2" w:themeShade="BF"/>
              <w:bottom w:val="single" w:sz="12" w:space="0" w:color="17365D" w:themeColor="text2" w:themeShade="BF"/>
            </w:tcBorders>
            <w:shd w:val="clear" w:color="000000" w:fill="FFFFFF"/>
            <w:textDirection w:val="btLr"/>
            <w:vAlign w:val="center"/>
            <w:hideMark/>
          </w:tcPr>
          <w:p w:rsidR="00A079F7" w:rsidRPr="00E423B7" w:rsidRDefault="00A079F7" w:rsidP="00E514F4">
            <w:pPr>
              <w:spacing w:before="60" w:after="60"/>
              <w:jc w:val="center"/>
              <w:rPr>
                <w:rFonts w:asciiTheme="minorHAnsi" w:hAnsiTheme="minorHAnsi" w:cstheme="minorHAnsi"/>
                <w:b/>
                <w:sz w:val="18"/>
                <w:szCs w:val="18"/>
                <w:lang w:eastAsia="fr-FR"/>
              </w:rPr>
            </w:pPr>
            <w:r w:rsidRPr="00E423B7">
              <w:rPr>
                <w:rFonts w:asciiTheme="minorHAnsi" w:hAnsiTheme="minorHAnsi" w:cstheme="minorHAnsi"/>
                <w:b/>
                <w:sz w:val="18"/>
                <w:szCs w:val="18"/>
                <w:lang w:eastAsia="fr-FR"/>
              </w:rPr>
              <w:t> </w:t>
            </w:r>
          </w:p>
        </w:tc>
        <w:tc>
          <w:tcPr>
            <w:tcW w:w="0" w:type="auto"/>
            <w:tcBorders>
              <w:top w:val="single" w:sz="12" w:space="0" w:color="17365D" w:themeColor="text2" w:themeShade="BF"/>
              <w:bottom w:val="single" w:sz="12" w:space="0" w:color="17365D" w:themeColor="text2" w:themeShade="BF"/>
            </w:tcBorders>
            <w:shd w:val="clear" w:color="auto" w:fill="auto"/>
            <w:vAlign w:val="center"/>
            <w:hideMark/>
          </w:tcPr>
          <w:p w:rsidR="00A079F7" w:rsidRPr="00E423B7" w:rsidRDefault="00A079F7" w:rsidP="00E514F4">
            <w:pPr>
              <w:spacing w:before="60" w:after="6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Autres Paiements/Revenus significatifs</w:t>
            </w:r>
          </w:p>
        </w:tc>
        <w:tc>
          <w:tcPr>
            <w:tcW w:w="0" w:type="auto"/>
            <w:tcBorders>
              <w:top w:val="single" w:sz="12" w:space="0" w:color="17365D" w:themeColor="text2" w:themeShade="BF"/>
              <w:bottom w:val="single" w:sz="12" w:space="0" w:color="17365D" w:themeColor="text2" w:themeShade="BF"/>
            </w:tcBorders>
            <w:shd w:val="clear" w:color="auto" w:fill="auto"/>
            <w:vAlign w:val="center"/>
            <w:hideMark/>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tcBorders>
              <w:top w:val="single" w:sz="12" w:space="0" w:color="17365D" w:themeColor="text2" w:themeShade="BF"/>
              <w:bottom w:val="single" w:sz="12" w:space="0" w:color="17365D" w:themeColor="text2" w:themeShade="BF"/>
            </w:tcBorders>
            <w:shd w:val="clear" w:color="auto" w:fill="auto"/>
            <w:vAlign w:val="center"/>
            <w:hideMark/>
          </w:tcPr>
          <w:p w:rsidR="00A079F7" w:rsidRPr="00E423B7" w:rsidRDefault="00A079F7" w:rsidP="00E514F4">
            <w:pPr>
              <w:spacing w:before="60" w:after="60"/>
              <w:jc w:val="center"/>
              <w:rPr>
                <w:rFonts w:ascii="Calibri" w:hAnsi="Calibri" w:cs="Calibri"/>
                <w:bCs w:val="0"/>
                <w:color w:val="000000"/>
                <w:sz w:val="22"/>
                <w:lang w:eastAsia="fr-FR"/>
              </w:rPr>
            </w:pPr>
            <w:r w:rsidRPr="00E423B7">
              <w:rPr>
                <w:rFonts w:ascii="Calibri" w:hAnsi="Calibri" w:cs="Calibri"/>
                <w:bCs w:val="0"/>
                <w:color w:val="000000"/>
                <w:sz w:val="22"/>
                <w:lang w:eastAsia="fr-FR"/>
              </w:rPr>
              <w:t></w:t>
            </w:r>
          </w:p>
        </w:tc>
        <w:tc>
          <w:tcPr>
            <w:tcW w:w="0" w:type="auto"/>
            <w:tcBorders>
              <w:top w:val="single" w:sz="12" w:space="0" w:color="17365D" w:themeColor="text2" w:themeShade="BF"/>
              <w:bottom w:val="single" w:sz="12" w:space="0" w:color="17365D" w:themeColor="text2" w:themeShade="BF"/>
              <w:right w:val="single" w:sz="4" w:space="0" w:color="4F81BD" w:themeColor="accent1"/>
            </w:tcBorders>
            <w:shd w:val="clear" w:color="auto" w:fill="auto"/>
            <w:vAlign w:val="center"/>
            <w:hideMark/>
          </w:tcPr>
          <w:p w:rsidR="00A079F7" w:rsidRPr="00E423B7" w:rsidRDefault="00A079F7" w:rsidP="00E514F4">
            <w:pPr>
              <w:spacing w:before="60" w:after="60"/>
              <w:jc w:val="center"/>
              <w:rPr>
                <w:rFonts w:asciiTheme="minorHAnsi" w:hAnsiTheme="minorHAnsi" w:cstheme="minorHAnsi"/>
                <w:bCs w:val="0"/>
                <w:color w:val="000000"/>
                <w:sz w:val="18"/>
                <w:szCs w:val="18"/>
                <w:lang w:eastAsia="fr-FR"/>
              </w:rPr>
            </w:pPr>
          </w:p>
        </w:tc>
      </w:tr>
    </w:tbl>
    <w:p w:rsidR="00A079F7" w:rsidRPr="00E423B7" w:rsidRDefault="00A079F7" w:rsidP="007B0F6C">
      <w:pPr>
        <w:pStyle w:val="Titre3"/>
        <w:numPr>
          <w:ilvl w:val="0"/>
          <w:numId w:val="33"/>
        </w:numPr>
        <w:tabs>
          <w:tab w:val="left" w:pos="800"/>
        </w:tabs>
        <w:spacing w:before="120" w:after="0"/>
        <w:rPr>
          <w:rFonts w:asciiTheme="minorHAnsi" w:hAnsiTheme="minorHAnsi" w:cstheme="minorHAnsi"/>
          <w:bCs w:val="0"/>
          <w:i w:val="0"/>
          <w:color w:val="000000"/>
          <w:sz w:val="18"/>
          <w:szCs w:val="18"/>
          <w:lang w:eastAsia="fr-FR"/>
        </w:rPr>
      </w:pPr>
      <w:r w:rsidRPr="00E423B7">
        <w:rPr>
          <w:rFonts w:asciiTheme="minorHAnsi" w:hAnsiTheme="minorHAnsi" w:cstheme="minorHAnsi"/>
          <w:bCs w:val="0"/>
          <w:i w:val="0"/>
          <w:color w:val="000000"/>
          <w:sz w:val="18"/>
          <w:szCs w:val="18"/>
          <w:lang w:eastAsia="fr-FR"/>
        </w:rPr>
        <w:t>R: Déclaration Réciproques/U: Déclaration Unilatérale.</w:t>
      </w:r>
    </w:p>
    <w:p w:rsidR="00A079F7" w:rsidRPr="00E423B7" w:rsidRDefault="00A079F7" w:rsidP="007B0F6C">
      <w:pPr>
        <w:pStyle w:val="Titre3"/>
        <w:numPr>
          <w:ilvl w:val="0"/>
          <w:numId w:val="33"/>
        </w:numPr>
        <w:tabs>
          <w:tab w:val="left" w:pos="800"/>
        </w:tabs>
        <w:spacing w:after="0"/>
        <w:ind w:left="1077"/>
        <w:rPr>
          <w:rFonts w:asciiTheme="minorHAnsi" w:hAnsiTheme="minorHAnsi" w:cstheme="minorHAnsi"/>
          <w:bCs w:val="0"/>
          <w:i w:val="0"/>
          <w:color w:val="000000"/>
          <w:sz w:val="18"/>
          <w:szCs w:val="18"/>
          <w:lang w:eastAsia="fr-FR"/>
        </w:rPr>
      </w:pPr>
      <w:r w:rsidRPr="00E423B7">
        <w:rPr>
          <w:rFonts w:asciiTheme="minorHAnsi" w:hAnsiTheme="minorHAnsi" w:cstheme="minorHAnsi"/>
          <w:bCs w:val="0"/>
          <w:i w:val="0"/>
          <w:color w:val="000000"/>
          <w:sz w:val="18"/>
          <w:szCs w:val="18"/>
          <w:lang w:eastAsia="fr-FR"/>
        </w:rPr>
        <w:t>Ce Flux sera déclaré unilatéralement par les Sociétés Extractives.</w:t>
      </w:r>
    </w:p>
    <w:p w:rsidR="00A079F7" w:rsidRPr="00E423B7" w:rsidRDefault="00A079F7" w:rsidP="007B0F6C">
      <w:pPr>
        <w:pStyle w:val="Titre3"/>
        <w:numPr>
          <w:ilvl w:val="0"/>
          <w:numId w:val="33"/>
        </w:numPr>
        <w:tabs>
          <w:tab w:val="left" w:pos="800"/>
        </w:tabs>
        <w:spacing w:after="0"/>
        <w:ind w:left="1077"/>
        <w:rPr>
          <w:rFonts w:asciiTheme="minorHAnsi" w:hAnsiTheme="minorHAnsi" w:cstheme="minorHAnsi"/>
          <w:bCs w:val="0"/>
          <w:i w:val="0"/>
          <w:color w:val="000000"/>
          <w:sz w:val="18"/>
          <w:szCs w:val="18"/>
          <w:lang w:eastAsia="fr-FR"/>
        </w:rPr>
      </w:pPr>
      <w:r w:rsidRPr="00E423B7">
        <w:rPr>
          <w:rFonts w:asciiTheme="minorHAnsi" w:hAnsiTheme="minorHAnsi" w:cstheme="minorHAnsi"/>
          <w:bCs w:val="0"/>
          <w:i w:val="0"/>
          <w:color w:val="000000"/>
          <w:sz w:val="18"/>
          <w:szCs w:val="18"/>
          <w:lang w:eastAsia="fr-FR"/>
        </w:rPr>
        <w:t>Nouveau flux identifié parmi les autres flux de paiements significatifs en 2013.</w:t>
      </w:r>
    </w:p>
    <w:p w:rsidR="00A079F7" w:rsidRPr="00E423B7" w:rsidRDefault="00A079F7" w:rsidP="007B0F6C">
      <w:pPr>
        <w:pStyle w:val="Titre3"/>
        <w:numPr>
          <w:ilvl w:val="0"/>
          <w:numId w:val="33"/>
        </w:numPr>
        <w:tabs>
          <w:tab w:val="left" w:pos="800"/>
        </w:tabs>
        <w:spacing w:after="0"/>
        <w:ind w:left="1077"/>
        <w:rPr>
          <w:rFonts w:asciiTheme="minorHAnsi" w:hAnsiTheme="minorHAnsi" w:cstheme="minorHAnsi"/>
          <w:bCs w:val="0"/>
          <w:i w:val="0"/>
          <w:color w:val="000000"/>
          <w:sz w:val="18"/>
          <w:szCs w:val="18"/>
          <w:lang w:eastAsia="fr-FR"/>
        </w:rPr>
      </w:pPr>
      <w:r w:rsidRPr="00E423B7">
        <w:rPr>
          <w:rFonts w:asciiTheme="minorHAnsi" w:hAnsiTheme="minorHAnsi" w:cstheme="minorHAnsi"/>
          <w:bCs w:val="0"/>
          <w:i w:val="0"/>
          <w:color w:val="000000"/>
          <w:sz w:val="18"/>
          <w:szCs w:val="18"/>
          <w:lang w:eastAsia="fr-FR"/>
        </w:rPr>
        <w:t>Nouveau flux identifié dans les déclarations des entités publiques en 2014.</w:t>
      </w:r>
    </w:p>
    <w:p w:rsidR="00FA660B" w:rsidRPr="00E423B7" w:rsidRDefault="00FA660B" w:rsidP="00A079F7">
      <w:pPr>
        <w:ind w:left="357"/>
        <w:rPr>
          <w:rFonts w:asciiTheme="minorHAnsi" w:hAnsiTheme="minorHAnsi" w:cstheme="minorHAnsi"/>
        </w:rPr>
      </w:pPr>
    </w:p>
    <w:p w:rsidR="00A079F7" w:rsidRPr="00E423B7" w:rsidRDefault="00A079F7" w:rsidP="00A079F7">
      <w:pPr>
        <w:ind w:left="357"/>
        <w:rPr>
          <w:rFonts w:asciiTheme="minorHAnsi" w:hAnsiTheme="minorHAnsi" w:cstheme="minorHAnsi"/>
          <w:lang w:eastAsia="fr-FR"/>
        </w:rPr>
      </w:pPr>
      <w:r w:rsidRPr="00E423B7">
        <w:rPr>
          <w:rFonts w:asciiTheme="minorHAnsi" w:hAnsiTheme="minorHAnsi" w:cstheme="minorHAnsi"/>
        </w:rPr>
        <w:br w:type="page"/>
      </w:r>
    </w:p>
    <w:p w:rsidR="00A079F7" w:rsidRPr="00E423B7" w:rsidRDefault="007E1277" w:rsidP="00A079F7">
      <w:pPr>
        <w:pStyle w:val="Titre2"/>
        <w:numPr>
          <w:ilvl w:val="1"/>
          <w:numId w:val="2"/>
        </w:numPr>
        <w:shd w:val="clear" w:color="auto" w:fill="BFBFBF"/>
        <w:spacing w:before="240"/>
        <w:ind w:hanging="720"/>
        <w:rPr>
          <w:rFonts w:asciiTheme="minorHAnsi" w:hAnsiTheme="minorHAnsi" w:cstheme="minorHAnsi"/>
          <w:sz w:val="24"/>
          <w:szCs w:val="24"/>
        </w:rPr>
      </w:pPr>
      <w:bookmarkStart w:id="37" w:name="_Toc373673708"/>
      <w:bookmarkStart w:id="38" w:name="_Toc429359781"/>
      <w:bookmarkStart w:id="39" w:name="_Toc451419975"/>
      <w:r w:rsidRPr="00E423B7">
        <w:rPr>
          <w:rFonts w:asciiTheme="minorHAnsi" w:hAnsiTheme="minorHAnsi" w:cstheme="minorHAnsi"/>
          <w:sz w:val="24"/>
          <w:szCs w:val="24"/>
        </w:rPr>
        <w:t xml:space="preserve">Périmètre </w:t>
      </w:r>
      <w:r w:rsidR="00A079F7" w:rsidRPr="00E423B7">
        <w:rPr>
          <w:rFonts w:asciiTheme="minorHAnsi" w:hAnsiTheme="minorHAnsi" w:cstheme="minorHAnsi"/>
          <w:sz w:val="24"/>
          <w:szCs w:val="24"/>
        </w:rPr>
        <w:t>ITIE RDC 201</w:t>
      </w:r>
      <w:r w:rsidRPr="00E423B7">
        <w:rPr>
          <w:rFonts w:asciiTheme="minorHAnsi" w:hAnsiTheme="minorHAnsi" w:cstheme="minorHAnsi"/>
          <w:sz w:val="24"/>
          <w:szCs w:val="24"/>
        </w:rPr>
        <w:t>5</w:t>
      </w:r>
      <w:r w:rsidR="00A079F7" w:rsidRPr="00E423B7">
        <w:rPr>
          <w:rFonts w:asciiTheme="minorHAnsi" w:hAnsiTheme="minorHAnsi" w:cstheme="minorHAnsi"/>
          <w:sz w:val="24"/>
          <w:szCs w:val="24"/>
        </w:rPr>
        <w:t xml:space="preserve"> – Entreprises extractives</w:t>
      </w:r>
      <w:bookmarkEnd w:id="37"/>
      <w:bookmarkEnd w:id="38"/>
      <w:bookmarkEnd w:id="39"/>
    </w:p>
    <w:p w:rsidR="00A079F7" w:rsidRPr="00E423B7" w:rsidRDefault="00A079F7" w:rsidP="00A079F7">
      <w:pPr>
        <w:pStyle w:val="Titre3"/>
        <w:numPr>
          <w:ilvl w:val="2"/>
          <w:numId w:val="2"/>
        </w:numPr>
        <w:tabs>
          <w:tab w:val="left" w:pos="800"/>
        </w:tabs>
        <w:spacing w:before="120"/>
        <w:rPr>
          <w:rFonts w:asciiTheme="minorHAnsi" w:hAnsiTheme="minorHAnsi" w:cstheme="minorHAnsi"/>
          <w:b/>
          <w:bCs w:val="0"/>
          <w:i w:val="0"/>
          <w:iCs w:val="0"/>
          <w:color w:val="0070C0"/>
        </w:rPr>
      </w:pPr>
      <w:r w:rsidRPr="00E423B7">
        <w:rPr>
          <w:rFonts w:asciiTheme="minorHAnsi" w:hAnsiTheme="minorHAnsi" w:cstheme="minorHAnsi"/>
          <w:b/>
          <w:bCs w:val="0"/>
          <w:i w:val="0"/>
          <w:iCs w:val="0"/>
          <w:color w:val="0070C0"/>
        </w:rPr>
        <w:t xml:space="preserve"> Secteur des Hydrocarbures</w:t>
      </w:r>
    </w:p>
    <w:p w:rsidR="00A079F7" w:rsidRPr="00E423B7" w:rsidRDefault="00A079F7" w:rsidP="00A079F7">
      <w:pPr>
        <w:rPr>
          <w:rFonts w:asciiTheme="minorHAnsi" w:hAnsiTheme="minorHAnsi" w:cstheme="minorHAnsi"/>
        </w:rPr>
      </w:pPr>
      <w:r w:rsidRPr="00E423B7">
        <w:rPr>
          <w:rFonts w:asciiTheme="minorHAnsi" w:hAnsiTheme="minorHAnsi" w:cstheme="minorHAnsi"/>
        </w:rPr>
        <w:t>Sur la base de notre examen de cadrage, les sociétés pétrolières à retenir dans le périmètre de conciliation se présentent comme suit:</w:t>
      </w:r>
    </w:p>
    <w:tbl>
      <w:tblPr>
        <w:tblW w:w="6986" w:type="dxa"/>
        <w:jc w:val="center"/>
        <w:tblCellMar>
          <w:left w:w="70" w:type="dxa"/>
          <w:right w:w="70" w:type="dxa"/>
        </w:tblCellMar>
        <w:tblLook w:val="04A0" w:firstRow="1" w:lastRow="0" w:firstColumn="1" w:lastColumn="0" w:noHBand="0" w:noVBand="1"/>
      </w:tblPr>
      <w:tblGrid>
        <w:gridCol w:w="852"/>
        <w:gridCol w:w="4536"/>
        <w:gridCol w:w="1598"/>
      </w:tblGrid>
      <w:tr w:rsidR="00A079F7" w:rsidRPr="00E423B7" w:rsidTr="00E514F4">
        <w:trPr>
          <w:trHeight w:val="300"/>
          <w:jc w:val="center"/>
        </w:trPr>
        <w:tc>
          <w:tcPr>
            <w:tcW w:w="852" w:type="dxa"/>
            <w:tcBorders>
              <w:top w:val="nil"/>
              <w:left w:val="nil"/>
              <w:bottom w:val="nil"/>
              <w:right w:val="nil"/>
            </w:tcBorders>
            <w:shd w:val="clear" w:color="000000" w:fill="244061"/>
            <w:vAlign w:val="center"/>
            <w:hideMark/>
          </w:tcPr>
          <w:p w:rsidR="00A079F7" w:rsidRPr="00E423B7" w:rsidRDefault="00A079F7" w:rsidP="00E514F4">
            <w:pPr>
              <w:spacing w:after="0"/>
              <w:jc w:val="center"/>
              <w:rPr>
                <w:rFonts w:asciiTheme="minorHAnsi" w:hAnsiTheme="minorHAnsi" w:cstheme="minorHAnsi"/>
                <w:b/>
                <w:color w:val="FFFFFF"/>
                <w:sz w:val="16"/>
                <w:szCs w:val="16"/>
                <w:lang w:eastAsia="fr-FR"/>
              </w:rPr>
            </w:pPr>
            <w:r w:rsidRPr="00E423B7">
              <w:rPr>
                <w:rFonts w:asciiTheme="minorHAnsi" w:hAnsiTheme="minorHAnsi" w:cstheme="minorHAnsi"/>
                <w:b/>
                <w:color w:val="FFFFFF"/>
                <w:sz w:val="16"/>
                <w:szCs w:val="16"/>
                <w:lang w:eastAsia="fr-FR"/>
              </w:rPr>
              <w:t>N°</w:t>
            </w:r>
          </w:p>
        </w:tc>
        <w:tc>
          <w:tcPr>
            <w:tcW w:w="4536" w:type="dxa"/>
            <w:tcBorders>
              <w:top w:val="nil"/>
              <w:left w:val="nil"/>
              <w:bottom w:val="nil"/>
              <w:right w:val="nil"/>
            </w:tcBorders>
            <w:shd w:val="clear" w:color="000000" w:fill="244061"/>
            <w:vAlign w:val="center"/>
            <w:hideMark/>
          </w:tcPr>
          <w:p w:rsidR="00A079F7" w:rsidRPr="00E423B7" w:rsidRDefault="00A079F7" w:rsidP="00E514F4">
            <w:pPr>
              <w:spacing w:after="0"/>
              <w:jc w:val="left"/>
              <w:rPr>
                <w:rFonts w:asciiTheme="minorHAnsi" w:hAnsiTheme="minorHAnsi" w:cstheme="minorHAnsi"/>
                <w:b/>
                <w:color w:val="FFFFFF"/>
                <w:sz w:val="16"/>
                <w:szCs w:val="16"/>
                <w:lang w:eastAsia="fr-FR"/>
              </w:rPr>
            </w:pPr>
            <w:r w:rsidRPr="00E423B7">
              <w:rPr>
                <w:rFonts w:asciiTheme="minorHAnsi" w:hAnsiTheme="minorHAnsi" w:cstheme="minorHAnsi"/>
                <w:b/>
                <w:color w:val="FFFFFF"/>
                <w:sz w:val="16"/>
                <w:szCs w:val="16"/>
                <w:lang w:eastAsia="fr-FR"/>
              </w:rPr>
              <w:t>Société</w:t>
            </w:r>
          </w:p>
        </w:tc>
        <w:tc>
          <w:tcPr>
            <w:tcW w:w="1598" w:type="dxa"/>
            <w:tcBorders>
              <w:top w:val="nil"/>
              <w:left w:val="nil"/>
              <w:bottom w:val="nil"/>
              <w:right w:val="nil"/>
            </w:tcBorders>
            <w:shd w:val="clear" w:color="000000" w:fill="244061"/>
            <w:vAlign w:val="center"/>
            <w:hideMark/>
          </w:tcPr>
          <w:p w:rsidR="00A079F7" w:rsidRPr="00E423B7" w:rsidRDefault="00A079F7" w:rsidP="00E514F4">
            <w:pPr>
              <w:spacing w:after="0"/>
              <w:jc w:val="left"/>
              <w:rPr>
                <w:rFonts w:asciiTheme="minorHAnsi" w:hAnsiTheme="minorHAnsi" w:cstheme="minorHAnsi"/>
                <w:b/>
                <w:color w:val="FFFFFF"/>
                <w:sz w:val="16"/>
                <w:szCs w:val="16"/>
                <w:lang w:eastAsia="fr-FR"/>
              </w:rPr>
            </w:pPr>
            <w:r w:rsidRPr="00E423B7">
              <w:rPr>
                <w:rFonts w:asciiTheme="minorHAnsi" w:hAnsiTheme="minorHAnsi" w:cstheme="minorHAnsi"/>
                <w:b/>
                <w:color w:val="FFFFFF"/>
                <w:sz w:val="16"/>
                <w:szCs w:val="16"/>
                <w:lang w:eastAsia="fr-FR"/>
              </w:rPr>
              <w:t>Abréviation</w:t>
            </w:r>
          </w:p>
        </w:tc>
      </w:tr>
      <w:tr w:rsidR="00A079F7" w:rsidRPr="00E423B7" w:rsidTr="00E514F4">
        <w:trPr>
          <w:trHeight w:val="300"/>
          <w:jc w:val="center"/>
        </w:trPr>
        <w:tc>
          <w:tcPr>
            <w:tcW w:w="6986" w:type="dxa"/>
            <w:gridSpan w:val="3"/>
            <w:tcBorders>
              <w:top w:val="nil"/>
              <w:left w:val="nil"/>
              <w:bottom w:val="nil"/>
              <w:right w:val="nil"/>
            </w:tcBorders>
            <w:shd w:val="clear" w:color="000000" w:fill="C4BD97"/>
            <w:noWrap/>
            <w:vAlign w:val="center"/>
            <w:hideMark/>
          </w:tcPr>
          <w:p w:rsidR="00A079F7" w:rsidRPr="00E423B7" w:rsidRDefault="00A079F7" w:rsidP="00E514F4">
            <w:pPr>
              <w:spacing w:after="0"/>
              <w:jc w:val="left"/>
              <w:rPr>
                <w:rFonts w:asciiTheme="minorHAnsi" w:hAnsiTheme="minorHAnsi" w:cstheme="minorHAnsi"/>
                <w:b/>
                <w:sz w:val="16"/>
                <w:szCs w:val="16"/>
                <w:lang w:eastAsia="fr-FR"/>
              </w:rPr>
            </w:pPr>
            <w:r w:rsidRPr="00E423B7">
              <w:rPr>
                <w:rFonts w:asciiTheme="minorHAnsi" w:hAnsiTheme="minorHAnsi" w:cstheme="minorHAnsi"/>
                <w:b/>
                <w:sz w:val="16"/>
                <w:szCs w:val="16"/>
                <w:lang w:eastAsia="fr-FR"/>
              </w:rPr>
              <w:t>ENTREPRISE DE L’ETAT</w:t>
            </w:r>
          </w:p>
        </w:tc>
      </w:tr>
      <w:tr w:rsidR="00A079F7" w:rsidRPr="00E423B7" w:rsidTr="00E514F4">
        <w:trPr>
          <w:trHeight w:val="300"/>
          <w:jc w:val="center"/>
        </w:trPr>
        <w:tc>
          <w:tcPr>
            <w:tcW w:w="852" w:type="dxa"/>
            <w:tcBorders>
              <w:top w:val="single" w:sz="4" w:space="0" w:color="4F81BD"/>
              <w:left w:val="nil"/>
              <w:bottom w:val="single" w:sz="4" w:space="0" w:color="4F81BD"/>
              <w:right w:val="nil"/>
            </w:tcBorders>
            <w:shd w:val="clear" w:color="000000" w:fill="B8CCE4"/>
            <w:vAlign w:val="center"/>
            <w:hideMark/>
          </w:tcPr>
          <w:p w:rsidR="00A079F7" w:rsidRPr="00E423B7" w:rsidRDefault="00A079F7" w:rsidP="00E514F4">
            <w:pPr>
              <w:spacing w:after="0"/>
              <w:jc w:val="center"/>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1</w:t>
            </w:r>
          </w:p>
        </w:tc>
        <w:tc>
          <w:tcPr>
            <w:tcW w:w="4536" w:type="dxa"/>
            <w:tcBorders>
              <w:top w:val="single" w:sz="4" w:space="0" w:color="4F81BD"/>
              <w:left w:val="nil"/>
              <w:bottom w:val="single" w:sz="4" w:space="0" w:color="4F81BD"/>
              <w:right w:val="nil"/>
            </w:tcBorders>
            <w:shd w:val="clear" w:color="000000" w:fill="B8CCE4"/>
            <w:vAlign w:val="center"/>
            <w:hideMark/>
          </w:tcPr>
          <w:p w:rsidR="00A079F7" w:rsidRPr="00E423B7" w:rsidRDefault="00A079F7" w:rsidP="00E514F4">
            <w:pPr>
              <w:spacing w:after="0"/>
              <w:jc w:val="left"/>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La Congolaise des Hydrocarbures</w:t>
            </w:r>
          </w:p>
        </w:tc>
        <w:tc>
          <w:tcPr>
            <w:tcW w:w="1598" w:type="dxa"/>
            <w:tcBorders>
              <w:top w:val="single" w:sz="4" w:space="0" w:color="4F81BD"/>
              <w:left w:val="nil"/>
              <w:bottom w:val="single" w:sz="4" w:space="0" w:color="4F81BD"/>
              <w:right w:val="nil"/>
            </w:tcBorders>
            <w:shd w:val="clear" w:color="000000" w:fill="B8CCE4"/>
            <w:vAlign w:val="center"/>
            <w:hideMark/>
          </w:tcPr>
          <w:p w:rsidR="00A079F7" w:rsidRPr="00E423B7" w:rsidRDefault="00A079F7" w:rsidP="00E514F4">
            <w:pPr>
              <w:spacing w:after="0"/>
              <w:jc w:val="left"/>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COYHDRO SA</w:t>
            </w:r>
          </w:p>
        </w:tc>
      </w:tr>
      <w:tr w:rsidR="00A079F7" w:rsidRPr="00E423B7" w:rsidTr="00E514F4">
        <w:trPr>
          <w:trHeight w:val="300"/>
          <w:jc w:val="center"/>
        </w:trPr>
        <w:tc>
          <w:tcPr>
            <w:tcW w:w="6986" w:type="dxa"/>
            <w:gridSpan w:val="3"/>
            <w:tcBorders>
              <w:top w:val="nil"/>
              <w:left w:val="nil"/>
              <w:bottom w:val="nil"/>
              <w:right w:val="nil"/>
            </w:tcBorders>
            <w:shd w:val="clear" w:color="000000" w:fill="C4BD97"/>
            <w:noWrap/>
            <w:vAlign w:val="center"/>
            <w:hideMark/>
          </w:tcPr>
          <w:p w:rsidR="00A079F7" w:rsidRPr="00E423B7" w:rsidRDefault="00A079F7" w:rsidP="00E514F4">
            <w:pPr>
              <w:spacing w:after="0"/>
              <w:jc w:val="left"/>
              <w:rPr>
                <w:rFonts w:asciiTheme="minorHAnsi" w:hAnsiTheme="minorHAnsi" w:cstheme="minorHAnsi"/>
                <w:b/>
                <w:sz w:val="16"/>
                <w:szCs w:val="16"/>
                <w:lang w:eastAsia="fr-FR"/>
              </w:rPr>
            </w:pPr>
            <w:r w:rsidRPr="00E423B7">
              <w:rPr>
                <w:rFonts w:asciiTheme="minorHAnsi" w:hAnsiTheme="minorHAnsi" w:cstheme="minorHAnsi"/>
                <w:b/>
                <w:sz w:val="16"/>
                <w:szCs w:val="16"/>
                <w:lang w:eastAsia="fr-FR"/>
              </w:rPr>
              <w:t>ENTREPRISES EN PRODUCTION</w:t>
            </w:r>
          </w:p>
        </w:tc>
      </w:tr>
      <w:tr w:rsidR="00A079F7" w:rsidRPr="00E423B7" w:rsidTr="00E514F4">
        <w:trPr>
          <w:trHeight w:val="300"/>
          <w:jc w:val="center"/>
        </w:trPr>
        <w:tc>
          <w:tcPr>
            <w:tcW w:w="852" w:type="dxa"/>
            <w:tcBorders>
              <w:top w:val="single" w:sz="4" w:space="0" w:color="4F81BD"/>
              <w:left w:val="nil"/>
              <w:bottom w:val="single" w:sz="4" w:space="0" w:color="4F81BD"/>
              <w:right w:val="nil"/>
            </w:tcBorders>
            <w:shd w:val="clear" w:color="auto" w:fill="auto"/>
            <w:vAlign w:val="center"/>
            <w:hideMark/>
          </w:tcPr>
          <w:p w:rsidR="00A079F7" w:rsidRPr="00E423B7" w:rsidRDefault="00A079F7" w:rsidP="00E514F4">
            <w:pPr>
              <w:spacing w:after="0"/>
              <w:jc w:val="center"/>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2</w:t>
            </w:r>
          </w:p>
        </w:tc>
        <w:tc>
          <w:tcPr>
            <w:tcW w:w="4536" w:type="dxa"/>
            <w:tcBorders>
              <w:top w:val="single" w:sz="4" w:space="0" w:color="4F81BD"/>
              <w:left w:val="nil"/>
              <w:bottom w:val="single" w:sz="4" w:space="0" w:color="4F81BD"/>
              <w:right w:val="nil"/>
            </w:tcBorders>
            <w:shd w:val="clear" w:color="auto" w:fill="auto"/>
            <w:vAlign w:val="center"/>
            <w:hideMark/>
          </w:tcPr>
          <w:p w:rsidR="00A079F7" w:rsidRPr="00E423B7" w:rsidRDefault="00A079F7" w:rsidP="00E514F4">
            <w:pPr>
              <w:spacing w:after="0"/>
              <w:jc w:val="left"/>
              <w:rPr>
                <w:rFonts w:asciiTheme="minorHAnsi" w:hAnsiTheme="minorHAnsi" w:cstheme="minorHAnsi"/>
                <w:bCs w:val="0"/>
                <w:color w:val="000000"/>
                <w:sz w:val="16"/>
                <w:szCs w:val="16"/>
                <w:lang w:eastAsia="fr-FR"/>
              </w:rPr>
            </w:pPr>
            <w:proofErr w:type="spellStart"/>
            <w:r w:rsidRPr="00E423B7">
              <w:rPr>
                <w:rFonts w:asciiTheme="minorHAnsi" w:hAnsiTheme="minorHAnsi" w:cstheme="minorHAnsi"/>
                <w:bCs w:val="0"/>
                <w:color w:val="000000"/>
                <w:sz w:val="16"/>
                <w:szCs w:val="16"/>
                <w:lang w:eastAsia="fr-FR"/>
              </w:rPr>
              <w:t>Perenco</w:t>
            </w:r>
            <w:proofErr w:type="spellEnd"/>
            <w:r w:rsidRPr="00E423B7">
              <w:rPr>
                <w:rFonts w:asciiTheme="minorHAnsi" w:hAnsiTheme="minorHAnsi" w:cstheme="minorHAnsi"/>
                <w:bCs w:val="0"/>
                <w:color w:val="000000"/>
                <w:sz w:val="16"/>
                <w:szCs w:val="16"/>
                <w:lang w:eastAsia="fr-FR"/>
              </w:rPr>
              <w:t xml:space="preserve"> Recherche et Exploitation Pétrolière</w:t>
            </w:r>
          </w:p>
        </w:tc>
        <w:tc>
          <w:tcPr>
            <w:tcW w:w="1598" w:type="dxa"/>
            <w:tcBorders>
              <w:top w:val="single" w:sz="4" w:space="0" w:color="4F81BD"/>
              <w:left w:val="nil"/>
              <w:bottom w:val="single" w:sz="4" w:space="0" w:color="4F81BD"/>
              <w:right w:val="nil"/>
            </w:tcBorders>
            <w:shd w:val="clear" w:color="auto" w:fill="auto"/>
            <w:vAlign w:val="center"/>
            <w:hideMark/>
          </w:tcPr>
          <w:p w:rsidR="00A079F7" w:rsidRPr="00E423B7" w:rsidRDefault="00A079F7" w:rsidP="00E514F4">
            <w:pPr>
              <w:spacing w:after="0"/>
              <w:jc w:val="left"/>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PERENCOREP</w:t>
            </w:r>
          </w:p>
        </w:tc>
      </w:tr>
      <w:tr w:rsidR="00A079F7" w:rsidRPr="00E423B7" w:rsidTr="00E514F4">
        <w:trPr>
          <w:trHeight w:val="300"/>
          <w:jc w:val="center"/>
        </w:trPr>
        <w:tc>
          <w:tcPr>
            <w:tcW w:w="852" w:type="dxa"/>
            <w:tcBorders>
              <w:top w:val="nil"/>
              <w:left w:val="nil"/>
              <w:bottom w:val="single" w:sz="4" w:space="0" w:color="4F81BD"/>
              <w:right w:val="nil"/>
            </w:tcBorders>
            <w:shd w:val="clear" w:color="000000" w:fill="B8CCE4"/>
            <w:vAlign w:val="center"/>
            <w:hideMark/>
          </w:tcPr>
          <w:p w:rsidR="00A079F7" w:rsidRPr="00E423B7" w:rsidRDefault="00A079F7" w:rsidP="00E514F4">
            <w:pPr>
              <w:spacing w:after="0"/>
              <w:jc w:val="center"/>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3</w:t>
            </w:r>
          </w:p>
        </w:tc>
        <w:tc>
          <w:tcPr>
            <w:tcW w:w="4536" w:type="dxa"/>
            <w:tcBorders>
              <w:top w:val="nil"/>
              <w:left w:val="nil"/>
              <w:bottom w:val="single" w:sz="4" w:space="0" w:color="4F81BD"/>
              <w:right w:val="nil"/>
            </w:tcBorders>
            <w:shd w:val="clear" w:color="000000" w:fill="B8CCE4"/>
            <w:vAlign w:val="center"/>
            <w:hideMark/>
          </w:tcPr>
          <w:p w:rsidR="00A079F7" w:rsidRPr="00E423B7" w:rsidRDefault="00A079F7" w:rsidP="00E514F4">
            <w:pPr>
              <w:spacing w:after="0"/>
              <w:jc w:val="left"/>
              <w:rPr>
                <w:rFonts w:asciiTheme="minorHAnsi" w:hAnsiTheme="minorHAnsi" w:cstheme="minorHAnsi"/>
                <w:bCs w:val="0"/>
                <w:color w:val="000000"/>
                <w:sz w:val="16"/>
                <w:szCs w:val="16"/>
                <w:lang w:eastAsia="fr-FR"/>
              </w:rPr>
            </w:pPr>
            <w:proofErr w:type="spellStart"/>
            <w:r w:rsidRPr="00E423B7">
              <w:rPr>
                <w:rFonts w:asciiTheme="minorHAnsi" w:hAnsiTheme="minorHAnsi" w:cstheme="minorHAnsi"/>
                <w:bCs w:val="0"/>
                <w:color w:val="000000"/>
                <w:sz w:val="16"/>
                <w:szCs w:val="16"/>
                <w:lang w:eastAsia="fr-FR"/>
              </w:rPr>
              <w:t>Lirex</w:t>
            </w:r>
            <w:proofErr w:type="spellEnd"/>
            <w:r w:rsidRPr="00E423B7">
              <w:rPr>
                <w:rFonts w:asciiTheme="minorHAnsi" w:hAnsiTheme="minorHAnsi" w:cstheme="minorHAnsi"/>
                <w:bCs w:val="0"/>
                <w:color w:val="000000"/>
                <w:sz w:val="16"/>
                <w:szCs w:val="16"/>
                <w:lang w:eastAsia="fr-FR"/>
              </w:rPr>
              <w:t xml:space="preserve"> </w:t>
            </w:r>
          </w:p>
        </w:tc>
        <w:tc>
          <w:tcPr>
            <w:tcW w:w="1598" w:type="dxa"/>
            <w:tcBorders>
              <w:top w:val="nil"/>
              <w:left w:val="nil"/>
              <w:bottom w:val="single" w:sz="4" w:space="0" w:color="4F81BD"/>
              <w:right w:val="nil"/>
            </w:tcBorders>
            <w:shd w:val="clear" w:color="000000" w:fill="B8CCE4"/>
            <w:vAlign w:val="center"/>
            <w:hideMark/>
          </w:tcPr>
          <w:p w:rsidR="00A079F7" w:rsidRPr="00E423B7" w:rsidRDefault="00A079F7" w:rsidP="00E514F4">
            <w:pPr>
              <w:spacing w:after="0"/>
              <w:jc w:val="left"/>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LIREX</w:t>
            </w:r>
          </w:p>
        </w:tc>
      </w:tr>
      <w:tr w:rsidR="00A079F7" w:rsidRPr="00E423B7" w:rsidTr="00E514F4">
        <w:trPr>
          <w:trHeight w:val="300"/>
          <w:jc w:val="center"/>
        </w:trPr>
        <w:tc>
          <w:tcPr>
            <w:tcW w:w="852" w:type="dxa"/>
            <w:tcBorders>
              <w:top w:val="nil"/>
              <w:left w:val="nil"/>
              <w:bottom w:val="single" w:sz="4" w:space="0" w:color="4F81BD"/>
              <w:right w:val="nil"/>
            </w:tcBorders>
            <w:shd w:val="clear" w:color="auto" w:fill="auto"/>
            <w:vAlign w:val="center"/>
            <w:hideMark/>
          </w:tcPr>
          <w:p w:rsidR="00A079F7" w:rsidRPr="00E423B7" w:rsidRDefault="00A079F7" w:rsidP="00E514F4">
            <w:pPr>
              <w:spacing w:after="0"/>
              <w:jc w:val="center"/>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4</w:t>
            </w:r>
          </w:p>
        </w:tc>
        <w:tc>
          <w:tcPr>
            <w:tcW w:w="4536" w:type="dxa"/>
            <w:tcBorders>
              <w:top w:val="nil"/>
              <w:left w:val="nil"/>
              <w:bottom w:val="single" w:sz="4" w:space="0" w:color="4F81BD"/>
              <w:right w:val="nil"/>
            </w:tcBorders>
            <w:shd w:val="clear" w:color="auto" w:fill="auto"/>
            <w:vAlign w:val="center"/>
            <w:hideMark/>
          </w:tcPr>
          <w:p w:rsidR="00A079F7" w:rsidRPr="00E423B7" w:rsidRDefault="00A079F7" w:rsidP="00E514F4">
            <w:pPr>
              <w:spacing w:after="0"/>
              <w:jc w:val="left"/>
              <w:rPr>
                <w:rFonts w:asciiTheme="minorHAnsi" w:hAnsiTheme="minorHAnsi" w:cstheme="minorHAnsi"/>
                <w:bCs w:val="0"/>
                <w:color w:val="000000"/>
                <w:sz w:val="16"/>
                <w:szCs w:val="16"/>
                <w:lang w:eastAsia="fr-FR"/>
              </w:rPr>
            </w:pPr>
            <w:proofErr w:type="spellStart"/>
            <w:r w:rsidRPr="00E423B7">
              <w:rPr>
                <w:rFonts w:asciiTheme="minorHAnsi" w:hAnsiTheme="minorHAnsi" w:cstheme="minorHAnsi"/>
                <w:bCs w:val="0"/>
                <w:color w:val="000000"/>
                <w:sz w:val="16"/>
                <w:szCs w:val="16"/>
                <w:lang w:eastAsia="fr-FR"/>
              </w:rPr>
              <w:t>Muanda</w:t>
            </w:r>
            <w:proofErr w:type="spellEnd"/>
            <w:r w:rsidRPr="00E423B7">
              <w:rPr>
                <w:rFonts w:asciiTheme="minorHAnsi" w:hAnsiTheme="minorHAnsi" w:cstheme="minorHAnsi"/>
                <w:bCs w:val="0"/>
                <w:color w:val="000000"/>
                <w:sz w:val="16"/>
                <w:szCs w:val="16"/>
                <w:lang w:eastAsia="fr-FR"/>
              </w:rPr>
              <w:t xml:space="preserve"> International </w:t>
            </w:r>
            <w:proofErr w:type="spellStart"/>
            <w:r w:rsidRPr="00E423B7">
              <w:rPr>
                <w:rFonts w:asciiTheme="minorHAnsi" w:hAnsiTheme="minorHAnsi" w:cstheme="minorHAnsi"/>
                <w:bCs w:val="0"/>
                <w:color w:val="000000"/>
                <w:sz w:val="16"/>
                <w:szCs w:val="16"/>
                <w:lang w:eastAsia="fr-FR"/>
              </w:rPr>
              <w:t>Oil</w:t>
            </w:r>
            <w:proofErr w:type="spellEnd"/>
            <w:r w:rsidRPr="00E423B7">
              <w:rPr>
                <w:rFonts w:asciiTheme="minorHAnsi" w:hAnsiTheme="minorHAnsi" w:cstheme="minorHAnsi"/>
                <w:bCs w:val="0"/>
                <w:color w:val="000000"/>
                <w:sz w:val="16"/>
                <w:szCs w:val="16"/>
                <w:lang w:eastAsia="fr-FR"/>
              </w:rPr>
              <w:t xml:space="preserve"> </w:t>
            </w:r>
            <w:proofErr w:type="spellStart"/>
            <w:r w:rsidRPr="00E423B7">
              <w:rPr>
                <w:rFonts w:asciiTheme="minorHAnsi" w:hAnsiTheme="minorHAnsi" w:cstheme="minorHAnsi"/>
                <w:bCs w:val="0"/>
                <w:color w:val="000000"/>
                <w:sz w:val="16"/>
                <w:szCs w:val="16"/>
                <w:lang w:eastAsia="fr-FR"/>
              </w:rPr>
              <w:t>Company</w:t>
            </w:r>
            <w:proofErr w:type="spellEnd"/>
          </w:p>
        </w:tc>
        <w:tc>
          <w:tcPr>
            <w:tcW w:w="1598" w:type="dxa"/>
            <w:tcBorders>
              <w:top w:val="nil"/>
              <w:left w:val="nil"/>
              <w:bottom w:val="single" w:sz="4" w:space="0" w:color="4F81BD"/>
              <w:right w:val="nil"/>
            </w:tcBorders>
            <w:shd w:val="clear" w:color="auto" w:fill="auto"/>
            <w:vAlign w:val="center"/>
            <w:hideMark/>
          </w:tcPr>
          <w:p w:rsidR="00A079F7" w:rsidRPr="00E423B7" w:rsidRDefault="00A079F7" w:rsidP="00E514F4">
            <w:pPr>
              <w:spacing w:after="0"/>
              <w:jc w:val="left"/>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MIOC</w:t>
            </w:r>
          </w:p>
        </w:tc>
      </w:tr>
      <w:tr w:rsidR="00A079F7" w:rsidRPr="00E423B7" w:rsidTr="00E514F4">
        <w:trPr>
          <w:trHeight w:val="300"/>
          <w:jc w:val="center"/>
        </w:trPr>
        <w:tc>
          <w:tcPr>
            <w:tcW w:w="852" w:type="dxa"/>
            <w:tcBorders>
              <w:top w:val="nil"/>
              <w:left w:val="nil"/>
              <w:bottom w:val="single" w:sz="4" w:space="0" w:color="4F81BD"/>
              <w:right w:val="nil"/>
            </w:tcBorders>
            <w:shd w:val="clear" w:color="000000" w:fill="B8CCE4"/>
            <w:vAlign w:val="center"/>
            <w:hideMark/>
          </w:tcPr>
          <w:p w:rsidR="00A079F7" w:rsidRPr="00E423B7" w:rsidRDefault="00A079F7" w:rsidP="00E514F4">
            <w:pPr>
              <w:spacing w:after="0"/>
              <w:jc w:val="center"/>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5</w:t>
            </w:r>
          </w:p>
        </w:tc>
        <w:tc>
          <w:tcPr>
            <w:tcW w:w="4536" w:type="dxa"/>
            <w:tcBorders>
              <w:top w:val="nil"/>
              <w:left w:val="nil"/>
              <w:bottom w:val="single" w:sz="4" w:space="0" w:color="4F81BD"/>
              <w:right w:val="nil"/>
            </w:tcBorders>
            <w:shd w:val="clear" w:color="000000" w:fill="B8CCE4"/>
            <w:vAlign w:val="center"/>
            <w:hideMark/>
          </w:tcPr>
          <w:p w:rsidR="00A079F7" w:rsidRPr="00E423B7" w:rsidRDefault="00A079F7" w:rsidP="00E514F4">
            <w:pPr>
              <w:spacing w:after="0"/>
              <w:jc w:val="left"/>
              <w:rPr>
                <w:rFonts w:asciiTheme="minorHAnsi" w:hAnsiTheme="minorHAnsi" w:cstheme="minorHAnsi"/>
                <w:bCs w:val="0"/>
                <w:color w:val="000000"/>
                <w:sz w:val="16"/>
                <w:szCs w:val="16"/>
                <w:lang w:eastAsia="fr-FR"/>
              </w:rPr>
            </w:pPr>
            <w:proofErr w:type="spellStart"/>
            <w:r w:rsidRPr="00E423B7">
              <w:rPr>
                <w:rFonts w:asciiTheme="minorHAnsi" w:hAnsiTheme="minorHAnsi" w:cstheme="minorHAnsi"/>
                <w:bCs w:val="0"/>
                <w:color w:val="000000"/>
                <w:sz w:val="16"/>
                <w:szCs w:val="16"/>
                <w:lang w:eastAsia="fr-FR"/>
              </w:rPr>
              <w:t>Teikoku</w:t>
            </w:r>
            <w:proofErr w:type="spellEnd"/>
            <w:r w:rsidRPr="00E423B7">
              <w:rPr>
                <w:rFonts w:asciiTheme="minorHAnsi" w:hAnsiTheme="minorHAnsi" w:cstheme="minorHAnsi"/>
                <w:bCs w:val="0"/>
                <w:color w:val="000000"/>
                <w:sz w:val="16"/>
                <w:szCs w:val="16"/>
                <w:lang w:eastAsia="fr-FR"/>
              </w:rPr>
              <w:t xml:space="preserve"> </w:t>
            </w:r>
            <w:proofErr w:type="spellStart"/>
            <w:r w:rsidRPr="00E423B7">
              <w:rPr>
                <w:rFonts w:asciiTheme="minorHAnsi" w:hAnsiTheme="minorHAnsi" w:cstheme="minorHAnsi"/>
                <w:bCs w:val="0"/>
                <w:color w:val="000000"/>
                <w:sz w:val="16"/>
                <w:szCs w:val="16"/>
                <w:lang w:eastAsia="fr-FR"/>
              </w:rPr>
              <w:t>Oil</w:t>
            </w:r>
            <w:proofErr w:type="spellEnd"/>
            <w:r w:rsidRPr="00E423B7">
              <w:rPr>
                <w:rFonts w:asciiTheme="minorHAnsi" w:hAnsiTheme="minorHAnsi" w:cstheme="minorHAnsi"/>
                <w:bCs w:val="0"/>
                <w:color w:val="000000"/>
                <w:sz w:val="16"/>
                <w:szCs w:val="16"/>
                <w:lang w:eastAsia="fr-FR"/>
              </w:rPr>
              <w:t xml:space="preserve"> DRC</w:t>
            </w:r>
          </w:p>
        </w:tc>
        <w:tc>
          <w:tcPr>
            <w:tcW w:w="1598" w:type="dxa"/>
            <w:tcBorders>
              <w:top w:val="nil"/>
              <w:left w:val="nil"/>
              <w:bottom w:val="single" w:sz="4" w:space="0" w:color="4F81BD"/>
              <w:right w:val="nil"/>
            </w:tcBorders>
            <w:shd w:val="clear" w:color="000000" w:fill="B8CCE4"/>
            <w:vAlign w:val="center"/>
            <w:hideMark/>
          </w:tcPr>
          <w:p w:rsidR="00A079F7" w:rsidRPr="00E423B7" w:rsidRDefault="00A079F7" w:rsidP="00E514F4">
            <w:pPr>
              <w:spacing w:after="0"/>
              <w:jc w:val="left"/>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TEIKOKU</w:t>
            </w:r>
          </w:p>
        </w:tc>
      </w:tr>
      <w:tr w:rsidR="00A079F7" w:rsidRPr="00E423B7" w:rsidTr="00E514F4">
        <w:trPr>
          <w:trHeight w:val="300"/>
          <w:jc w:val="center"/>
        </w:trPr>
        <w:tc>
          <w:tcPr>
            <w:tcW w:w="852" w:type="dxa"/>
            <w:tcBorders>
              <w:top w:val="nil"/>
              <w:left w:val="nil"/>
              <w:bottom w:val="single" w:sz="4" w:space="0" w:color="4F81BD"/>
              <w:right w:val="nil"/>
            </w:tcBorders>
            <w:shd w:val="clear" w:color="auto" w:fill="auto"/>
            <w:vAlign w:val="center"/>
            <w:hideMark/>
          </w:tcPr>
          <w:p w:rsidR="00A079F7" w:rsidRPr="00E423B7" w:rsidRDefault="00A079F7" w:rsidP="00E514F4">
            <w:pPr>
              <w:spacing w:after="0"/>
              <w:jc w:val="center"/>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6</w:t>
            </w:r>
          </w:p>
        </w:tc>
        <w:tc>
          <w:tcPr>
            <w:tcW w:w="4536" w:type="dxa"/>
            <w:tcBorders>
              <w:top w:val="nil"/>
              <w:left w:val="nil"/>
              <w:bottom w:val="single" w:sz="4" w:space="0" w:color="4F81BD"/>
              <w:right w:val="nil"/>
            </w:tcBorders>
            <w:shd w:val="clear" w:color="auto" w:fill="auto"/>
            <w:vAlign w:val="center"/>
            <w:hideMark/>
          </w:tcPr>
          <w:p w:rsidR="00A079F7" w:rsidRPr="00E423B7" w:rsidRDefault="00A079F7" w:rsidP="00E514F4">
            <w:pPr>
              <w:spacing w:after="0"/>
              <w:jc w:val="left"/>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Chevron ODS Limited</w:t>
            </w:r>
          </w:p>
        </w:tc>
        <w:tc>
          <w:tcPr>
            <w:tcW w:w="1598" w:type="dxa"/>
            <w:tcBorders>
              <w:top w:val="nil"/>
              <w:left w:val="nil"/>
              <w:bottom w:val="single" w:sz="4" w:space="0" w:color="4F81BD"/>
              <w:right w:val="nil"/>
            </w:tcBorders>
            <w:shd w:val="clear" w:color="auto" w:fill="auto"/>
            <w:vAlign w:val="center"/>
            <w:hideMark/>
          </w:tcPr>
          <w:p w:rsidR="00A079F7" w:rsidRPr="00E423B7" w:rsidRDefault="00A079F7" w:rsidP="00E514F4">
            <w:pPr>
              <w:spacing w:after="0"/>
              <w:jc w:val="left"/>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ODS</w:t>
            </w:r>
          </w:p>
        </w:tc>
      </w:tr>
      <w:tr w:rsidR="00A079F7" w:rsidRPr="00E423B7" w:rsidTr="00E514F4">
        <w:trPr>
          <w:trHeight w:val="300"/>
          <w:jc w:val="center"/>
        </w:trPr>
        <w:tc>
          <w:tcPr>
            <w:tcW w:w="6986" w:type="dxa"/>
            <w:gridSpan w:val="3"/>
            <w:tcBorders>
              <w:top w:val="nil"/>
              <w:left w:val="nil"/>
              <w:bottom w:val="nil"/>
              <w:right w:val="nil"/>
            </w:tcBorders>
            <w:shd w:val="clear" w:color="000000" w:fill="C4BD97"/>
            <w:noWrap/>
            <w:vAlign w:val="center"/>
            <w:hideMark/>
          </w:tcPr>
          <w:p w:rsidR="00A079F7" w:rsidRPr="00E423B7" w:rsidRDefault="00A079F7" w:rsidP="00E514F4">
            <w:pPr>
              <w:spacing w:after="0"/>
              <w:jc w:val="left"/>
              <w:rPr>
                <w:rFonts w:asciiTheme="minorHAnsi" w:hAnsiTheme="minorHAnsi" w:cstheme="minorHAnsi"/>
                <w:b/>
                <w:sz w:val="16"/>
                <w:szCs w:val="16"/>
                <w:lang w:eastAsia="fr-FR"/>
              </w:rPr>
            </w:pPr>
            <w:r w:rsidRPr="00E423B7">
              <w:rPr>
                <w:rFonts w:asciiTheme="minorHAnsi" w:hAnsiTheme="minorHAnsi" w:cstheme="minorHAnsi"/>
                <w:b/>
                <w:sz w:val="16"/>
                <w:szCs w:val="16"/>
                <w:lang w:eastAsia="fr-FR"/>
              </w:rPr>
              <w:t>ENTREPRISES EN EXPLORATION</w:t>
            </w:r>
          </w:p>
        </w:tc>
      </w:tr>
      <w:tr w:rsidR="00A079F7" w:rsidRPr="00E423B7" w:rsidTr="00E514F4">
        <w:trPr>
          <w:trHeight w:val="300"/>
          <w:jc w:val="center"/>
        </w:trPr>
        <w:tc>
          <w:tcPr>
            <w:tcW w:w="852" w:type="dxa"/>
            <w:tcBorders>
              <w:top w:val="single" w:sz="4" w:space="0" w:color="4F81BD"/>
              <w:left w:val="nil"/>
              <w:bottom w:val="single" w:sz="4" w:space="0" w:color="4F81BD"/>
              <w:right w:val="nil"/>
            </w:tcBorders>
            <w:shd w:val="clear" w:color="000000" w:fill="B8CCE4"/>
            <w:vAlign w:val="center"/>
            <w:hideMark/>
          </w:tcPr>
          <w:p w:rsidR="00A079F7" w:rsidRPr="00E423B7" w:rsidRDefault="00A079F7" w:rsidP="00E514F4">
            <w:pPr>
              <w:spacing w:after="0"/>
              <w:jc w:val="center"/>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7</w:t>
            </w:r>
          </w:p>
        </w:tc>
        <w:tc>
          <w:tcPr>
            <w:tcW w:w="4536" w:type="dxa"/>
            <w:tcBorders>
              <w:top w:val="single" w:sz="4" w:space="0" w:color="4F81BD"/>
              <w:left w:val="nil"/>
              <w:bottom w:val="single" w:sz="4" w:space="0" w:color="4F81BD"/>
              <w:right w:val="nil"/>
            </w:tcBorders>
            <w:shd w:val="clear" w:color="000000" w:fill="B8CCE4"/>
            <w:vAlign w:val="center"/>
            <w:hideMark/>
          </w:tcPr>
          <w:p w:rsidR="00A079F7" w:rsidRPr="00E423B7" w:rsidRDefault="00A079F7" w:rsidP="00E514F4">
            <w:pPr>
              <w:spacing w:after="0"/>
              <w:jc w:val="left"/>
              <w:rPr>
                <w:rFonts w:asciiTheme="minorHAnsi" w:hAnsiTheme="minorHAnsi" w:cstheme="minorHAnsi"/>
                <w:bCs w:val="0"/>
                <w:color w:val="000000"/>
                <w:sz w:val="16"/>
                <w:szCs w:val="16"/>
                <w:lang w:val="en-GB" w:eastAsia="fr-FR"/>
              </w:rPr>
            </w:pPr>
            <w:r w:rsidRPr="00E423B7">
              <w:rPr>
                <w:rFonts w:asciiTheme="minorHAnsi" w:hAnsiTheme="minorHAnsi" w:cstheme="minorHAnsi"/>
                <w:bCs w:val="0"/>
                <w:color w:val="000000"/>
                <w:sz w:val="16"/>
                <w:szCs w:val="16"/>
                <w:lang w:val="en-GB" w:eastAsia="fr-FR"/>
              </w:rPr>
              <w:t xml:space="preserve">Total E&amp;P RDC </w:t>
            </w:r>
            <w:proofErr w:type="spellStart"/>
            <w:r w:rsidRPr="00E423B7">
              <w:rPr>
                <w:rFonts w:asciiTheme="minorHAnsi" w:hAnsiTheme="minorHAnsi" w:cstheme="minorHAnsi"/>
                <w:bCs w:val="0"/>
                <w:color w:val="000000"/>
                <w:sz w:val="16"/>
                <w:szCs w:val="16"/>
                <w:lang w:val="en-GB" w:eastAsia="fr-FR"/>
              </w:rPr>
              <w:t>sprl</w:t>
            </w:r>
            <w:proofErr w:type="spellEnd"/>
          </w:p>
        </w:tc>
        <w:tc>
          <w:tcPr>
            <w:tcW w:w="1598" w:type="dxa"/>
            <w:tcBorders>
              <w:top w:val="single" w:sz="4" w:space="0" w:color="4F81BD"/>
              <w:left w:val="nil"/>
              <w:bottom w:val="single" w:sz="4" w:space="0" w:color="4F81BD"/>
              <w:right w:val="nil"/>
            </w:tcBorders>
            <w:shd w:val="clear" w:color="000000" w:fill="B8CCE4"/>
            <w:vAlign w:val="center"/>
            <w:hideMark/>
          </w:tcPr>
          <w:p w:rsidR="00A079F7" w:rsidRPr="00E423B7" w:rsidRDefault="00A079F7" w:rsidP="00E514F4">
            <w:pPr>
              <w:spacing w:after="0"/>
              <w:jc w:val="left"/>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TOTAL</w:t>
            </w:r>
          </w:p>
        </w:tc>
      </w:tr>
      <w:tr w:rsidR="00A079F7" w:rsidRPr="00E423B7" w:rsidTr="00E514F4">
        <w:trPr>
          <w:trHeight w:val="300"/>
          <w:jc w:val="center"/>
        </w:trPr>
        <w:tc>
          <w:tcPr>
            <w:tcW w:w="852" w:type="dxa"/>
            <w:tcBorders>
              <w:top w:val="nil"/>
              <w:left w:val="nil"/>
              <w:bottom w:val="single" w:sz="4" w:space="0" w:color="4F81BD"/>
              <w:right w:val="nil"/>
            </w:tcBorders>
            <w:shd w:val="clear" w:color="auto" w:fill="auto"/>
            <w:vAlign w:val="center"/>
            <w:hideMark/>
          </w:tcPr>
          <w:p w:rsidR="00A079F7" w:rsidRPr="00E423B7" w:rsidRDefault="00A079F7" w:rsidP="00E514F4">
            <w:pPr>
              <w:spacing w:after="0"/>
              <w:jc w:val="center"/>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8</w:t>
            </w:r>
          </w:p>
        </w:tc>
        <w:tc>
          <w:tcPr>
            <w:tcW w:w="4536" w:type="dxa"/>
            <w:tcBorders>
              <w:top w:val="nil"/>
              <w:left w:val="nil"/>
              <w:bottom w:val="single" w:sz="4" w:space="0" w:color="4F81BD"/>
              <w:right w:val="nil"/>
            </w:tcBorders>
            <w:shd w:val="clear" w:color="auto" w:fill="auto"/>
            <w:vAlign w:val="center"/>
            <w:hideMark/>
          </w:tcPr>
          <w:p w:rsidR="00A079F7" w:rsidRPr="00E423B7" w:rsidRDefault="00A079F7" w:rsidP="00E514F4">
            <w:pPr>
              <w:spacing w:after="0"/>
              <w:jc w:val="left"/>
              <w:rPr>
                <w:rFonts w:asciiTheme="minorHAnsi" w:hAnsiTheme="minorHAnsi" w:cstheme="minorHAnsi"/>
                <w:bCs w:val="0"/>
                <w:color w:val="000000"/>
                <w:sz w:val="16"/>
                <w:szCs w:val="16"/>
                <w:lang w:eastAsia="fr-FR"/>
              </w:rPr>
            </w:pPr>
            <w:proofErr w:type="spellStart"/>
            <w:r w:rsidRPr="00E423B7">
              <w:rPr>
                <w:rFonts w:asciiTheme="minorHAnsi" w:hAnsiTheme="minorHAnsi" w:cstheme="minorHAnsi"/>
                <w:bCs w:val="0"/>
                <w:color w:val="000000"/>
                <w:sz w:val="16"/>
                <w:szCs w:val="16"/>
                <w:lang w:eastAsia="fr-FR"/>
              </w:rPr>
              <w:t>Soco</w:t>
            </w:r>
            <w:proofErr w:type="spellEnd"/>
            <w:r w:rsidRPr="00E423B7">
              <w:rPr>
                <w:rFonts w:asciiTheme="minorHAnsi" w:hAnsiTheme="minorHAnsi" w:cstheme="minorHAnsi"/>
                <w:bCs w:val="0"/>
                <w:color w:val="000000"/>
                <w:sz w:val="16"/>
                <w:szCs w:val="16"/>
                <w:lang w:eastAsia="fr-FR"/>
              </w:rPr>
              <w:t xml:space="preserve"> E&amp;P DRC</w:t>
            </w:r>
          </w:p>
        </w:tc>
        <w:tc>
          <w:tcPr>
            <w:tcW w:w="1598" w:type="dxa"/>
            <w:tcBorders>
              <w:top w:val="nil"/>
              <w:left w:val="nil"/>
              <w:bottom w:val="single" w:sz="4" w:space="0" w:color="4F81BD"/>
              <w:right w:val="nil"/>
            </w:tcBorders>
            <w:shd w:val="clear" w:color="auto" w:fill="auto"/>
            <w:vAlign w:val="center"/>
            <w:hideMark/>
          </w:tcPr>
          <w:p w:rsidR="00A079F7" w:rsidRPr="00E423B7" w:rsidRDefault="00A079F7" w:rsidP="00E514F4">
            <w:pPr>
              <w:spacing w:after="0"/>
              <w:jc w:val="left"/>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SOCO</w:t>
            </w:r>
          </w:p>
        </w:tc>
      </w:tr>
      <w:tr w:rsidR="00A079F7" w:rsidRPr="00E423B7" w:rsidTr="00E514F4">
        <w:trPr>
          <w:trHeight w:val="300"/>
          <w:jc w:val="center"/>
        </w:trPr>
        <w:tc>
          <w:tcPr>
            <w:tcW w:w="852" w:type="dxa"/>
            <w:tcBorders>
              <w:top w:val="nil"/>
              <w:left w:val="nil"/>
              <w:bottom w:val="single" w:sz="4" w:space="0" w:color="4F81BD"/>
              <w:right w:val="nil"/>
            </w:tcBorders>
            <w:shd w:val="clear" w:color="000000" w:fill="B8CCE4"/>
            <w:vAlign w:val="center"/>
            <w:hideMark/>
          </w:tcPr>
          <w:p w:rsidR="00A079F7" w:rsidRPr="00E423B7" w:rsidRDefault="00A079F7" w:rsidP="00E514F4">
            <w:pPr>
              <w:spacing w:after="0"/>
              <w:jc w:val="center"/>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9</w:t>
            </w:r>
          </w:p>
        </w:tc>
        <w:tc>
          <w:tcPr>
            <w:tcW w:w="4536" w:type="dxa"/>
            <w:tcBorders>
              <w:top w:val="nil"/>
              <w:left w:val="nil"/>
              <w:bottom w:val="single" w:sz="4" w:space="0" w:color="4F81BD"/>
              <w:right w:val="nil"/>
            </w:tcBorders>
            <w:shd w:val="clear" w:color="000000" w:fill="B8CCE4"/>
            <w:vAlign w:val="center"/>
            <w:hideMark/>
          </w:tcPr>
          <w:p w:rsidR="00A079F7" w:rsidRPr="00E423B7" w:rsidRDefault="00A079F7" w:rsidP="00E514F4">
            <w:pPr>
              <w:spacing w:after="0"/>
              <w:jc w:val="left"/>
              <w:rPr>
                <w:rFonts w:asciiTheme="minorHAnsi" w:hAnsiTheme="minorHAnsi" w:cstheme="minorHAnsi"/>
                <w:bCs w:val="0"/>
                <w:color w:val="000000"/>
                <w:sz w:val="16"/>
                <w:szCs w:val="16"/>
                <w:lang w:eastAsia="fr-FR"/>
              </w:rPr>
            </w:pPr>
            <w:proofErr w:type="spellStart"/>
            <w:r w:rsidRPr="00E423B7">
              <w:rPr>
                <w:rFonts w:asciiTheme="minorHAnsi" w:hAnsiTheme="minorHAnsi" w:cstheme="minorHAnsi"/>
                <w:bCs w:val="0"/>
                <w:color w:val="000000"/>
                <w:sz w:val="16"/>
                <w:szCs w:val="16"/>
                <w:lang w:eastAsia="fr-FR"/>
              </w:rPr>
              <w:t>Energulf</w:t>
            </w:r>
            <w:proofErr w:type="spellEnd"/>
            <w:r w:rsidRPr="00E423B7">
              <w:rPr>
                <w:rFonts w:asciiTheme="minorHAnsi" w:hAnsiTheme="minorHAnsi" w:cstheme="minorHAnsi"/>
                <w:bCs w:val="0"/>
                <w:color w:val="000000"/>
                <w:sz w:val="16"/>
                <w:szCs w:val="16"/>
                <w:lang w:eastAsia="fr-FR"/>
              </w:rPr>
              <w:t xml:space="preserve"> Congo</w:t>
            </w:r>
          </w:p>
        </w:tc>
        <w:tc>
          <w:tcPr>
            <w:tcW w:w="1598" w:type="dxa"/>
            <w:tcBorders>
              <w:top w:val="nil"/>
              <w:left w:val="nil"/>
              <w:bottom w:val="single" w:sz="4" w:space="0" w:color="4F81BD"/>
              <w:right w:val="nil"/>
            </w:tcBorders>
            <w:shd w:val="clear" w:color="000000" w:fill="B8CCE4"/>
            <w:vAlign w:val="center"/>
            <w:hideMark/>
          </w:tcPr>
          <w:p w:rsidR="00A079F7" w:rsidRPr="00E423B7" w:rsidRDefault="00A079F7" w:rsidP="00E514F4">
            <w:pPr>
              <w:spacing w:after="0"/>
              <w:jc w:val="left"/>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ENERGULF</w:t>
            </w:r>
          </w:p>
        </w:tc>
      </w:tr>
      <w:tr w:rsidR="00A079F7" w:rsidRPr="00E423B7" w:rsidTr="00E514F4">
        <w:trPr>
          <w:trHeight w:val="300"/>
          <w:jc w:val="center"/>
        </w:trPr>
        <w:tc>
          <w:tcPr>
            <w:tcW w:w="852" w:type="dxa"/>
            <w:tcBorders>
              <w:top w:val="nil"/>
              <w:left w:val="nil"/>
              <w:bottom w:val="single" w:sz="4" w:space="0" w:color="4F81BD"/>
              <w:right w:val="nil"/>
            </w:tcBorders>
            <w:shd w:val="clear" w:color="auto" w:fill="auto"/>
            <w:vAlign w:val="center"/>
            <w:hideMark/>
          </w:tcPr>
          <w:p w:rsidR="00A079F7" w:rsidRPr="00E423B7" w:rsidRDefault="00A079F7" w:rsidP="00E514F4">
            <w:pPr>
              <w:spacing w:after="0"/>
              <w:jc w:val="center"/>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10</w:t>
            </w:r>
          </w:p>
        </w:tc>
        <w:tc>
          <w:tcPr>
            <w:tcW w:w="4536" w:type="dxa"/>
            <w:tcBorders>
              <w:top w:val="nil"/>
              <w:left w:val="nil"/>
              <w:bottom w:val="single" w:sz="4" w:space="0" w:color="4F81BD"/>
              <w:right w:val="nil"/>
            </w:tcBorders>
            <w:shd w:val="clear" w:color="auto" w:fill="auto"/>
            <w:vAlign w:val="center"/>
            <w:hideMark/>
          </w:tcPr>
          <w:p w:rsidR="00A079F7" w:rsidRPr="00E423B7" w:rsidRDefault="00A079F7" w:rsidP="00E514F4">
            <w:pPr>
              <w:spacing w:after="0"/>
              <w:jc w:val="left"/>
              <w:rPr>
                <w:rFonts w:asciiTheme="minorHAnsi" w:hAnsiTheme="minorHAnsi" w:cstheme="minorHAnsi"/>
                <w:bCs w:val="0"/>
                <w:color w:val="000000"/>
                <w:sz w:val="16"/>
                <w:szCs w:val="16"/>
                <w:lang w:eastAsia="fr-FR"/>
              </w:rPr>
            </w:pPr>
            <w:proofErr w:type="spellStart"/>
            <w:r w:rsidRPr="00E423B7">
              <w:rPr>
                <w:rFonts w:asciiTheme="minorHAnsi" w:hAnsiTheme="minorHAnsi" w:cstheme="minorHAnsi"/>
                <w:bCs w:val="0"/>
                <w:color w:val="000000"/>
                <w:sz w:val="16"/>
                <w:szCs w:val="16"/>
                <w:lang w:eastAsia="fr-FR"/>
              </w:rPr>
              <w:t>Oil</w:t>
            </w:r>
            <w:proofErr w:type="spellEnd"/>
            <w:r w:rsidRPr="00E423B7">
              <w:rPr>
                <w:rFonts w:asciiTheme="minorHAnsi" w:hAnsiTheme="minorHAnsi" w:cstheme="minorHAnsi"/>
                <w:bCs w:val="0"/>
                <w:color w:val="000000"/>
                <w:sz w:val="16"/>
                <w:szCs w:val="16"/>
                <w:lang w:eastAsia="fr-FR"/>
              </w:rPr>
              <w:t xml:space="preserve"> of DRCONGO</w:t>
            </w:r>
          </w:p>
        </w:tc>
        <w:tc>
          <w:tcPr>
            <w:tcW w:w="1598" w:type="dxa"/>
            <w:tcBorders>
              <w:top w:val="nil"/>
              <w:left w:val="nil"/>
              <w:bottom w:val="single" w:sz="4" w:space="0" w:color="4F81BD"/>
              <w:right w:val="nil"/>
            </w:tcBorders>
            <w:shd w:val="clear" w:color="auto" w:fill="auto"/>
            <w:vAlign w:val="center"/>
            <w:hideMark/>
          </w:tcPr>
          <w:p w:rsidR="00A079F7" w:rsidRPr="00E423B7" w:rsidRDefault="00A079F7" w:rsidP="00E514F4">
            <w:pPr>
              <w:spacing w:after="0"/>
              <w:jc w:val="left"/>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OIL OF RDC</w:t>
            </w:r>
          </w:p>
        </w:tc>
      </w:tr>
      <w:tr w:rsidR="00A079F7" w:rsidRPr="00E423B7" w:rsidTr="00E514F4">
        <w:trPr>
          <w:trHeight w:val="300"/>
          <w:jc w:val="center"/>
        </w:trPr>
        <w:tc>
          <w:tcPr>
            <w:tcW w:w="852" w:type="dxa"/>
            <w:tcBorders>
              <w:top w:val="nil"/>
              <w:left w:val="nil"/>
              <w:bottom w:val="single" w:sz="4" w:space="0" w:color="4F81BD"/>
              <w:right w:val="nil"/>
            </w:tcBorders>
            <w:shd w:val="clear" w:color="000000" w:fill="B8CCE4"/>
            <w:vAlign w:val="center"/>
            <w:hideMark/>
          </w:tcPr>
          <w:p w:rsidR="00A079F7" w:rsidRPr="00E423B7" w:rsidRDefault="00A079F7" w:rsidP="00E514F4">
            <w:pPr>
              <w:spacing w:after="0"/>
              <w:jc w:val="center"/>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11</w:t>
            </w:r>
          </w:p>
        </w:tc>
        <w:tc>
          <w:tcPr>
            <w:tcW w:w="4536" w:type="dxa"/>
            <w:tcBorders>
              <w:top w:val="nil"/>
              <w:left w:val="nil"/>
              <w:bottom w:val="single" w:sz="4" w:space="0" w:color="4F81BD"/>
              <w:right w:val="nil"/>
            </w:tcBorders>
            <w:shd w:val="clear" w:color="000000" w:fill="B8CCE4"/>
            <w:vAlign w:val="center"/>
            <w:hideMark/>
          </w:tcPr>
          <w:p w:rsidR="00A079F7" w:rsidRPr="00E423B7" w:rsidRDefault="00A079F7" w:rsidP="00E514F4">
            <w:pPr>
              <w:spacing w:after="0"/>
              <w:jc w:val="left"/>
              <w:rPr>
                <w:rFonts w:asciiTheme="minorHAnsi" w:hAnsiTheme="minorHAnsi" w:cstheme="minorHAnsi"/>
                <w:bCs w:val="0"/>
                <w:color w:val="000000"/>
                <w:sz w:val="16"/>
                <w:szCs w:val="16"/>
                <w:lang w:eastAsia="fr-FR"/>
              </w:rPr>
            </w:pPr>
            <w:proofErr w:type="spellStart"/>
            <w:r w:rsidRPr="00E423B7">
              <w:rPr>
                <w:rFonts w:asciiTheme="minorHAnsi" w:hAnsiTheme="minorHAnsi" w:cstheme="minorHAnsi"/>
                <w:bCs w:val="0"/>
                <w:color w:val="000000"/>
                <w:sz w:val="16"/>
                <w:szCs w:val="16"/>
                <w:lang w:eastAsia="fr-FR"/>
              </w:rPr>
              <w:t>Surestream</w:t>
            </w:r>
            <w:proofErr w:type="spellEnd"/>
            <w:r w:rsidRPr="00E423B7">
              <w:rPr>
                <w:rFonts w:asciiTheme="minorHAnsi" w:hAnsiTheme="minorHAnsi" w:cstheme="minorHAnsi"/>
                <w:bCs w:val="0"/>
                <w:color w:val="000000"/>
                <w:sz w:val="16"/>
                <w:szCs w:val="16"/>
                <w:lang w:eastAsia="fr-FR"/>
              </w:rPr>
              <w:t xml:space="preserve"> RDC SA</w:t>
            </w:r>
          </w:p>
        </w:tc>
        <w:tc>
          <w:tcPr>
            <w:tcW w:w="1598" w:type="dxa"/>
            <w:tcBorders>
              <w:top w:val="nil"/>
              <w:left w:val="nil"/>
              <w:bottom w:val="single" w:sz="4" w:space="0" w:color="4F81BD"/>
              <w:right w:val="nil"/>
            </w:tcBorders>
            <w:shd w:val="clear" w:color="000000" w:fill="B8CCE4"/>
            <w:vAlign w:val="center"/>
            <w:hideMark/>
          </w:tcPr>
          <w:p w:rsidR="00A079F7" w:rsidRPr="00E423B7" w:rsidRDefault="00A079F7" w:rsidP="00E514F4">
            <w:pPr>
              <w:spacing w:after="0"/>
              <w:jc w:val="left"/>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SURESTREAM</w:t>
            </w:r>
          </w:p>
        </w:tc>
      </w:tr>
      <w:tr w:rsidR="0098366A" w:rsidRPr="00E423B7" w:rsidTr="00E514F4">
        <w:trPr>
          <w:trHeight w:val="300"/>
          <w:jc w:val="center"/>
        </w:trPr>
        <w:tc>
          <w:tcPr>
            <w:tcW w:w="6986" w:type="dxa"/>
            <w:gridSpan w:val="3"/>
            <w:tcBorders>
              <w:top w:val="nil"/>
              <w:left w:val="nil"/>
              <w:bottom w:val="nil"/>
              <w:right w:val="nil"/>
            </w:tcBorders>
            <w:shd w:val="clear" w:color="000000" w:fill="C4BD97"/>
            <w:noWrap/>
            <w:vAlign w:val="center"/>
            <w:hideMark/>
          </w:tcPr>
          <w:p w:rsidR="0098366A" w:rsidRPr="00E423B7" w:rsidRDefault="0098366A" w:rsidP="00E514F4">
            <w:pPr>
              <w:spacing w:after="0"/>
              <w:jc w:val="left"/>
              <w:rPr>
                <w:rFonts w:asciiTheme="minorHAnsi" w:hAnsiTheme="minorHAnsi" w:cstheme="minorHAnsi"/>
                <w:b/>
                <w:sz w:val="16"/>
                <w:szCs w:val="16"/>
                <w:lang w:eastAsia="fr-FR"/>
              </w:rPr>
            </w:pPr>
            <w:r w:rsidRPr="00E423B7">
              <w:rPr>
                <w:rFonts w:asciiTheme="minorHAnsi" w:hAnsiTheme="minorHAnsi" w:cstheme="minorHAnsi"/>
                <w:b/>
                <w:sz w:val="16"/>
                <w:szCs w:val="16"/>
                <w:lang w:eastAsia="fr-FR"/>
              </w:rPr>
              <w:t>ENTREPRISE DE TRANSIT</w:t>
            </w:r>
            <w:r w:rsidR="008E5C66" w:rsidRPr="00E423B7">
              <w:rPr>
                <w:rFonts w:asciiTheme="minorHAnsi" w:hAnsiTheme="minorHAnsi" w:cstheme="minorHAnsi"/>
                <w:b/>
                <w:sz w:val="16"/>
                <w:szCs w:val="16"/>
                <w:lang w:eastAsia="fr-FR"/>
              </w:rPr>
              <w:t xml:space="preserve"> (Déclaration unilatérale de l'Etat)</w:t>
            </w:r>
          </w:p>
        </w:tc>
      </w:tr>
      <w:tr w:rsidR="0098366A" w:rsidRPr="00E423B7" w:rsidTr="00E514F4">
        <w:trPr>
          <w:trHeight w:val="300"/>
          <w:jc w:val="center"/>
        </w:trPr>
        <w:tc>
          <w:tcPr>
            <w:tcW w:w="852" w:type="dxa"/>
            <w:tcBorders>
              <w:top w:val="single" w:sz="4" w:space="0" w:color="4F81BD"/>
              <w:left w:val="nil"/>
              <w:bottom w:val="single" w:sz="4" w:space="0" w:color="4F81BD"/>
              <w:right w:val="nil"/>
            </w:tcBorders>
            <w:shd w:val="clear" w:color="000000" w:fill="B8CCE4"/>
            <w:vAlign w:val="center"/>
            <w:hideMark/>
          </w:tcPr>
          <w:p w:rsidR="0098366A" w:rsidRPr="00E423B7" w:rsidRDefault="0098366A" w:rsidP="00B41292">
            <w:pPr>
              <w:spacing w:after="0"/>
              <w:jc w:val="center"/>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1</w:t>
            </w:r>
            <w:r w:rsidR="006B0ED1" w:rsidRPr="00E423B7">
              <w:rPr>
                <w:rFonts w:asciiTheme="minorHAnsi" w:hAnsiTheme="minorHAnsi" w:cstheme="minorHAnsi"/>
                <w:bCs w:val="0"/>
                <w:color w:val="000000"/>
                <w:sz w:val="16"/>
                <w:szCs w:val="16"/>
                <w:lang w:eastAsia="fr-FR"/>
              </w:rPr>
              <w:t>2</w:t>
            </w:r>
          </w:p>
        </w:tc>
        <w:tc>
          <w:tcPr>
            <w:tcW w:w="4536" w:type="dxa"/>
            <w:tcBorders>
              <w:top w:val="single" w:sz="4" w:space="0" w:color="4F81BD"/>
              <w:left w:val="nil"/>
              <w:bottom w:val="single" w:sz="4" w:space="0" w:color="4F81BD"/>
              <w:right w:val="nil"/>
            </w:tcBorders>
            <w:shd w:val="clear" w:color="000000" w:fill="B8CCE4"/>
            <w:vAlign w:val="center"/>
            <w:hideMark/>
          </w:tcPr>
          <w:p w:rsidR="0098366A" w:rsidRPr="00E423B7" w:rsidRDefault="0098366A" w:rsidP="00E514F4">
            <w:pPr>
              <w:spacing w:after="0"/>
              <w:jc w:val="left"/>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 xml:space="preserve">Cabinda </w:t>
            </w:r>
            <w:proofErr w:type="spellStart"/>
            <w:r w:rsidRPr="00E423B7">
              <w:rPr>
                <w:rFonts w:asciiTheme="minorHAnsi" w:hAnsiTheme="minorHAnsi" w:cstheme="minorHAnsi"/>
                <w:bCs w:val="0"/>
                <w:color w:val="000000"/>
                <w:sz w:val="16"/>
                <w:szCs w:val="16"/>
                <w:lang w:eastAsia="fr-FR"/>
              </w:rPr>
              <w:t>Oil</w:t>
            </w:r>
            <w:proofErr w:type="spellEnd"/>
            <w:r w:rsidRPr="00E423B7">
              <w:rPr>
                <w:rFonts w:asciiTheme="minorHAnsi" w:hAnsiTheme="minorHAnsi" w:cstheme="minorHAnsi"/>
                <w:bCs w:val="0"/>
                <w:color w:val="000000"/>
                <w:sz w:val="16"/>
                <w:szCs w:val="16"/>
                <w:lang w:eastAsia="fr-FR"/>
              </w:rPr>
              <w:t xml:space="preserve"> </w:t>
            </w:r>
            <w:proofErr w:type="spellStart"/>
            <w:r w:rsidRPr="00E423B7">
              <w:rPr>
                <w:rFonts w:asciiTheme="minorHAnsi" w:hAnsiTheme="minorHAnsi" w:cstheme="minorHAnsi"/>
                <w:bCs w:val="0"/>
                <w:color w:val="000000"/>
                <w:sz w:val="16"/>
                <w:szCs w:val="16"/>
                <w:lang w:eastAsia="fr-FR"/>
              </w:rPr>
              <w:t>Company</w:t>
            </w:r>
            <w:proofErr w:type="spellEnd"/>
            <w:r w:rsidRPr="00E423B7">
              <w:rPr>
                <w:rFonts w:asciiTheme="minorHAnsi" w:hAnsiTheme="minorHAnsi" w:cstheme="minorHAnsi"/>
                <w:bCs w:val="0"/>
                <w:color w:val="000000"/>
                <w:sz w:val="16"/>
                <w:szCs w:val="16"/>
                <w:lang w:eastAsia="fr-FR"/>
              </w:rPr>
              <w:t xml:space="preserve"> Ltd</w:t>
            </w:r>
          </w:p>
        </w:tc>
        <w:tc>
          <w:tcPr>
            <w:tcW w:w="1598" w:type="dxa"/>
            <w:tcBorders>
              <w:top w:val="single" w:sz="4" w:space="0" w:color="4F81BD"/>
              <w:left w:val="nil"/>
              <w:bottom w:val="single" w:sz="4" w:space="0" w:color="4F81BD"/>
              <w:right w:val="nil"/>
            </w:tcBorders>
            <w:shd w:val="clear" w:color="000000" w:fill="B8CCE4"/>
            <w:vAlign w:val="center"/>
            <w:hideMark/>
          </w:tcPr>
          <w:p w:rsidR="0098366A" w:rsidRPr="00E423B7" w:rsidRDefault="0098366A" w:rsidP="00E514F4">
            <w:pPr>
              <w:spacing w:after="0"/>
              <w:jc w:val="left"/>
              <w:rPr>
                <w:rFonts w:asciiTheme="minorHAnsi" w:hAnsiTheme="minorHAnsi" w:cstheme="minorHAnsi"/>
                <w:bCs w:val="0"/>
                <w:color w:val="000000"/>
                <w:sz w:val="16"/>
                <w:szCs w:val="16"/>
                <w:lang w:eastAsia="fr-FR"/>
              </w:rPr>
            </w:pPr>
            <w:r w:rsidRPr="00E423B7">
              <w:rPr>
                <w:rFonts w:asciiTheme="minorHAnsi" w:hAnsiTheme="minorHAnsi" w:cstheme="minorHAnsi"/>
                <w:bCs w:val="0"/>
                <w:color w:val="000000"/>
                <w:sz w:val="16"/>
                <w:szCs w:val="16"/>
                <w:lang w:eastAsia="fr-FR"/>
              </w:rPr>
              <w:t> </w:t>
            </w:r>
          </w:p>
        </w:tc>
      </w:tr>
    </w:tbl>
    <w:p w:rsidR="00A079F7" w:rsidRPr="00E423B7" w:rsidRDefault="00A079F7" w:rsidP="00A079F7">
      <w:pPr>
        <w:pStyle w:val="Titre3"/>
        <w:numPr>
          <w:ilvl w:val="2"/>
          <w:numId w:val="2"/>
        </w:numPr>
        <w:tabs>
          <w:tab w:val="left" w:pos="800"/>
        </w:tabs>
        <w:spacing w:before="240"/>
        <w:rPr>
          <w:rFonts w:asciiTheme="minorHAnsi" w:hAnsiTheme="minorHAnsi" w:cstheme="minorHAnsi"/>
          <w:b/>
          <w:bCs w:val="0"/>
          <w:i w:val="0"/>
          <w:iCs w:val="0"/>
          <w:color w:val="0070C0"/>
        </w:rPr>
      </w:pPr>
      <w:r w:rsidRPr="00E423B7">
        <w:rPr>
          <w:rFonts w:asciiTheme="minorHAnsi" w:hAnsiTheme="minorHAnsi" w:cstheme="minorHAnsi"/>
          <w:b/>
          <w:bCs w:val="0"/>
          <w:i w:val="0"/>
          <w:iCs w:val="0"/>
          <w:color w:val="0070C0"/>
        </w:rPr>
        <w:t xml:space="preserve">Secteur </w:t>
      </w:r>
      <w:r w:rsidR="008C3D61" w:rsidRPr="00E423B7">
        <w:rPr>
          <w:rFonts w:asciiTheme="minorHAnsi" w:hAnsiTheme="minorHAnsi" w:cstheme="minorHAnsi"/>
          <w:b/>
          <w:bCs w:val="0"/>
          <w:i w:val="0"/>
          <w:iCs w:val="0"/>
          <w:color w:val="0070C0"/>
        </w:rPr>
        <w:t>des Mines</w:t>
      </w:r>
    </w:p>
    <w:p w:rsidR="00184C9B" w:rsidRPr="00E423B7" w:rsidRDefault="00184C9B" w:rsidP="00F77566">
      <w:pPr>
        <w:pStyle w:val="Paragraphedeliste"/>
        <w:numPr>
          <w:ilvl w:val="0"/>
          <w:numId w:val="55"/>
        </w:numPr>
        <w:rPr>
          <w:rFonts w:asciiTheme="minorHAnsi" w:hAnsiTheme="minorHAnsi" w:cstheme="minorHAnsi"/>
          <w:b/>
          <w:bCs w:val="0"/>
          <w:color w:val="0070C0"/>
          <w:u w:val="single"/>
        </w:rPr>
      </w:pPr>
      <w:r w:rsidRPr="00E423B7">
        <w:rPr>
          <w:rFonts w:asciiTheme="minorHAnsi" w:hAnsiTheme="minorHAnsi" w:cstheme="minorHAnsi"/>
          <w:b/>
          <w:bCs w:val="0"/>
          <w:color w:val="0070C0"/>
          <w:u w:val="single"/>
        </w:rPr>
        <w:t>Entreprises retenues pour la réconciliation</w:t>
      </w:r>
    </w:p>
    <w:p w:rsidR="00A079F7" w:rsidRPr="00E423B7" w:rsidRDefault="00A079F7" w:rsidP="00A079F7">
      <w:pPr>
        <w:rPr>
          <w:rFonts w:asciiTheme="minorHAnsi" w:hAnsiTheme="minorHAnsi" w:cstheme="minorHAnsi"/>
          <w:szCs w:val="20"/>
        </w:rPr>
      </w:pPr>
      <w:r w:rsidRPr="00E423B7">
        <w:rPr>
          <w:rFonts w:asciiTheme="minorHAnsi" w:hAnsiTheme="minorHAnsi" w:cstheme="minorHAnsi"/>
          <w:szCs w:val="20"/>
        </w:rPr>
        <w:t xml:space="preserve">Pour la détermination du </w:t>
      </w:r>
      <w:r w:rsidR="00881178" w:rsidRPr="00E423B7">
        <w:rPr>
          <w:rFonts w:asciiTheme="minorHAnsi" w:hAnsiTheme="minorHAnsi" w:cstheme="minorHAnsi"/>
          <w:szCs w:val="20"/>
        </w:rPr>
        <w:t>périmètre</w:t>
      </w:r>
      <w:r w:rsidRPr="00E423B7">
        <w:rPr>
          <w:rFonts w:asciiTheme="minorHAnsi" w:hAnsiTheme="minorHAnsi" w:cstheme="minorHAnsi"/>
          <w:szCs w:val="20"/>
        </w:rPr>
        <w:t xml:space="preserve"> ITIE 2014 du secteur minier, nous proposons une approche qui associe l’application du seuil de matérialité présenté dans la Section 4.1.2 à d’autres critères spécifiques retenus par le Comité Exécutif que nous avons considéré comme importants dans le contexte de la RDC. Ces entreprises sont présentées comme suit :</w:t>
      </w:r>
    </w:p>
    <w:tbl>
      <w:tblPr>
        <w:tblW w:w="7760" w:type="dxa"/>
        <w:tblInd w:w="53" w:type="dxa"/>
        <w:tblCellMar>
          <w:left w:w="70" w:type="dxa"/>
          <w:right w:w="70" w:type="dxa"/>
        </w:tblCellMar>
        <w:tblLook w:val="04A0" w:firstRow="1" w:lastRow="0" w:firstColumn="1" w:lastColumn="0" w:noHBand="0" w:noVBand="1"/>
      </w:tblPr>
      <w:tblGrid>
        <w:gridCol w:w="760"/>
        <w:gridCol w:w="7000"/>
      </w:tblGrid>
      <w:tr w:rsidR="00204A80" w:rsidRPr="00E423B7" w:rsidTr="00204A80">
        <w:trPr>
          <w:trHeight w:val="300"/>
          <w:tblHeader/>
        </w:trPr>
        <w:tc>
          <w:tcPr>
            <w:tcW w:w="760" w:type="dxa"/>
            <w:tcBorders>
              <w:top w:val="nil"/>
              <w:left w:val="nil"/>
              <w:bottom w:val="nil"/>
              <w:right w:val="nil"/>
            </w:tcBorders>
            <w:shd w:val="clear" w:color="000000" w:fill="376091"/>
            <w:noWrap/>
            <w:vAlign w:val="bottom"/>
            <w:hideMark/>
          </w:tcPr>
          <w:p w:rsidR="00204A80" w:rsidRPr="00E423B7" w:rsidRDefault="00204A80" w:rsidP="00204A80">
            <w:pPr>
              <w:spacing w:after="0"/>
              <w:jc w:val="center"/>
              <w:rPr>
                <w:rFonts w:asciiTheme="minorHAnsi" w:hAnsiTheme="minorHAnsi" w:cstheme="minorHAnsi"/>
                <w:b/>
                <w:color w:val="FFFFFF"/>
                <w:sz w:val="22"/>
                <w:lang w:eastAsia="fr-FR"/>
              </w:rPr>
            </w:pPr>
          </w:p>
        </w:tc>
        <w:tc>
          <w:tcPr>
            <w:tcW w:w="7000" w:type="dxa"/>
            <w:tcBorders>
              <w:top w:val="nil"/>
              <w:left w:val="nil"/>
              <w:bottom w:val="nil"/>
              <w:right w:val="nil"/>
            </w:tcBorders>
            <w:shd w:val="clear" w:color="000000" w:fill="376091"/>
            <w:noWrap/>
            <w:vAlign w:val="bottom"/>
            <w:hideMark/>
          </w:tcPr>
          <w:p w:rsidR="00204A80" w:rsidRPr="00E423B7" w:rsidRDefault="00204A80" w:rsidP="00204A80">
            <w:pPr>
              <w:spacing w:after="0"/>
              <w:jc w:val="center"/>
              <w:rPr>
                <w:rFonts w:asciiTheme="minorHAnsi" w:hAnsiTheme="minorHAnsi" w:cstheme="minorHAnsi"/>
                <w:b/>
                <w:color w:val="FFFFFF"/>
                <w:sz w:val="22"/>
                <w:lang w:eastAsia="fr-FR"/>
              </w:rPr>
            </w:pPr>
            <w:r w:rsidRPr="00E423B7">
              <w:rPr>
                <w:rFonts w:asciiTheme="minorHAnsi" w:hAnsiTheme="minorHAnsi" w:cstheme="minorHAnsi"/>
                <w:b/>
                <w:color w:val="FFFFFF"/>
                <w:sz w:val="22"/>
                <w:lang w:eastAsia="fr-FR"/>
              </w:rPr>
              <w:t>RAISON SOCIALE</w:t>
            </w:r>
          </w:p>
        </w:tc>
      </w:tr>
      <w:tr w:rsidR="00204A80" w:rsidRPr="00E423B7" w:rsidTr="00204A80">
        <w:trPr>
          <w:trHeight w:val="315"/>
        </w:trPr>
        <w:tc>
          <w:tcPr>
            <w:tcW w:w="760" w:type="dxa"/>
            <w:tcBorders>
              <w:top w:val="single" w:sz="4" w:space="0" w:color="95B3D7"/>
              <w:left w:val="single" w:sz="4" w:space="0" w:color="95B3D7"/>
              <w:bottom w:val="single" w:sz="4" w:space="0" w:color="95B3D7"/>
              <w:right w:val="nil"/>
            </w:tcBorders>
            <w:shd w:val="clear" w:color="DBE5F1" w:fill="DBE5F1"/>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single" w:sz="4" w:space="0" w:color="95B3D7"/>
              <w:left w:val="nil"/>
              <w:bottom w:val="single" w:sz="4" w:space="0" w:color="95B3D7"/>
              <w:right w:val="single" w:sz="4" w:space="0" w:color="95B3D7"/>
            </w:tcBorders>
            <w:shd w:val="clear" w:color="DBE5F1" w:fill="DBE5F1"/>
            <w:noWrap/>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ALSESY TRADING</w:t>
            </w:r>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ANVIL MINING CONGO SARL</w:t>
            </w:r>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AURUM SPRL</w:t>
            </w:r>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BANRO CONGO MINING</w:t>
            </w:r>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 xml:space="preserve">BOLFAST COMPANY </w:t>
            </w:r>
          </w:p>
        </w:tc>
      </w:tr>
      <w:tr w:rsidR="00204A80" w:rsidRPr="00703981" w:rsidTr="00204A80">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auto" w:fill="auto"/>
            <w:noWrap/>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val="en-US" w:eastAsia="fr-FR"/>
              </w:rPr>
            </w:pPr>
            <w:r w:rsidRPr="00E423B7">
              <w:rPr>
                <w:rFonts w:asciiTheme="minorHAnsi" w:hAnsiTheme="minorHAnsi" w:cstheme="minorHAnsi"/>
                <w:bCs w:val="0"/>
                <w:color w:val="000000"/>
                <w:sz w:val="18"/>
                <w:szCs w:val="18"/>
                <w:lang w:val="en-US" w:eastAsia="fr-FR"/>
              </w:rPr>
              <w:t>BON GENIE K,MINING SPRL</w:t>
            </w:r>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val="en-US"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BOSS MINING</w:t>
            </w:r>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auto" w:fill="auto"/>
            <w:noWrap/>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CHABARA</w:t>
            </w:r>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CHEMICAL OF AFRICA SARL</w:t>
            </w:r>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auto" w:fill="auto"/>
            <w:noWrap/>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CLUFF MINING CONGO SPRL</w:t>
            </w:r>
          </w:p>
        </w:tc>
      </w:tr>
      <w:tr w:rsidR="00204A80" w:rsidRPr="00703981" w:rsidTr="00204A80">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val="en-US" w:eastAsia="fr-FR"/>
              </w:rPr>
            </w:pPr>
            <w:r w:rsidRPr="00E423B7">
              <w:rPr>
                <w:rFonts w:asciiTheme="minorHAnsi" w:hAnsiTheme="minorHAnsi" w:cstheme="minorHAnsi"/>
                <w:bCs w:val="0"/>
                <w:color w:val="000000"/>
                <w:sz w:val="18"/>
                <w:szCs w:val="18"/>
                <w:lang w:val="en-US" w:eastAsia="fr-FR"/>
              </w:rPr>
              <w:t>CNMC HUACHIN MABENDE MINING SPRL</w:t>
            </w:r>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val="en-US"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CNR MEDEA</w:t>
            </w:r>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DBE5F1" w:fill="DBE5F1"/>
            <w:noWrap/>
            <w:vAlign w:val="bottom"/>
            <w:hideMark/>
          </w:tcPr>
          <w:p w:rsidR="00204A80" w:rsidRPr="00E423B7" w:rsidRDefault="00204A80" w:rsidP="00204A80">
            <w:pPr>
              <w:spacing w:after="0"/>
              <w:ind w:firstLineChars="100" w:firstLine="220"/>
              <w:jc w:val="left"/>
              <w:rPr>
                <w:rFonts w:asciiTheme="minorHAnsi" w:hAnsiTheme="minorHAnsi" w:cstheme="minorHAnsi"/>
                <w:bCs w:val="0"/>
                <w:color w:val="000000"/>
                <w:sz w:val="22"/>
                <w:lang w:eastAsia="fr-FR"/>
              </w:rPr>
            </w:pPr>
            <w:proofErr w:type="spellStart"/>
            <w:r w:rsidRPr="00E423B7">
              <w:rPr>
                <w:rFonts w:asciiTheme="minorHAnsi" w:hAnsiTheme="minorHAnsi" w:cstheme="minorHAnsi"/>
                <w:bCs w:val="0"/>
                <w:color w:val="000000"/>
                <w:sz w:val="22"/>
                <w:lang w:eastAsia="fr-FR"/>
              </w:rPr>
              <w:t>Cominière</w:t>
            </w:r>
            <w:proofErr w:type="spellEnd"/>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COMMUS</w:t>
            </w:r>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 xml:space="preserve">COMPAGNIE DE TRAITEMENT DES REJETS DE KINGAYAMBO </w:t>
            </w:r>
            <w:proofErr w:type="gramStart"/>
            <w:r w:rsidRPr="00E423B7">
              <w:rPr>
                <w:rFonts w:asciiTheme="minorHAnsi" w:hAnsiTheme="minorHAnsi" w:cstheme="minorHAnsi"/>
                <w:bCs w:val="0"/>
                <w:color w:val="000000"/>
                <w:sz w:val="18"/>
                <w:szCs w:val="18"/>
                <w:lang w:eastAsia="fr-FR"/>
              </w:rPr>
              <w:t xml:space="preserve">( </w:t>
            </w:r>
            <w:proofErr w:type="spellStart"/>
            <w:r w:rsidRPr="00E423B7">
              <w:rPr>
                <w:rFonts w:asciiTheme="minorHAnsi" w:hAnsiTheme="minorHAnsi" w:cstheme="minorHAnsi"/>
                <w:bCs w:val="0"/>
                <w:color w:val="000000"/>
                <w:sz w:val="18"/>
                <w:szCs w:val="18"/>
                <w:lang w:eastAsia="fr-FR"/>
              </w:rPr>
              <w:t>Metalkol</w:t>
            </w:r>
            <w:proofErr w:type="spellEnd"/>
            <w:proofErr w:type="gramEnd"/>
            <w:r w:rsidRPr="00E423B7">
              <w:rPr>
                <w:rFonts w:asciiTheme="minorHAnsi" w:hAnsiTheme="minorHAnsi" w:cstheme="minorHAnsi"/>
                <w:bCs w:val="0"/>
                <w:color w:val="000000"/>
                <w:sz w:val="18"/>
                <w:szCs w:val="18"/>
                <w:lang w:eastAsia="fr-FR"/>
              </w:rPr>
              <w:t>)</w:t>
            </w:r>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COMPAGNIE MINIERE DE KAMBOVE SPRL</w:t>
            </w:r>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COMPAGNIE MINIERE DE LUISHA</w:t>
            </w:r>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COMPAGNIE MINIERE DE SAKANIA SARL</w:t>
            </w:r>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COMPAGNIE MINIERE DE TONDO</w:t>
            </w:r>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COMPAGNIE MINIERE DU SUD  KATANGA</w:t>
            </w:r>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DBE5F1" w:fill="DBE5F1"/>
            <w:noWrap/>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COMPANY MINIERE DE DILALA</w:t>
            </w:r>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CONGO COBALT CORPORATION SARL</w:t>
            </w:r>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CONGO DONGFANG INTERNATIONAL MINING</w:t>
            </w:r>
          </w:p>
        </w:tc>
      </w:tr>
      <w:tr w:rsidR="00204A80" w:rsidRPr="00703981" w:rsidTr="00204A80">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val="en-US" w:eastAsia="fr-FR"/>
              </w:rPr>
            </w:pPr>
            <w:r w:rsidRPr="00E423B7">
              <w:rPr>
                <w:rFonts w:asciiTheme="minorHAnsi" w:hAnsiTheme="minorHAnsi" w:cstheme="minorHAnsi"/>
                <w:bCs w:val="0"/>
                <w:color w:val="000000"/>
                <w:sz w:val="18"/>
                <w:szCs w:val="18"/>
                <w:lang w:val="en-US" w:eastAsia="fr-FR"/>
              </w:rPr>
              <w:t>CONGO INTERNATIONAL  MINING  CORPORATION   SPRL (CIMCO)</w:t>
            </w:r>
          </w:p>
        </w:tc>
      </w:tr>
      <w:tr w:rsidR="00204A80" w:rsidRPr="00703981" w:rsidTr="00204A80">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val="en-US"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val="en-US" w:eastAsia="fr-FR"/>
              </w:rPr>
            </w:pPr>
            <w:r w:rsidRPr="00E423B7">
              <w:rPr>
                <w:rFonts w:asciiTheme="minorHAnsi" w:hAnsiTheme="minorHAnsi" w:cstheme="minorHAnsi"/>
                <w:bCs w:val="0"/>
                <w:color w:val="000000"/>
                <w:sz w:val="18"/>
                <w:szCs w:val="18"/>
                <w:lang w:val="en-US" w:eastAsia="fr-FR"/>
              </w:rPr>
              <w:t>CONGO JINJUN CHENG MINING COMPAGNY</w:t>
            </w:r>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val="en-US" w:eastAsia="fr-FR"/>
              </w:rPr>
            </w:pPr>
          </w:p>
        </w:tc>
        <w:tc>
          <w:tcPr>
            <w:tcW w:w="7000" w:type="dxa"/>
            <w:tcBorders>
              <w:top w:val="nil"/>
              <w:left w:val="nil"/>
              <w:bottom w:val="single" w:sz="4" w:space="0" w:color="95B3D7"/>
              <w:right w:val="single" w:sz="4" w:space="0" w:color="95B3D7"/>
            </w:tcBorders>
            <w:shd w:val="clear" w:color="auto" w:fill="auto"/>
            <w:noWrap/>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DE BEERS RDC EXPLORATION SARL</w:t>
            </w:r>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DBE5F1" w:fill="DBE5F1"/>
            <w:noWrap/>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DFSA</w:t>
            </w:r>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DRAGON INTERNATIONAL MINING SARL</w:t>
            </w:r>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ENTREPRISE GENERALE MALTA FOREST</w:t>
            </w:r>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auto" w:fill="auto"/>
            <w:noWrap/>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ENTREPRISE MINIERE DE MOSOSHI</w:t>
            </w:r>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DBE5F1" w:fill="DBE5F1"/>
            <w:noWrap/>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EXPLOITATION ARTISANALE DU CONGO</w:t>
            </w:r>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FEZA MINING</w:t>
            </w:r>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FRONTIER SPRL</w:t>
            </w:r>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GENERALE DES CARRIERES ET DES MINES</w:t>
            </w:r>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GIRO GOLDFIELDS</w:t>
            </w:r>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GOLDEN AFRICAN RESOURCES SARL</w:t>
            </w:r>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GROUPE BAZANO SPRL</w:t>
            </w:r>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GROUPEMENT POUR LE TRAITEMENT DU TERRIL DE LUBUMBASHI</w:t>
            </w:r>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HUACHIN METAL LEACH</w:t>
            </w:r>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HUACHIN MINING</w:t>
            </w:r>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IVANHOE MINES EXPLORATION DRC</w:t>
            </w:r>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IVERLAND MINING CONGO SARL</w:t>
            </w:r>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auto" w:fill="auto"/>
            <w:noWrap/>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JMT MINING</w:t>
            </w:r>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KAIPENG MINING</w:t>
            </w:r>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KAMOA COPPER SA (ex: AFRICAN MINERALS(BARBADOS)</w:t>
            </w:r>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KAMOTO COPPER COMPANY</w:t>
            </w:r>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KATANGA METALS SARL</w:t>
            </w:r>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KGL SOMITURI SPRL</w:t>
            </w:r>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KIBALI GOLDMINES SPRL</w:t>
            </w:r>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 xml:space="preserve">KINSENDA COPPER COMPANY </w:t>
            </w:r>
            <w:proofErr w:type="gramStart"/>
            <w:r w:rsidRPr="00E423B7">
              <w:rPr>
                <w:rFonts w:asciiTheme="minorHAnsi" w:hAnsiTheme="minorHAnsi" w:cstheme="minorHAnsi"/>
                <w:bCs w:val="0"/>
                <w:color w:val="000000"/>
                <w:sz w:val="18"/>
                <w:szCs w:val="18"/>
                <w:lang w:eastAsia="fr-FR"/>
              </w:rPr>
              <w:t>SARL(</w:t>
            </w:r>
            <w:proofErr w:type="gramEnd"/>
            <w:r w:rsidRPr="00E423B7">
              <w:rPr>
                <w:rFonts w:asciiTheme="minorHAnsi" w:hAnsiTheme="minorHAnsi" w:cstheme="minorHAnsi"/>
                <w:bCs w:val="0"/>
                <w:color w:val="000000"/>
                <w:sz w:val="18"/>
                <w:szCs w:val="18"/>
                <w:lang w:eastAsia="fr-FR"/>
              </w:rPr>
              <w:t>ex MINIERE DE MUSOSHI &amp; KINSENDA)</w:t>
            </w:r>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KIPUSHI CORPORATION</w:t>
            </w:r>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KISANFU MINING SPRL</w:t>
            </w:r>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LA CONGOLAISE DES MINES ET DE DEVELOPPEMENT</w:t>
            </w:r>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LA MINIERE DE KALUMBWE MYUNGA</w:t>
            </w:r>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LA MINIERE DE KASOMBO</w:t>
            </w:r>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LA MINIERE DE LA LUKUGA</w:t>
            </w:r>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auto" w:fill="auto"/>
            <w:noWrap/>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LONCOR RESOURCES CONGO SPRL</w:t>
            </w:r>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LONG FEI MINING</w:t>
            </w:r>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auto" w:fill="auto"/>
            <w:noWrap/>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LUGUSHWA MINING</w:t>
            </w:r>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LUNA MINING SPRL</w:t>
            </w:r>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M.J.M SPRL</w:t>
            </w:r>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MAGMA MINERAL</w:t>
            </w:r>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MANIEMA MINING COMPANY</w:t>
            </w:r>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MANONO MINERALS SARL</w:t>
            </w:r>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METACHEM</w:t>
            </w:r>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METAL MINES</w:t>
            </w:r>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auto" w:fill="auto"/>
            <w:noWrap/>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proofErr w:type="spellStart"/>
            <w:r w:rsidRPr="00E423B7">
              <w:rPr>
                <w:rFonts w:asciiTheme="minorHAnsi" w:hAnsiTheme="minorHAnsi" w:cstheme="minorHAnsi"/>
                <w:bCs w:val="0"/>
                <w:color w:val="000000"/>
                <w:sz w:val="18"/>
                <w:szCs w:val="18"/>
                <w:lang w:eastAsia="fr-FR"/>
              </w:rPr>
              <w:t>Miba</w:t>
            </w:r>
            <w:proofErr w:type="spellEnd"/>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MINING MINERAL RESSOURCE  SARL</w:t>
            </w:r>
          </w:p>
        </w:tc>
      </w:tr>
      <w:tr w:rsidR="00204A80" w:rsidRPr="00703981" w:rsidTr="00204A80">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val="en-US" w:eastAsia="fr-FR"/>
              </w:rPr>
            </w:pPr>
            <w:r w:rsidRPr="00E423B7">
              <w:rPr>
                <w:rFonts w:asciiTheme="minorHAnsi" w:hAnsiTheme="minorHAnsi" w:cstheme="minorHAnsi"/>
                <w:bCs w:val="0"/>
                <w:color w:val="000000"/>
                <w:sz w:val="18"/>
                <w:szCs w:val="18"/>
                <w:lang w:val="en-US" w:eastAsia="fr-FR"/>
              </w:rPr>
              <w:t>MINING PROCESSING AND CONGO(EX ALPHAMINBISIE MINING SA)</w:t>
            </w:r>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val="en-US"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MINZOTO</w:t>
            </w:r>
          </w:p>
        </w:tc>
      </w:tr>
      <w:tr w:rsidR="00204A80" w:rsidRPr="002634E8" w:rsidTr="00204A80">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val="en-US" w:eastAsia="fr-FR"/>
              </w:rPr>
            </w:pPr>
            <w:r w:rsidRPr="00E423B7">
              <w:rPr>
                <w:rFonts w:asciiTheme="minorHAnsi" w:hAnsiTheme="minorHAnsi" w:cstheme="minorHAnsi"/>
                <w:bCs w:val="0"/>
                <w:color w:val="000000"/>
                <w:sz w:val="18"/>
                <w:szCs w:val="18"/>
                <w:lang w:val="en-US" w:eastAsia="fr-FR"/>
              </w:rPr>
              <w:t>MMG KINSEVERE SARL (Ex. AMCK MINING SPRL)</w:t>
            </w:r>
          </w:p>
        </w:tc>
      </w:tr>
      <w:tr w:rsidR="00204A80" w:rsidRPr="00703981" w:rsidTr="00204A80">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val="en-US"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val="en-US" w:eastAsia="fr-FR"/>
              </w:rPr>
            </w:pPr>
            <w:r w:rsidRPr="00E423B7">
              <w:rPr>
                <w:rFonts w:asciiTheme="minorHAnsi" w:hAnsiTheme="minorHAnsi" w:cstheme="minorHAnsi"/>
                <w:bCs w:val="0"/>
                <w:color w:val="000000"/>
                <w:sz w:val="18"/>
                <w:szCs w:val="18"/>
                <w:lang w:val="en-US" w:eastAsia="fr-FR"/>
              </w:rPr>
              <w:t>MONGBWALU GOLD MINES SA (ex: ASHANTI GOLDFIEDS KILO)</w:t>
            </w:r>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val="en-US" w:eastAsia="fr-FR"/>
              </w:rPr>
            </w:pPr>
          </w:p>
        </w:tc>
        <w:tc>
          <w:tcPr>
            <w:tcW w:w="7000" w:type="dxa"/>
            <w:tcBorders>
              <w:top w:val="nil"/>
              <w:left w:val="nil"/>
              <w:bottom w:val="single" w:sz="4" w:space="0" w:color="95B3D7"/>
              <w:right w:val="single" w:sz="4" w:space="0" w:color="95B3D7"/>
            </w:tcBorders>
            <w:shd w:val="clear" w:color="auto" w:fill="auto"/>
            <w:noWrap/>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MURUMBI MINERALS SPRL</w:t>
            </w:r>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MUTANDA MINING</w:t>
            </w:r>
          </w:p>
        </w:tc>
      </w:tr>
      <w:tr w:rsidR="00204A80" w:rsidRPr="00703981" w:rsidTr="00204A80">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val="en-US" w:eastAsia="fr-FR"/>
              </w:rPr>
            </w:pPr>
            <w:r w:rsidRPr="00E423B7">
              <w:rPr>
                <w:rFonts w:asciiTheme="minorHAnsi" w:hAnsiTheme="minorHAnsi" w:cstheme="minorHAnsi"/>
                <w:bCs w:val="0"/>
                <w:color w:val="000000"/>
                <w:sz w:val="18"/>
                <w:szCs w:val="18"/>
                <w:lang w:val="en-US" w:eastAsia="fr-FR"/>
              </w:rPr>
              <w:t>MWANA AFRICA (MIZAKO,MINIERE ZANI KODO)</w:t>
            </w:r>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val="en-US"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NAMOYA MINING</w:t>
            </w:r>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OM METAL RESSOURCES SARL</w:t>
            </w:r>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DBE5F1" w:fill="DBE5F1"/>
            <w:noWrap/>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ORAMA</w:t>
            </w:r>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PANCOM CONGO SPRL</w:t>
            </w:r>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PHELPS DODGE CONGO SARL</w:t>
            </w:r>
          </w:p>
        </w:tc>
      </w:tr>
      <w:tr w:rsidR="00204A80" w:rsidRPr="00703981" w:rsidTr="00204A80">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auto" w:fill="auto"/>
            <w:noWrap/>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val="en-US" w:eastAsia="fr-FR"/>
              </w:rPr>
            </w:pPr>
            <w:r w:rsidRPr="00E423B7">
              <w:rPr>
                <w:rFonts w:asciiTheme="minorHAnsi" w:hAnsiTheme="minorHAnsi" w:cstheme="minorHAnsi"/>
                <w:bCs w:val="0"/>
                <w:color w:val="000000"/>
                <w:sz w:val="18"/>
                <w:szCs w:val="18"/>
                <w:lang w:val="en-US" w:eastAsia="fr-FR"/>
              </w:rPr>
              <w:t>RIO TINTO CONGO RDC SPRL</w:t>
            </w:r>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val="en-US"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RUASHI MINING</w:t>
            </w:r>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RUBACO SARL</w:t>
            </w:r>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RUBAMIN SARL</w:t>
            </w:r>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auto" w:fill="auto"/>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SACIM</w:t>
            </w:r>
          </w:p>
        </w:tc>
      </w:tr>
      <w:tr w:rsidR="00204A80" w:rsidRPr="00E423B7" w:rsidTr="00204A80">
        <w:trPr>
          <w:trHeight w:val="315"/>
        </w:trPr>
        <w:tc>
          <w:tcPr>
            <w:tcW w:w="760" w:type="dxa"/>
            <w:tcBorders>
              <w:top w:val="nil"/>
              <w:left w:val="single" w:sz="4" w:space="0" w:color="95B3D7"/>
              <w:bottom w:val="single" w:sz="4" w:space="0" w:color="95B3D7"/>
              <w:right w:val="nil"/>
            </w:tcBorders>
            <w:shd w:val="clear" w:color="DBE5F1" w:fill="DBE5F1"/>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DBE5F1" w:fill="DBE5F1"/>
            <w:noWrap/>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SASE MINING SARL</w:t>
            </w:r>
          </w:p>
        </w:tc>
      </w:tr>
      <w:tr w:rsidR="00204A80" w:rsidRPr="00E423B7" w:rsidTr="00204A80">
        <w:trPr>
          <w:trHeight w:val="300"/>
        </w:trPr>
        <w:tc>
          <w:tcPr>
            <w:tcW w:w="760" w:type="dxa"/>
            <w:tcBorders>
              <w:top w:val="nil"/>
              <w:left w:val="single" w:sz="4" w:space="0" w:color="95B3D7"/>
              <w:bottom w:val="single" w:sz="4" w:space="0" w:color="95B3D7"/>
              <w:right w:val="nil"/>
            </w:tcBorders>
            <w:shd w:val="clear" w:color="auto" w:fill="auto"/>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auto" w:fill="auto"/>
            <w:noWrap/>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proofErr w:type="spellStart"/>
            <w:r w:rsidRPr="00E423B7">
              <w:rPr>
                <w:rFonts w:asciiTheme="minorHAnsi" w:hAnsiTheme="minorHAnsi" w:cstheme="minorHAnsi"/>
                <w:bCs w:val="0"/>
                <w:color w:val="000000"/>
                <w:sz w:val="18"/>
                <w:szCs w:val="18"/>
                <w:lang w:eastAsia="fr-FR"/>
              </w:rPr>
              <w:t>Scmk</w:t>
            </w:r>
            <w:proofErr w:type="spellEnd"/>
            <w:r w:rsidRPr="00E423B7">
              <w:rPr>
                <w:rFonts w:asciiTheme="minorHAnsi" w:hAnsiTheme="minorHAnsi" w:cstheme="minorHAnsi"/>
                <w:bCs w:val="0"/>
                <w:color w:val="000000"/>
                <w:sz w:val="18"/>
                <w:szCs w:val="18"/>
                <w:lang w:eastAsia="fr-FR"/>
              </w:rPr>
              <w:t>-Mn</w:t>
            </w:r>
          </w:p>
        </w:tc>
      </w:tr>
      <w:tr w:rsidR="00204A80" w:rsidRPr="00E423B7" w:rsidTr="00204A80">
        <w:trPr>
          <w:trHeight w:val="300"/>
        </w:trPr>
        <w:tc>
          <w:tcPr>
            <w:tcW w:w="760" w:type="dxa"/>
            <w:tcBorders>
              <w:top w:val="nil"/>
              <w:left w:val="single" w:sz="4" w:space="0" w:color="95B3D7"/>
              <w:bottom w:val="single" w:sz="4" w:space="0" w:color="95B3D7"/>
              <w:right w:val="nil"/>
            </w:tcBorders>
            <w:shd w:val="clear" w:color="DBE5F1" w:fill="DBE5F1"/>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SHITURU MINING CORPORATION</w:t>
            </w:r>
          </w:p>
        </w:tc>
      </w:tr>
      <w:tr w:rsidR="00204A80" w:rsidRPr="00E423B7" w:rsidTr="00204A80">
        <w:trPr>
          <w:trHeight w:val="300"/>
        </w:trPr>
        <w:tc>
          <w:tcPr>
            <w:tcW w:w="760" w:type="dxa"/>
            <w:tcBorders>
              <w:top w:val="nil"/>
              <w:left w:val="single" w:sz="4" w:space="0" w:color="95B3D7"/>
              <w:bottom w:val="single" w:sz="4" w:space="0" w:color="95B3D7"/>
              <w:right w:val="nil"/>
            </w:tcBorders>
            <w:shd w:val="clear" w:color="auto" w:fill="auto"/>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SINO CONGOLAISE DES MINES SARL (SICOMINES)</w:t>
            </w:r>
          </w:p>
        </w:tc>
      </w:tr>
      <w:tr w:rsidR="00204A80" w:rsidRPr="00E423B7" w:rsidTr="00204A80">
        <w:trPr>
          <w:trHeight w:val="300"/>
        </w:trPr>
        <w:tc>
          <w:tcPr>
            <w:tcW w:w="760" w:type="dxa"/>
            <w:tcBorders>
              <w:top w:val="nil"/>
              <w:left w:val="single" w:sz="4" w:space="0" w:color="95B3D7"/>
              <w:bottom w:val="single" w:sz="4" w:space="0" w:color="95B3D7"/>
              <w:right w:val="nil"/>
            </w:tcBorders>
            <w:shd w:val="clear" w:color="DBE5F1" w:fill="DBE5F1"/>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SINO KATANGATIN</w:t>
            </w:r>
          </w:p>
        </w:tc>
      </w:tr>
      <w:tr w:rsidR="00204A80" w:rsidRPr="00E423B7" w:rsidTr="00204A80">
        <w:trPr>
          <w:trHeight w:val="300"/>
        </w:trPr>
        <w:tc>
          <w:tcPr>
            <w:tcW w:w="760" w:type="dxa"/>
            <w:tcBorders>
              <w:top w:val="nil"/>
              <w:left w:val="single" w:sz="4" w:space="0" w:color="95B3D7"/>
              <w:bottom w:val="single" w:sz="4" w:space="0" w:color="95B3D7"/>
              <w:right w:val="nil"/>
            </w:tcBorders>
            <w:shd w:val="clear" w:color="auto" w:fill="auto"/>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SOCIETE AURIFERE DU KIVU ET DU MANIEMA (SAKIMA)</w:t>
            </w:r>
          </w:p>
        </w:tc>
      </w:tr>
      <w:tr w:rsidR="00204A80" w:rsidRPr="00E423B7" w:rsidTr="00204A80">
        <w:trPr>
          <w:trHeight w:val="300"/>
        </w:trPr>
        <w:tc>
          <w:tcPr>
            <w:tcW w:w="760" w:type="dxa"/>
            <w:tcBorders>
              <w:top w:val="nil"/>
              <w:left w:val="single" w:sz="4" w:space="0" w:color="95B3D7"/>
              <w:bottom w:val="single" w:sz="4" w:space="0" w:color="95B3D7"/>
              <w:right w:val="nil"/>
            </w:tcBorders>
            <w:shd w:val="clear" w:color="DBE5F1" w:fill="DBE5F1"/>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SOCIETE DE DEVELOPPEMENT INDUSTRIEL ET MINIER DE KATANGA (SODIMIKA)</w:t>
            </w:r>
          </w:p>
        </w:tc>
      </w:tr>
      <w:tr w:rsidR="00204A80" w:rsidRPr="00E423B7" w:rsidTr="00204A80">
        <w:trPr>
          <w:trHeight w:val="300"/>
        </w:trPr>
        <w:tc>
          <w:tcPr>
            <w:tcW w:w="760" w:type="dxa"/>
            <w:tcBorders>
              <w:top w:val="nil"/>
              <w:left w:val="single" w:sz="4" w:space="0" w:color="95B3D7"/>
              <w:bottom w:val="single" w:sz="4" w:space="0" w:color="95B3D7"/>
              <w:right w:val="nil"/>
            </w:tcBorders>
            <w:shd w:val="clear" w:color="auto" w:fill="auto"/>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SOCIETE DE DEVELOPPEMENT INDUSTRIEL ET MINIER DU CONGO (SODIMICO)</w:t>
            </w:r>
          </w:p>
        </w:tc>
      </w:tr>
      <w:tr w:rsidR="00204A80" w:rsidRPr="00E423B7" w:rsidTr="00204A80">
        <w:trPr>
          <w:trHeight w:val="300"/>
        </w:trPr>
        <w:tc>
          <w:tcPr>
            <w:tcW w:w="760" w:type="dxa"/>
            <w:tcBorders>
              <w:top w:val="nil"/>
              <w:left w:val="single" w:sz="4" w:space="0" w:color="95B3D7"/>
              <w:bottom w:val="single" w:sz="4" w:space="0" w:color="95B3D7"/>
              <w:right w:val="nil"/>
            </w:tcBorders>
            <w:shd w:val="clear" w:color="DBE5F1" w:fill="DBE5F1"/>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SOCIETE DE TRAITEMENT DU TERRIL DE LUBUMBASHI</w:t>
            </w:r>
          </w:p>
        </w:tc>
      </w:tr>
      <w:tr w:rsidR="00204A80" w:rsidRPr="00E423B7" w:rsidTr="00204A80">
        <w:trPr>
          <w:trHeight w:val="300"/>
        </w:trPr>
        <w:tc>
          <w:tcPr>
            <w:tcW w:w="760" w:type="dxa"/>
            <w:tcBorders>
              <w:top w:val="nil"/>
              <w:left w:val="single" w:sz="4" w:space="0" w:color="95B3D7"/>
              <w:bottom w:val="single" w:sz="4" w:space="0" w:color="95B3D7"/>
              <w:right w:val="nil"/>
            </w:tcBorders>
            <w:shd w:val="clear" w:color="auto" w:fill="auto"/>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auto" w:fill="auto"/>
            <w:noWrap/>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SOCIETE D'EXPLOITATION DE GISEMENT DE KALUKUNDI (SWANMINES)</w:t>
            </w:r>
          </w:p>
        </w:tc>
      </w:tr>
      <w:tr w:rsidR="00204A80" w:rsidRPr="00E423B7" w:rsidTr="00204A80">
        <w:trPr>
          <w:trHeight w:val="300"/>
        </w:trPr>
        <w:tc>
          <w:tcPr>
            <w:tcW w:w="760" w:type="dxa"/>
            <w:tcBorders>
              <w:top w:val="nil"/>
              <w:left w:val="single" w:sz="4" w:space="0" w:color="95B3D7"/>
              <w:bottom w:val="single" w:sz="4" w:space="0" w:color="95B3D7"/>
              <w:right w:val="nil"/>
            </w:tcBorders>
            <w:shd w:val="clear" w:color="DBE5F1" w:fill="DBE5F1"/>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SOCIETE D'EXPLOITATION DE KIPOI S.A</w:t>
            </w:r>
          </w:p>
        </w:tc>
      </w:tr>
      <w:tr w:rsidR="00204A80" w:rsidRPr="00E423B7" w:rsidTr="00204A80">
        <w:trPr>
          <w:trHeight w:val="300"/>
        </w:trPr>
        <w:tc>
          <w:tcPr>
            <w:tcW w:w="760" w:type="dxa"/>
            <w:tcBorders>
              <w:top w:val="nil"/>
              <w:left w:val="single" w:sz="4" w:space="0" w:color="95B3D7"/>
              <w:bottom w:val="single" w:sz="4" w:space="0" w:color="95B3D7"/>
              <w:right w:val="nil"/>
            </w:tcBorders>
            <w:shd w:val="clear" w:color="auto" w:fill="auto"/>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auto" w:fill="auto"/>
            <w:noWrap/>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SOCIETE D'EXPLOITATION DE LA CASSITERITE AU KATANGA SPRL</w:t>
            </w:r>
          </w:p>
        </w:tc>
      </w:tr>
      <w:tr w:rsidR="00204A80" w:rsidRPr="00E423B7" w:rsidTr="00204A80">
        <w:trPr>
          <w:trHeight w:val="300"/>
        </w:trPr>
        <w:tc>
          <w:tcPr>
            <w:tcW w:w="760" w:type="dxa"/>
            <w:tcBorders>
              <w:top w:val="nil"/>
              <w:left w:val="single" w:sz="4" w:space="0" w:color="95B3D7"/>
              <w:bottom w:val="single" w:sz="4" w:space="0" w:color="95B3D7"/>
              <w:right w:val="nil"/>
            </w:tcBorders>
            <w:shd w:val="clear" w:color="DBE5F1" w:fill="DBE5F1"/>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DBE5F1" w:fill="DBE5F1"/>
            <w:noWrap/>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SOCIETE D'EXPLOITATION DES GISEMENTS DE MALEMBA NKULU SPRL</w:t>
            </w:r>
          </w:p>
        </w:tc>
      </w:tr>
      <w:tr w:rsidR="00204A80" w:rsidRPr="00E423B7" w:rsidTr="00204A80">
        <w:trPr>
          <w:trHeight w:val="300"/>
        </w:trPr>
        <w:tc>
          <w:tcPr>
            <w:tcW w:w="760" w:type="dxa"/>
            <w:tcBorders>
              <w:top w:val="nil"/>
              <w:left w:val="single" w:sz="4" w:space="0" w:color="95B3D7"/>
              <w:bottom w:val="single" w:sz="4" w:space="0" w:color="95B3D7"/>
              <w:right w:val="nil"/>
            </w:tcBorders>
            <w:shd w:val="clear" w:color="auto" w:fill="auto"/>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SOCIETE D'EXPLORATION MINIERE DU HAUT KATANGA(ANMERCOSA)</w:t>
            </w:r>
          </w:p>
        </w:tc>
      </w:tr>
      <w:tr w:rsidR="00204A80" w:rsidRPr="00E423B7" w:rsidTr="00204A80">
        <w:trPr>
          <w:trHeight w:val="300"/>
        </w:trPr>
        <w:tc>
          <w:tcPr>
            <w:tcW w:w="760" w:type="dxa"/>
            <w:tcBorders>
              <w:top w:val="nil"/>
              <w:left w:val="single" w:sz="4" w:space="0" w:color="95B3D7"/>
              <w:bottom w:val="single" w:sz="4" w:space="0" w:color="95B3D7"/>
              <w:right w:val="nil"/>
            </w:tcBorders>
            <w:shd w:val="clear" w:color="DBE5F1" w:fill="DBE5F1"/>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DBE5F1" w:fill="DBE5F1"/>
            <w:noWrap/>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SOCIETE IMMOBILIERE DU CONGO SAS</w:t>
            </w:r>
          </w:p>
        </w:tc>
      </w:tr>
      <w:tr w:rsidR="00204A80" w:rsidRPr="00703981" w:rsidTr="00204A80">
        <w:trPr>
          <w:trHeight w:val="300"/>
        </w:trPr>
        <w:tc>
          <w:tcPr>
            <w:tcW w:w="760" w:type="dxa"/>
            <w:tcBorders>
              <w:top w:val="nil"/>
              <w:left w:val="single" w:sz="4" w:space="0" w:color="95B3D7"/>
              <w:bottom w:val="single" w:sz="4" w:space="0" w:color="95B3D7"/>
              <w:right w:val="nil"/>
            </w:tcBorders>
            <w:shd w:val="clear" w:color="auto" w:fill="auto"/>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auto" w:fill="auto"/>
            <w:noWrap/>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val="en-US" w:eastAsia="fr-FR"/>
              </w:rPr>
            </w:pPr>
            <w:r w:rsidRPr="00E423B7">
              <w:rPr>
                <w:rFonts w:asciiTheme="minorHAnsi" w:hAnsiTheme="minorHAnsi" w:cstheme="minorHAnsi"/>
                <w:bCs w:val="0"/>
                <w:color w:val="000000"/>
                <w:sz w:val="18"/>
                <w:szCs w:val="18"/>
                <w:lang w:val="en-US" w:eastAsia="fr-FR"/>
              </w:rPr>
              <w:t>SOCIETE KAMITUGA MINING S.A.R.L</w:t>
            </w:r>
          </w:p>
        </w:tc>
      </w:tr>
      <w:tr w:rsidR="00204A80" w:rsidRPr="00E423B7" w:rsidTr="00204A80">
        <w:trPr>
          <w:trHeight w:val="300"/>
        </w:trPr>
        <w:tc>
          <w:tcPr>
            <w:tcW w:w="760" w:type="dxa"/>
            <w:tcBorders>
              <w:top w:val="nil"/>
              <w:left w:val="single" w:sz="4" w:space="0" w:color="95B3D7"/>
              <w:bottom w:val="single" w:sz="4" w:space="0" w:color="95B3D7"/>
              <w:right w:val="nil"/>
            </w:tcBorders>
            <w:shd w:val="clear" w:color="DBE5F1" w:fill="DBE5F1"/>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val="en-US"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SOCIETE MINIERE DE BISUNZU</w:t>
            </w:r>
          </w:p>
        </w:tc>
      </w:tr>
      <w:tr w:rsidR="00204A80" w:rsidRPr="00E423B7" w:rsidTr="00204A80">
        <w:trPr>
          <w:trHeight w:val="300"/>
        </w:trPr>
        <w:tc>
          <w:tcPr>
            <w:tcW w:w="760" w:type="dxa"/>
            <w:tcBorders>
              <w:top w:val="nil"/>
              <w:left w:val="single" w:sz="4" w:space="0" w:color="95B3D7"/>
              <w:bottom w:val="single" w:sz="4" w:space="0" w:color="95B3D7"/>
              <w:right w:val="nil"/>
            </w:tcBorders>
            <w:shd w:val="clear" w:color="auto" w:fill="auto"/>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auto" w:fill="auto"/>
            <w:noWrap/>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SOCIETE MINIERE DE DIAMANT DE LUPATAPATA</w:t>
            </w:r>
          </w:p>
        </w:tc>
      </w:tr>
      <w:tr w:rsidR="00204A80" w:rsidRPr="00E423B7" w:rsidTr="00204A80">
        <w:trPr>
          <w:trHeight w:val="300"/>
        </w:trPr>
        <w:tc>
          <w:tcPr>
            <w:tcW w:w="760" w:type="dxa"/>
            <w:tcBorders>
              <w:top w:val="nil"/>
              <w:left w:val="single" w:sz="4" w:space="0" w:color="95B3D7"/>
              <w:bottom w:val="single" w:sz="4" w:space="0" w:color="95B3D7"/>
              <w:right w:val="nil"/>
            </w:tcBorders>
            <w:shd w:val="clear" w:color="DBE5F1" w:fill="DBE5F1"/>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SOCIETE MINIERE DE KILO-MOTO</w:t>
            </w:r>
          </w:p>
        </w:tc>
      </w:tr>
      <w:tr w:rsidR="00204A80" w:rsidRPr="00E423B7" w:rsidTr="00204A80">
        <w:trPr>
          <w:trHeight w:val="300"/>
        </w:trPr>
        <w:tc>
          <w:tcPr>
            <w:tcW w:w="760" w:type="dxa"/>
            <w:tcBorders>
              <w:top w:val="nil"/>
              <w:left w:val="single" w:sz="4" w:space="0" w:color="95B3D7"/>
              <w:bottom w:val="single" w:sz="4" w:space="0" w:color="95B3D7"/>
              <w:right w:val="nil"/>
            </w:tcBorders>
            <w:shd w:val="clear" w:color="auto" w:fill="auto"/>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auto" w:fill="auto"/>
            <w:noWrap/>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SOCIETE MINIERE DE KOLWEZI</w:t>
            </w:r>
          </w:p>
        </w:tc>
      </w:tr>
      <w:tr w:rsidR="00204A80" w:rsidRPr="00E423B7" w:rsidTr="00204A80">
        <w:trPr>
          <w:trHeight w:val="300"/>
        </w:trPr>
        <w:tc>
          <w:tcPr>
            <w:tcW w:w="760" w:type="dxa"/>
            <w:tcBorders>
              <w:top w:val="nil"/>
              <w:left w:val="single" w:sz="4" w:space="0" w:color="95B3D7"/>
              <w:bottom w:val="single" w:sz="4" w:space="0" w:color="95B3D7"/>
              <w:right w:val="nil"/>
            </w:tcBorders>
            <w:shd w:val="clear" w:color="DBE5F1" w:fill="DBE5F1"/>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SOCIETE MINIERE DE MOKU BEVERENDI</w:t>
            </w:r>
          </w:p>
        </w:tc>
      </w:tr>
      <w:tr w:rsidR="00204A80" w:rsidRPr="00E423B7" w:rsidTr="00204A80">
        <w:trPr>
          <w:trHeight w:val="300"/>
        </w:trPr>
        <w:tc>
          <w:tcPr>
            <w:tcW w:w="760" w:type="dxa"/>
            <w:tcBorders>
              <w:top w:val="nil"/>
              <w:left w:val="single" w:sz="4" w:space="0" w:color="95B3D7"/>
              <w:bottom w:val="single" w:sz="4" w:space="0" w:color="95B3D7"/>
              <w:right w:val="nil"/>
            </w:tcBorders>
            <w:shd w:val="clear" w:color="auto" w:fill="auto"/>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SOCIETE MINIERE DU KATANGA</w:t>
            </w:r>
          </w:p>
        </w:tc>
      </w:tr>
      <w:tr w:rsidR="00204A80" w:rsidRPr="00703981" w:rsidTr="00204A80">
        <w:trPr>
          <w:trHeight w:val="300"/>
        </w:trPr>
        <w:tc>
          <w:tcPr>
            <w:tcW w:w="760" w:type="dxa"/>
            <w:tcBorders>
              <w:top w:val="nil"/>
              <w:left w:val="single" w:sz="4" w:space="0" w:color="95B3D7"/>
              <w:bottom w:val="single" w:sz="4" w:space="0" w:color="95B3D7"/>
              <w:right w:val="nil"/>
            </w:tcBorders>
            <w:shd w:val="clear" w:color="DBE5F1" w:fill="DBE5F1"/>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val="en-US" w:eastAsia="fr-FR"/>
              </w:rPr>
            </w:pPr>
            <w:r w:rsidRPr="00E423B7">
              <w:rPr>
                <w:rFonts w:asciiTheme="minorHAnsi" w:hAnsiTheme="minorHAnsi" w:cstheme="minorHAnsi"/>
                <w:bCs w:val="0"/>
                <w:color w:val="000000"/>
                <w:sz w:val="18"/>
                <w:szCs w:val="18"/>
                <w:lang w:val="en-US" w:eastAsia="fr-FR"/>
              </w:rPr>
              <w:t>SOCIETE TWANGIZA MINING S.A.R.L</w:t>
            </w:r>
          </w:p>
        </w:tc>
      </w:tr>
      <w:tr w:rsidR="00204A80" w:rsidRPr="00E423B7" w:rsidTr="00204A80">
        <w:trPr>
          <w:trHeight w:val="300"/>
        </w:trPr>
        <w:tc>
          <w:tcPr>
            <w:tcW w:w="760" w:type="dxa"/>
            <w:tcBorders>
              <w:top w:val="nil"/>
              <w:left w:val="single" w:sz="4" w:space="0" w:color="95B3D7"/>
              <w:bottom w:val="single" w:sz="4" w:space="0" w:color="95B3D7"/>
              <w:right w:val="nil"/>
            </w:tcBorders>
            <w:shd w:val="clear" w:color="auto" w:fill="auto"/>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val="en-US" w:eastAsia="fr-FR"/>
              </w:rPr>
            </w:pPr>
          </w:p>
        </w:tc>
        <w:tc>
          <w:tcPr>
            <w:tcW w:w="7000" w:type="dxa"/>
            <w:tcBorders>
              <w:top w:val="nil"/>
              <w:left w:val="nil"/>
              <w:bottom w:val="single" w:sz="4" w:space="0" w:color="95B3D7"/>
              <w:right w:val="single" w:sz="4" w:space="0" w:color="95B3D7"/>
            </w:tcBorders>
            <w:shd w:val="clear" w:color="auto" w:fill="auto"/>
            <w:noWrap/>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SOCOMEX</w:t>
            </w:r>
          </w:p>
        </w:tc>
      </w:tr>
      <w:tr w:rsidR="006B0ED1" w:rsidRPr="00E423B7" w:rsidTr="00204A80">
        <w:trPr>
          <w:trHeight w:val="300"/>
        </w:trPr>
        <w:tc>
          <w:tcPr>
            <w:tcW w:w="760" w:type="dxa"/>
            <w:tcBorders>
              <w:top w:val="nil"/>
              <w:left w:val="single" w:sz="4" w:space="0" w:color="95B3D7"/>
              <w:bottom w:val="single" w:sz="4" w:space="0" w:color="95B3D7"/>
              <w:right w:val="nil"/>
            </w:tcBorders>
            <w:shd w:val="clear" w:color="auto" w:fill="auto"/>
            <w:vAlign w:val="bottom"/>
            <w:hideMark/>
          </w:tcPr>
          <w:p w:rsidR="006B0ED1" w:rsidRPr="00E423B7" w:rsidRDefault="006B0ED1"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auto" w:fill="auto"/>
            <w:noWrap/>
            <w:vAlign w:val="bottom"/>
            <w:hideMark/>
          </w:tcPr>
          <w:p w:rsidR="006B0ED1" w:rsidRPr="00E423B7" w:rsidRDefault="006B0ED1"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SOGEWIZ</w:t>
            </w:r>
          </w:p>
        </w:tc>
      </w:tr>
      <w:tr w:rsidR="00204A80" w:rsidRPr="00E423B7" w:rsidTr="00204A80">
        <w:trPr>
          <w:trHeight w:val="300"/>
        </w:trPr>
        <w:tc>
          <w:tcPr>
            <w:tcW w:w="760" w:type="dxa"/>
            <w:tcBorders>
              <w:top w:val="nil"/>
              <w:left w:val="single" w:sz="4" w:space="0" w:color="95B3D7"/>
              <w:bottom w:val="single" w:sz="4" w:space="0" w:color="95B3D7"/>
              <w:right w:val="nil"/>
            </w:tcBorders>
            <w:shd w:val="clear" w:color="DBE5F1" w:fill="DBE5F1"/>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DBE5F1" w:fill="DBE5F1"/>
            <w:noWrap/>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SODIFOR SPRL</w:t>
            </w:r>
          </w:p>
        </w:tc>
      </w:tr>
      <w:tr w:rsidR="00204A80" w:rsidRPr="00E423B7" w:rsidTr="00204A80">
        <w:trPr>
          <w:trHeight w:val="300"/>
        </w:trPr>
        <w:tc>
          <w:tcPr>
            <w:tcW w:w="760" w:type="dxa"/>
            <w:tcBorders>
              <w:top w:val="nil"/>
              <w:left w:val="single" w:sz="4" w:space="0" w:color="95B3D7"/>
              <w:bottom w:val="single" w:sz="4" w:space="0" w:color="95B3D7"/>
              <w:right w:val="nil"/>
            </w:tcBorders>
            <w:shd w:val="clear" w:color="auto" w:fill="auto"/>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S</w:t>
            </w:r>
            <w:r w:rsidR="0026261B" w:rsidRPr="00E423B7">
              <w:rPr>
                <w:rFonts w:asciiTheme="minorHAnsi" w:hAnsiTheme="minorHAnsi" w:cstheme="minorHAnsi"/>
                <w:bCs w:val="0"/>
                <w:color w:val="000000"/>
                <w:sz w:val="18"/>
                <w:szCs w:val="18"/>
                <w:lang w:eastAsia="fr-FR"/>
              </w:rPr>
              <w:t>OCIETE</w:t>
            </w:r>
            <w:r w:rsidRPr="00E423B7">
              <w:rPr>
                <w:rFonts w:asciiTheme="minorHAnsi" w:hAnsiTheme="minorHAnsi" w:cstheme="minorHAnsi"/>
                <w:bCs w:val="0"/>
                <w:color w:val="000000"/>
                <w:sz w:val="18"/>
                <w:szCs w:val="18"/>
                <w:lang w:eastAsia="fr-FR"/>
              </w:rPr>
              <w:t xml:space="preserve"> MINIERE DE MITUABA</w:t>
            </w:r>
          </w:p>
        </w:tc>
      </w:tr>
      <w:tr w:rsidR="00204A80" w:rsidRPr="00E423B7" w:rsidTr="00204A80">
        <w:trPr>
          <w:trHeight w:val="300"/>
        </w:trPr>
        <w:tc>
          <w:tcPr>
            <w:tcW w:w="760" w:type="dxa"/>
            <w:tcBorders>
              <w:top w:val="nil"/>
              <w:left w:val="single" w:sz="4" w:space="0" w:color="95B3D7"/>
              <w:bottom w:val="single" w:sz="4" w:space="0" w:color="95B3D7"/>
              <w:right w:val="nil"/>
            </w:tcBorders>
            <w:shd w:val="clear" w:color="DBE5F1" w:fill="DBE5F1"/>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STR MINING SPRL</w:t>
            </w:r>
          </w:p>
        </w:tc>
      </w:tr>
      <w:tr w:rsidR="00204A80" w:rsidRPr="00E423B7" w:rsidTr="00204A80">
        <w:trPr>
          <w:trHeight w:val="300"/>
        </w:trPr>
        <w:tc>
          <w:tcPr>
            <w:tcW w:w="760" w:type="dxa"/>
            <w:tcBorders>
              <w:top w:val="nil"/>
              <w:left w:val="single" w:sz="4" w:space="0" w:color="95B3D7"/>
              <w:bottom w:val="single" w:sz="4" w:space="0" w:color="95B3D7"/>
              <w:right w:val="nil"/>
            </w:tcBorders>
            <w:shd w:val="clear" w:color="auto" w:fill="auto"/>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auto" w:fill="auto"/>
            <w:noWrap/>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TANGANYIKA MINING COMPANY SPRL</w:t>
            </w:r>
          </w:p>
        </w:tc>
      </w:tr>
      <w:tr w:rsidR="00204A80" w:rsidRPr="00703981" w:rsidTr="00204A80">
        <w:trPr>
          <w:trHeight w:val="300"/>
        </w:trPr>
        <w:tc>
          <w:tcPr>
            <w:tcW w:w="760" w:type="dxa"/>
            <w:tcBorders>
              <w:top w:val="nil"/>
              <w:left w:val="single" w:sz="4" w:space="0" w:color="95B3D7"/>
              <w:bottom w:val="single" w:sz="4" w:space="0" w:color="95B3D7"/>
              <w:right w:val="nil"/>
            </w:tcBorders>
            <w:shd w:val="clear" w:color="DBE5F1" w:fill="DBE5F1"/>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DBE5F1" w:fill="DBE5F1"/>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val="en-US" w:eastAsia="fr-FR"/>
              </w:rPr>
            </w:pPr>
            <w:r w:rsidRPr="00E423B7">
              <w:rPr>
                <w:rFonts w:asciiTheme="minorHAnsi" w:hAnsiTheme="minorHAnsi" w:cstheme="minorHAnsi"/>
                <w:bCs w:val="0"/>
                <w:color w:val="000000"/>
                <w:sz w:val="18"/>
                <w:szCs w:val="18"/>
                <w:lang w:val="en-US" w:eastAsia="fr-FR"/>
              </w:rPr>
              <w:t>TENKE FUNGURUME MINING S.A (</w:t>
            </w:r>
            <w:proofErr w:type="spellStart"/>
            <w:r w:rsidRPr="00E423B7">
              <w:rPr>
                <w:rFonts w:asciiTheme="minorHAnsi" w:hAnsiTheme="minorHAnsi" w:cstheme="minorHAnsi"/>
                <w:bCs w:val="0"/>
                <w:color w:val="000000"/>
                <w:sz w:val="18"/>
                <w:szCs w:val="18"/>
                <w:lang w:val="en-US" w:eastAsia="fr-FR"/>
              </w:rPr>
              <w:t>Ex:TENKE</w:t>
            </w:r>
            <w:proofErr w:type="spellEnd"/>
            <w:r w:rsidRPr="00E423B7">
              <w:rPr>
                <w:rFonts w:asciiTheme="minorHAnsi" w:hAnsiTheme="minorHAnsi" w:cstheme="minorHAnsi"/>
                <w:bCs w:val="0"/>
                <w:color w:val="000000"/>
                <w:sz w:val="18"/>
                <w:szCs w:val="18"/>
                <w:lang w:val="en-US" w:eastAsia="fr-FR"/>
              </w:rPr>
              <w:t xml:space="preserve"> FUNGURUME MINING)</w:t>
            </w:r>
          </w:p>
        </w:tc>
      </w:tr>
      <w:tr w:rsidR="00204A80" w:rsidRPr="00E423B7" w:rsidTr="00204A80">
        <w:trPr>
          <w:trHeight w:val="300"/>
        </w:trPr>
        <w:tc>
          <w:tcPr>
            <w:tcW w:w="760" w:type="dxa"/>
            <w:tcBorders>
              <w:top w:val="nil"/>
              <w:left w:val="single" w:sz="4" w:space="0" w:color="95B3D7"/>
              <w:bottom w:val="single" w:sz="4" w:space="0" w:color="95B3D7"/>
              <w:right w:val="nil"/>
            </w:tcBorders>
            <w:shd w:val="clear" w:color="auto" w:fill="auto"/>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val="en-US" w:eastAsia="fr-FR"/>
              </w:rPr>
            </w:pPr>
          </w:p>
        </w:tc>
        <w:tc>
          <w:tcPr>
            <w:tcW w:w="7000" w:type="dxa"/>
            <w:tcBorders>
              <w:top w:val="nil"/>
              <w:left w:val="nil"/>
              <w:bottom w:val="single" w:sz="4" w:space="0" w:color="95B3D7"/>
              <w:right w:val="single" w:sz="4" w:space="0" w:color="95B3D7"/>
            </w:tcBorders>
            <w:shd w:val="clear" w:color="auto" w:fill="auto"/>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TIGER CONGO</w:t>
            </w:r>
          </w:p>
        </w:tc>
      </w:tr>
      <w:tr w:rsidR="00204A80" w:rsidRPr="00703981" w:rsidTr="00204A80">
        <w:trPr>
          <w:trHeight w:val="300"/>
        </w:trPr>
        <w:tc>
          <w:tcPr>
            <w:tcW w:w="760" w:type="dxa"/>
            <w:tcBorders>
              <w:top w:val="nil"/>
              <w:left w:val="single" w:sz="4" w:space="0" w:color="95B3D7"/>
              <w:bottom w:val="single" w:sz="4" w:space="0" w:color="95B3D7"/>
              <w:right w:val="nil"/>
            </w:tcBorders>
            <w:shd w:val="clear" w:color="DBE5F1" w:fill="DBE5F1"/>
            <w:vAlign w:val="bottom"/>
            <w:hideMark/>
          </w:tcPr>
          <w:p w:rsidR="00204A80" w:rsidRPr="00E423B7" w:rsidRDefault="00204A80" w:rsidP="002E220B">
            <w:pPr>
              <w:pStyle w:val="Paragraphedeliste"/>
              <w:numPr>
                <w:ilvl w:val="0"/>
                <w:numId w:val="59"/>
              </w:numPr>
              <w:spacing w:after="0"/>
              <w:jc w:val="right"/>
              <w:rPr>
                <w:rFonts w:asciiTheme="minorHAnsi" w:hAnsiTheme="minorHAnsi" w:cstheme="minorHAnsi"/>
                <w:bCs w:val="0"/>
                <w:color w:val="000000"/>
                <w:sz w:val="18"/>
                <w:szCs w:val="18"/>
                <w:lang w:eastAsia="fr-FR"/>
              </w:rPr>
            </w:pPr>
          </w:p>
        </w:tc>
        <w:tc>
          <w:tcPr>
            <w:tcW w:w="7000" w:type="dxa"/>
            <w:tcBorders>
              <w:top w:val="nil"/>
              <w:left w:val="nil"/>
              <w:bottom w:val="single" w:sz="4" w:space="0" w:color="95B3D7"/>
              <w:right w:val="single" w:sz="4" w:space="0" w:color="95B3D7"/>
            </w:tcBorders>
            <w:shd w:val="clear" w:color="DBE5F1" w:fill="DBE5F1"/>
            <w:noWrap/>
            <w:vAlign w:val="bottom"/>
            <w:hideMark/>
          </w:tcPr>
          <w:p w:rsidR="00204A80" w:rsidRPr="00E423B7" w:rsidRDefault="00204A80" w:rsidP="00204A80">
            <w:pPr>
              <w:spacing w:after="0"/>
              <w:ind w:firstLineChars="100" w:firstLine="180"/>
              <w:jc w:val="left"/>
              <w:rPr>
                <w:rFonts w:asciiTheme="minorHAnsi" w:hAnsiTheme="minorHAnsi" w:cstheme="minorHAnsi"/>
                <w:bCs w:val="0"/>
                <w:color w:val="000000"/>
                <w:sz w:val="18"/>
                <w:szCs w:val="18"/>
                <w:lang w:val="en-US" w:eastAsia="fr-FR"/>
              </w:rPr>
            </w:pPr>
            <w:r w:rsidRPr="00E423B7">
              <w:rPr>
                <w:rFonts w:asciiTheme="minorHAnsi" w:hAnsiTheme="minorHAnsi" w:cstheme="minorHAnsi"/>
                <w:bCs w:val="0"/>
                <w:color w:val="000000"/>
                <w:sz w:val="18"/>
                <w:szCs w:val="18"/>
                <w:lang w:val="en-US" w:eastAsia="fr-FR"/>
              </w:rPr>
              <w:t>WANGA MINING COMPANY SARL(Mineral Invest International Congo)</w:t>
            </w:r>
          </w:p>
        </w:tc>
      </w:tr>
    </w:tbl>
    <w:p w:rsidR="00CA20A3" w:rsidRPr="00E423B7" w:rsidRDefault="00CA20A3" w:rsidP="00A079F7">
      <w:pPr>
        <w:rPr>
          <w:rFonts w:asciiTheme="minorHAnsi" w:hAnsiTheme="minorHAnsi" w:cstheme="minorHAnsi"/>
          <w:szCs w:val="20"/>
          <w:lang w:val="en-US"/>
        </w:rPr>
      </w:pPr>
    </w:p>
    <w:p w:rsidR="009454A9" w:rsidRPr="00E423B7" w:rsidRDefault="009454A9" w:rsidP="00F77566">
      <w:pPr>
        <w:pStyle w:val="Paragraphedeliste"/>
        <w:numPr>
          <w:ilvl w:val="0"/>
          <w:numId w:val="55"/>
        </w:numPr>
        <w:rPr>
          <w:rFonts w:asciiTheme="minorHAnsi" w:hAnsiTheme="minorHAnsi" w:cstheme="minorHAnsi"/>
          <w:b/>
          <w:bCs w:val="0"/>
          <w:color w:val="0070C0"/>
          <w:u w:val="single"/>
        </w:rPr>
      </w:pPr>
      <w:r w:rsidRPr="00E423B7">
        <w:rPr>
          <w:rFonts w:asciiTheme="minorHAnsi" w:hAnsiTheme="minorHAnsi" w:cstheme="minorHAnsi"/>
          <w:b/>
          <w:bCs w:val="0"/>
          <w:color w:val="0070C0"/>
          <w:u w:val="single"/>
        </w:rPr>
        <w:t>Entreprises retenues pour une déclaration unilatérale de l'Etat</w:t>
      </w:r>
    </w:p>
    <w:p w:rsidR="002E220B" w:rsidRPr="00E423B7" w:rsidRDefault="002E220B" w:rsidP="002E220B">
      <w:pPr>
        <w:pStyle w:val="Paragraphedeliste"/>
        <w:ind w:left="1080"/>
        <w:rPr>
          <w:rFonts w:asciiTheme="minorHAnsi" w:hAnsiTheme="minorHAnsi" w:cstheme="minorHAnsi"/>
          <w:b/>
          <w:bCs w:val="0"/>
          <w:color w:val="0070C0"/>
          <w:u w:val="single"/>
        </w:rPr>
      </w:pPr>
    </w:p>
    <w:tbl>
      <w:tblPr>
        <w:tblStyle w:val="Tramemoyenne1-Accent12"/>
        <w:tblW w:w="7539" w:type="dxa"/>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817"/>
        <w:gridCol w:w="4738"/>
        <w:gridCol w:w="1984"/>
      </w:tblGrid>
      <w:tr w:rsidR="00DE5183" w:rsidRPr="00E423B7" w:rsidTr="00A100ED">
        <w:trPr>
          <w:cnfStyle w:val="100000000000" w:firstRow="1" w:lastRow="0" w:firstColumn="0" w:lastColumn="0" w:oddVBand="0" w:evenVBand="0" w:oddHBand="0" w:evenHBand="0" w:firstRowFirstColumn="0" w:firstRowLastColumn="0" w:lastRowFirstColumn="0" w:lastRowLastColumn="0"/>
          <w:trHeight w:val="358"/>
          <w:tblHeader/>
          <w:jc w:val="center"/>
        </w:trPr>
        <w:tc>
          <w:tcPr>
            <w:cnfStyle w:val="001000000000" w:firstRow="0" w:lastRow="0" w:firstColumn="1" w:lastColumn="0" w:oddVBand="0" w:evenVBand="0" w:oddHBand="0" w:evenHBand="0" w:firstRowFirstColumn="0" w:firstRowLastColumn="0" w:lastRowFirstColumn="0" w:lastRowLastColumn="0"/>
            <w:tcW w:w="817" w:type="dxa"/>
            <w:tcBorders>
              <w:top w:val="none" w:sz="0" w:space="0" w:color="auto"/>
              <w:left w:val="none" w:sz="0" w:space="0" w:color="auto"/>
              <w:bottom w:val="none" w:sz="0" w:space="0" w:color="auto"/>
              <w:right w:val="none" w:sz="0" w:space="0" w:color="auto"/>
            </w:tcBorders>
            <w:shd w:val="clear" w:color="auto" w:fill="1F497D" w:themeFill="text2"/>
            <w:noWrap/>
            <w:vAlign w:val="center"/>
            <w:hideMark/>
          </w:tcPr>
          <w:p w:rsidR="00DE5183" w:rsidRPr="00E423B7" w:rsidRDefault="00DE5183" w:rsidP="0059513A">
            <w:pPr>
              <w:spacing w:after="0"/>
              <w:jc w:val="center"/>
              <w:rPr>
                <w:rFonts w:asciiTheme="minorHAnsi" w:hAnsiTheme="minorHAnsi" w:cstheme="minorHAnsi"/>
                <w:b w:val="0"/>
                <w:sz w:val="18"/>
                <w:szCs w:val="18"/>
                <w:lang w:eastAsia="fr-FR"/>
              </w:rPr>
            </w:pPr>
            <w:r w:rsidRPr="00E423B7">
              <w:rPr>
                <w:rFonts w:asciiTheme="minorHAnsi" w:hAnsiTheme="minorHAnsi" w:cstheme="minorHAnsi"/>
                <w:b w:val="0"/>
                <w:sz w:val="18"/>
                <w:szCs w:val="18"/>
                <w:lang w:eastAsia="fr-FR"/>
              </w:rPr>
              <w:t>N°</w:t>
            </w:r>
          </w:p>
        </w:tc>
        <w:tc>
          <w:tcPr>
            <w:tcW w:w="4738" w:type="dxa"/>
            <w:tcBorders>
              <w:top w:val="none" w:sz="0" w:space="0" w:color="auto"/>
              <w:left w:val="none" w:sz="0" w:space="0" w:color="auto"/>
              <w:bottom w:val="none" w:sz="0" w:space="0" w:color="auto"/>
              <w:right w:val="none" w:sz="0" w:space="0" w:color="auto"/>
            </w:tcBorders>
            <w:shd w:val="clear" w:color="auto" w:fill="1F497D" w:themeFill="text2"/>
            <w:noWrap/>
            <w:vAlign w:val="center"/>
            <w:hideMark/>
          </w:tcPr>
          <w:p w:rsidR="00DE5183" w:rsidRPr="00E423B7" w:rsidRDefault="00DE5183" w:rsidP="00EE29DF">
            <w:pPr>
              <w:spacing w:after="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fr-FR"/>
              </w:rPr>
            </w:pPr>
            <w:r w:rsidRPr="00E423B7">
              <w:rPr>
                <w:rFonts w:asciiTheme="minorHAnsi" w:hAnsiTheme="minorHAnsi" w:cstheme="minorHAnsi"/>
                <w:sz w:val="18"/>
                <w:szCs w:val="18"/>
                <w:lang w:eastAsia="fr-FR"/>
              </w:rPr>
              <w:t>Nom de l'Entreprise</w:t>
            </w:r>
          </w:p>
        </w:tc>
        <w:tc>
          <w:tcPr>
            <w:tcW w:w="1984" w:type="dxa"/>
            <w:tcBorders>
              <w:top w:val="none" w:sz="0" w:space="0" w:color="auto"/>
              <w:left w:val="none" w:sz="0" w:space="0" w:color="auto"/>
              <w:bottom w:val="none" w:sz="0" w:space="0" w:color="auto"/>
              <w:right w:val="none" w:sz="0" w:space="0" w:color="auto"/>
            </w:tcBorders>
            <w:shd w:val="clear" w:color="auto" w:fill="1F497D" w:themeFill="text2"/>
            <w:noWrap/>
            <w:vAlign w:val="center"/>
            <w:hideMark/>
          </w:tcPr>
          <w:p w:rsidR="00DE5183" w:rsidRPr="00E423B7" w:rsidRDefault="00DE5183" w:rsidP="00A100ED">
            <w:pPr>
              <w:spacing w:after="0"/>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eastAsia="fr-FR"/>
              </w:rPr>
            </w:pPr>
            <w:r w:rsidRPr="00E423B7">
              <w:rPr>
                <w:rFonts w:asciiTheme="minorHAnsi" w:hAnsiTheme="minorHAnsi" w:cstheme="minorHAnsi"/>
                <w:sz w:val="18"/>
                <w:szCs w:val="18"/>
                <w:lang w:eastAsia="fr-FR"/>
              </w:rPr>
              <w:t>Montant payé</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MABENDE MINING SPRL</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183 294,56</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2</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OPERA MINING</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180 073,93</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3</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EBENDE RESOURCES LTD</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168 239,27</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4</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CROWN - MINING SARL</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166 598,45</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5</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PROMINES   SPRL</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159 417,48</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6</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KGL ISIRO SARL</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139 261,35</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7</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VIRGINIKA MINING SARL</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139 059,68</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8</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XING DA MINING SARL</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130 343,30</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9</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ETOILE D’ORIENT</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124 158,74</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10</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MEDRADA SARL</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116 098,87</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11</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CONGO MINERALS SPRL</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113 637,82</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12</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val="en-US" w:eastAsia="fr-FR"/>
              </w:rPr>
            </w:pPr>
            <w:r w:rsidRPr="00E423B7">
              <w:rPr>
                <w:rFonts w:asciiTheme="minorHAnsi" w:hAnsiTheme="minorHAnsi" w:cstheme="minorHAnsi"/>
                <w:color w:val="000000"/>
                <w:sz w:val="18"/>
                <w:szCs w:val="18"/>
                <w:lang w:val="en-US" w:eastAsia="fr-FR"/>
              </w:rPr>
              <w:t>WALNI   MINERAL   COMPANY (WAMICO SARL)</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113 376,61</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13</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LA MINIERE DE KALUNKUNDI</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105 754,56</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14</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AFRIMINES RESOURCES SARL</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98 154,76</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15</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SOCIETE MINIERE DU KIVU</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86 965,11</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16</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MR DEZITA INVESTMENTS LRD</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84 487,80</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17</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STE MINIERE DE SANDOA</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79 981,78</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18</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CEPRODEV</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76 736,01</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19</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KATANGA MEGA MINING SARL</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76 593,20</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20</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IRON MOUNTAIN</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74 552,41</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21</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LEDA MINING CONGO SARL</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70 962,49</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22</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E 29 RESOURCES</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70 590,04</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23</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BOMPANZE ENGOMBE FREDDY SARL</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63 812,47</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24</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STE EBACOR SPRL</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53 632,73</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25</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KASAÏ SUD DIAMANT SARL</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51 053,14</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26</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AMUR</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47 597,99</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27</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MIDAMINES SPRL</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46 186,66</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28</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MAADINI MINING SPRL</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45 368,22</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29</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KISENGO MINING SPRL</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39 583,22</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30</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EQUITY MANAGEMENT SPRL</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38 242,50</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31</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REGAL MANIEMA</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37 757,45</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32</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GENDIANOND LONGOTSHIMO MINING COMPANY</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31 609,63</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33</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MINES AFRIQUE SPRL</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29 845,95</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34</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val="en-US" w:eastAsia="fr-FR"/>
              </w:rPr>
            </w:pPr>
            <w:r w:rsidRPr="00E423B7">
              <w:rPr>
                <w:rFonts w:asciiTheme="minorHAnsi" w:hAnsiTheme="minorHAnsi" w:cstheme="minorHAnsi"/>
                <w:color w:val="000000"/>
                <w:sz w:val="18"/>
                <w:szCs w:val="18"/>
                <w:lang w:val="en-US" w:eastAsia="fr-FR"/>
              </w:rPr>
              <w:t>SILVER BACK RESOURCES SARL (SBR SARL)</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28 709,29</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35</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YA FEI MINING</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26 563,05</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36</w:t>
            </w:r>
          </w:p>
        </w:tc>
        <w:tc>
          <w:tcPr>
            <w:tcW w:w="4738" w:type="dxa"/>
            <w:tcBorders>
              <w:left w:val="none" w:sz="0" w:space="0" w:color="auto"/>
              <w:right w:val="none" w:sz="0" w:space="0" w:color="auto"/>
            </w:tcBorders>
            <w:hideMark/>
          </w:tcPr>
          <w:p w:rsidR="00DE5183" w:rsidRPr="00E423B7" w:rsidRDefault="00DE5183" w:rsidP="004D2BF6">
            <w:pPr>
              <w:spacing w:after="0"/>
              <w:ind w:left="185" w:firstLineChars="7" w:firstLine="13"/>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SOCIETE D'EXPLOITATION DES GISEMENTS DE MALEMBA NKULU SPRL</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25 286,03</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37</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BUNIA ENGENERING</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20 004,85</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38</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val="en-US" w:eastAsia="fr-FR"/>
              </w:rPr>
            </w:pPr>
            <w:r w:rsidRPr="00E423B7">
              <w:rPr>
                <w:rFonts w:asciiTheme="minorHAnsi" w:hAnsiTheme="minorHAnsi" w:cstheme="minorHAnsi"/>
                <w:color w:val="000000"/>
                <w:sz w:val="18"/>
                <w:szCs w:val="18"/>
                <w:lang w:val="en-US" w:eastAsia="fr-FR"/>
              </w:rPr>
              <w:t>MINING MINERALS CONTRACTING SERVICES SPRL</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19 714,59</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39</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KAMPENE MINING SPRL</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18 587,32</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40</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LEREXCOM MINING SARL</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18 216,76</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41</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KADI INTERNATIONAL SPRL</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18 043,30</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42</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GROUPE BNE CONFIANCE</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17 263,45</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43</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STE GORRION PROPERTIES LTD</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16 394,63</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44</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SHARMA VIKAS</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16 382,76</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45</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NYUMBA YA AKIBA SPRL</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15 880,57</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46</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LIBERTY MINING &amp; INVESTIMENTS</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15 695,16</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47</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CONGO MINERALS AND METALS</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14 648,92</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48</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KATANGA MAJENGO SPRL</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14 255,29</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49</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LA TERRE COMPANY</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13 821,42</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50</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FIRST MINING COMPANY SPRL</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13 689,73</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51</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REGAL SUD KIVU</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12 907,61</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52</w:t>
            </w:r>
          </w:p>
        </w:tc>
        <w:tc>
          <w:tcPr>
            <w:tcW w:w="4738" w:type="dxa"/>
            <w:tcBorders>
              <w:left w:val="none" w:sz="0" w:space="0" w:color="auto"/>
              <w:right w:val="none" w:sz="0" w:space="0" w:color="auto"/>
            </w:tcBorders>
            <w:hideMark/>
          </w:tcPr>
          <w:p w:rsidR="00DE5183" w:rsidRPr="00E423B7" w:rsidRDefault="00DE5183" w:rsidP="00A100ED">
            <w:pPr>
              <w:spacing w:after="0"/>
              <w:ind w:left="199" w:firstLine="1"/>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CONCORDE POUR L'INDUSTRIE ET L'EXPLOITATION SPRL</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12 863,89</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53</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LA MINIERE DU CONGO</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12 659,03</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54</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COEXCO CONGO</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12 256,52</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55</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LUAMBO MINING SPRL</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11 549,15</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56</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KORAL MINING SPRL</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10 698,73</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57</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VIRJI SHIRAZ</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10 433,66</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58</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BASMA RABAB</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10 394,10</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59</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ADAMANTES SARL</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10 385,17</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60</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GOLD DRAGON RESSOURCES RDC</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10 281,19</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61</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CIE ENGINEERING ET NEGOCE</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10 144,96</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62</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GODEFROY KAMBALE BAYOLI</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10 061,41</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63</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BAKWAFIKA KABULA</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9 327,43</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64</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YUSUFU MWANA KASONGO</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9 327,43</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65</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val="en-US" w:eastAsia="fr-FR"/>
              </w:rPr>
            </w:pPr>
            <w:r w:rsidRPr="00E423B7">
              <w:rPr>
                <w:rFonts w:asciiTheme="minorHAnsi" w:hAnsiTheme="minorHAnsi" w:cstheme="minorHAnsi"/>
                <w:color w:val="000000"/>
                <w:sz w:val="18"/>
                <w:szCs w:val="18"/>
                <w:lang w:val="en-US" w:eastAsia="fr-FR"/>
              </w:rPr>
              <w:t>STE JEHOVAH JIREH ADO SPRL</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9 327,43</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66</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KABOYA MASHIMABI ALPHONSE</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9 304,16</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67</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INTERNATIONA CUSTOM AGENCY SPRL</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9 182,73</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68</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MUZITO NZUZI</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9 094,99</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69</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KALONGWE MINING</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8 517,52</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70</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NDJOLO FIFI</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7 959,93</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71</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TANTALE MINING</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7 525,04</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72</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val="en-US" w:eastAsia="fr-FR"/>
              </w:rPr>
            </w:pPr>
            <w:r w:rsidRPr="00E423B7">
              <w:rPr>
                <w:rFonts w:asciiTheme="minorHAnsi" w:hAnsiTheme="minorHAnsi" w:cstheme="minorHAnsi"/>
                <w:color w:val="000000"/>
                <w:sz w:val="18"/>
                <w:szCs w:val="18"/>
                <w:lang w:val="en-US" w:eastAsia="fr-FR"/>
              </w:rPr>
              <w:t>KUN TAI CONGO MINING SPRL</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7 410,50</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73</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CAMIS SPRL</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7 357,32</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74</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IKULU LAMAJANA</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7 125,13</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75</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GERASIMO EVANGELATOS</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6 771,50</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76</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FMR DEVELOPMENT SARL</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6 731,48</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77</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MANIEMA GOLD</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6 574,33</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78</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FEREXFOR NKV SARL</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6 481,88</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79</w:t>
            </w:r>
          </w:p>
        </w:tc>
        <w:tc>
          <w:tcPr>
            <w:tcW w:w="4738" w:type="dxa"/>
            <w:tcBorders>
              <w:left w:val="none" w:sz="0" w:space="0" w:color="auto"/>
              <w:right w:val="none" w:sz="0" w:space="0" w:color="auto"/>
            </w:tcBorders>
            <w:hideMark/>
          </w:tcPr>
          <w:p w:rsidR="00DE5183" w:rsidRPr="00E423B7" w:rsidRDefault="00DE5183" w:rsidP="00A100ED">
            <w:pPr>
              <w:spacing w:after="0"/>
              <w:ind w:left="199" w:firstLine="1"/>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STE HAI NAN INTERNATIONAL RESSOURCES MINING DRC SPRL</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6 385,28</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80</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CENTRACORE CONGO SARL</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5 636,09</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81</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KINSVERE MINING RESSOURCES</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5 509,62</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82</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CLAUDINE TABELE</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5 458,21</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83</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MUSHIYA MALENGU STEPHIE</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5 185,20</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84</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LUISHA MINING ENTREPRISE</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5 181,91</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85</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BALE MINING SPRL</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5 023,38</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86</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TSM ENTREPRISES</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4 713,64</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87</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DA FEI MINING SPRL</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4 612,67</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88</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MR KAHILU MBAKA GASTON</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4 593,73</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89</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ALBHAI SHAROUK ALIBHAI</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4 515,71</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90</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STE EXPROM</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4 232,32</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91</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MR KABWE SABWA HERIBERT</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4 198,64</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92</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WENTONA PROPERTIES SARL</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3 942,76</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93</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PISTIS MINING CORPORATION</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3 553,98</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94</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SOMAF CORPORATION DRC</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3 341,36</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95</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PALUKU LOLWAKO SYLVAIN</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3 072,96</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96</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GERARD KALUMBA WA ANKERA</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3 066,24</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97</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MINESTONE</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2 655,89</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98</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MIKUBA MINING SPRL</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2 646,99</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99</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STE ZHENG XIN</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2 529,27</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100</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GLOBAL MINING CONGO SARL</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2 295,83</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101</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IMEC CONGO SPRL</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2 130,00</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102</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MWAMBA MOYEMBI YOANDE</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2 128,20</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103</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MERCURE RESSOURCES</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1 993,40</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104</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STE DEVON RESOURCES</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1 904,48</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105</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GEOSCIENCE CONGO SERVICES SPRL</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1 813,67</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106</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JAVAN CONGO SPRL</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1 749,43</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107</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JM MULATU PUATI</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1 695,28</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108</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NONO SUMBA MUGANZA</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1 678,23</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59513A">
            <w:pPr>
              <w:spacing w:after="0"/>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109</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DUNIA BAKARANI FAUSTIN</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1 656,30</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110</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OMEGA MINING SPRL</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1 608,28</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111</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val="en-US" w:eastAsia="fr-FR"/>
              </w:rPr>
            </w:pPr>
            <w:r w:rsidRPr="00E423B7">
              <w:rPr>
                <w:rFonts w:asciiTheme="minorHAnsi" w:hAnsiTheme="minorHAnsi" w:cstheme="minorHAnsi"/>
                <w:color w:val="000000"/>
                <w:sz w:val="18"/>
                <w:szCs w:val="18"/>
                <w:lang w:val="en-US" w:eastAsia="fr-FR"/>
              </w:rPr>
              <w:t>SOMIKA P/C KASONGA MINING</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1 554,11</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112</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SAMBA MAMBA RUDY</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1 539,51</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113</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SOCIETE HAINAN</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1 510,00</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114</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val="en-US" w:eastAsia="fr-FR"/>
              </w:rPr>
            </w:pPr>
            <w:r w:rsidRPr="00E423B7">
              <w:rPr>
                <w:rFonts w:asciiTheme="minorHAnsi" w:hAnsiTheme="minorHAnsi" w:cstheme="minorHAnsi"/>
                <w:color w:val="000000"/>
                <w:sz w:val="18"/>
                <w:szCs w:val="18"/>
                <w:lang w:val="en-US" w:eastAsia="fr-FR"/>
              </w:rPr>
              <w:t>MR MANKUMBWA YA SUPA GODEFROID</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1 398,53</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115</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MACROLINK JIAYUAN MINING SARL</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1 328,99</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116</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LOMAMI RESSOURCES</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1 328,80</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117</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SARDC MINING</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1 327,00</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118</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AFRICA MINES CONGO SARL</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1 325,53</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119</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CORE MINERALS DRC SPRML</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1 265,55</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120</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BARNET GROUP SARL</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1 239,91</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121</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NGUVIS CORPORATION N.C SARL</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1 127,22</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122</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MR NOCA WALTER</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1 127,22</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123</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MUHIYA MICHEL</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1 127,22</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124</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CONGO STORE</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1 127,22</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125</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FRANCOIS KASENDE KANDOLO</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1 127,22</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126</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PIMA MINING SPRL</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1 126,50</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127</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NDOBO MWAMBY JEAN PIERRE</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1 102,57</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128</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JINSHAN AFRICAN MINES</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1 036,39</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129</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INTERMINES SARL</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997,19</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130</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SIKATENDA NEEMA JACQUES</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898,68</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131</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LUBANGI MUTEBA</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872,44</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132</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NESSER YAHYA</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839,12</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133</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EAGLE GROUP SPRL</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805,29</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134</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KALUMBA WA ANKERA</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783,45</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135</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MANIEKE TSHITEMBO</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777,29</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136</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AKOMA MINERALS DRC</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697,93</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137</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KALWELE VULA FRANCOIS</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676,33</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138</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THREE JS GROUIP SPRL</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676,33</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139</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CESTARI FRANCESCO MARIO SPRL</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676,33</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140</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TATY KONDE LUMEKA</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664,48</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141</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AFRICA RESSOURCES SARL</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664,03</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142</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BMN MINING SARL</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663,31</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143</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MR MUHIYA MICHEL</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662,84</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144</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val="en-US" w:eastAsia="fr-FR"/>
              </w:rPr>
            </w:pPr>
            <w:r w:rsidRPr="00E423B7">
              <w:rPr>
                <w:rFonts w:asciiTheme="minorHAnsi" w:hAnsiTheme="minorHAnsi" w:cstheme="minorHAnsi"/>
                <w:color w:val="000000"/>
                <w:sz w:val="18"/>
                <w:szCs w:val="18"/>
                <w:lang w:val="en-US" w:eastAsia="fr-FR"/>
              </w:rPr>
              <w:t>PPC BARNET DRC QUARYING S.A</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662,83</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145</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TRANSKAT SARL</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662,57</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146</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STE TALVO</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661,64</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147</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MAMBA TSHIBUYI</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628,38</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148</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DEVON RESOURCE</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547,71</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149</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STE OLIVE</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530,83</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150</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GROUPE KEPPY MUKESH COORPORATION</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440,45</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151</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MINERALS INVESTMENT SARL</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419,26</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152</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GICC SPRL</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387,87</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153</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KASA MINING &amp; EXPLORATION LTD</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380,43</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154</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LUWALE MUTETEKE</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368,23</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155</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DOKOLO NDONA</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349,11</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156</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BAHATI DIAMONDS</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280,82</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157</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ALBERT KAMPANGWE M.KALOBWA</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280,51</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158</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JADDAS SARL</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279,91</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159</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KANUKA MINING COMPANY SARL</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271,74</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160</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val="en-US" w:eastAsia="fr-FR"/>
              </w:rPr>
            </w:pPr>
            <w:r w:rsidRPr="00E423B7">
              <w:rPr>
                <w:rFonts w:asciiTheme="minorHAnsi" w:hAnsiTheme="minorHAnsi" w:cstheme="minorHAnsi"/>
                <w:color w:val="000000"/>
                <w:sz w:val="18"/>
                <w:szCs w:val="18"/>
                <w:lang w:val="en-US" w:eastAsia="fr-FR"/>
              </w:rPr>
              <w:t>SOCIETE TANTALE MINING KATANGA SPRL</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271,74</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161</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NYMI PHENE BALENDA THEOPHILE</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269,47</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162</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KWANGO MINES</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265,17</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163</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SASO TRANS SPRL</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253,61</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164</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SAPE TRANSPORT CONGO</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225,44</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165</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LENGO DIA NDINGA JEAN</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225,44</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166</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LIBAGIZA KAPUKU</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225,44</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167</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CORNE STOME</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219,00</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168</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OR DU KATANGA SPRL</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217,39</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169</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ADVANCED MINERALS SARL</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209,93</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170</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JOHN KAMBA MUZENGA</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182,28</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171</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KEBAYO MAYALA J.</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168,98</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172</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TSHIMANGA MUTAYI J.ROGER</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139,85</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173</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MR NGOIE MWEPU JONAS</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85,26</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174</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KISUNKA COLA ETIENNE</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71,03</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175</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EMILE KANENGELE NGOYA</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58,57</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176</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LA GENERALE CONGOLAISE SPRL</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56,33</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177</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STE SAPE TRANSPORT CONGO</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51,81</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178</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STE SOLAIZE</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30,45</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179</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MME MIKANDJ VALENCE</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22,52</w:t>
            </w:r>
          </w:p>
        </w:tc>
      </w:tr>
      <w:tr w:rsidR="00DE5183" w:rsidRPr="00E423B7" w:rsidTr="00A100ED">
        <w:trPr>
          <w:cnfStyle w:val="000000010000" w:firstRow="0" w:lastRow="0" w:firstColumn="0" w:lastColumn="0" w:oddVBand="0" w:evenVBand="0" w:oddHBand="0" w:evenHBand="1"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180</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AMICAL KAKANA MINING SPRL</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11,77</w:t>
            </w:r>
          </w:p>
        </w:tc>
      </w:tr>
      <w:tr w:rsidR="00DE5183" w:rsidRPr="00E423B7" w:rsidTr="00A100ED">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817" w:type="dxa"/>
            <w:tcBorders>
              <w:right w:val="none" w:sz="0" w:space="0" w:color="auto"/>
            </w:tcBorders>
            <w:noWrap/>
            <w:hideMark/>
          </w:tcPr>
          <w:p w:rsidR="00DE5183" w:rsidRPr="00E423B7" w:rsidRDefault="00DE5183" w:rsidP="004D2BF6">
            <w:pPr>
              <w:spacing w:after="0"/>
              <w:ind w:firstLineChars="105" w:firstLine="189"/>
              <w:jc w:val="center"/>
              <w:rPr>
                <w:rFonts w:asciiTheme="minorHAnsi" w:hAnsiTheme="minorHAnsi" w:cstheme="minorHAnsi"/>
                <w:b w:val="0"/>
                <w:color w:val="000000"/>
                <w:sz w:val="18"/>
                <w:szCs w:val="18"/>
                <w:lang w:eastAsia="fr-FR"/>
              </w:rPr>
            </w:pPr>
            <w:r w:rsidRPr="00E423B7">
              <w:rPr>
                <w:rFonts w:asciiTheme="minorHAnsi" w:hAnsiTheme="minorHAnsi" w:cstheme="minorHAnsi"/>
                <w:b w:val="0"/>
                <w:color w:val="000000"/>
                <w:sz w:val="18"/>
                <w:szCs w:val="18"/>
                <w:lang w:eastAsia="fr-FR"/>
              </w:rPr>
              <w:t>181</w:t>
            </w:r>
          </w:p>
        </w:tc>
        <w:tc>
          <w:tcPr>
            <w:tcW w:w="4738" w:type="dxa"/>
            <w:tcBorders>
              <w:left w:val="none" w:sz="0" w:space="0" w:color="auto"/>
              <w:right w:val="none" w:sz="0" w:space="0" w:color="auto"/>
            </w:tcBorders>
            <w:hideMark/>
          </w:tcPr>
          <w:p w:rsidR="00DE5183" w:rsidRPr="00E423B7" w:rsidRDefault="00DE5183" w:rsidP="002E220B">
            <w:pPr>
              <w:spacing w:after="0"/>
              <w:ind w:firstLineChars="100" w:firstLine="18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SOGEMA</w:t>
            </w:r>
          </w:p>
        </w:tc>
        <w:tc>
          <w:tcPr>
            <w:tcW w:w="1984" w:type="dxa"/>
            <w:tcBorders>
              <w:left w:val="none" w:sz="0" w:space="0" w:color="auto"/>
            </w:tcBorders>
            <w:hideMark/>
          </w:tcPr>
          <w:p w:rsidR="00DE5183" w:rsidRPr="00E423B7" w:rsidRDefault="00DE5183" w:rsidP="002E220B">
            <w:pPr>
              <w:spacing w:after="0"/>
              <w:ind w:firstLineChars="100" w:firstLine="180"/>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0,93</w:t>
            </w:r>
          </w:p>
        </w:tc>
      </w:tr>
    </w:tbl>
    <w:tbl>
      <w:tblPr>
        <w:tblW w:w="7472" w:type="dxa"/>
        <w:tblInd w:w="921" w:type="dxa"/>
        <w:tblCellMar>
          <w:left w:w="70" w:type="dxa"/>
          <w:right w:w="70" w:type="dxa"/>
        </w:tblCellMar>
        <w:tblLook w:val="04A0" w:firstRow="1" w:lastRow="0" w:firstColumn="1" w:lastColumn="0" w:noHBand="0" w:noVBand="1"/>
      </w:tblPr>
      <w:tblGrid>
        <w:gridCol w:w="992"/>
        <w:gridCol w:w="4536"/>
        <w:gridCol w:w="1944"/>
      </w:tblGrid>
      <w:tr w:rsidR="00DF42E4" w:rsidRPr="00E423B7" w:rsidTr="00361C9B">
        <w:trPr>
          <w:trHeight w:val="288"/>
        </w:trPr>
        <w:tc>
          <w:tcPr>
            <w:tcW w:w="992" w:type="dxa"/>
            <w:tcBorders>
              <w:top w:val="nil"/>
              <w:left w:val="nil"/>
              <w:bottom w:val="nil"/>
              <w:right w:val="nil"/>
            </w:tcBorders>
            <w:shd w:val="clear" w:color="auto" w:fill="auto"/>
            <w:noWrap/>
            <w:vAlign w:val="bottom"/>
            <w:hideMark/>
          </w:tcPr>
          <w:p w:rsidR="00DF42E4" w:rsidRPr="00E423B7" w:rsidRDefault="00DF42E4" w:rsidP="00EE29DF">
            <w:pPr>
              <w:spacing w:after="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182</w:t>
            </w:r>
          </w:p>
        </w:tc>
        <w:tc>
          <w:tcPr>
            <w:tcW w:w="4536" w:type="dxa"/>
            <w:tcBorders>
              <w:top w:val="nil"/>
              <w:left w:val="nil"/>
              <w:bottom w:val="nil"/>
              <w:right w:val="nil"/>
            </w:tcBorders>
            <w:shd w:val="clear" w:color="auto" w:fill="auto"/>
            <w:noWrap/>
            <w:vAlign w:val="bottom"/>
            <w:hideMark/>
          </w:tcPr>
          <w:p w:rsidR="00DF42E4" w:rsidRPr="00E423B7" w:rsidRDefault="00DF42E4"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 xml:space="preserve">Tantale et </w:t>
            </w:r>
            <w:proofErr w:type="spellStart"/>
            <w:r w:rsidRPr="00E423B7">
              <w:rPr>
                <w:rFonts w:asciiTheme="minorHAnsi" w:hAnsiTheme="minorHAnsi" w:cstheme="minorHAnsi"/>
                <w:bCs w:val="0"/>
                <w:color w:val="000000"/>
                <w:sz w:val="18"/>
                <w:szCs w:val="18"/>
                <w:lang w:eastAsia="fr-FR"/>
              </w:rPr>
              <w:t>Niobum</w:t>
            </w:r>
            <w:proofErr w:type="spellEnd"/>
            <w:r w:rsidRPr="00E423B7">
              <w:rPr>
                <w:rFonts w:asciiTheme="minorHAnsi" w:hAnsiTheme="minorHAnsi" w:cstheme="minorHAnsi"/>
                <w:bCs w:val="0"/>
                <w:color w:val="000000"/>
                <w:sz w:val="18"/>
                <w:szCs w:val="18"/>
                <w:lang w:eastAsia="fr-FR"/>
              </w:rPr>
              <w:t xml:space="preserve"> de </w:t>
            </w:r>
            <w:proofErr w:type="spellStart"/>
            <w:r w:rsidRPr="00E423B7">
              <w:rPr>
                <w:rFonts w:asciiTheme="minorHAnsi" w:hAnsiTheme="minorHAnsi" w:cstheme="minorHAnsi"/>
                <w:bCs w:val="0"/>
                <w:color w:val="000000"/>
                <w:sz w:val="18"/>
                <w:szCs w:val="18"/>
                <w:lang w:eastAsia="fr-FR"/>
              </w:rPr>
              <w:t>Tanganyka</w:t>
            </w:r>
            <w:proofErr w:type="spellEnd"/>
            <w:r w:rsidRPr="00E423B7">
              <w:rPr>
                <w:rFonts w:asciiTheme="minorHAnsi" w:hAnsiTheme="minorHAnsi" w:cstheme="minorHAnsi"/>
                <w:bCs w:val="0"/>
                <w:color w:val="000000"/>
                <w:sz w:val="18"/>
                <w:szCs w:val="18"/>
                <w:lang w:eastAsia="fr-FR"/>
              </w:rPr>
              <w:t xml:space="preserve"> (*)</w:t>
            </w:r>
          </w:p>
        </w:tc>
        <w:tc>
          <w:tcPr>
            <w:tcW w:w="1944" w:type="dxa"/>
            <w:tcBorders>
              <w:top w:val="nil"/>
              <w:left w:val="nil"/>
              <w:bottom w:val="nil"/>
              <w:right w:val="nil"/>
            </w:tcBorders>
            <w:shd w:val="clear" w:color="auto" w:fill="auto"/>
            <w:noWrap/>
            <w:vAlign w:val="bottom"/>
            <w:hideMark/>
          </w:tcPr>
          <w:p w:rsidR="00DF42E4" w:rsidRPr="00E423B7" w:rsidRDefault="00DF42E4" w:rsidP="00EE29DF">
            <w:pPr>
              <w:spacing w:after="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w:t>
            </w:r>
          </w:p>
        </w:tc>
      </w:tr>
      <w:tr w:rsidR="00DF42E4" w:rsidRPr="00E423B7" w:rsidTr="00361C9B">
        <w:trPr>
          <w:trHeight w:val="288"/>
        </w:trPr>
        <w:tc>
          <w:tcPr>
            <w:tcW w:w="992" w:type="dxa"/>
            <w:tcBorders>
              <w:top w:val="nil"/>
              <w:left w:val="nil"/>
              <w:bottom w:val="nil"/>
              <w:right w:val="nil"/>
            </w:tcBorders>
            <w:shd w:val="clear" w:color="000000" w:fill="BDD7EE"/>
            <w:noWrap/>
            <w:vAlign w:val="bottom"/>
            <w:hideMark/>
          </w:tcPr>
          <w:p w:rsidR="00DF42E4" w:rsidRPr="00E423B7" w:rsidRDefault="00DF42E4" w:rsidP="00EE29DF">
            <w:pPr>
              <w:spacing w:after="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183</w:t>
            </w:r>
          </w:p>
        </w:tc>
        <w:tc>
          <w:tcPr>
            <w:tcW w:w="4536" w:type="dxa"/>
            <w:tcBorders>
              <w:top w:val="nil"/>
              <w:left w:val="nil"/>
              <w:bottom w:val="nil"/>
              <w:right w:val="nil"/>
            </w:tcBorders>
            <w:shd w:val="clear" w:color="000000" w:fill="B8CCE4"/>
            <w:noWrap/>
            <w:vAlign w:val="bottom"/>
            <w:hideMark/>
          </w:tcPr>
          <w:p w:rsidR="00DF42E4" w:rsidRPr="00E423B7" w:rsidRDefault="00DF42E4"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COTA MINING (*)</w:t>
            </w:r>
          </w:p>
        </w:tc>
        <w:tc>
          <w:tcPr>
            <w:tcW w:w="1944" w:type="dxa"/>
            <w:tcBorders>
              <w:top w:val="nil"/>
              <w:left w:val="nil"/>
              <w:bottom w:val="nil"/>
              <w:right w:val="nil"/>
            </w:tcBorders>
            <w:shd w:val="clear" w:color="000000" w:fill="BDD7EE"/>
            <w:noWrap/>
            <w:vAlign w:val="bottom"/>
            <w:hideMark/>
          </w:tcPr>
          <w:p w:rsidR="00DF42E4" w:rsidRPr="00E423B7" w:rsidRDefault="00DF42E4" w:rsidP="00EE29DF">
            <w:pPr>
              <w:spacing w:after="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w:t>
            </w:r>
          </w:p>
        </w:tc>
      </w:tr>
      <w:tr w:rsidR="00DF42E4" w:rsidRPr="00E423B7" w:rsidTr="00361C9B">
        <w:trPr>
          <w:trHeight w:val="288"/>
        </w:trPr>
        <w:tc>
          <w:tcPr>
            <w:tcW w:w="992" w:type="dxa"/>
            <w:tcBorders>
              <w:top w:val="nil"/>
              <w:left w:val="nil"/>
              <w:bottom w:val="nil"/>
              <w:right w:val="nil"/>
            </w:tcBorders>
            <w:shd w:val="clear" w:color="auto" w:fill="auto"/>
            <w:noWrap/>
            <w:vAlign w:val="bottom"/>
            <w:hideMark/>
          </w:tcPr>
          <w:p w:rsidR="00DF42E4" w:rsidRPr="00E423B7" w:rsidRDefault="00DF42E4" w:rsidP="00EE29DF">
            <w:pPr>
              <w:spacing w:after="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184</w:t>
            </w:r>
          </w:p>
        </w:tc>
        <w:tc>
          <w:tcPr>
            <w:tcW w:w="4536" w:type="dxa"/>
            <w:tcBorders>
              <w:top w:val="nil"/>
              <w:left w:val="nil"/>
              <w:bottom w:val="nil"/>
              <w:right w:val="nil"/>
            </w:tcBorders>
            <w:shd w:val="clear" w:color="auto" w:fill="auto"/>
            <w:noWrap/>
            <w:vAlign w:val="bottom"/>
            <w:hideMark/>
          </w:tcPr>
          <w:p w:rsidR="00DF42E4" w:rsidRPr="00E423B7" w:rsidRDefault="00DF42E4"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KASONTO LUPOTO MINES (*)</w:t>
            </w:r>
          </w:p>
        </w:tc>
        <w:tc>
          <w:tcPr>
            <w:tcW w:w="1944" w:type="dxa"/>
            <w:tcBorders>
              <w:top w:val="nil"/>
              <w:left w:val="nil"/>
              <w:bottom w:val="nil"/>
              <w:right w:val="nil"/>
            </w:tcBorders>
            <w:shd w:val="clear" w:color="auto" w:fill="auto"/>
            <w:noWrap/>
            <w:vAlign w:val="bottom"/>
            <w:hideMark/>
          </w:tcPr>
          <w:p w:rsidR="00DF42E4" w:rsidRPr="00E423B7" w:rsidRDefault="00DF42E4" w:rsidP="00EE29DF">
            <w:pPr>
              <w:spacing w:after="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w:t>
            </w:r>
          </w:p>
        </w:tc>
      </w:tr>
      <w:tr w:rsidR="00DF42E4" w:rsidRPr="00E423B7" w:rsidTr="00361C9B">
        <w:trPr>
          <w:trHeight w:val="288"/>
        </w:trPr>
        <w:tc>
          <w:tcPr>
            <w:tcW w:w="992" w:type="dxa"/>
            <w:tcBorders>
              <w:top w:val="nil"/>
              <w:left w:val="nil"/>
              <w:bottom w:val="nil"/>
              <w:right w:val="nil"/>
            </w:tcBorders>
            <w:shd w:val="clear" w:color="000000" w:fill="BDD7EE"/>
            <w:noWrap/>
            <w:vAlign w:val="bottom"/>
            <w:hideMark/>
          </w:tcPr>
          <w:p w:rsidR="00DF42E4" w:rsidRPr="00E423B7" w:rsidRDefault="00DF42E4" w:rsidP="00EE29DF">
            <w:pPr>
              <w:spacing w:after="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185</w:t>
            </w:r>
          </w:p>
        </w:tc>
        <w:tc>
          <w:tcPr>
            <w:tcW w:w="4536" w:type="dxa"/>
            <w:tcBorders>
              <w:top w:val="nil"/>
              <w:left w:val="nil"/>
              <w:bottom w:val="nil"/>
              <w:right w:val="nil"/>
            </w:tcBorders>
            <w:shd w:val="clear" w:color="000000" w:fill="B8CCE4"/>
            <w:noWrap/>
            <w:vAlign w:val="bottom"/>
            <w:hideMark/>
          </w:tcPr>
          <w:p w:rsidR="00DF42E4" w:rsidRPr="00E423B7" w:rsidRDefault="00DF42E4"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Horizon SPRL (*)</w:t>
            </w:r>
          </w:p>
        </w:tc>
        <w:tc>
          <w:tcPr>
            <w:tcW w:w="1944" w:type="dxa"/>
            <w:tcBorders>
              <w:top w:val="nil"/>
              <w:left w:val="nil"/>
              <w:bottom w:val="nil"/>
              <w:right w:val="nil"/>
            </w:tcBorders>
            <w:shd w:val="clear" w:color="000000" w:fill="BDD7EE"/>
            <w:noWrap/>
            <w:vAlign w:val="bottom"/>
            <w:hideMark/>
          </w:tcPr>
          <w:p w:rsidR="00DF42E4" w:rsidRPr="00E423B7" w:rsidRDefault="00DF42E4" w:rsidP="00EE29DF">
            <w:pPr>
              <w:spacing w:after="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w:t>
            </w:r>
          </w:p>
        </w:tc>
      </w:tr>
      <w:tr w:rsidR="00DF42E4" w:rsidRPr="00E423B7" w:rsidTr="00361C9B">
        <w:trPr>
          <w:trHeight w:val="288"/>
        </w:trPr>
        <w:tc>
          <w:tcPr>
            <w:tcW w:w="992" w:type="dxa"/>
            <w:tcBorders>
              <w:top w:val="nil"/>
              <w:left w:val="nil"/>
              <w:bottom w:val="nil"/>
              <w:right w:val="nil"/>
            </w:tcBorders>
            <w:shd w:val="clear" w:color="auto" w:fill="auto"/>
            <w:noWrap/>
            <w:vAlign w:val="bottom"/>
            <w:hideMark/>
          </w:tcPr>
          <w:p w:rsidR="00DF42E4" w:rsidRPr="00E423B7" w:rsidRDefault="00DF42E4" w:rsidP="00EE29DF">
            <w:pPr>
              <w:spacing w:after="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186</w:t>
            </w:r>
          </w:p>
        </w:tc>
        <w:tc>
          <w:tcPr>
            <w:tcW w:w="4536" w:type="dxa"/>
            <w:tcBorders>
              <w:top w:val="nil"/>
              <w:left w:val="nil"/>
              <w:bottom w:val="nil"/>
              <w:right w:val="nil"/>
            </w:tcBorders>
            <w:shd w:val="clear" w:color="auto" w:fill="auto"/>
            <w:noWrap/>
            <w:vAlign w:val="bottom"/>
            <w:hideMark/>
          </w:tcPr>
          <w:p w:rsidR="00DF42E4" w:rsidRPr="00E423B7" w:rsidRDefault="00DF42E4"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Société  minière de NYUNZU SPRL (*)</w:t>
            </w:r>
          </w:p>
        </w:tc>
        <w:tc>
          <w:tcPr>
            <w:tcW w:w="1944" w:type="dxa"/>
            <w:tcBorders>
              <w:top w:val="nil"/>
              <w:left w:val="nil"/>
              <w:bottom w:val="nil"/>
              <w:right w:val="nil"/>
            </w:tcBorders>
            <w:shd w:val="clear" w:color="auto" w:fill="auto"/>
            <w:noWrap/>
            <w:vAlign w:val="bottom"/>
            <w:hideMark/>
          </w:tcPr>
          <w:p w:rsidR="00DF42E4" w:rsidRPr="00E423B7" w:rsidRDefault="00DF42E4" w:rsidP="00EE29DF">
            <w:pPr>
              <w:spacing w:after="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w:t>
            </w:r>
          </w:p>
        </w:tc>
      </w:tr>
      <w:tr w:rsidR="00DF42E4" w:rsidRPr="00E423B7" w:rsidTr="00361C9B">
        <w:trPr>
          <w:trHeight w:val="288"/>
        </w:trPr>
        <w:tc>
          <w:tcPr>
            <w:tcW w:w="992" w:type="dxa"/>
            <w:tcBorders>
              <w:top w:val="nil"/>
              <w:left w:val="nil"/>
              <w:bottom w:val="nil"/>
              <w:right w:val="nil"/>
            </w:tcBorders>
            <w:shd w:val="clear" w:color="000000" w:fill="BDD7EE"/>
            <w:noWrap/>
            <w:vAlign w:val="bottom"/>
            <w:hideMark/>
          </w:tcPr>
          <w:p w:rsidR="00DF42E4" w:rsidRPr="00E423B7" w:rsidRDefault="00DF42E4" w:rsidP="00EE29DF">
            <w:pPr>
              <w:spacing w:after="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187</w:t>
            </w:r>
          </w:p>
        </w:tc>
        <w:tc>
          <w:tcPr>
            <w:tcW w:w="4536" w:type="dxa"/>
            <w:tcBorders>
              <w:top w:val="nil"/>
              <w:left w:val="nil"/>
              <w:bottom w:val="nil"/>
              <w:right w:val="nil"/>
            </w:tcBorders>
            <w:shd w:val="clear" w:color="000000" w:fill="B8CCE4"/>
            <w:noWrap/>
            <w:vAlign w:val="bottom"/>
            <w:hideMark/>
          </w:tcPr>
          <w:p w:rsidR="00DF42E4" w:rsidRPr="00E423B7" w:rsidRDefault="00DF42E4"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SOCIETE MATTADORE SPRL (*)</w:t>
            </w:r>
          </w:p>
        </w:tc>
        <w:tc>
          <w:tcPr>
            <w:tcW w:w="1944" w:type="dxa"/>
            <w:tcBorders>
              <w:top w:val="nil"/>
              <w:left w:val="nil"/>
              <w:bottom w:val="nil"/>
              <w:right w:val="nil"/>
            </w:tcBorders>
            <w:shd w:val="clear" w:color="000000" w:fill="BDD7EE"/>
            <w:noWrap/>
            <w:vAlign w:val="bottom"/>
            <w:hideMark/>
          </w:tcPr>
          <w:p w:rsidR="00DF42E4" w:rsidRPr="00E423B7" w:rsidRDefault="00DF42E4" w:rsidP="00EE29DF">
            <w:pPr>
              <w:spacing w:after="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w:t>
            </w:r>
          </w:p>
        </w:tc>
      </w:tr>
      <w:tr w:rsidR="00DF42E4" w:rsidRPr="00E423B7" w:rsidTr="00361C9B">
        <w:trPr>
          <w:trHeight w:val="288"/>
        </w:trPr>
        <w:tc>
          <w:tcPr>
            <w:tcW w:w="992" w:type="dxa"/>
            <w:tcBorders>
              <w:top w:val="nil"/>
              <w:left w:val="nil"/>
              <w:bottom w:val="nil"/>
              <w:right w:val="nil"/>
            </w:tcBorders>
            <w:shd w:val="clear" w:color="auto" w:fill="auto"/>
            <w:noWrap/>
            <w:vAlign w:val="bottom"/>
            <w:hideMark/>
          </w:tcPr>
          <w:p w:rsidR="00DF42E4" w:rsidRPr="00E423B7" w:rsidRDefault="00DF42E4" w:rsidP="00EE29DF">
            <w:pPr>
              <w:spacing w:after="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188</w:t>
            </w:r>
          </w:p>
        </w:tc>
        <w:tc>
          <w:tcPr>
            <w:tcW w:w="4536" w:type="dxa"/>
            <w:tcBorders>
              <w:top w:val="nil"/>
              <w:left w:val="nil"/>
              <w:bottom w:val="nil"/>
              <w:right w:val="nil"/>
            </w:tcBorders>
            <w:shd w:val="clear" w:color="auto" w:fill="auto"/>
            <w:noWrap/>
            <w:vAlign w:val="bottom"/>
            <w:hideMark/>
          </w:tcPr>
          <w:p w:rsidR="00DF42E4" w:rsidRPr="00E423B7" w:rsidRDefault="00DF42E4"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VOLCANO (*)</w:t>
            </w:r>
          </w:p>
        </w:tc>
        <w:tc>
          <w:tcPr>
            <w:tcW w:w="1944" w:type="dxa"/>
            <w:tcBorders>
              <w:top w:val="nil"/>
              <w:left w:val="nil"/>
              <w:bottom w:val="nil"/>
              <w:right w:val="nil"/>
            </w:tcBorders>
            <w:shd w:val="clear" w:color="auto" w:fill="auto"/>
            <w:noWrap/>
            <w:vAlign w:val="bottom"/>
            <w:hideMark/>
          </w:tcPr>
          <w:p w:rsidR="00DF42E4" w:rsidRPr="00E423B7" w:rsidRDefault="00DF42E4" w:rsidP="00EE29DF">
            <w:pPr>
              <w:spacing w:after="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w:t>
            </w:r>
          </w:p>
        </w:tc>
      </w:tr>
      <w:tr w:rsidR="00DF42E4" w:rsidRPr="00E423B7" w:rsidTr="00361C9B">
        <w:trPr>
          <w:trHeight w:val="288"/>
        </w:trPr>
        <w:tc>
          <w:tcPr>
            <w:tcW w:w="992" w:type="dxa"/>
            <w:tcBorders>
              <w:top w:val="nil"/>
              <w:left w:val="nil"/>
              <w:bottom w:val="nil"/>
              <w:right w:val="nil"/>
            </w:tcBorders>
            <w:shd w:val="clear" w:color="000000" w:fill="BDD7EE"/>
            <w:noWrap/>
            <w:vAlign w:val="bottom"/>
            <w:hideMark/>
          </w:tcPr>
          <w:p w:rsidR="00DF42E4" w:rsidRPr="00E423B7" w:rsidRDefault="00DF42E4" w:rsidP="00EE29DF">
            <w:pPr>
              <w:spacing w:after="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189</w:t>
            </w:r>
          </w:p>
        </w:tc>
        <w:tc>
          <w:tcPr>
            <w:tcW w:w="4536" w:type="dxa"/>
            <w:tcBorders>
              <w:top w:val="nil"/>
              <w:left w:val="nil"/>
              <w:bottom w:val="nil"/>
              <w:right w:val="nil"/>
            </w:tcBorders>
            <w:shd w:val="clear" w:color="000000" w:fill="B8CCE4"/>
            <w:noWrap/>
            <w:vAlign w:val="bottom"/>
            <w:hideMark/>
          </w:tcPr>
          <w:p w:rsidR="00DF42E4" w:rsidRPr="00E423B7" w:rsidRDefault="00DF42E4" w:rsidP="00EE29DF">
            <w:pPr>
              <w:spacing w:after="0"/>
              <w:jc w:val="lef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Congo Loyal Will Mining (*)</w:t>
            </w:r>
          </w:p>
        </w:tc>
        <w:tc>
          <w:tcPr>
            <w:tcW w:w="1944" w:type="dxa"/>
            <w:tcBorders>
              <w:top w:val="nil"/>
              <w:left w:val="nil"/>
              <w:bottom w:val="nil"/>
              <w:right w:val="nil"/>
            </w:tcBorders>
            <w:shd w:val="clear" w:color="000000" w:fill="BDD7EE"/>
            <w:noWrap/>
            <w:vAlign w:val="bottom"/>
            <w:hideMark/>
          </w:tcPr>
          <w:p w:rsidR="00DF42E4" w:rsidRPr="00E423B7" w:rsidRDefault="00DF42E4" w:rsidP="00EE29DF">
            <w:pPr>
              <w:spacing w:after="0"/>
              <w:jc w:val="right"/>
              <w:rPr>
                <w:rFonts w:asciiTheme="minorHAnsi" w:hAnsiTheme="minorHAnsi" w:cstheme="minorHAnsi"/>
                <w:bCs w:val="0"/>
                <w:color w:val="000000"/>
                <w:sz w:val="18"/>
                <w:szCs w:val="18"/>
                <w:lang w:eastAsia="fr-FR"/>
              </w:rPr>
            </w:pPr>
            <w:r w:rsidRPr="00E423B7">
              <w:rPr>
                <w:rFonts w:asciiTheme="minorHAnsi" w:hAnsiTheme="minorHAnsi" w:cstheme="minorHAnsi"/>
                <w:bCs w:val="0"/>
                <w:color w:val="000000"/>
                <w:sz w:val="18"/>
                <w:szCs w:val="18"/>
                <w:lang w:eastAsia="fr-FR"/>
              </w:rPr>
              <w:t> </w:t>
            </w:r>
          </w:p>
        </w:tc>
      </w:tr>
    </w:tbl>
    <w:p w:rsidR="009454A9" w:rsidRPr="00E423B7" w:rsidRDefault="009454A9" w:rsidP="00A079F7">
      <w:pPr>
        <w:rPr>
          <w:rFonts w:asciiTheme="minorHAnsi" w:hAnsiTheme="minorHAnsi" w:cstheme="minorHAnsi"/>
          <w:szCs w:val="20"/>
        </w:rPr>
      </w:pPr>
    </w:p>
    <w:p w:rsidR="005367E0" w:rsidRPr="00E423B7" w:rsidRDefault="005367E0" w:rsidP="00A079F7">
      <w:pPr>
        <w:rPr>
          <w:rFonts w:asciiTheme="minorHAnsi" w:hAnsiTheme="minorHAnsi" w:cstheme="minorHAnsi"/>
          <w:szCs w:val="20"/>
        </w:rPr>
      </w:pPr>
    </w:p>
    <w:p w:rsidR="005367E0" w:rsidRPr="00E423B7" w:rsidRDefault="005367E0" w:rsidP="00A079F7">
      <w:pPr>
        <w:rPr>
          <w:rFonts w:asciiTheme="minorHAnsi" w:hAnsiTheme="minorHAnsi" w:cstheme="minorHAnsi"/>
          <w:szCs w:val="20"/>
        </w:rPr>
      </w:pPr>
    </w:p>
    <w:p w:rsidR="00A079F7" w:rsidRPr="00E423B7" w:rsidRDefault="007E1277" w:rsidP="00A079F7">
      <w:pPr>
        <w:pStyle w:val="Titre2"/>
        <w:numPr>
          <w:ilvl w:val="1"/>
          <w:numId w:val="2"/>
        </w:numPr>
        <w:shd w:val="clear" w:color="auto" w:fill="BFBFBF"/>
        <w:spacing w:before="240"/>
        <w:ind w:hanging="720"/>
        <w:rPr>
          <w:rFonts w:asciiTheme="minorHAnsi" w:hAnsiTheme="minorHAnsi" w:cstheme="minorHAnsi"/>
          <w:sz w:val="24"/>
          <w:szCs w:val="24"/>
        </w:rPr>
      </w:pPr>
      <w:bookmarkStart w:id="40" w:name="_Toc343975242"/>
      <w:bookmarkStart w:id="41" w:name="_Toc343975268"/>
      <w:bookmarkStart w:id="42" w:name="_Toc373673709"/>
      <w:bookmarkStart w:id="43" w:name="_Toc429359782"/>
      <w:bookmarkStart w:id="44" w:name="_Toc451419976"/>
      <w:bookmarkEnd w:id="40"/>
      <w:bookmarkEnd w:id="41"/>
      <w:r w:rsidRPr="00E423B7">
        <w:rPr>
          <w:rFonts w:asciiTheme="minorHAnsi" w:hAnsiTheme="minorHAnsi" w:cstheme="minorHAnsi"/>
          <w:sz w:val="24"/>
          <w:szCs w:val="24"/>
        </w:rPr>
        <w:t xml:space="preserve">Périmètre ITIE RDC 2015 </w:t>
      </w:r>
      <w:r w:rsidR="00A079F7" w:rsidRPr="00E423B7">
        <w:rPr>
          <w:rFonts w:asciiTheme="minorHAnsi" w:hAnsiTheme="minorHAnsi" w:cstheme="minorHAnsi"/>
          <w:sz w:val="24"/>
          <w:szCs w:val="24"/>
        </w:rPr>
        <w:t xml:space="preserve">– Entités </w:t>
      </w:r>
      <w:bookmarkEnd w:id="42"/>
      <w:r w:rsidR="00A079F7" w:rsidRPr="00E423B7">
        <w:rPr>
          <w:rFonts w:asciiTheme="minorHAnsi" w:hAnsiTheme="minorHAnsi" w:cstheme="minorHAnsi"/>
          <w:sz w:val="24"/>
          <w:szCs w:val="24"/>
        </w:rPr>
        <w:t>Publiques</w:t>
      </w:r>
      <w:bookmarkEnd w:id="43"/>
      <w:bookmarkEnd w:id="44"/>
    </w:p>
    <w:p w:rsidR="00A079F7" w:rsidRPr="00E423B7" w:rsidRDefault="00A079F7" w:rsidP="00A079F7">
      <w:pPr>
        <w:spacing w:before="240" w:after="120"/>
        <w:rPr>
          <w:rFonts w:asciiTheme="minorHAnsi" w:hAnsiTheme="minorHAnsi" w:cstheme="minorHAnsi"/>
        </w:rPr>
      </w:pPr>
      <w:r w:rsidRPr="00E423B7">
        <w:rPr>
          <w:rFonts w:asciiTheme="minorHAnsi" w:hAnsiTheme="minorHAnsi" w:cstheme="minorHAnsi"/>
        </w:rPr>
        <w:t>Sur la base du périmètre des sociétés extractifs et des flux de pa</w:t>
      </w:r>
      <w:r w:rsidR="00F239A7" w:rsidRPr="00E423B7">
        <w:rPr>
          <w:rFonts w:asciiTheme="minorHAnsi" w:hAnsiTheme="minorHAnsi" w:cstheme="minorHAnsi"/>
        </w:rPr>
        <w:t>iement retenus pour l’année 2015</w:t>
      </w:r>
      <w:r w:rsidRPr="00E423B7">
        <w:rPr>
          <w:rFonts w:asciiTheme="minorHAnsi" w:hAnsiTheme="minorHAnsi" w:cstheme="minorHAnsi"/>
        </w:rPr>
        <w:t>, Six (6) entités publiques et neuf (9) entreprises du Portefeuille de l’Etat devront être sollicitées pour la déclaration des paiements reçus des sociétés minières. Ces entités sont présentées comme suit :</w:t>
      </w:r>
    </w:p>
    <w:tbl>
      <w:tblPr>
        <w:tblW w:w="5000" w:type="pct"/>
        <w:jc w:val="center"/>
        <w:tblCellMar>
          <w:left w:w="70" w:type="dxa"/>
          <w:right w:w="70" w:type="dxa"/>
        </w:tblCellMar>
        <w:tblLook w:val="04A0" w:firstRow="1" w:lastRow="0" w:firstColumn="1" w:lastColumn="0" w:noHBand="0" w:noVBand="1"/>
      </w:tblPr>
      <w:tblGrid>
        <w:gridCol w:w="6216"/>
        <w:gridCol w:w="1463"/>
        <w:gridCol w:w="1533"/>
      </w:tblGrid>
      <w:tr w:rsidR="00A079F7" w:rsidRPr="00E423B7" w:rsidTr="00E514F4">
        <w:trPr>
          <w:trHeight w:val="284"/>
          <w:jc w:val="center"/>
        </w:trPr>
        <w:tc>
          <w:tcPr>
            <w:tcW w:w="3374" w:type="pct"/>
            <w:tcBorders>
              <w:top w:val="nil"/>
              <w:left w:val="nil"/>
              <w:bottom w:val="single" w:sz="12" w:space="0" w:color="4F81BD"/>
              <w:right w:val="nil"/>
            </w:tcBorders>
            <w:shd w:val="clear" w:color="000000" w:fill="244061"/>
            <w:vAlign w:val="center"/>
            <w:hideMark/>
          </w:tcPr>
          <w:p w:rsidR="00A079F7" w:rsidRPr="00E423B7" w:rsidRDefault="00A079F7" w:rsidP="00E514F4">
            <w:pPr>
              <w:spacing w:before="60" w:after="60"/>
              <w:jc w:val="left"/>
              <w:rPr>
                <w:rFonts w:asciiTheme="minorHAnsi" w:hAnsiTheme="minorHAnsi" w:cstheme="minorHAnsi"/>
                <w:sz w:val="18"/>
                <w:szCs w:val="18"/>
              </w:rPr>
            </w:pPr>
            <w:r w:rsidRPr="00E423B7">
              <w:rPr>
                <w:rFonts w:asciiTheme="minorHAnsi" w:hAnsiTheme="minorHAnsi" w:cstheme="minorHAnsi"/>
                <w:sz w:val="18"/>
                <w:szCs w:val="18"/>
              </w:rPr>
              <w:t xml:space="preserve">Entités publiques </w:t>
            </w:r>
          </w:p>
        </w:tc>
        <w:tc>
          <w:tcPr>
            <w:tcW w:w="794" w:type="pct"/>
            <w:tcBorders>
              <w:top w:val="nil"/>
              <w:left w:val="nil"/>
              <w:bottom w:val="single" w:sz="12" w:space="0" w:color="4F81BD"/>
              <w:right w:val="nil"/>
            </w:tcBorders>
            <w:shd w:val="clear" w:color="000000" w:fill="244061"/>
            <w:vAlign w:val="center"/>
          </w:tcPr>
          <w:p w:rsidR="00A079F7" w:rsidRPr="00E423B7" w:rsidRDefault="00A079F7" w:rsidP="00E514F4">
            <w:pPr>
              <w:spacing w:before="60" w:after="60"/>
              <w:jc w:val="center"/>
              <w:rPr>
                <w:rFonts w:asciiTheme="minorHAnsi" w:hAnsiTheme="minorHAnsi" w:cstheme="minorHAnsi"/>
                <w:sz w:val="18"/>
                <w:szCs w:val="18"/>
              </w:rPr>
            </w:pPr>
            <w:r w:rsidRPr="00E423B7">
              <w:rPr>
                <w:rFonts w:asciiTheme="minorHAnsi" w:hAnsiTheme="minorHAnsi" w:cstheme="minorHAnsi"/>
                <w:sz w:val="18"/>
                <w:szCs w:val="18"/>
              </w:rPr>
              <w:t>Secteur Minier</w:t>
            </w:r>
          </w:p>
        </w:tc>
        <w:tc>
          <w:tcPr>
            <w:tcW w:w="832" w:type="pct"/>
            <w:tcBorders>
              <w:top w:val="nil"/>
              <w:left w:val="nil"/>
              <w:bottom w:val="single" w:sz="12" w:space="0" w:color="4F81BD"/>
              <w:right w:val="nil"/>
            </w:tcBorders>
            <w:shd w:val="clear" w:color="000000" w:fill="244061"/>
            <w:vAlign w:val="center"/>
          </w:tcPr>
          <w:p w:rsidR="00A079F7" w:rsidRPr="00E423B7" w:rsidRDefault="00A079F7" w:rsidP="00E514F4">
            <w:pPr>
              <w:spacing w:before="60" w:after="60"/>
              <w:jc w:val="center"/>
              <w:rPr>
                <w:rFonts w:asciiTheme="minorHAnsi" w:hAnsiTheme="minorHAnsi" w:cstheme="minorHAnsi"/>
                <w:sz w:val="18"/>
                <w:szCs w:val="18"/>
              </w:rPr>
            </w:pPr>
            <w:r w:rsidRPr="00E423B7">
              <w:rPr>
                <w:rFonts w:asciiTheme="minorHAnsi" w:hAnsiTheme="minorHAnsi" w:cstheme="minorHAnsi"/>
                <w:sz w:val="18"/>
                <w:szCs w:val="18"/>
              </w:rPr>
              <w:t>Secteur Pétrolier</w:t>
            </w:r>
          </w:p>
        </w:tc>
      </w:tr>
      <w:tr w:rsidR="00A079F7" w:rsidRPr="00E423B7" w:rsidTr="00E514F4">
        <w:trPr>
          <w:trHeight w:val="284"/>
          <w:jc w:val="center"/>
        </w:trPr>
        <w:tc>
          <w:tcPr>
            <w:tcW w:w="3374" w:type="pct"/>
            <w:tcBorders>
              <w:top w:val="single" w:sz="8" w:space="0" w:color="4F81BD"/>
              <w:left w:val="nil"/>
              <w:bottom w:val="single" w:sz="8" w:space="0" w:color="4F81BD"/>
              <w:right w:val="nil"/>
            </w:tcBorders>
            <w:shd w:val="clear" w:color="000000" w:fill="B8CCE4"/>
            <w:vAlign w:val="center"/>
            <w:hideMark/>
          </w:tcPr>
          <w:p w:rsidR="00A079F7" w:rsidRPr="00E423B7" w:rsidRDefault="00A079F7" w:rsidP="00E514F4">
            <w:pPr>
              <w:spacing w:before="60" w:after="60"/>
              <w:jc w:val="left"/>
              <w:rPr>
                <w:rFonts w:asciiTheme="minorHAnsi" w:hAnsiTheme="minorHAnsi" w:cstheme="minorHAnsi"/>
                <w:sz w:val="18"/>
                <w:szCs w:val="18"/>
              </w:rPr>
            </w:pPr>
            <w:r w:rsidRPr="00E423B7">
              <w:rPr>
                <w:rFonts w:asciiTheme="minorHAnsi" w:hAnsiTheme="minorHAnsi" w:cstheme="minorHAnsi"/>
                <w:sz w:val="18"/>
                <w:szCs w:val="18"/>
              </w:rPr>
              <w:t>Direction Générale des Impôts (DGI)</w:t>
            </w:r>
          </w:p>
        </w:tc>
        <w:tc>
          <w:tcPr>
            <w:tcW w:w="794" w:type="pct"/>
            <w:tcBorders>
              <w:top w:val="single" w:sz="8" w:space="0" w:color="4F81BD"/>
              <w:left w:val="nil"/>
              <w:bottom w:val="single" w:sz="8" w:space="0" w:color="4F81BD"/>
              <w:right w:val="nil"/>
            </w:tcBorders>
            <w:shd w:val="clear" w:color="000000" w:fill="B8CCE4"/>
            <w:vAlign w:val="center"/>
          </w:tcPr>
          <w:p w:rsidR="00A079F7" w:rsidRPr="00E423B7" w:rsidRDefault="00A079F7" w:rsidP="00E514F4">
            <w:pPr>
              <w:spacing w:before="60" w:after="60"/>
              <w:jc w:val="center"/>
              <w:rPr>
                <w:rFonts w:asciiTheme="minorHAnsi" w:hAnsiTheme="minorHAnsi" w:cstheme="minorHAnsi"/>
                <w:sz w:val="18"/>
                <w:szCs w:val="18"/>
              </w:rPr>
            </w:pPr>
            <w:r w:rsidRPr="00E423B7">
              <w:rPr>
                <w:rFonts w:asciiTheme="minorHAnsi" w:hAnsiTheme="minorHAnsi" w:cstheme="minorHAnsi"/>
                <w:bCs w:val="0"/>
                <w:sz w:val="18"/>
                <w:szCs w:val="18"/>
                <w:lang w:eastAsia="fr-FR"/>
              </w:rPr>
              <w:sym w:font="Wingdings" w:char="F0FC"/>
            </w:r>
          </w:p>
        </w:tc>
        <w:tc>
          <w:tcPr>
            <w:tcW w:w="832" w:type="pct"/>
            <w:tcBorders>
              <w:top w:val="single" w:sz="8" w:space="0" w:color="4F81BD"/>
              <w:left w:val="nil"/>
              <w:bottom w:val="single" w:sz="8" w:space="0" w:color="4F81BD"/>
              <w:right w:val="nil"/>
            </w:tcBorders>
            <w:shd w:val="clear" w:color="000000" w:fill="B8CCE4"/>
            <w:vAlign w:val="center"/>
          </w:tcPr>
          <w:p w:rsidR="00A079F7" w:rsidRPr="00E423B7" w:rsidRDefault="00A079F7" w:rsidP="00E514F4">
            <w:pPr>
              <w:spacing w:before="60" w:after="60"/>
              <w:jc w:val="center"/>
              <w:rPr>
                <w:rFonts w:asciiTheme="minorHAnsi" w:hAnsiTheme="minorHAnsi" w:cstheme="minorHAnsi"/>
                <w:sz w:val="18"/>
                <w:szCs w:val="18"/>
              </w:rPr>
            </w:pPr>
            <w:r w:rsidRPr="00E423B7">
              <w:rPr>
                <w:rFonts w:asciiTheme="minorHAnsi" w:hAnsiTheme="minorHAnsi" w:cstheme="minorHAnsi"/>
                <w:bCs w:val="0"/>
                <w:sz w:val="18"/>
                <w:szCs w:val="18"/>
                <w:lang w:eastAsia="fr-FR"/>
              </w:rPr>
              <w:sym w:font="Wingdings" w:char="F0FC"/>
            </w:r>
          </w:p>
        </w:tc>
      </w:tr>
      <w:tr w:rsidR="00A079F7" w:rsidRPr="00E423B7" w:rsidTr="00E514F4">
        <w:trPr>
          <w:trHeight w:val="284"/>
          <w:jc w:val="center"/>
        </w:trPr>
        <w:tc>
          <w:tcPr>
            <w:tcW w:w="3374" w:type="pct"/>
            <w:tcBorders>
              <w:top w:val="nil"/>
              <w:left w:val="nil"/>
              <w:bottom w:val="single" w:sz="8" w:space="0" w:color="4F81BD"/>
              <w:right w:val="nil"/>
            </w:tcBorders>
            <w:shd w:val="clear" w:color="000000" w:fill="FFFFFF"/>
            <w:vAlign w:val="center"/>
            <w:hideMark/>
          </w:tcPr>
          <w:p w:rsidR="00A079F7" w:rsidRPr="00E423B7" w:rsidRDefault="00A079F7" w:rsidP="00E514F4">
            <w:pPr>
              <w:spacing w:before="60" w:after="60"/>
              <w:jc w:val="left"/>
              <w:rPr>
                <w:rFonts w:asciiTheme="minorHAnsi" w:hAnsiTheme="minorHAnsi" w:cstheme="minorHAnsi"/>
                <w:sz w:val="18"/>
                <w:szCs w:val="18"/>
              </w:rPr>
            </w:pPr>
            <w:r w:rsidRPr="00E423B7">
              <w:rPr>
                <w:rFonts w:asciiTheme="minorHAnsi" w:hAnsiTheme="minorHAnsi" w:cstheme="minorHAnsi"/>
                <w:sz w:val="18"/>
                <w:szCs w:val="18"/>
              </w:rPr>
              <w:t>Direction Générale des Recettes Administratives, Judiciaires, Domaniales et de Participation (DGRAD)</w:t>
            </w:r>
          </w:p>
        </w:tc>
        <w:tc>
          <w:tcPr>
            <w:tcW w:w="794" w:type="pct"/>
            <w:tcBorders>
              <w:top w:val="nil"/>
              <w:left w:val="nil"/>
              <w:bottom w:val="single" w:sz="8" w:space="0" w:color="4F81BD"/>
              <w:right w:val="nil"/>
            </w:tcBorders>
            <w:shd w:val="clear" w:color="000000" w:fill="FFFFFF"/>
            <w:vAlign w:val="center"/>
          </w:tcPr>
          <w:p w:rsidR="00A079F7" w:rsidRPr="00E423B7" w:rsidRDefault="00A079F7" w:rsidP="00E514F4">
            <w:pPr>
              <w:spacing w:before="60" w:after="60"/>
              <w:jc w:val="center"/>
              <w:rPr>
                <w:rFonts w:asciiTheme="minorHAnsi" w:hAnsiTheme="minorHAnsi" w:cstheme="minorHAnsi"/>
                <w:sz w:val="18"/>
                <w:szCs w:val="18"/>
              </w:rPr>
            </w:pPr>
            <w:r w:rsidRPr="00E423B7">
              <w:rPr>
                <w:rFonts w:asciiTheme="minorHAnsi" w:hAnsiTheme="minorHAnsi" w:cstheme="minorHAnsi"/>
                <w:bCs w:val="0"/>
                <w:sz w:val="18"/>
                <w:szCs w:val="18"/>
                <w:lang w:eastAsia="fr-FR"/>
              </w:rPr>
              <w:sym w:font="Wingdings" w:char="F0FC"/>
            </w:r>
          </w:p>
        </w:tc>
        <w:tc>
          <w:tcPr>
            <w:tcW w:w="832" w:type="pct"/>
            <w:tcBorders>
              <w:top w:val="nil"/>
              <w:left w:val="nil"/>
              <w:bottom w:val="single" w:sz="8" w:space="0" w:color="4F81BD"/>
              <w:right w:val="nil"/>
            </w:tcBorders>
            <w:shd w:val="clear" w:color="000000" w:fill="FFFFFF"/>
            <w:vAlign w:val="center"/>
          </w:tcPr>
          <w:p w:rsidR="00A079F7" w:rsidRPr="00E423B7" w:rsidRDefault="00A079F7" w:rsidP="00E514F4">
            <w:pPr>
              <w:spacing w:before="60" w:after="60"/>
              <w:jc w:val="center"/>
              <w:rPr>
                <w:rFonts w:asciiTheme="minorHAnsi" w:hAnsiTheme="minorHAnsi" w:cstheme="minorHAnsi"/>
                <w:sz w:val="18"/>
                <w:szCs w:val="18"/>
              </w:rPr>
            </w:pPr>
            <w:r w:rsidRPr="00E423B7">
              <w:rPr>
                <w:rFonts w:asciiTheme="minorHAnsi" w:hAnsiTheme="minorHAnsi" w:cstheme="minorHAnsi"/>
                <w:bCs w:val="0"/>
                <w:sz w:val="18"/>
                <w:szCs w:val="18"/>
                <w:lang w:eastAsia="fr-FR"/>
              </w:rPr>
              <w:sym w:font="Wingdings" w:char="F0FC"/>
            </w:r>
          </w:p>
        </w:tc>
      </w:tr>
      <w:tr w:rsidR="00A079F7" w:rsidRPr="00E423B7" w:rsidTr="00E514F4">
        <w:trPr>
          <w:trHeight w:val="284"/>
          <w:jc w:val="center"/>
        </w:trPr>
        <w:tc>
          <w:tcPr>
            <w:tcW w:w="3374" w:type="pct"/>
            <w:tcBorders>
              <w:top w:val="single" w:sz="8" w:space="0" w:color="4F81BD"/>
              <w:left w:val="nil"/>
              <w:bottom w:val="single" w:sz="8" w:space="0" w:color="4F81BD"/>
              <w:right w:val="nil"/>
            </w:tcBorders>
            <w:shd w:val="clear" w:color="000000" w:fill="B8CCE4" w:themeFill="accent1" w:themeFillTint="66"/>
            <w:vAlign w:val="center"/>
          </w:tcPr>
          <w:p w:rsidR="00A079F7" w:rsidRPr="00E423B7" w:rsidRDefault="00A079F7" w:rsidP="00E514F4">
            <w:pPr>
              <w:spacing w:before="60" w:after="60"/>
              <w:jc w:val="left"/>
              <w:rPr>
                <w:rFonts w:asciiTheme="minorHAnsi" w:hAnsiTheme="minorHAnsi" w:cstheme="minorHAnsi"/>
                <w:sz w:val="18"/>
                <w:szCs w:val="18"/>
              </w:rPr>
            </w:pPr>
            <w:r w:rsidRPr="00E423B7">
              <w:rPr>
                <w:rFonts w:asciiTheme="minorHAnsi" w:hAnsiTheme="minorHAnsi" w:cstheme="minorHAnsi"/>
                <w:sz w:val="18"/>
                <w:szCs w:val="18"/>
              </w:rPr>
              <w:t>Direction Générale des Douanes et Accises (DGDA)</w:t>
            </w:r>
          </w:p>
        </w:tc>
        <w:tc>
          <w:tcPr>
            <w:tcW w:w="794" w:type="pct"/>
            <w:tcBorders>
              <w:top w:val="single" w:sz="8" w:space="0" w:color="4F81BD"/>
              <w:left w:val="nil"/>
              <w:bottom w:val="single" w:sz="8" w:space="0" w:color="4F81BD"/>
              <w:right w:val="nil"/>
            </w:tcBorders>
            <w:shd w:val="clear" w:color="000000" w:fill="B8CCE4" w:themeFill="accent1" w:themeFillTint="66"/>
            <w:vAlign w:val="center"/>
          </w:tcPr>
          <w:p w:rsidR="00A079F7" w:rsidRPr="00E423B7" w:rsidRDefault="00A079F7" w:rsidP="00E514F4">
            <w:pPr>
              <w:spacing w:before="60" w:after="60"/>
              <w:jc w:val="center"/>
              <w:rPr>
                <w:rFonts w:asciiTheme="minorHAnsi" w:hAnsiTheme="minorHAnsi" w:cstheme="minorHAnsi"/>
                <w:bCs w:val="0"/>
                <w:sz w:val="18"/>
                <w:szCs w:val="18"/>
                <w:lang w:eastAsia="fr-FR"/>
              </w:rPr>
            </w:pPr>
            <w:r w:rsidRPr="00E423B7">
              <w:rPr>
                <w:rFonts w:asciiTheme="minorHAnsi" w:hAnsiTheme="minorHAnsi" w:cstheme="minorHAnsi"/>
                <w:bCs w:val="0"/>
                <w:sz w:val="18"/>
                <w:szCs w:val="18"/>
                <w:lang w:eastAsia="fr-FR"/>
              </w:rPr>
              <w:sym w:font="Wingdings" w:char="F0FC"/>
            </w:r>
          </w:p>
        </w:tc>
        <w:tc>
          <w:tcPr>
            <w:tcW w:w="832" w:type="pct"/>
            <w:tcBorders>
              <w:top w:val="single" w:sz="8" w:space="0" w:color="4F81BD"/>
              <w:left w:val="nil"/>
              <w:bottom w:val="single" w:sz="8" w:space="0" w:color="4F81BD"/>
              <w:right w:val="nil"/>
            </w:tcBorders>
            <w:shd w:val="clear" w:color="000000" w:fill="B8CCE4" w:themeFill="accent1" w:themeFillTint="66"/>
            <w:vAlign w:val="center"/>
          </w:tcPr>
          <w:p w:rsidR="00A079F7" w:rsidRPr="00E423B7" w:rsidRDefault="00A079F7" w:rsidP="00E514F4">
            <w:pPr>
              <w:spacing w:before="60" w:after="60"/>
              <w:jc w:val="center"/>
              <w:rPr>
                <w:rFonts w:asciiTheme="minorHAnsi" w:hAnsiTheme="minorHAnsi" w:cstheme="minorHAnsi"/>
                <w:bCs w:val="0"/>
                <w:sz w:val="18"/>
                <w:szCs w:val="18"/>
                <w:lang w:eastAsia="fr-FR"/>
              </w:rPr>
            </w:pPr>
          </w:p>
        </w:tc>
      </w:tr>
      <w:tr w:rsidR="00A079F7" w:rsidRPr="00E423B7" w:rsidTr="00E514F4">
        <w:trPr>
          <w:trHeight w:val="284"/>
          <w:jc w:val="center"/>
        </w:trPr>
        <w:tc>
          <w:tcPr>
            <w:tcW w:w="3374" w:type="pct"/>
            <w:tcBorders>
              <w:top w:val="nil"/>
              <w:left w:val="nil"/>
              <w:bottom w:val="single" w:sz="8" w:space="0" w:color="4F81BD"/>
              <w:right w:val="nil"/>
            </w:tcBorders>
            <w:shd w:val="clear" w:color="000000" w:fill="FFFFFF"/>
            <w:vAlign w:val="center"/>
          </w:tcPr>
          <w:p w:rsidR="00A079F7" w:rsidRPr="00E423B7" w:rsidRDefault="00A079F7" w:rsidP="00E514F4">
            <w:pPr>
              <w:spacing w:before="60" w:after="60"/>
              <w:jc w:val="left"/>
              <w:rPr>
                <w:rFonts w:asciiTheme="minorHAnsi" w:hAnsiTheme="minorHAnsi" w:cstheme="minorHAnsi"/>
                <w:sz w:val="18"/>
                <w:szCs w:val="18"/>
              </w:rPr>
            </w:pPr>
            <w:r w:rsidRPr="00E423B7">
              <w:rPr>
                <w:rFonts w:asciiTheme="minorHAnsi" w:hAnsiTheme="minorHAnsi" w:cstheme="minorHAnsi"/>
                <w:sz w:val="18"/>
                <w:szCs w:val="18"/>
              </w:rPr>
              <w:t>Direction des Recettes de Katanga (DRKAT)</w:t>
            </w:r>
          </w:p>
        </w:tc>
        <w:tc>
          <w:tcPr>
            <w:tcW w:w="794" w:type="pct"/>
            <w:tcBorders>
              <w:top w:val="nil"/>
              <w:left w:val="nil"/>
              <w:bottom w:val="single" w:sz="8" w:space="0" w:color="4F81BD"/>
              <w:right w:val="nil"/>
            </w:tcBorders>
            <w:shd w:val="clear" w:color="000000" w:fill="FFFFFF"/>
            <w:vAlign w:val="center"/>
          </w:tcPr>
          <w:p w:rsidR="00A079F7" w:rsidRPr="00E423B7" w:rsidRDefault="00A079F7" w:rsidP="00E514F4">
            <w:pPr>
              <w:spacing w:before="60" w:after="60"/>
              <w:jc w:val="center"/>
              <w:rPr>
                <w:rFonts w:asciiTheme="minorHAnsi" w:hAnsiTheme="minorHAnsi" w:cstheme="minorHAnsi"/>
                <w:bCs w:val="0"/>
                <w:sz w:val="18"/>
                <w:szCs w:val="18"/>
                <w:lang w:eastAsia="fr-FR"/>
              </w:rPr>
            </w:pPr>
            <w:r w:rsidRPr="00E423B7">
              <w:rPr>
                <w:rFonts w:asciiTheme="minorHAnsi" w:hAnsiTheme="minorHAnsi" w:cstheme="minorHAnsi"/>
                <w:bCs w:val="0"/>
                <w:sz w:val="18"/>
                <w:szCs w:val="18"/>
                <w:lang w:eastAsia="fr-FR"/>
              </w:rPr>
              <w:sym w:font="Wingdings" w:char="F0FC"/>
            </w:r>
          </w:p>
        </w:tc>
        <w:tc>
          <w:tcPr>
            <w:tcW w:w="832" w:type="pct"/>
            <w:tcBorders>
              <w:top w:val="nil"/>
              <w:left w:val="nil"/>
              <w:bottom w:val="single" w:sz="8" w:space="0" w:color="4F81BD"/>
              <w:right w:val="nil"/>
            </w:tcBorders>
            <w:shd w:val="clear" w:color="000000" w:fill="FFFFFF"/>
            <w:vAlign w:val="center"/>
          </w:tcPr>
          <w:p w:rsidR="00A079F7" w:rsidRPr="00E423B7" w:rsidRDefault="00A079F7" w:rsidP="00E514F4">
            <w:pPr>
              <w:spacing w:before="60" w:after="60"/>
              <w:jc w:val="center"/>
              <w:rPr>
                <w:rFonts w:asciiTheme="minorHAnsi" w:hAnsiTheme="minorHAnsi" w:cstheme="minorHAnsi"/>
                <w:bCs w:val="0"/>
                <w:sz w:val="18"/>
                <w:szCs w:val="18"/>
                <w:lang w:eastAsia="fr-FR"/>
              </w:rPr>
            </w:pPr>
          </w:p>
        </w:tc>
      </w:tr>
      <w:tr w:rsidR="00A079F7" w:rsidRPr="00E423B7" w:rsidTr="00E514F4">
        <w:trPr>
          <w:trHeight w:val="284"/>
          <w:jc w:val="center"/>
        </w:trPr>
        <w:tc>
          <w:tcPr>
            <w:tcW w:w="3374" w:type="pct"/>
            <w:tcBorders>
              <w:top w:val="single" w:sz="8" w:space="0" w:color="4F81BD"/>
              <w:left w:val="nil"/>
              <w:bottom w:val="single" w:sz="8" w:space="0" w:color="4F81BD"/>
              <w:right w:val="nil"/>
            </w:tcBorders>
            <w:shd w:val="clear" w:color="000000" w:fill="B8CCE4" w:themeFill="accent1" w:themeFillTint="66"/>
            <w:vAlign w:val="center"/>
          </w:tcPr>
          <w:p w:rsidR="00A079F7" w:rsidRPr="00E423B7" w:rsidRDefault="00A079F7" w:rsidP="00E514F4">
            <w:pPr>
              <w:spacing w:before="60" w:after="60"/>
              <w:jc w:val="left"/>
              <w:rPr>
                <w:rFonts w:asciiTheme="minorHAnsi" w:hAnsiTheme="minorHAnsi" w:cstheme="minorHAnsi"/>
                <w:sz w:val="18"/>
                <w:szCs w:val="18"/>
              </w:rPr>
            </w:pPr>
            <w:r w:rsidRPr="00E423B7">
              <w:rPr>
                <w:rFonts w:asciiTheme="minorHAnsi" w:hAnsiTheme="minorHAnsi" w:cstheme="minorHAnsi"/>
                <w:sz w:val="18"/>
                <w:szCs w:val="18"/>
              </w:rPr>
              <w:t>Secrétariat Général du Ministère des Hydrocarbure (SGH)</w:t>
            </w:r>
          </w:p>
        </w:tc>
        <w:tc>
          <w:tcPr>
            <w:tcW w:w="794" w:type="pct"/>
            <w:tcBorders>
              <w:top w:val="single" w:sz="8" w:space="0" w:color="4F81BD"/>
              <w:left w:val="nil"/>
              <w:bottom w:val="single" w:sz="8" w:space="0" w:color="4F81BD"/>
              <w:right w:val="nil"/>
            </w:tcBorders>
            <w:shd w:val="clear" w:color="000000" w:fill="B8CCE4" w:themeFill="accent1" w:themeFillTint="66"/>
            <w:vAlign w:val="center"/>
          </w:tcPr>
          <w:p w:rsidR="00A079F7" w:rsidRPr="00E423B7" w:rsidRDefault="00A079F7" w:rsidP="00E514F4">
            <w:pPr>
              <w:spacing w:before="60" w:after="60"/>
              <w:jc w:val="center"/>
              <w:rPr>
                <w:rFonts w:asciiTheme="minorHAnsi" w:hAnsiTheme="minorHAnsi" w:cstheme="minorHAnsi"/>
                <w:sz w:val="18"/>
                <w:szCs w:val="18"/>
              </w:rPr>
            </w:pPr>
          </w:p>
        </w:tc>
        <w:tc>
          <w:tcPr>
            <w:tcW w:w="832" w:type="pct"/>
            <w:tcBorders>
              <w:top w:val="single" w:sz="8" w:space="0" w:color="4F81BD"/>
              <w:left w:val="nil"/>
              <w:bottom w:val="single" w:sz="8" w:space="0" w:color="4F81BD"/>
              <w:right w:val="nil"/>
            </w:tcBorders>
            <w:shd w:val="clear" w:color="000000" w:fill="B8CCE4" w:themeFill="accent1" w:themeFillTint="66"/>
            <w:vAlign w:val="center"/>
          </w:tcPr>
          <w:p w:rsidR="00A079F7" w:rsidRPr="00E423B7" w:rsidRDefault="00A079F7" w:rsidP="00E514F4">
            <w:pPr>
              <w:spacing w:before="60" w:after="60"/>
              <w:jc w:val="center"/>
              <w:rPr>
                <w:rFonts w:asciiTheme="minorHAnsi" w:hAnsiTheme="minorHAnsi" w:cstheme="minorHAnsi"/>
                <w:sz w:val="18"/>
                <w:szCs w:val="18"/>
              </w:rPr>
            </w:pPr>
            <w:r w:rsidRPr="00E423B7">
              <w:rPr>
                <w:rFonts w:asciiTheme="minorHAnsi" w:hAnsiTheme="minorHAnsi" w:cstheme="minorHAnsi"/>
                <w:bCs w:val="0"/>
                <w:sz w:val="18"/>
                <w:szCs w:val="18"/>
                <w:lang w:eastAsia="fr-FR"/>
              </w:rPr>
              <w:sym w:font="Wingdings" w:char="F0FC"/>
            </w:r>
          </w:p>
        </w:tc>
      </w:tr>
      <w:tr w:rsidR="00A079F7" w:rsidRPr="00E423B7" w:rsidTr="00E514F4">
        <w:trPr>
          <w:trHeight w:val="284"/>
          <w:jc w:val="center"/>
        </w:trPr>
        <w:tc>
          <w:tcPr>
            <w:tcW w:w="3374" w:type="pct"/>
            <w:tcBorders>
              <w:top w:val="single" w:sz="8" w:space="0" w:color="4F81BD"/>
              <w:left w:val="nil"/>
              <w:bottom w:val="single" w:sz="8" w:space="0" w:color="4F81BD"/>
              <w:right w:val="nil"/>
            </w:tcBorders>
            <w:shd w:val="clear" w:color="000000" w:fill="FFFFFF" w:themeFill="background1"/>
            <w:vAlign w:val="center"/>
          </w:tcPr>
          <w:p w:rsidR="00A079F7" w:rsidRPr="00E423B7" w:rsidRDefault="00A079F7" w:rsidP="00E514F4">
            <w:pPr>
              <w:spacing w:before="60" w:after="60"/>
              <w:jc w:val="left"/>
              <w:rPr>
                <w:rFonts w:asciiTheme="minorHAnsi" w:hAnsiTheme="minorHAnsi" w:cstheme="minorHAnsi"/>
                <w:sz w:val="18"/>
                <w:szCs w:val="18"/>
              </w:rPr>
            </w:pPr>
            <w:r w:rsidRPr="00E423B7">
              <w:rPr>
                <w:rFonts w:asciiTheme="minorHAnsi" w:hAnsiTheme="minorHAnsi" w:cstheme="minorHAnsi"/>
                <w:bCs w:val="0"/>
                <w:color w:val="000000"/>
                <w:sz w:val="18"/>
                <w:szCs w:val="18"/>
                <w:lang w:eastAsia="fr-FR"/>
              </w:rPr>
              <w:t>Ministère de l’Environnement et Développement Durable (MEDD)</w:t>
            </w:r>
          </w:p>
        </w:tc>
        <w:tc>
          <w:tcPr>
            <w:tcW w:w="794" w:type="pct"/>
            <w:tcBorders>
              <w:top w:val="single" w:sz="8" w:space="0" w:color="4F81BD"/>
              <w:left w:val="nil"/>
              <w:bottom w:val="single" w:sz="8" w:space="0" w:color="4F81BD"/>
              <w:right w:val="nil"/>
            </w:tcBorders>
            <w:shd w:val="clear" w:color="000000" w:fill="FFFFFF" w:themeFill="background1"/>
            <w:vAlign w:val="center"/>
          </w:tcPr>
          <w:p w:rsidR="00A079F7" w:rsidRPr="00E423B7" w:rsidRDefault="00A079F7" w:rsidP="00E514F4">
            <w:pPr>
              <w:spacing w:before="60" w:after="60"/>
              <w:jc w:val="center"/>
              <w:rPr>
                <w:rFonts w:asciiTheme="minorHAnsi" w:hAnsiTheme="minorHAnsi" w:cstheme="minorHAnsi"/>
                <w:bCs w:val="0"/>
                <w:color w:val="000000"/>
                <w:sz w:val="18"/>
                <w:szCs w:val="18"/>
                <w:lang w:eastAsia="fr-FR"/>
              </w:rPr>
            </w:pPr>
          </w:p>
        </w:tc>
        <w:tc>
          <w:tcPr>
            <w:tcW w:w="832" w:type="pct"/>
            <w:tcBorders>
              <w:top w:val="single" w:sz="8" w:space="0" w:color="4F81BD"/>
              <w:left w:val="nil"/>
              <w:bottom w:val="single" w:sz="8" w:space="0" w:color="4F81BD"/>
              <w:right w:val="nil"/>
            </w:tcBorders>
            <w:shd w:val="clear" w:color="000000" w:fill="FFFFFF" w:themeFill="background1"/>
            <w:vAlign w:val="center"/>
          </w:tcPr>
          <w:p w:rsidR="00A079F7" w:rsidRPr="00E423B7" w:rsidRDefault="00A079F7" w:rsidP="00E514F4">
            <w:pPr>
              <w:spacing w:before="60" w:after="60"/>
              <w:jc w:val="center"/>
              <w:rPr>
                <w:rFonts w:asciiTheme="minorHAnsi" w:hAnsiTheme="minorHAnsi" w:cstheme="minorHAnsi"/>
                <w:bCs w:val="0"/>
                <w:color w:val="000000"/>
                <w:sz w:val="18"/>
                <w:szCs w:val="18"/>
                <w:lang w:eastAsia="fr-FR"/>
              </w:rPr>
            </w:pPr>
            <w:r w:rsidRPr="00E423B7">
              <w:rPr>
                <w:rFonts w:asciiTheme="minorHAnsi" w:hAnsiTheme="minorHAnsi" w:cstheme="minorHAnsi"/>
                <w:bCs w:val="0"/>
                <w:sz w:val="18"/>
                <w:szCs w:val="18"/>
                <w:lang w:eastAsia="fr-FR"/>
              </w:rPr>
              <w:sym w:font="Wingdings" w:char="F0FC"/>
            </w:r>
          </w:p>
        </w:tc>
      </w:tr>
      <w:tr w:rsidR="00A079F7" w:rsidRPr="00E423B7" w:rsidTr="00E514F4">
        <w:trPr>
          <w:trHeight w:val="284"/>
          <w:jc w:val="center"/>
        </w:trPr>
        <w:tc>
          <w:tcPr>
            <w:tcW w:w="3374" w:type="pct"/>
            <w:tcBorders>
              <w:top w:val="single" w:sz="8" w:space="0" w:color="4F81BD"/>
              <w:left w:val="nil"/>
              <w:bottom w:val="single" w:sz="8" w:space="0" w:color="4F81BD"/>
              <w:right w:val="nil"/>
            </w:tcBorders>
            <w:shd w:val="clear" w:color="000000" w:fill="17365D" w:themeFill="text2" w:themeFillShade="BF"/>
            <w:vAlign w:val="center"/>
          </w:tcPr>
          <w:p w:rsidR="00A079F7" w:rsidRPr="00E423B7" w:rsidRDefault="00A079F7" w:rsidP="00E514F4">
            <w:pPr>
              <w:spacing w:before="60" w:after="60"/>
              <w:jc w:val="left"/>
              <w:rPr>
                <w:rFonts w:asciiTheme="minorHAnsi" w:hAnsiTheme="minorHAnsi" w:cstheme="minorHAnsi"/>
                <w:sz w:val="18"/>
                <w:szCs w:val="18"/>
              </w:rPr>
            </w:pPr>
            <w:r w:rsidRPr="00E423B7">
              <w:rPr>
                <w:rFonts w:asciiTheme="minorHAnsi" w:hAnsiTheme="minorHAnsi" w:cstheme="minorHAnsi"/>
                <w:sz w:val="18"/>
                <w:szCs w:val="18"/>
              </w:rPr>
              <w:t>Entreprise de du Portefeuille de l’Etat</w:t>
            </w:r>
          </w:p>
        </w:tc>
        <w:tc>
          <w:tcPr>
            <w:tcW w:w="794" w:type="pct"/>
            <w:tcBorders>
              <w:top w:val="single" w:sz="8" w:space="0" w:color="4F81BD"/>
              <w:left w:val="nil"/>
              <w:bottom w:val="single" w:sz="8" w:space="0" w:color="4F81BD"/>
              <w:right w:val="nil"/>
            </w:tcBorders>
            <w:shd w:val="clear" w:color="000000" w:fill="17365D" w:themeFill="text2" w:themeFillShade="BF"/>
            <w:vAlign w:val="center"/>
          </w:tcPr>
          <w:p w:rsidR="00A079F7" w:rsidRPr="00E423B7" w:rsidRDefault="00A079F7" w:rsidP="00E514F4">
            <w:pPr>
              <w:spacing w:before="60" w:after="60"/>
              <w:jc w:val="center"/>
              <w:rPr>
                <w:rFonts w:asciiTheme="minorHAnsi" w:hAnsiTheme="minorHAnsi" w:cstheme="minorHAnsi"/>
                <w:sz w:val="18"/>
                <w:szCs w:val="18"/>
              </w:rPr>
            </w:pPr>
          </w:p>
        </w:tc>
        <w:tc>
          <w:tcPr>
            <w:tcW w:w="832" w:type="pct"/>
            <w:tcBorders>
              <w:top w:val="single" w:sz="8" w:space="0" w:color="4F81BD"/>
              <w:left w:val="nil"/>
              <w:bottom w:val="single" w:sz="8" w:space="0" w:color="4F81BD"/>
              <w:right w:val="nil"/>
            </w:tcBorders>
            <w:shd w:val="clear" w:color="000000" w:fill="17365D" w:themeFill="text2" w:themeFillShade="BF"/>
            <w:vAlign w:val="center"/>
          </w:tcPr>
          <w:p w:rsidR="00A079F7" w:rsidRPr="00E423B7" w:rsidRDefault="00A079F7" w:rsidP="00E514F4">
            <w:pPr>
              <w:spacing w:before="60" w:after="60"/>
              <w:jc w:val="center"/>
              <w:rPr>
                <w:rFonts w:asciiTheme="minorHAnsi" w:hAnsiTheme="minorHAnsi" w:cstheme="minorHAnsi"/>
                <w:sz w:val="18"/>
                <w:szCs w:val="18"/>
              </w:rPr>
            </w:pPr>
          </w:p>
        </w:tc>
      </w:tr>
      <w:tr w:rsidR="00A079F7" w:rsidRPr="00E423B7" w:rsidTr="00E514F4">
        <w:trPr>
          <w:trHeight w:val="284"/>
          <w:jc w:val="center"/>
        </w:trPr>
        <w:tc>
          <w:tcPr>
            <w:tcW w:w="3374" w:type="pct"/>
            <w:tcBorders>
              <w:top w:val="nil"/>
              <w:left w:val="nil"/>
              <w:bottom w:val="single" w:sz="8" w:space="0" w:color="4F81BD"/>
              <w:right w:val="nil"/>
            </w:tcBorders>
            <w:shd w:val="clear" w:color="000000" w:fill="B8CCE4"/>
            <w:vAlign w:val="center"/>
            <w:hideMark/>
          </w:tcPr>
          <w:p w:rsidR="00A079F7" w:rsidRPr="00E423B7" w:rsidRDefault="00A079F7" w:rsidP="00E514F4">
            <w:pPr>
              <w:spacing w:before="60" w:after="60"/>
              <w:jc w:val="left"/>
              <w:rPr>
                <w:rFonts w:asciiTheme="minorHAnsi" w:hAnsiTheme="minorHAnsi" w:cstheme="minorHAnsi"/>
                <w:sz w:val="18"/>
                <w:szCs w:val="18"/>
              </w:rPr>
            </w:pPr>
            <w:r w:rsidRPr="00E423B7">
              <w:rPr>
                <w:rFonts w:asciiTheme="minorHAnsi" w:hAnsiTheme="minorHAnsi" w:cstheme="minorHAnsi"/>
                <w:sz w:val="18"/>
                <w:szCs w:val="18"/>
              </w:rPr>
              <w:t xml:space="preserve">Gécamines, </w:t>
            </w:r>
            <w:proofErr w:type="spellStart"/>
            <w:r w:rsidRPr="00E423B7">
              <w:rPr>
                <w:rFonts w:asciiTheme="minorHAnsi" w:hAnsiTheme="minorHAnsi" w:cstheme="minorHAnsi"/>
                <w:sz w:val="18"/>
                <w:szCs w:val="18"/>
              </w:rPr>
              <w:t>Sokimo</w:t>
            </w:r>
            <w:proofErr w:type="spellEnd"/>
            <w:r w:rsidRPr="00E423B7">
              <w:rPr>
                <w:rFonts w:asciiTheme="minorHAnsi" w:hAnsiTheme="minorHAnsi" w:cstheme="minorHAnsi"/>
                <w:sz w:val="18"/>
                <w:szCs w:val="18"/>
              </w:rPr>
              <w:t xml:space="preserve">, </w:t>
            </w:r>
            <w:proofErr w:type="spellStart"/>
            <w:r w:rsidRPr="00E423B7">
              <w:rPr>
                <w:rFonts w:asciiTheme="minorHAnsi" w:hAnsiTheme="minorHAnsi" w:cstheme="minorHAnsi"/>
                <w:sz w:val="18"/>
                <w:szCs w:val="18"/>
              </w:rPr>
              <w:t>Sodimico</w:t>
            </w:r>
            <w:proofErr w:type="spellEnd"/>
            <w:r w:rsidRPr="00E423B7">
              <w:rPr>
                <w:rFonts w:asciiTheme="minorHAnsi" w:hAnsiTheme="minorHAnsi" w:cstheme="minorHAnsi"/>
                <w:sz w:val="18"/>
                <w:szCs w:val="18"/>
              </w:rPr>
              <w:t xml:space="preserve">, </w:t>
            </w:r>
            <w:proofErr w:type="spellStart"/>
            <w:r w:rsidRPr="00E423B7">
              <w:rPr>
                <w:rFonts w:asciiTheme="minorHAnsi" w:hAnsiTheme="minorHAnsi" w:cstheme="minorHAnsi"/>
                <w:sz w:val="18"/>
                <w:szCs w:val="18"/>
              </w:rPr>
              <w:t>Scmk</w:t>
            </w:r>
            <w:proofErr w:type="spellEnd"/>
            <w:r w:rsidRPr="00E423B7">
              <w:rPr>
                <w:rFonts w:asciiTheme="minorHAnsi" w:hAnsiTheme="minorHAnsi" w:cstheme="minorHAnsi"/>
                <w:sz w:val="18"/>
                <w:szCs w:val="18"/>
              </w:rPr>
              <w:t xml:space="preserve">-Mn, </w:t>
            </w:r>
            <w:proofErr w:type="spellStart"/>
            <w:r w:rsidRPr="00E423B7">
              <w:rPr>
                <w:rFonts w:asciiTheme="minorHAnsi" w:hAnsiTheme="minorHAnsi" w:cstheme="minorHAnsi"/>
                <w:sz w:val="18"/>
                <w:szCs w:val="18"/>
              </w:rPr>
              <w:t>Cominière</w:t>
            </w:r>
            <w:proofErr w:type="spellEnd"/>
            <w:r w:rsidRPr="00E423B7">
              <w:rPr>
                <w:rFonts w:asciiTheme="minorHAnsi" w:hAnsiTheme="minorHAnsi" w:cstheme="minorHAnsi"/>
                <w:sz w:val="18"/>
                <w:szCs w:val="18"/>
              </w:rPr>
              <w:t xml:space="preserve">, </w:t>
            </w:r>
            <w:proofErr w:type="spellStart"/>
            <w:r w:rsidRPr="00E423B7">
              <w:rPr>
                <w:rFonts w:asciiTheme="minorHAnsi" w:hAnsiTheme="minorHAnsi" w:cstheme="minorHAnsi"/>
                <w:sz w:val="18"/>
                <w:szCs w:val="18"/>
              </w:rPr>
              <w:t>Sakima</w:t>
            </w:r>
            <w:proofErr w:type="spellEnd"/>
            <w:r w:rsidRPr="00E423B7">
              <w:rPr>
                <w:rFonts w:asciiTheme="minorHAnsi" w:hAnsiTheme="minorHAnsi" w:cstheme="minorHAnsi"/>
                <w:sz w:val="18"/>
                <w:szCs w:val="18"/>
              </w:rPr>
              <w:t xml:space="preserve">, </w:t>
            </w:r>
            <w:proofErr w:type="spellStart"/>
            <w:r w:rsidRPr="00E423B7">
              <w:rPr>
                <w:rFonts w:asciiTheme="minorHAnsi" w:hAnsiTheme="minorHAnsi" w:cstheme="minorHAnsi"/>
                <w:sz w:val="18"/>
                <w:szCs w:val="18"/>
              </w:rPr>
              <w:t>Miba</w:t>
            </w:r>
            <w:proofErr w:type="spellEnd"/>
            <w:r w:rsidRPr="00E423B7">
              <w:rPr>
                <w:rFonts w:asciiTheme="minorHAnsi" w:hAnsiTheme="minorHAnsi" w:cstheme="minorHAnsi"/>
                <w:sz w:val="18"/>
                <w:szCs w:val="18"/>
              </w:rPr>
              <w:t xml:space="preserve"> et </w:t>
            </w:r>
            <w:proofErr w:type="spellStart"/>
            <w:r w:rsidRPr="00E423B7">
              <w:rPr>
                <w:rFonts w:asciiTheme="minorHAnsi" w:hAnsiTheme="minorHAnsi" w:cstheme="minorHAnsi"/>
                <w:sz w:val="18"/>
                <w:szCs w:val="18"/>
              </w:rPr>
              <w:t>Sacim</w:t>
            </w:r>
            <w:proofErr w:type="spellEnd"/>
          </w:p>
        </w:tc>
        <w:tc>
          <w:tcPr>
            <w:tcW w:w="794" w:type="pct"/>
            <w:tcBorders>
              <w:top w:val="nil"/>
              <w:left w:val="nil"/>
              <w:bottom w:val="single" w:sz="8" w:space="0" w:color="4F81BD"/>
              <w:right w:val="nil"/>
            </w:tcBorders>
            <w:shd w:val="clear" w:color="000000" w:fill="B8CCE4"/>
            <w:vAlign w:val="center"/>
          </w:tcPr>
          <w:p w:rsidR="00A079F7" w:rsidRPr="00E423B7" w:rsidRDefault="00A079F7" w:rsidP="00E514F4">
            <w:pPr>
              <w:spacing w:before="60" w:after="60"/>
              <w:jc w:val="center"/>
              <w:rPr>
                <w:rFonts w:asciiTheme="minorHAnsi" w:hAnsiTheme="minorHAnsi" w:cstheme="minorHAnsi"/>
                <w:sz w:val="18"/>
                <w:szCs w:val="18"/>
              </w:rPr>
            </w:pPr>
            <w:r w:rsidRPr="00E423B7">
              <w:rPr>
                <w:rFonts w:asciiTheme="minorHAnsi" w:hAnsiTheme="minorHAnsi" w:cstheme="minorHAnsi"/>
                <w:bCs w:val="0"/>
                <w:sz w:val="18"/>
                <w:szCs w:val="18"/>
                <w:lang w:eastAsia="fr-FR"/>
              </w:rPr>
              <w:sym w:font="Wingdings" w:char="F0FC"/>
            </w:r>
          </w:p>
        </w:tc>
        <w:tc>
          <w:tcPr>
            <w:tcW w:w="832" w:type="pct"/>
            <w:tcBorders>
              <w:top w:val="nil"/>
              <w:left w:val="nil"/>
              <w:bottom w:val="single" w:sz="8" w:space="0" w:color="4F81BD"/>
              <w:right w:val="nil"/>
            </w:tcBorders>
            <w:shd w:val="clear" w:color="000000" w:fill="B8CCE4"/>
            <w:vAlign w:val="center"/>
          </w:tcPr>
          <w:p w:rsidR="00A079F7" w:rsidRPr="00E423B7" w:rsidRDefault="00A079F7" w:rsidP="00E514F4">
            <w:pPr>
              <w:spacing w:before="60" w:after="60"/>
              <w:jc w:val="center"/>
              <w:rPr>
                <w:rFonts w:asciiTheme="minorHAnsi" w:hAnsiTheme="minorHAnsi" w:cstheme="minorHAnsi"/>
                <w:sz w:val="18"/>
                <w:szCs w:val="18"/>
              </w:rPr>
            </w:pPr>
          </w:p>
        </w:tc>
      </w:tr>
      <w:tr w:rsidR="00A079F7" w:rsidRPr="00E423B7" w:rsidTr="00E514F4">
        <w:trPr>
          <w:trHeight w:val="284"/>
          <w:jc w:val="center"/>
        </w:trPr>
        <w:tc>
          <w:tcPr>
            <w:tcW w:w="3374" w:type="pct"/>
            <w:tcBorders>
              <w:top w:val="single" w:sz="8" w:space="0" w:color="4F81BD"/>
              <w:left w:val="nil"/>
              <w:bottom w:val="single" w:sz="8" w:space="0" w:color="4F81BD"/>
              <w:right w:val="nil"/>
            </w:tcBorders>
            <w:shd w:val="clear" w:color="000000" w:fill="auto"/>
            <w:vAlign w:val="center"/>
          </w:tcPr>
          <w:p w:rsidR="00A079F7" w:rsidRPr="00E423B7" w:rsidRDefault="00A079F7" w:rsidP="00E514F4">
            <w:pPr>
              <w:spacing w:before="60" w:after="60"/>
              <w:jc w:val="left"/>
              <w:rPr>
                <w:rFonts w:asciiTheme="minorHAnsi" w:hAnsiTheme="minorHAnsi" w:cstheme="minorHAnsi"/>
                <w:sz w:val="18"/>
                <w:szCs w:val="18"/>
              </w:rPr>
            </w:pPr>
            <w:proofErr w:type="spellStart"/>
            <w:r w:rsidRPr="00E423B7">
              <w:rPr>
                <w:rFonts w:asciiTheme="minorHAnsi" w:hAnsiTheme="minorHAnsi" w:cstheme="minorHAnsi"/>
                <w:sz w:val="18"/>
                <w:szCs w:val="18"/>
              </w:rPr>
              <w:t>Cohydro</w:t>
            </w:r>
            <w:proofErr w:type="spellEnd"/>
            <w:r w:rsidRPr="00E423B7">
              <w:rPr>
                <w:rFonts w:asciiTheme="minorHAnsi" w:hAnsiTheme="minorHAnsi" w:cstheme="minorHAnsi"/>
                <w:sz w:val="18"/>
                <w:szCs w:val="18"/>
              </w:rPr>
              <w:t xml:space="preserve"> SA</w:t>
            </w:r>
          </w:p>
        </w:tc>
        <w:tc>
          <w:tcPr>
            <w:tcW w:w="794" w:type="pct"/>
            <w:tcBorders>
              <w:top w:val="single" w:sz="8" w:space="0" w:color="4F81BD"/>
              <w:left w:val="nil"/>
              <w:bottom w:val="single" w:sz="8" w:space="0" w:color="4F81BD"/>
              <w:right w:val="nil"/>
            </w:tcBorders>
            <w:shd w:val="clear" w:color="000000" w:fill="auto"/>
            <w:vAlign w:val="center"/>
          </w:tcPr>
          <w:p w:rsidR="00A079F7" w:rsidRPr="00E423B7" w:rsidRDefault="00A079F7" w:rsidP="00E514F4">
            <w:pPr>
              <w:spacing w:before="60" w:after="60"/>
              <w:jc w:val="center"/>
              <w:rPr>
                <w:rFonts w:asciiTheme="minorHAnsi" w:hAnsiTheme="minorHAnsi" w:cstheme="minorHAnsi"/>
                <w:sz w:val="18"/>
                <w:szCs w:val="18"/>
              </w:rPr>
            </w:pPr>
          </w:p>
        </w:tc>
        <w:tc>
          <w:tcPr>
            <w:tcW w:w="832" w:type="pct"/>
            <w:tcBorders>
              <w:top w:val="single" w:sz="8" w:space="0" w:color="4F81BD"/>
              <w:left w:val="nil"/>
              <w:bottom w:val="single" w:sz="8" w:space="0" w:color="4F81BD"/>
              <w:right w:val="nil"/>
            </w:tcBorders>
            <w:shd w:val="clear" w:color="000000" w:fill="auto"/>
            <w:vAlign w:val="center"/>
          </w:tcPr>
          <w:p w:rsidR="00A079F7" w:rsidRPr="00E423B7" w:rsidRDefault="00A079F7" w:rsidP="00E514F4">
            <w:pPr>
              <w:spacing w:before="60" w:after="60"/>
              <w:jc w:val="center"/>
              <w:rPr>
                <w:rFonts w:asciiTheme="minorHAnsi" w:hAnsiTheme="minorHAnsi" w:cstheme="minorHAnsi"/>
                <w:sz w:val="18"/>
                <w:szCs w:val="18"/>
              </w:rPr>
            </w:pPr>
            <w:r w:rsidRPr="00E423B7">
              <w:rPr>
                <w:rFonts w:asciiTheme="minorHAnsi" w:hAnsiTheme="minorHAnsi" w:cstheme="minorHAnsi"/>
                <w:bCs w:val="0"/>
                <w:sz w:val="18"/>
                <w:szCs w:val="18"/>
                <w:lang w:eastAsia="fr-FR"/>
              </w:rPr>
              <w:sym w:font="Wingdings" w:char="F0FC"/>
            </w:r>
          </w:p>
        </w:tc>
      </w:tr>
    </w:tbl>
    <w:p w:rsidR="00A079F7" w:rsidRPr="00E423B7" w:rsidRDefault="00A079F7" w:rsidP="00A079F7">
      <w:pPr>
        <w:spacing w:before="120" w:after="120"/>
        <w:rPr>
          <w:rFonts w:asciiTheme="minorHAnsi" w:hAnsiTheme="minorHAnsi" w:cstheme="minorHAnsi"/>
        </w:rPr>
      </w:pPr>
      <w:r w:rsidRPr="00E423B7">
        <w:rPr>
          <w:rFonts w:asciiTheme="minorHAnsi" w:hAnsiTheme="minorHAnsi" w:cstheme="minorHAnsi"/>
        </w:rPr>
        <w:t>Par ailleurs, nous recommandons de retenir les autres directions provinciales (autres que la DRKAT) pour une déclaration unilatérale des recettes perçues du secteur extractif.</w:t>
      </w:r>
    </w:p>
    <w:p w:rsidR="00A079F7" w:rsidRPr="00E423B7" w:rsidRDefault="00A079F7" w:rsidP="00A079F7">
      <w:pPr>
        <w:spacing w:before="120" w:after="120"/>
        <w:rPr>
          <w:rFonts w:asciiTheme="minorHAnsi" w:hAnsiTheme="minorHAnsi" w:cstheme="minorHAnsi"/>
        </w:rPr>
      </w:pPr>
      <w:r w:rsidRPr="00E423B7">
        <w:rPr>
          <w:rFonts w:asciiTheme="minorHAnsi" w:hAnsiTheme="minorHAnsi" w:cstheme="minorHAnsi"/>
        </w:rPr>
        <w:t>Outre les Régies financières sélectionnées ci-dessus, nous recommandons que les entités publiques présentées ci-après soient retenues pour produire les informations contextuelles requises :</w:t>
      </w:r>
    </w:p>
    <w:tbl>
      <w:tblPr>
        <w:tblW w:w="1473" w:type="pct"/>
        <w:jc w:val="center"/>
        <w:tblCellMar>
          <w:left w:w="70" w:type="dxa"/>
          <w:right w:w="70" w:type="dxa"/>
        </w:tblCellMar>
        <w:tblLook w:val="04A0" w:firstRow="1" w:lastRow="0" w:firstColumn="1" w:lastColumn="0" w:noHBand="0" w:noVBand="1"/>
      </w:tblPr>
      <w:tblGrid>
        <w:gridCol w:w="2714"/>
      </w:tblGrid>
      <w:tr w:rsidR="00A079F7" w:rsidRPr="00E423B7" w:rsidTr="00E514F4">
        <w:trPr>
          <w:jc w:val="center"/>
        </w:trPr>
        <w:tc>
          <w:tcPr>
            <w:tcW w:w="5000" w:type="pct"/>
            <w:tcBorders>
              <w:top w:val="nil"/>
              <w:left w:val="nil"/>
              <w:bottom w:val="single" w:sz="12" w:space="0" w:color="4F81BD"/>
              <w:right w:val="nil"/>
            </w:tcBorders>
            <w:shd w:val="clear" w:color="000000" w:fill="244061"/>
            <w:vAlign w:val="center"/>
            <w:hideMark/>
          </w:tcPr>
          <w:p w:rsidR="00A079F7" w:rsidRPr="00E423B7" w:rsidRDefault="00A079F7" w:rsidP="00E514F4">
            <w:pPr>
              <w:spacing w:before="60" w:after="60"/>
              <w:jc w:val="left"/>
              <w:rPr>
                <w:rFonts w:asciiTheme="minorHAnsi" w:hAnsiTheme="minorHAnsi" w:cstheme="minorHAnsi"/>
                <w:sz w:val="18"/>
                <w:szCs w:val="18"/>
              </w:rPr>
            </w:pPr>
            <w:r w:rsidRPr="00E423B7">
              <w:rPr>
                <w:rFonts w:asciiTheme="minorHAnsi" w:hAnsiTheme="minorHAnsi" w:cstheme="minorHAnsi"/>
                <w:sz w:val="18"/>
                <w:szCs w:val="18"/>
              </w:rPr>
              <w:t>Entités étatiques</w:t>
            </w:r>
          </w:p>
        </w:tc>
      </w:tr>
      <w:tr w:rsidR="00A079F7" w:rsidRPr="00E423B7" w:rsidTr="00E514F4">
        <w:trPr>
          <w:trHeight w:val="371"/>
          <w:jc w:val="center"/>
        </w:trPr>
        <w:tc>
          <w:tcPr>
            <w:tcW w:w="5000" w:type="pct"/>
            <w:tcBorders>
              <w:top w:val="single" w:sz="8" w:space="0" w:color="4F81BD"/>
              <w:left w:val="nil"/>
              <w:bottom w:val="single" w:sz="8" w:space="0" w:color="4F81BD"/>
              <w:right w:val="nil"/>
            </w:tcBorders>
            <w:shd w:val="clear" w:color="000000" w:fill="B8CCE4"/>
            <w:vAlign w:val="center"/>
            <w:hideMark/>
          </w:tcPr>
          <w:p w:rsidR="00A079F7" w:rsidRPr="00E423B7" w:rsidRDefault="00A079F7" w:rsidP="00E514F4">
            <w:pPr>
              <w:spacing w:before="60" w:after="60"/>
              <w:jc w:val="left"/>
              <w:rPr>
                <w:rFonts w:asciiTheme="minorHAnsi" w:hAnsiTheme="minorHAnsi" w:cstheme="minorHAnsi"/>
                <w:sz w:val="18"/>
                <w:szCs w:val="18"/>
              </w:rPr>
            </w:pPr>
            <w:r w:rsidRPr="00E423B7">
              <w:rPr>
                <w:rFonts w:asciiTheme="minorHAnsi" w:hAnsiTheme="minorHAnsi" w:cstheme="minorHAnsi"/>
                <w:sz w:val="18"/>
                <w:szCs w:val="18"/>
              </w:rPr>
              <w:t xml:space="preserve">Ministère des mines </w:t>
            </w:r>
          </w:p>
        </w:tc>
      </w:tr>
      <w:tr w:rsidR="00A079F7" w:rsidRPr="00E423B7" w:rsidTr="00E514F4">
        <w:trPr>
          <w:trHeight w:val="315"/>
          <w:jc w:val="center"/>
        </w:trPr>
        <w:tc>
          <w:tcPr>
            <w:tcW w:w="5000" w:type="pct"/>
            <w:tcBorders>
              <w:top w:val="nil"/>
              <w:left w:val="nil"/>
              <w:bottom w:val="single" w:sz="8" w:space="0" w:color="4F81BD"/>
              <w:right w:val="nil"/>
            </w:tcBorders>
            <w:shd w:val="clear" w:color="000000" w:fill="FFFFFF"/>
            <w:vAlign w:val="center"/>
          </w:tcPr>
          <w:p w:rsidR="00A079F7" w:rsidRPr="00E423B7" w:rsidRDefault="00A079F7" w:rsidP="00E514F4">
            <w:pPr>
              <w:spacing w:before="60" w:after="60"/>
              <w:jc w:val="left"/>
              <w:rPr>
                <w:rFonts w:asciiTheme="minorHAnsi" w:hAnsiTheme="minorHAnsi" w:cstheme="minorHAnsi"/>
                <w:sz w:val="18"/>
                <w:szCs w:val="18"/>
              </w:rPr>
            </w:pPr>
            <w:r w:rsidRPr="00E423B7">
              <w:rPr>
                <w:rFonts w:asciiTheme="minorHAnsi" w:hAnsiTheme="minorHAnsi" w:cstheme="minorHAnsi"/>
                <w:sz w:val="18"/>
                <w:szCs w:val="18"/>
              </w:rPr>
              <w:t>Ministère des finances</w:t>
            </w:r>
          </w:p>
        </w:tc>
      </w:tr>
      <w:tr w:rsidR="00A079F7" w:rsidRPr="00E423B7" w:rsidTr="00E514F4">
        <w:trPr>
          <w:trHeight w:val="315"/>
          <w:jc w:val="center"/>
        </w:trPr>
        <w:tc>
          <w:tcPr>
            <w:tcW w:w="5000" w:type="pct"/>
            <w:tcBorders>
              <w:top w:val="single" w:sz="8" w:space="0" w:color="4F81BD"/>
              <w:left w:val="nil"/>
              <w:bottom w:val="single" w:sz="8" w:space="0" w:color="4F81BD"/>
              <w:right w:val="nil"/>
            </w:tcBorders>
            <w:shd w:val="clear" w:color="000000" w:fill="B8CCE4" w:themeFill="accent1" w:themeFillTint="66"/>
            <w:vAlign w:val="center"/>
          </w:tcPr>
          <w:p w:rsidR="00A079F7" w:rsidRPr="00E423B7" w:rsidRDefault="00A079F7" w:rsidP="00E514F4">
            <w:pPr>
              <w:spacing w:before="60" w:after="60"/>
              <w:jc w:val="left"/>
              <w:rPr>
                <w:rFonts w:asciiTheme="minorHAnsi" w:hAnsiTheme="minorHAnsi" w:cstheme="minorHAnsi"/>
                <w:sz w:val="18"/>
                <w:szCs w:val="18"/>
              </w:rPr>
            </w:pPr>
            <w:r w:rsidRPr="00E423B7">
              <w:rPr>
                <w:rFonts w:asciiTheme="minorHAnsi" w:hAnsiTheme="minorHAnsi" w:cstheme="minorHAnsi"/>
                <w:sz w:val="18"/>
                <w:szCs w:val="18"/>
              </w:rPr>
              <w:t>Ministère du portefeuille</w:t>
            </w:r>
          </w:p>
        </w:tc>
      </w:tr>
      <w:tr w:rsidR="00A079F7" w:rsidRPr="00E423B7" w:rsidTr="00E514F4">
        <w:trPr>
          <w:trHeight w:val="315"/>
          <w:jc w:val="center"/>
        </w:trPr>
        <w:tc>
          <w:tcPr>
            <w:tcW w:w="5000" w:type="pct"/>
            <w:tcBorders>
              <w:top w:val="nil"/>
              <w:left w:val="nil"/>
              <w:bottom w:val="single" w:sz="8" w:space="0" w:color="4F81BD"/>
              <w:right w:val="nil"/>
            </w:tcBorders>
            <w:shd w:val="clear" w:color="000000" w:fill="FFFFFF"/>
            <w:vAlign w:val="center"/>
            <w:hideMark/>
          </w:tcPr>
          <w:p w:rsidR="00A079F7" w:rsidRPr="00E423B7" w:rsidRDefault="00A079F7" w:rsidP="00E514F4">
            <w:pPr>
              <w:spacing w:before="60" w:after="60"/>
              <w:jc w:val="left"/>
              <w:rPr>
                <w:rFonts w:asciiTheme="minorHAnsi" w:hAnsiTheme="minorHAnsi" w:cstheme="minorHAnsi"/>
                <w:sz w:val="18"/>
                <w:szCs w:val="18"/>
              </w:rPr>
            </w:pPr>
            <w:r w:rsidRPr="00E423B7">
              <w:rPr>
                <w:rFonts w:asciiTheme="minorHAnsi" w:hAnsiTheme="minorHAnsi" w:cstheme="minorHAnsi"/>
                <w:sz w:val="18"/>
                <w:szCs w:val="18"/>
              </w:rPr>
              <w:t>Ministère du Budget</w:t>
            </w:r>
          </w:p>
        </w:tc>
      </w:tr>
      <w:tr w:rsidR="00A079F7" w:rsidRPr="00E423B7" w:rsidTr="00E514F4">
        <w:trPr>
          <w:trHeight w:val="315"/>
          <w:jc w:val="center"/>
        </w:trPr>
        <w:tc>
          <w:tcPr>
            <w:tcW w:w="5000" w:type="pct"/>
            <w:tcBorders>
              <w:top w:val="single" w:sz="8" w:space="0" w:color="4F81BD"/>
              <w:left w:val="nil"/>
              <w:bottom w:val="single" w:sz="8" w:space="0" w:color="4F81BD"/>
              <w:right w:val="nil"/>
            </w:tcBorders>
            <w:shd w:val="clear" w:color="auto" w:fill="B8CCE4" w:themeFill="accent1" w:themeFillTint="66"/>
            <w:vAlign w:val="center"/>
          </w:tcPr>
          <w:p w:rsidR="00A079F7" w:rsidRPr="00E423B7" w:rsidRDefault="00A079F7" w:rsidP="00E514F4">
            <w:pPr>
              <w:spacing w:before="60" w:after="60"/>
              <w:jc w:val="left"/>
              <w:rPr>
                <w:rFonts w:asciiTheme="minorHAnsi" w:hAnsiTheme="minorHAnsi" w:cstheme="minorHAnsi"/>
                <w:sz w:val="18"/>
                <w:szCs w:val="18"/>
              </w:rPr>
            </w:pPr>
            <w:r w:rsidRPr="00E423B7">
              <w:rPr>
                <w:rFonts w:asciiTheme="minorHAnsi" w:hAnsiTheme="minorHAnsi" w:cstheme="minorHAnsi"/>
                <w:sz w:val="18"/>
                <w:szCs w:val="18"/>
              </w:rPr>
              <w:t>La banque centrale du Congo</w:t>
            </w:r>
          </w:p>
        </w:tc>
      </w:tr>
    </w:tbl>
    <w:p w:rsidR="00CA20A3" w:rsidRPr="00E423B7" w:rsidRDefault="00CA20A3" w:rsidP="00CA20A3">
      <w:pPr>
        <w:rPr>
          <w:rFonts w:asciiTheme="minorHAnsi" w:hAnsiTheme="minorHAnsi" w:cstheme="minorHAnsi"/>
        </w:rPr>
      </w:pPr>
      <w:bookmarkStart w:id="45" w:name="_Toc373673710"/>
      <w:bookmarkStart w:id="46" w:name="_Toc429359783"/>
      <w:r w:rsidRPr="00E423B7">
        <w:rPr>
          <w:rFonts w:asciiTheme="minorHAnsi" w:hAnsiTheme="minorHAnsi" w:cstheme="minorHAnsi"/>
        </w:rPr>
        <w:br w:type="page"/>
      </w:r>
    </w:p>
    <w:p w:rsidR="00A079F7" w:rsidRPr="00E423B7" w:rsidRDefault="00A079F7" w:rsidP="00A079F7">
      <w:pPr>
        <w:pStyle w:val="Titre2"/>
        <w:numPr>
          <w:ilvl w:val="1"/>
          <w:numId w:val="2"/>
        </w:numPr>
        <w:shd w:val="clear" w:color="auto" w:fill="BFBFBF"/>
        <w:spacing w:before="240"/>
        <w:ind w:hanging="720"/>
        <w:rPr>
          <w:rFonts w:asciiTheme="minorHAnsi" w:hAnsiTheme="minorHAnsi" w:cstheme="minorHAnsi"/>
          <w:sz w:val="24"/>
          <w:szCs w:val="24"/>
        </w:rPr>
      </w:pPr>
      <w:bookmarkStart w:id="47" w:name="_Toc451419977"/>
      <w:r w:rsidRPr="00E423B7">
        <w:rPr>
          <w:rFonts w:asciiTheme="minorHAnsi" w:hAnsiTheme="minorHAnsi" w:cstheme="minorHAnsi"/>
          <w:sz w:val="24"/>
          <w:szCs w:val="24"/>
        </w:rPr>
        <w:t>Période fiscale</w:t>
      </w:r>
      <w:bookmarkEnd w:id="45"/>
      <w:bookmarkEnd w:id="46"/>
      <w:bookmarkEnd w:id="47"/>
    </w:p>
    <w:p w:rsidR="00A079F7" w:rsidRPr="00E423B7" w:rsidRDefault="00A079F7" w:rsidP="00A079F7">
      <w:pPr>
        <w:pStyle w:val="Paragraphedeliste"/>
        <w:ind w:left="0"/>
        <w:rPr>
          <w:rFonts w:asciiTheme="minorHAnsi" w:hAnsiTheme="minorHAnsi" w:cstheme="minorHAnsi"/>
        </w:rPr>
      </w:pPr>
      <w:r w:rsidRPr="00E423B7">
        <w:rPr>
          <w:rFonts w:asciiTheme="minorHAnsi" w:hAnsiTheme="minorHAnsi" w:cstheme="minorHAnsi"/>
        </w:rPr>
        <w:t>La période fiscale retenue dans le cadre de la publication du cinquième rapport ITIE de la RDC couvre l’année 201</w:t>
      </w:r>
      <w:r w:rsidR="00AE4DA6" w:rsidRPr="00E423B7">
        <w:rPr>
          <w:rFonts w:asciiTheme="minorHAnsi" w:hAnsiTheme="minorHAnsi" w:cstheme="minorHAnsi"/>
        </w:rPr>
        <w:t>5</w:t>
      </w:r>
      <w:r w:rsidRPr="00E423B7">
        <w:rPr>
          <w:rFonts w:asciiTheme="minorHAnsi" w:hAnsiTheme="minorHAnsi" w:cstheme="minorHAnsi"/>
        </w:rPr>
        <w:t>.</w:t>
      </w:r>
    </w:p>
    <w:p w:rsidR="00A079F7" w:rsidRPr="00E423B7" w:rsidRDefault="00A079F7" w:rsidP="00A079F7">
      <w:pPr>
        <w:spacing w:after="120"/>
        <w:rPr>
          <w:rFonts w:asciiTheme="minorHAnsi" w:hAnsiTheme="minorHAnsi" w:cstheme="minorHAnsi"/>
        </w:rPr>
      </w:pPr>
      <w:r w:rsidRPr="00E423B7">
        <w:rPr>
          <w:rFonts w:asciiTheme="minorHAnsi" w:hAnsiTheme="minorHAnsi" w:cstheme="minorHAnsi"/>
        </w:rPr>
        <w:t xml:space="preserve">Ainsi, les flux de paiement et les contributions </w:t>
      </w:r>
      <w:r w:rsidRPr="00E423B7">
        <w:rPr>
          <w:rFonts w:asciiTheme="minorHAnsi" w:hAnsiTheme="minorHAnsi" w:cstheme="minorHAnsi"/>
          <w:szCs w:val="20"/>
        </w:rPr>
        <w:t>effectués entre le 1</w:t>
      </w:r>
      <w:r w:rsidRPr="00E423B7">
        <w:rPr>
          <w:rFonts w:asciiTheme="minorHAnsi" w:hAnsiTheme="minorHAnsi" w:cstheme="minorHAnsi"/>
          <w:szCs w:val="20"/>
          <w:vertAlign w:val="superscript"/>
        </w:rPr>
        <w:t xml:space="preserve">er </w:t>
      </w:r>
      <w:r w:rsidRPr="00E423B7">
        <w:rPr>
          <w:rFonts w:asciiTheme="minorHAnsi" w:hAnsiTheme="minorHAnsi" w:cstheme="minorHAnsi"/>
          <w:szCs w:val="20"/>
        </w:rPr>
        <w:t>janvier et le 31 décembre 201</w:t>
      </w:r>
      <w:r w:rsidR="00AE4DA6" w:rsidRPr="00E423B7">
        <w:rPr>
          <w:rFonts w:asciiTheme="minorHAnsi" w:hAnsiTheme="minorHAnsi" w:cstheme="minorHAnsi"/>
          <w:szCs w:val="20"/>
        </w:rPr>
        <w:t>5</w:t>
      </w:r>
      <w:r w:rsidRPr="00E423B7">
        <w:rPr>
          <w:rFonts w:asciiTheme="minorHAnsi" w:hAnsiTheme="minorHAnsi" w:cstheme="minorHAnsi"/>
          <w:szCs w:val="20"/>
        </w:rPr>
        <w:t xml:space="preserve"> doivent être reportés par les sociétés et administrations retenu</w:t>
      </w:r>
      <w:r w:rsidR="00AE4DA6" w:rsidRPr="00E423B7">
        <w:rPr>
          <w:rFonts w:asciiTheme="minorHAnsi" w:hAnsiTheme="minorHAnsi" w:cstheme="minorHAnsi"/>
          <w:szCs w:val="20"/>
        </w:rPr>
        <w:t>es dans le Référentiel ITIE 2015</w:t>
      </w:r>
      <w:r w:rsidRPr="00E423B7">
        <w:rPr>
          <w:rFonts w:asciiTheme="minorHAnsi" w:hAnsiTheme="minorHAnsi" w:cstheme="minorHAnsi"/>
          <w:szCs w:val="20"/>
        </w:rPr>
        <w:t>.</w:t>
      </w:r>
    </w:p>
    <w:p w:rsidR="00A079F7" w:rsidRPr="00E423B7" w:rsidRDefault="00A079F7" w:rsidP="00A079F7">
      <w:pPr>
        <w:rPr>
          <w:rFonts w:asciiTheme="minorHAnsi" w:hAnsiTheme="minorHAnsi" w:cstheme="minorHAnsi"/>
          <w:lang w:bidi="ar-TN"/>
        </w:rPr>
      </w:pPr>
      <w:r w:rsidRPr="00E423B7">
        <w:rPr>
          <w:rFonts w:asciiTheme="minorHAnsi" w:hAnsiTheme="minorHAnsi" w:cstheme="minorHAnsi"/>
          <w:lang w:bidi="ar-TN"/>
        </w:rPr>
        <w:t>La date à prendre en considération est celle qui correspond normalement à la date mentionnée sur le reçu/la quittance de paiement ou à défaut la date du chèque/virement.</w:t>
      </w:r>
    </w:p>
    <w:p w:rsidR="00A079F7" w:rsidRPr="00E423B7" w:rsidRDefault="00A079F7" w:rsidP="00A079F7">
      <w:pPr>
        <w:pStyle w:val="Titre2"/>
        <w:numPr>
          <w:ilvl w:val="1"/>
          <w:numId w:val="2"/>
        </w:numPr>
        <w:shd w:val="clear" w:color="auto" w:fill="BFBFBF"/>
        <w:ind w:hanging="720"/>
        <w:rPr>
          <w:rFonts w:asciiTheme="minorHAnsi" w:hAnsiTheme="minorHAnsi" w:cstheme="minorHAnsi"/>
          <w:sz w:val="24"/>
          <w:szCs w:val="24"/>
        </w:rPr>
      </w:pPr>
      <w:bookmarkStart w:id="48" w:name="_Toc373673711"/>
      <w:bookmarkStart w:id="49" w:name="_Toc429359784"/>
      <w:bookmarkStart w:id="50" w:name="_Toc451419978"/>
      <w:r w:rsidRPr="00E423B7">
        <w:rPr>
          <w:rFonts w:asciiTheme="minorHAnsi" w:hAnsiTheme="minorHAnsi" w:cstheme="minorHAnsi"/>
          <w:sz w:val="24"/>
          <w:szCs w:val="24"/>
        </w:rPr>
        <w:t>Fiabilité et attestation des données à déclarer</w:t>
      </w:r>
      <w:bookmarkEnd w:id="48"/>
      <w:bookmarkEnd w:id="49"/>
      <w:bookmarkEnd w:id="50"/>
    </w:p>
    <w:p w:rsidR="00A079F7" w:rsidRPr="00E423B7" w:rsidRDefault="00A079F7" w:rsidP="00A079F7">
      <w:pPr>
        <w:spacing w:before="240"/>
        <w:rPr>
          <w:rFonts w:asciiTheme="minorHAnsi" w:hAnsiTheme="minorHAnsi" w:cstheme="minorHAnsi"/>
        </w:rPr>
      </w:pPr>
      <w:r w:rsidRPr="00E423B7">
        <w:rPr>
          <w:rFonts w:asciiTheme="minorHAnsi" w:hAnsiTheme="minorHAnsi" w:cstheme="minorHAnsi"/>
        </w:rPr>
        <w:t xml:space="preserve">Afin de se conformer à l’Exigence </w:t>
      </w:r>
      <w:r w:rsidR="00F03DF5" w:rsidRPr="00E423B7">
        <w:rPr>
          <w:rFonts w:asciiTheme="minorHAnsi" w:hAnsiTheme="minorHAnsi" w:cstheme="minorHAnsi"/>
        </w:rPr>
        <w:t>4.9</w:t>
      </w:r>
      <w:r w:rsidR="00C625CB" w:rsidRPr="00E423B7">
        <w:rPr>
          <w:rFonts w:asciiTheme="minorHAnsi" w:hAnsiTheme="minorHAnsi" w:cstheme="minorHAnsi"/>
        </w:rPr>
        <w:t xml:space="preserve"> de la Norme ITIE </w:t>
      </w:r>
      <w:r w:rsidRPr="00E423B7">
        <w:rPr>
          <w:rFonts w:asciiTheme="minorHAnsi" w:hAnsiTheme="minorHAnsi" w:cstheme="minorHAnsi"/>
        </w:rPr>
        <w:t>201</w:t>
      </w:r>
      <w:r w:rsidR="00F03DF5" w:rsidRPr="00E423B7">
        <w:rPr>
          <w:rFonts w:asciiTheme="minorHAnsi" w:hAnsiTheme="minorHAnsi" w:cstheme="minorHAnsi"/>
        </w:rPr>
        <w:t>6</w:t>
      </w:r>
      <w:r w:rsidRPr="00E423B7">
        <w:rPr>
          <w:rFonts w:asciiTheme="minorHAnsi" w:hAnsiTheme="minorHAnsi" w:cstheme="minorHAnsi"/>
        </w:rPr>
        <w:t xml:space="preserve"> visant à garantir que les données soumises par les entités déclarantes soient crédibles, nous recommandons d’adopter la démarche suivante:</w:t>
      </w:r>
    </w:p>
    <w:p w:rsidR="00A079F7" w:rsidRPr="00E423B7" w:rsidRDefault="00A079F7" w:rsidP="00A079F7">
      <w:pPr>
        <w:spacing w:before="240"/>
        <w:rPr>
          <w:rFonts w:asciiTheme="minorHAnsi" w:hAnsiTheme="minorHAnsi" w:cstheme="minorHAnsi"/>
          <w:b/>
        </w:rPr>
      </w:pPr>
      <w:r w:rsidRPr="00E423B7">
        <w:rPr>
          <w:rFonts w:asciiTheme="minorHAnsi" w:hAnsiTheme="minorHAnsi" w:cstheme="minorHAnsi"/>
          <w:b/>
        </w:rPr>
        <w:t>Entreprises extractive</w:t>
      </w:r>
      <w:r w:rsidR="003922A6" w:rsidRPr="00E423B7">
        <w:rPr>
          <w:rFonts w:asciiTheme="minorHAnsi" w:hAnsiTheme="minorHAnsi" w:cstheme="minorHAnsi"/>
          <w:b/>
        </w:rPr>
        <w:t>s</w:t>
      </w:r>
    </w:p>
    <w:p w:rsidR="00A079F7" w:rsidRPr="00E423B7" w:rsidRDefault="00A079F7" w:rsidP="007B0F6C">
      <w:pPr>
        <w:pStyle w:val="Paragraphedeliste"/>
        <w:numPr>
          <w:ilvl w:val="0"/>
          <w:numId w:val="32"/>
        </w:numPr>
        <w:spacing w:after="120"/>
        <w:ind w:left="426" w:hanging="426"/>
        <w:rPr>
          <w:rFonts w:asciiTheme="minorHAnsi" w:hAnsiTheme="minorHAnsi" w:cstheme="minorHAnsi"/>
          <w:bCs w:val="0"/>
          <w:szCs w:val="20"/>
        </w:rPr>
      </w:pPr>
      <w:r w:rsidRPr="00E423B7">
        <w:rPr>
          <w:rFonts w:asciiTheme="minorHAnsi" w:hAnsiTheme="minorHAnsi" w:cstheme="minorHAnsi"/>
          <w:bCs w:val="0"/>
          <w:szCs w:val="20"/>
        </w:rPr>
        <w:t>Pour les entreprises extractives ayant l’obligation de désigner un</w:t>
      </w:r>
      <w:r w:rsidRPr="00E423B7">
        <w:rPr>
          <w:rFonts w:asciiTheme="minorHAnsi" w:hAnsiTheme="minorHAnsi" w:cstheme="minorHAnsi"/>
          <w:szCs w:val="20"/>
        </w:rPr>
        <w:t xml:space="preserve"> Commissaire aux Comptes</w:t>
      </w:r>
      <w:r w:rsidRPr="00E423B7">
        <w:rPr>
          <w:rFonts w:asciiTheme="minorHAnsi" w:hAnsiTheme="minorHAnsi" w:cstheme="minorHAnsi"/>
          <w:bCs w:val="0"/>
          <w:szCs w:val="20"/>
        </w:rPr>
        <w:t>, le formulaire de déclaration doit:</w:t>
      </w:r>
    </w:p>
    <w:p w:rsidR="00A079F7" w:rsidRPr="00E423B7" w:rsidRDefault="00A079F7" w:rsidP="007B0F6C">
      <w:pPr>
        <w:pStyle w:val="Paragraphedeliste"/>
        <w:numPr>
          <w:ilvl w:val="0"/>
          <w:numId w:val="30"/>
        </w:numPr>
        <w:spacing w:after="120"/>
        <w:rPr>
          <w:rFonts w:asciiTheme="minorHAnsi" w:hAnsiTheme="minorHAnsi" w:cstheme="minorHAnsi"/>
          <w:bCs w:val="0"/>
          <w:szCs w:val="20"/>
        </w:rPr>
      </w:pPr>
      <w:r w:rsidRPr="00E423B7">
        <w:rPr>
          <w:rFonts w:asciiTheme="minorHAnsi" w:hAnsiTheme="minorHAnsi" w:cstheme="minorHAnsi"/>
          <w:bCs w:val="0"/>
          <w:szCs w:val="20"/>
        </w:rPr>
        <w:t xml:space="preserve">porter la signature d’un haut responsable ou d’une personne habilitée à engager l’entreprise; et </w:t>
      </w:r>
    </w:p>
    <w:p w:rsidR="00A079F7" w:rsidRPr="00E423B7" w:rsidRDefault="00A079F7" w:rsidP="007B0F6C">
      <w:pPr>
        <w:pStyle w:val="Paragraphedeliste"/>
        <w:numPr>
          <w:ilvl w:val="0"/>
          <w:numId w:val="30"/>
        </w:numPr>
        <w:spacing w:before="120" w:after="120"/>
        <w:ind w:left="1281" w:hanging="357"/>
        <w:rPr>
          <w:rFonts w:asciiTheme="minorHAnsi" w:hAnsiTheme="minorHAnsi" w:cstheme="minorHAnsi"/>
          <w:bCs w:val="0"/>
          <w:szCs w:val="20"/>
        </w:rPr>
      </w:pPr>
      <w:r w:rsidRPr="00E423B7">
        <w:rPr>
          <w:rFonts w:asciiTheme="minorHAnsi" w:hAnsiTheme="minorHAnsi" w:cstheme="minorHAnsi"/>
          <w:bCs w:val="0"/>
          <w:szCs w:val="20"/>
        </w:rPr>
        <w:t xml:space="preserve">être </w:t>
      </w:r>
      <w:r w:rsidRPr="00E423B7">
        <w:rPr>
          <w:rFonts w:asciiTheme="minorHAnsi" w:hAnsiTheme="minorHAnsi" w:cstheme="minorHAnsi"/>
          <w:bCs w:val="0"/>
          <w:szCs w:val="20"/>
          <w:lang w:eastAsia="fr-FR"/>
        </w:rPr>
        <w:t>accompagnés des états financiers certifiés de l’entreprise pour l’année 2014 ; et </w:t>
      </w:r>
    </w:p>
    <w:p w:rsidR="00A079F7" w:rsidRPr="00E423B7" w:rsidRDefault="00A079F7" w:rsidP="007B0F6C">
      <w:pPr>
        <w:pStyle w:val="Paragraphedeliste"/>
        <w:numPr>
          <w:ilvl w:val="0"/>
          <w:numId w:val="30"/>
        </w:numPr>
        <w:spacing w:after="120"/>
        <w:rPr>
          <w:rFonts w:asciiTheme="minorHAnsi" w:hAnsiTheme="minorHAnsi" w:cstheme="minorHAnsi"/>
          <w:bCs w:val="0"/>
          <w:szCs w:val="20"/>
          <w:u w:val="single"/>
        </w:rPr>
      </w:pPr>
      <w:r w:rsidRPr="00E423B7">
        <w:rPr>
          <w:rFonts w:asciiTheme="minorHAnsi" w:hAnsiTheme="minorHAnsi" w:cstheme="minorHAnsi"/>
          <w:bCs w:val="0"/>
          <w:szCs w:val="20"/>
        </w:rPr>
        <w:t>être certifié par un auditeur externe.</w:t>
      </w:r>
    </w:p>
    <w:p w:rsidR="00A079F7" w:rsidRPr="00E423B7" w:rsidRDefault="00A079F7" w:rsidP="007B0F6C">
      <w:pPr>
        <w:pStyle w:val="Paragraphedeliste"/>
        <w:numPr>
          <w:ilvl w:val="0"/>
          <w:numId w:val="32"/>
        </w:numPr>
        <w:spacing w:before="240"/>
        <w:ind w:left="425" w:hanging="425"/>
        <w:rPr>
          <w:rFonts w:asciiTheme="minorHAnsi" w:hAnsiTheme="minorHAnsi" w:cstheme="minorHAnsi"/>
          <w:bCs w:val="0"/>
          <w:szCs w:val="20"/>
        </w:rPr>
      </w:pPr>
      <w:r w:rsidRPr="00E423B7">
        <w:rPr>
          <w:rFonts w:asciiTheme="minorHAnsi" w:hAnsiTheme="minorHAnsi" w:cstheme="minorHAnsi"/>
          <w:bCs w:val="0"/>
          <w:szCs w:val="20"/>
        </w:rPr>
        <w:t xml:space="preserve">Pour les sociétés à responsabilité limitée n’ayant pas l’obligation de désigner </w:t>
      </w:r>
      <w:r w:rsidRPr="00E423B7">
        <w:rPr>
          <w:rFonts w:asciiTheme="minorHAnsi" w:hAnsiTheme="minorHAnsi" w:cstheme="minorHAnsi"/>
          <w:szCs w:val="20"/>
        </w:rPr>
        <w:t xml:space="preserve">un Commissaire </w:t>
      </w:r>
      <w:r w:rsidRPr="00E423B7">
        <w:rPr>
          <w:rFonts w:asciiTheme="minorHAnsi" w:hAnsiTheme="minorHAnsi" w:cstheme="minorHAnsi"/>
          <w:bCs w:val="0"/>
          <w:szCs w:val="20"/>
        </w:rPr>
        <w:t>déclaration doit porter la signature d’un haut responsable ou d’une personne habilitée à engager l’entreprise.</w:t>
      </w:r>
    </w:p>
    <w:p w:rsidR="002E220B" w:rsidRPr="00E423B7" w:rsidRDefault="002E220B" w:rsidP="002E220B">
      <w:pPr>
        <w:pStyle w:val="Paragraphedeliste"/>
        <w:spacing w:before="240"/>
        <w:ind w:left="425"/>
        <w:rPr>
          <w:rFonts w:asciiTheme="minorHAnsi" w:hAnsiTheme="minorHAnsi" w:cstheme="minorHAnsi"/>
          <w:bCs w:val="0"/>
          <w:szCs w:val="20"/>
        </w:rPr>
      </w:pPr>
      <w:r w:rsidRPr="00E423B7">
        <w:rPr>
          <w:rFonts w:asciiTheme="minorHAnsi" w:hAnsiTheme="minorHAnsi" w:cstheme="minorHAnsi"/>
          <w:bCs w:val="0"/>
          <w:szCs w:val="20"/>
        </w:rPr>
        <w:t>Une liste reprenant ces sociétés et les mobiles de dispense sera dressée par l'Administrateur Indépendant lors de la production du Rapport ITIE RDC 2015.</w:t>
      </w:r>
    </w:p>
    <w:p w:rsidR="00A079F7" w:rsidRPr="00E423B7" w:rsidRDefault="0040236D" w:rsidP="00A079F7">
      <w:pPr>
        <w:spacing w:before="240"/>
        <w:rPr>
          <w:rFonts w:asciiTheme="minorHAnsi" w:hAnsiTheme="minorHAnsi" w:cstheme="minorHAnsi"/>
          <w:b/>
        </w:rPr>
      </w:pPr>
      <w:r w:rsidRPr="00E423B7">
        <w:rPr>
          <w:rFonts w:asciiTheme="minorHAnsi" w:hAnsiTheme="minorHAnsi" w:cstheme="minorHAnsi"/>
          <w:b/>
        </w:rPr>
        <w:t>Agence</w:t>
      </w:r>
      <w:r w:rsidR="003922A6" w:rsidRPr="00E423B7">
        <w:rPr>
          <w:rFonts w:asciiTheme="minorHAnsi" w:hAnsiTheme="minorHAnsi" w:cstheme="minorHAnsi"/>
          <w:b/>
        </w:rPr>
        <w:t>s</w:t>
      </w:r>
      <w:r w:rsidRPr="00E423B7">
        <w:rPr>
          <w:rFonts w:asciiTheme="minorHAnsi" w:hAnsiTheme="minorHAnsi" w:cstheme="minorHAnsi"/>
          <w:b/>
        </w:rPr>
        <w:t xml:space="preserve"> Financière</w:t>
      </w:r>
      <w:r w:rsidR="003922A6" w:rsidRPr="00E423B7">
        <w:rPr>
          <w:rFonts w:asciiTheme="minorHAnsi" w:hAnsiTheme="minorHAnsi" w:cstheme="minorHAnsi"/>
          <w:b/>
        </w:rPr>
        <w:t>s</w:t>
      </w:r>
      <w:r w:rsidRPr="00E423B7">
        <w:rPr>
          <w:rFonts w:asciiTheme="minorHAnsi" w:hAnsiTheme="minorHAnsi" w:cstheme="minorHAnsi"/>
          <w:b/>
        </w:rPr>
        <w:t xml:space="preserve"> de l'Etat</w:t>
      </w:r>
    </w:p>
    <w:p w:rsidR="00A079F7" w:rsidRPr="00E423B7" w:rsidRDefault="00A079F7" w:rsidP="0040236D">
      <w:pPr>
        <w:spacing w:before="240"/>
        <w:rPr>
          <w:rFonts w:asciiTheme="minorHAnsi" w:hAnsiTheme="minorHAnsi" w:cstheme="minorHAnsi"/>
          <w:b/>
        </w:rPr>
      </w:pPr>
      <w:r w:rsidRPr="00E423B7">
        <w:rPr>
          <w:rFonts w:asciiTheme="minorHAnsi" w:hAnsiTheme="minorHAnsi" w:cstheme="minorHAnsi"/>
          <w:bCs w:val="0"/>
          <w:szCs w:val="20"/>
        </w:rPr>
        <w:t xml:space="preserve">Pour les </w:t>
      </w:r>
      <w:r w:rsidR="0040236D" w:rsidRPr="00E423B7">
        <w:rPr>
          <w:rFonts w:asciiTheme="minorHAnsi" w:hAnsiTheme="minorHAnsi" w:cstheme="minorHAnsi"/>
          <w:b/>
        </w:rPr>
        <w:t>Agences Financières de l'Etat</w:t>
      </w:r>
      <w:r w:rsidRPr="00E423B7">
        <w:rPr>
          <w:rFonts w:asciiTheme="minorHAnsi" w:hAnsiTheme="minorHAnsi" w:cstheme="minorHAnsi"/>
          <w:bCs w:val="0"/>
          <w:szCs w:val="20"/>
        </w:rPr>
        <w:t>, le formulaire de déclaration doit :</w:t>
      </w:r>
    </w:p>
    <w:p w:rsidR="00A079F7" w:rsidRPr="00FD0A7A" w:rsidRDefault="00A079F7" w:rsidP="00FD0A7A">
      <w:pPr>
        <w:pStyle w:val="Paragraphedeliste"/>
        <w:numPr>
          <w:ilvl w:val="0"/>
          <w:numId w:val="31"/>
        </w:numPr>
        <w:ind w:left="1276" w:hanging="357"/>
        <w:rPr>
          <w:rFonts w:asciiTheme="minorHAnsi" w:hAnsiTheme="minorHAnsi" w:cstheme="minorHAnsi"/>
          <w:bCs w:val="0"/>
          <w:szCs w:val="20"/>
        </w:rPr>
      </w:pPr>
      <w:r w:rsidRPr="00E423B7">
        <w:rPr>
          <w:rFonts w:asciiTheme="minorHAnsi" w:hAnsiTheme="minorHAnsi" w:cstheme="minorHAnsi"/>
          <w:bCs w:val="0"/>
          <w:szCs w:val="20"/>
        </w:rPr>
        <w:t>porter la signature du haut responsable ou d’une personne habilitée de la Régie financière</w:t>
      </w:r>
      <w:r w:rsidR="002E220B" w:rsidRPr="00E423B7">
        <w:rPr>
          <w:rFonts w:asciiTheme="minorHAnsi" w:hAnsiTheme="minorHAnsi" w:cstheme="minorHAnsi"/>
          <w:bCs w:val="0"/>
          <w:szCs w:val="20"/>
        </w:rPr>
        <w:t xml:space="preserve"> ; </w:t>
      </w:r>
    </w:p>
    <w:p w:rsidR="00A079F7" w:rsidRPr="00E423B7" w:rsidRDefault="00A079F7" w:rsidP="007B0F6C">
      <w:pPr>
        <w:pStyle w:val="Paragraphedeliste"/>
        <w:numPr>
          <w:ilvl w:val="0"/>
          <w:numId w:val="31"/>
        </w:numPr>
        <w:ind w:left="1276" w:hanging="357"/>
        <w:rPr>
          <w:rFonts w:asciiTheme="minorHAnsi" w:hAnsiTheme="minorHAnsi" w:cstheme="minorHAnsi"/>
          <w:bCs w:val="0"/>
          <w:szCs w:val="20"/>
        </w:rPr>
      </w:pPr>
      <w:r w:rsidRPr="00E423B7">
        <w:rPr>
          <w:rFonts w:asciiTheme="minorHAnsi" w:hAnsiTheme="minorHAnsi" w:cstheme="minorHAnsi"/>
          <w:bCs w:val="0"/>
          <w:szCs w:val="20"/>
        </w:rPr>
        <w:t>être certifié par l’Inspection Générale des Finances (IGF). L’IGF</w:t>
      </w:r>
      <w:r w:rsidRPr="00E423B7">
        <w:rPr>
          <w:rFonts w:asciiTheme="minorHAnsi" w:hAnsiTheme="minorHAnsi" w:cstheme="minorHAnsi"/>
          <w:lang w:bidi="ar-TN"/>
        </w:rPr>
        <w:t xml:space="preserve"> devra produire une lettre d’affirmation que la vérification a été effectuée conformément aux normes internationales.</w:t>
      </w:r>
    </w:p>
    <w:p w:rsidR="00A079F7" w:rsidRPr="00E423B7" w:rsidRDefault="0040236D" w:rsidP="00A079F7">
      <w:pPr>
        <w:pStyle w:val="Titre2"/>
        <w:numPr>
          <w:ilvl w:val="1"/>
          <w:numId w:val="2"/>
        </w:numPr>
        <w:shd w:val="clear" w:color="auto" w:fill="BFBFBF"/>
        <w:ind w:hanging="720"/>
        <w:rPr>
          <w:rFonts w:asciiTheme="minorHAnsi" w:hAnsiTheme="minorHAnsi" w:cstheme="minorHAnsi"/>
          <w:sz w:val="24"/>
          <w:szCs w:val="24"/>
        </w:rPr>
      </w:pPr>
      <w:bookmarkStart w:id="51" w:name="_Toc373673712"/>
      <w:bookmarkStart w:id="52" w:name="_Toc429359785"/>
      <w:bookmarkStart w:id="53" w:name="_Toc451419979"/>
      <w:r w:rsidRPr="00E423B7">
        <w:rPr>
          <w:rFonts w:asciiTheme="minorHAnsi" w:hAnsiTheme="minorHAnsi" w:cstheme="minorHAnsi"/>
          <w:sz w:val="24"/>
          <w:szCs w:val="24"/>
        </w:rPr>
        <w:t>Niveau de désa</w:t>
      </w:r>
      <w:r w:rsidR="00A079F7" w:rsidRPr="00E423B7">
        <w:rPr>
          <w:rFonts w:asciiTheme="minorHAnsi" w:hAnsiTheme="minorHAnsi" w:cstheme="minorHAnsi"/>
          <w:sz w:val="24"/>
          <w:szCs w:val="24"/>
        </w:rPr>
        <w:t>grégation</w:t>
      </w:r>
      <w:bookmarkEnd w:id="51"/>
      <w:bookmarkEnd w:id="52"/>
      <w:bookmarkEnd w:id="53"/>
      <w:r w:rsidR="00A079F7" w:rsidRPr="00E423B7">
        <w:rPr>
          <w:rFonts w:asciiTheme="minorHAnsi" w:hAnsiTheme="minorHAnsi" w:cstheme="minorHAnsi"/>
          <w:sz w:val="24"/>
          <w:szCs w:val="24"/>
        </w:rPr>
        <w:t xml:space="preserve"> </w:t>
      </w:r>
    </w:p>
    <w:p w:rsidR="00A079F7" w:rsidRPr="00E423B7" w:rsidRDefault="00A079F7" w:rsidP="00A079F7">
      <w:pPr>
        <w:spacing w:after="120"/>
        <w:rPr>
          <w:rFonts w:asciiTheme="minorHAnsi" w:hAnsiTheme="minorHAnsi" w:cstheme="minorHAnsi"/>
          <w:lang w:bidi="ar-TN"/>
        </w:rPr>
      </w:pPr>
      <w:r w:rsidRPr="00E423B7">
        <w:rPr>
          <w:rFonts w:asciiTheme="minorHAnsi" w:hAnsiTheme="minorHAnsi" w:cstheme="minorHAnsi"/>
          <w:lang w:bidi="ar-TN"/>
        </w:rPr>
        <w:t>Nous recommandons à ce que les formulaires de déclaration et les chiffres soient soumis :</w:t>
      </w:r>
    </w:p>
    <w:p w:rsidR="00A079F7" w:rsidRPr="00E423B7" w:rsidRDefault="00A079F7" w:rsidP="007B0F6C">
      <w:pPr>
        <w:numPr>
          <w:ilvl w:val="0"/>
          <w:numId w:val="26"/>
        </w:numPr>
        <w:tabs>
          <w:tab w:val="left" w:pos="300"/>
        </w:tabs>
        <w:spacing w:after="120"/>
        <w:ind w:left="301" w:hanging="301"/>
        <w:rPr>
          <w:rFonts w:asciiTheme="minorHAnsi" w:hAnsiTheme="minorHAnsi" w:cstheme="minorHAnsi"/>
        </w:rPr>
      </w:pPr>
      <w:r w:rsidRPr="00E423B7">
        <w:rPr>
          <w:rFonts w:asciiTheme="minorHAnsi" w:hAnsiTheme="minorHAnsi" w:cstheme="minorHAnsi"/>
        </w:rPr>
        <w:t>par entreprise extractive ;</w:t>
      </w:r>
    </w:p>
    <w:p w:rsidR="00A079F7" w:rsidRPr="00E423B7" w:rsidRDefault="00A079F7" w:rsidP="007B0F6C">
      <w:pPr>
        <w:numPr>
          <w:ilvl w:val="0"/>
          <w:numId w:val="26"/>
        </w:numPr>
        <w:tabs>
          <w:tab w:val="left" w:pos="300"/>
        </w:tabs>
        <w:spacing w:after="60"/>
        <w:ind w:left="301" w:hanging="301"/>
        <w:rPr>
          <w:rFonts w:asciiTheme="minorHAnsi" w:hAnsiTheme="minorHAnsi" w:cstheme="minorHAnsi"/>
        </w:rPr>
      </w:pPr>
      <w:r w:rsidRPr="00E423B7">
        <w:rPr>
          <w:rFonts w:asciiTheme="minorHAnsi" w:hAnsiTheme="minorHAnsi" w:cstheme="minorHAnsi"/>
        </w:rPr>
        <w:t>par administration ou entité publique pour chaque société retenue dans le périmètre de conciliation ; et</w:t>
      </w:r>
    </w:p>
    <w:p w:rsidR="00A079F7" w:rsidRPr="00E423B7" w:rsidRDefault="00A079F7" w:rsidP="007B0F6C">
      <w:pPr>
        <w:numPr>
          <w:ilvl w:val="0"/>
          <w:numId w:val="26"/>
        </w:numPr>
        <w:tabs>
          <w:tab w:val="left" w:pos="300"/>
        </w:tabs>
        <w:spacing w:after="200"/>
        <w:ind w:left="301" w:hanging="301"/>
        <w:rPr>
          <w:rFonts w:asciiTheme="minorHAnsi" w:hAnsiTheme="minorHAnsi" w:cstheme="minorHAnsi"/>
        </w:rPr>
      </w:pPr>
      <w:r w:rsidRPr="00E423B7">
        <w:rPr>
          <w:rFonts w:asciiTheme="minorHAnsi" w:hAnsiTheme="minorHAnsi" w:cstheme="minorHAnsi"/>
        </w:rPr>
        <w:t>par taxe et par nature de flux de paiement tels que détaillés dans les formulaires de déclaration.</w:t>
      </w:r>
    </w:p>
    <w:p w:rsidR="00A079F7" w:rsidRPr="00E423B7" w:rsidRDefault="00A079F7" w:rsidP="00A079F7">
      <w:pPr>
        <w:spacing w:after="200"/>
        <w:rPr>
          <w:rFonts w:asciiTheme="minorHAnsi" w:hAnsiTheme="minorHAnsi" w:cstheme="minorHAnsi"/>
        </w:rPr>
      </w:pPr>
      <w:r w:rsidRPr="00E423B7">
        <w:rPr>
          <w:rFonts w:asciiTheme="minorHAnsi" w:hAnsiTheme="minorHAnsi" w:cstheme="minorHAnsi"/>
        </w:rPr>
        <w:t xml:space="preserve">Pour chaque flux de paiement reporté, les sociétés et les administrations devront produire un détail par quittance/paiement, par date et par bénéficiaire. </w:t>
      </w:r>
    </w:p>
    <w:p w:rsidR="00DD64B5" w:rsidRPr="00E423B7" w:rsidRDefault="00A079F7" w:rsidP="00A079F7">
      <w:pPr>
        <w:rPr>
          <w:rFonts w:asciiTheme="minorHAnsi" w:hAnsiTheme="minorHAnsi" w:cstheme="minorHAnsi"/>
        </w:rPr>
      </w:pPr>
      <w:r w:rsidRPr="00E423B7">
        <w:rPr>
          <w:rFonts w:asciiTheme="minorHAnsi" w:hAnsiTheme="minorHAnsi" w:cstheme="minorHAnsi"/>
        </w:rPr>
        <w:t>Toutes les données et le niveau de détail qui seront requis dans le cadre de l’exercice de conciliation sont présentés dans les formulaires de déclaration qui seront annexés au présent rapport.</w:t>
      </w:r>
    </w:p>
    <w:p w:rsidR="00DD64B5" w:rsidRPr="00E423B7" w:rsidRDefault="00DD64B5" w:rsidP="00112350">
      <w:pPr>
        <w:spacing w:after="200" w:line="276" w:lineRule="auto"/>
        <w:jc w:val="left"/>
        <w:rPr>
          <w:rFonts w:asciiTheme="minorHAnsi" w:hAnsiTheme="minorHAnsi" w:cstheme="minorHAnsi"/>
          <w:b/>
          <w:bCs w:val="0"/>
          <w:sz w:val="24"/>
          <w:szCs w:val="24"/>
        </w:rPr>
      </w:pPr>
      <w:r w:rsidRPr="00E423B7">
        <w:rPr>
          <w:rFonts w:asciiTheme="minorHAnsi" w:hAnsiTheme="minorHAnsi" w:cstheme="minorHAnsi"/>
        </w:rPr>
        <w:br w:type="page"/>
      </w:r>
      <w:bookmarkStart w:id="54" w:name="_Toc412819823"/>
      <w:bookmarkStart w:id="55" w:name="_Toc425502959"/>
      <w:bookmarkStart w:id="56" w:name="_Toc451419980"/>
      <w:r w:rsidR="005E5D65" w:rsidRPr="00E423B7">
        <w:rPr>
          <w:rFonts w:asciiTheme="minorHAnsi" w:hAnsiTheme="minorHAnsi" w:cstheme="minorHAnsi"/>
          <w:b/>
          <w:highlight w:val="lightGray"/>
        </w:rPr>
        <w:t>4.8</w:t>
      </w:r>
      <w:r w:rsidR="005E5D65" w:rsidRPr="00E423B7">
        <w:rPr>
          <w:rFonts w:asciiTheme="minorHAnsi" w:hAnsiTheme="minorHAnsi" w:cstheme="minorHAnsi"/>
          <w:highlight w:val="lightGray"/>
        </w:rPr>
        <w:t xml:space="preserve">  </w:t>
      </w:r>
      <w:r w:rsidR="009E2C97" w:rsidRPr="00E423B7">
        <w:rPr>
          <w:rFonts w:asciiTheme="minorHAnsi" w:hAnsiTheme="minorHAnsi" w:cstheme="minorHAnsi"/>
          <w:b/>
          <w:bCs w:val="0"/>
          <w:sz w:val="24"/>
          <w:szCs w:val="24"/>
          <w:highlight w:val="lightGray"/>
        </w:rPr>
        <w:t>Outil de collecte des données pour le Rapport 201</w:t>
      </w:r>
      <w:bookmarkEnd w:id="54"/>
      <w:bookmarkEnd w:id="55"/>
      <w:r w:rsidR="009E2C97" w:rsidRPr="00E423B7">
        <w:rPr>
          <w:rFonts w:asciiTheme="minorHAnsi" w:hAnsiTheme="minorHAnsi" w:cstheme="minorHAnsi"/>
          <w:b/>
          <w:bCs w:val="0"/>
          <w:sz w:val="24"/>
          <w:szCs w:val="24"/>
          <w:highlight w:val="lightGray"/>
        </w:rPr>
        <w:t>5</w:t>
      </w:r>
      <w:bookmarkEnd w:id="56"/>
    </w:p>
    <w:p w:rsidR="00DD64B5" w:rsidRPr="00E423B7" w:rsidRDefault="00DD64B5" w:rsidP="007B0F6C">
      <w:pPr>
        <w:pStyle w:val="Paragraphedeliste"/>
        <w:keepNext/>
        <w:keepLines/>
        <w:numPr>
          <w:ilvl w:val="0"/>
          <w:numId w:val="34"/>
        </w:numPr>
        <w:spacing w:before="200" w:after="0"/>
        <w:ind w:firstLine="0"/>
        <w:jc w:val="left"/>
        <w:outlineLvl w:val="1"/>
        <w:rPr>
          <w:rFonts w:asciiTheme="minorHAnsi" w:hAnsiTheme="minorHAnsi" w:cstheme="minorHAnsi"/>
          <w:b/>
          <w:bCs w:val="0"/>
          <w:vanish/>
          <w:color w:val="4F81BD"/>
        </w:rPr>
      </w:pPr>
      <w:bookmarkStart w:id="57" w:name="_Toc412809224"/>
      <w:bookmarkStart w:id="58" w:name="_Toc412819824"/>
      <w:bookmarkStart w:id="59" w:name="_Toc412820919"/>
      <w:bookmarkStart w:id="60" w:name="_Toc413056562"/>
      <w:bookmarkStart w:id="61" w:name="_Toc413056688"/>
      <w:bookmarkStart w:id="62" w:name="_Toc413056925"/>
      <w:bookmarkStart w:id="63" w:name="_Toc413057013"/>
      <w:bookmarkStart w:id="64" w:name="_Toc413057106"/>
      <w:bookmarkStart w:id="65" w:name="_Toc413057152"/>
      <w:bookmarkStart w:id="66" w:name="_Toc413059240"/>
      <w:bookmarkStart w:id="67" w:name="_Toc413059409"/>
      <w:bookmarkStart w:id="68" w:name="_Toc413059506"/>
      <w:bookmarkStart w:id="69" w:name="_Toc413059862"/>
      <w:bookmarkStart w:id="70" w:name="_Toc413064209"/>
      <w:bookmarkStart w:id="71" w:name="_Toc413064280"/>
      <w:bookmarkStart w:id="72" w:name="_Toc413064328"/>
      <w:bookmarkStart w:id="73" w:name="_Toc413246719"/>
      <w:bookmarkStart w:id="74" w:name="_Toc413246884"/>
      <w:bookmarkStart w:id="75" w:name="_Toc425434121"/>
      <w:bookmarkStart w:id="76" w:name="_Toc425502826"/>
      <w:bookmarkStart w:id="77" w:name="_Toc425502960"/>
      <w:bookmarkStart w:id="78" w:name="_Toc451356721"/>
      <w:bookmarkStart w:id="79" w:name="_Toc451418367"/>
      <w:bookmarkStart w:id="80" w:name="_Toc451419981"/>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p w:rsidR="00DD64B5" w:rsidRPr="00E423B7" w:rsidRDefault="00DD64B5" w:rsidP="007B0F6C">
      <w:pPr>
        <w:pStyle w:val="Paragraphedeliste"/>
        <w:keepNext/>
        <w:keepLines/>
        <w:numPr>
          <w:ilvl w:val="0"/>
          <w:numId w:val="34"/>
        </w:numPr>
        <w:spacing w:before="200" w:after="0"/>
        <w:ind w:firstLine="0"/>
        <w:jc w:val="left"/>
        <w:outlineLvl w:val="1"/>
        <w:rPr>
          <w:rFonts w:asciiTheme="minorHAnsi" w:hAnsiTheme="minorHAnsi" w:cstheme="minorHAnsi"/>
          <w:b/>
          <w:bCs w:val="0"/>
          <w:vanish/>
          <w:color w:val="4F81BD"/>
        </w:rPr>
      </w:pPr>
      <w:bookmarkStart w:id="81" w:name="_Toc412809225"/>
      <w:bookmarkStart w:id="82" w:name="_Toc412819825"/>
      <w:bookmarkStart w:id="83" w:name="_Toc412820920"/>
      <w:bookmarkStart w:id="84" w:name="_Toc413056563"/>
      <w:bookmarkStart w:id="85" w:name="_Toc413056689"/>
      <w:bookmarkStart w:id="86" w:name="_Toc413056926"/>
      <w:bookmarkStart w:id="87" w:name="_Toc413057014"/>
      <w:bookmarkStart w:id="88" w:name="_Toc413057107"/>
      <w:bookmarkStart w:id="89" w:name="_Toc413057153"/>
      <w:bookmarkStart w:id="90" w:name="_Toc413059241"/>
      <w:bookmarkStart w:id="91" w:name="_Toc413059410"/>
      <w:bookmarkStart w:id="92" w:name="_Toc413059507"/>
      <w:bookmarkStart w:id="93" w:name="_Toc413059863"/>
      <w:bookmarkStart w:id="94" w:name="_Toc413064210"/>
      <w:bookmarkStart w:id="95" w:name="_Toc413064281"/>
      <w:bookmarkStart w:id="96" w:name="_Toc413064329"/>
      <w:bookmarkStart w:id="97" w:name="_Toc413246720"/>
      <w:bookmarkStart w:id="98" w:name="_Toc413246885"/>
      <w:bookmarkStart w:id="99" w:name="_Toc425434122"/>
      <w:bookmarkStart w:id="100" w:name="_Toc425502827"/>
      <w:bookmarkStart w:id="101" w:name="_Toc425502961"/>
      <w:bookmarkStart w:id="102" w:name="_Toc451356722"/>
      <w:bookmarkStart w:id="103" w:name="_Toc451418368"/>
      <w:bookmarkStart w:id="104" w:name="_Toc451419982"/>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p>
    <w:p w:rsidR="00DD64B5" w:rsidRPr="00E423B7" w:rsidRDefault="00DD64B5" w:rsidP="00DD64B5">
      <w:pPr>
        <w:pStyle w:val="Paragraphedeliste"/>
        <w:keepNext/>
        <w:keepLines/>
        <w:spacing w:before="480" w:after="0" w:line="259" w:lineRule="auto"/>
        <w:ind w:left="432"/>
        <w:jc w:val="left"/>
        <w:outlineLvl w:val="0"/>
        <w:rPr>
          <w:rFonts w:asciiTheme="minorHAnsi" w:eastAsiaTheme="majorEastAsia" w:hAnsiTheme="minorHAnsi" w:cstheme="minorHAnsi"/>
          <w:b/>
          <w:bCs w:val="0"/>
          <w:vanish/>
          <w:color w:val="365F91" w:themeColor="accent1" w:themeShade="BF"/>
        </w:rPr>
      </w:pPr>
      <w:bookmarkStart w:id="105" w:name="_Toc412809226"/>
      <w:bookmarkStart w:id="106" w:name="_Toc412819826"/>
      <w:bookmarkStart w:id="107" w:name="_Toc412820921"/>
      <w:bookmarkStart w:id="108" w:name="_Toc413056564"/>
      <w:bookmarkStart w:id="109" w:name="_Toc413056690"/>
      <w:bookmarkStart w:id="110" w:name="_Toc413056927"/>
      <w:bookmarkStart w:id="111" w:name="_Toc413057015"/>
      <w:bookmarkStart w:id="112" w:name="_Toc413057108"/>
      <w:bookmarkStart w:id="113" w:name="_Toc413057154"/>
      <w:bookmarkStart w:id="114" w:name="_Toc413059242"/>
      <w:bookmarkStart w:id="115" w:name="_Toc413059411"/>
      <w:bookmarkStart w:id="116" w:name="_Toc413059508"/>
      <w:bookmarkStart w:id="117" w:name="_Toc413059864"/>
      <w:bookmarkStart w:id="118" w:name="_Toc413064211"/>
      <w:bookmarkStart w:id="119" w:name="_Toc413064282"/>
      <w:bookmarkStart w:id="120" w:name="_Toc413064330"/>
      <w:bookmarkStart w:id="121" w:name="_Toc413246721"/>
      <w:bookmarkStart w:id="122" w:name="_Toc413246886"/>
      <w:bookmarkStart w:id="123" w:name="_Toc425434123"/>
      <w:bookmarkStart w:id="124" w:name="_Toc425502828"/>
      <w:bookmarkStart w:id="125" w:name="_Toc425502962"/>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p>
    <w:p w:rsidR="00DD64B5" w:rsidRPr="00E423B7" w:rsidRDefault="00DD64B5" w:rsidP="00BC3CF2">
      <w:pPr>
        <w:pStyle w:val="Titre2"/>
        <w:keepNext/>
        <w:keepLines/>
        <w:numPr>
          <w:ilvl w:val="0"/>
          <w:numId w:val="0"/>
        </w:numPr>
        <w:tabs>
          <w:tab w:val="left" w:pos="1560"/>
        </w:tabs>
        <w:spacing w:before="200" w:after="0" w:line="360" w:lineRule="auto"/>
        <w:jc w:val="left"/>
        <w:rPr>
          <w:rFonts w:asciiTheme="minorHAnsi" w:hAnsiTheme="minorHAnsi" w:cstheme="minorHAnsi"/>
          <w:sz w:val="24"/>
          <w:szCs w:val="24"/>
        </w:rPr>
      </w:pPr>
      <w:bookmarkStart w:id="126" w:name="_Toc412819829"/>
      <w:bookmarkStart w:id="127" w:name="_Toc425502965"/>
      <w:bookmarkStart w:id="128" w:name="_Toc451419983"/>
      <w:r w:rsidRPr="00E423B7">
        <w:rPr>
          <w:rFonts w:asciiTheme="minorHAnsi" w:hAnsiTheme="minorHAnsi" w:cstheme="minorHAnsi"/>
          <w:sz w:val="24"/>
          <w:szCs w:val="24"/>
        </w:rPr>
        <w:t>Le logiciel TSL</w:t>
      </w:r>
      <w:bookmarkEnd w:id="126"/>
      <w:bookmarkEnd w:id="127"/>
      <w:bookmarkEnd w:id="128"/>
    </w:p>
    <w:p w:rsidR="00F20AED" w:rsidRPr="00E423B7" w:rsidRDefault="00E12BBC" w:rsidP="00674A4E">
      <w:pPr>
        <w:spacing w:after="200"/>
        <w:rPr>
          <w:rFonts w:asciiTheme="minorHAnsi" w:hAnsiTheme="minorHAnsi" w:cstheme="minorHAnsi"/>
        </w:rPr>
      </w:pPr>
      <w:r w:rsidRPr="00E423B7">
        <w:rPr>
          <w:rFonts w:asciiTheme="minorHAnsi" w:hAnsiTheme="minorHAnsi" w:cstheme="minorHAnsi"/>
        </w:rPr>
        <w:t xml:space="preserve">Les données seront collectées au moyen des formulaires contenus </w:t>
      </w:r>
      <w:r w:rsidR="003C7D48" w:rsidRPr="00E423B7">
        <w:rPr>
          <w:rFonts w:asciiTheme="minorHAnsi" w:hAnsiTheme="minorHAnsi" w:cstheme="minorHAnsi"/>
        </w:rPr>
        <w:t>(A</w:t>
      </w:r>
      <w:r w:rsidR="00E17229" w:rsidRPr="00E423B7">
        <w:rPr>
          <w:rFonts w:asciiTheme="minorHAnsi" w:hAnsiTheme="minorHAnsi" w:cstheme="minorHAnsi"/>
        </w:rPr>
        <w:t xml:space="preserve">nnexe </w:t>
      </w:r>
      <w:r w:rsidR="00E542AB" w:rsidRPr="00E423B7">
        <w:rPr>
          <w:rFonts w:asciiTheme="minorHAnsi" w:hAnsiTheme="minorHAnsi" w:cstheme="minorHAnsi"/>
        </w:rPr>
        <w:t>5</w:t>
      </w:r>
      <w:r w:rsidR="00E17229" w:rsidRPr="00E423B7">
        <w:rPr>
          <w:rFonts w:asciiTheme="minorHAnsi" w:hAnsiTheme="minorHAnsi" w:cstheme="minorHAnsi"/>
        </w:rPr>
        <w:t xml:space="preserve">) </w:t>
      </w:r>
      <w:r w:rsidRPr="00E423B7">
        <w:rPr>
          <w:rFonts w:asciiTheme="minorHAnsi" w:hAnsiTheme="minorHAnsi" w:cstheme="minorHAnsi"/>
        </w:rPr>
        <w:t>dans le Progiciel TSL.</w:t>
      </w:r>
    </w:p>
    <w:p w:rsidR="00674A4E" w:rsidRPr="00E423B7" w:rsidRDefault="005E5D65" w:rsidP="005E5D65">
      <w:pPr>
        <w:pStyle w:val="Titre2"/>
        <w:numPr>
          <w:ilvl w:val="0"/>
          <w:numId w:val="0"/>
        </w:numPr>
        <w:shd w:val="clear" w:color="auto" w:fill="BFBFBF"/>
        <w:ind w:firstLine="720"/>
        <w:rPr>
          <w:rFonts w:asciiTheme="minorHAnsi" w:hAnsiTheme="minorHAnsi" w:cstheme="minorHAnsi"/>
          <w:sz w:val="24"/>
          <w:szCs w:val="24"/>
        </w:rPr>
      </w:pPr>
      <w:bookmarkStart w:id="129" w:name="_Toc451419984"/>
      <w:r w:rsidRPr="00E423B7">
        <w:rPr>
          <w:rFonts w:asciiTheme="minorHAnsi" w:hAnsiTheme="minorHAnsi" w:cstheme="minorHAnsi"/>
          <w:sz w:val="24"/>
          <w:szCs w:val="24"/>
        </w:rPr>
        <w:t xml:space="preserve">4.9   </w:t>
      </w:r>
      <w:r w:rsidR="005B0A90" w:rsidRPr="00E423B7">
        <w:rPr>
          <w:rFonts w:asciiTheme="minorHAnsi" w:hAnsiTheme="minorHAnsi" w:cstheme="minorHAnsi"/>
          <w:sz w:val="24"/>
          <w:szCs w:val="24"/>
        </w:rPr>
        <w:t xml:space="preserve">Déclaration de la </w:t>
      </w:r>
      <w:r w:rsidR="00674A4E" w:rsidRPr="00E423B7">
        <w:rPr>
          <w:rFonts w:asciiTheme="minorHAnsi" w:hAnsiTheme="minorHAnsi" w:cstheme="minorHAnsi"/>
          <w:sz w:val="24"/>
          <w:szCs w:val="24"/>
        </w:rPr>
        <w:t>Propriété réelle</w:t>
      </w:r>
      <w:bookmarkEnd w:id="129"/>
    </w:p>
    <w:p w:rsidR="00455F67" w:rsidRPr="00E423B7" w:rsidRDefault="00455F67" w:rsidP="00455F67">
      <w:pPr>
        <w:autoSpaceDE w:val="0"/>
        <w:autoSpaceDN w:val="0"/>
        <w:adjustRightInd w:val="0"/>
        <w:spacing w:after="0"/>
        <w:rPr>
          <w:rFonts w:asciiTheme="minorHAnsi" w:hAnsiTheme="minorHAnsi" w:cstheme="minorHAnsi"/>
          <w:sz w:val="28"/>
          <w:szCs w:val="24"/>
        </w:rPr>
      </w:pPr>
      <w:r w:rsidRPr="00E423B7">
        <w:rPr>
          <w:rFonts w:asciiTheme="minorHAnsi" w:hAnsiTheme="minorHAnsi" w:cstheme="minorHAnsi"/>
          <w:color w:val="000000"/>
          <w:szCs w:val="18"/>
        </w:rPr>
        <w:t xml:space="preserve">Se basant sur la disposition 2.5.f.i de la Norme ITIE2016 qui définit </w:t>
      </w:r>
      <w:r w:rsidRPr="00E423B7">
        <w:rPr>
          <w:rFonts w:asciiTheme="minorHAnsi" w:hAnsiTheme="minorHAnsi" w:cstheme="minorHAnsi"/>
          <w:b/>
          <w:i/>
          <w:color w:val="000000"/>
          <w:szCs w:val="18"/>
        </w:rPr>
        <w:t>Un (Les) propriétaire(s) réel(s) d’une entreprise comme étant la (ou les) personne(s) physique(s) qui, directement ou indirectement, possède(nt) ou exerce(nt) en dernier ressort le droit de propriété ou le contrôle de l’entité juridique</w:t>
      </w:r>
      <w:r w:rsidRPr="00E423B7">
        <w:rPr>
          <w:rFonts w:asciiTheme="minorHAnsi" w:hAnsiTheme="minorHAnsi" w:cstheme="minorHAnsi"/>
          <w:color w:val="000000"/>
          <w:szCs w:val="18"/>
        </w:rPr>
        <w:t>, le Comité Exécutif a convenu de définir de la manière suivante les termes "Propriétaire réel":</w:t>
      </w:r>
    </w:p>
    <w:p w:rsidR="00674A4E" w:rsidRPr="00E423B7" w:rsidRDefault="00674A4E" w:rsidP="00674A4E">
      <w:pPr>
        <w:autoSpaceDE w:val="0"/>
        <w:autoSpaceDN w:val="0"/>
        <w:adjustRightInd w:val="0"/>
        <w:spacing w:after="0"/>
        <w:rPr>
          <w:rFonts w:asciiTheme="minorHAnsi" w:eastAsiaTheme="minorHAnsi" w:hAnsiTheme="minorHAnsi" w:cstheme="minorHAnsi"/>
          <w:bCs w:val="0"/>
          <w:sz w:val="24"/>
          <w:szCs w:val="24"/>
        </w:rPr>
      </w:pPr>
    </w:p>
    <w:p w:rsidR="00674A4E" w:rsidRPr="00E423B7" w:rsidRDefault="005B0A90" w:rsidP="00674A4E">
      <w:pPr>
        <w:autoSpaceDE w:val="0"/>
        <w:autoSpaceDN w:val="0"/>
        <w:adjustRightInd w:val="0"/>
        <w:spacing w:after="0"/>
        <w:rPr>
          <w:rFonts w:asciiTheme="minorHAnsi" w:eastAsiaTheme="minorHAnsi" w:hAnsiTheme="minorHAnsi" w:cstheme="minorHAnsi"/>
          <w:bCs w:val="0"/>
          <w:color w:val="000000"/>
          <w:szCs w:val="20"/>
        </w:rPr>
      </w:pPr>
      <w:r w:rsidRPr="00E423B7">
        <w:rPr>
          <w:rFonts w:asciiTheme="minorHAnsi" w:eastAsiaTheme="minorHAnsi" w:hAnsiTheme="minorHAnsi" w:cstheme="minorHAnsi"/>
          <w:bCs w:val="0"/>
          <w:color w:val="000000"/>
          <w:szCs w:val="20"/>
        </w:rPr>
        <w:t>P</w:t>
      </w:r>
      <w:r w:rsidR="00674A4E" w:rsidRPr="00E423B7">
        <w:rPr>
          <w:rFonts w:asciiTheme="minorHAnsi" w:eastAsiaTheme="minorHAnsi" w:hAnsiTheme="minorHAnsi" w:cstheme="minorHAnsi"/>
          <w:bCs w:val="0"/>
          <w:color w:val="000000"/>
          <w:szCs w:val="20"/>
        </w:rPr>
        <w:t xml:space="preserve">ar « </w:t>
      </w:r>
      <w:r w:rsidR="00674A4E" w:rsidRPr="00E423B7">
        <w:rPr>
          <w:rFonts w:asciiTheme="minorHAnsi" w:eastAsiaTheme="minorHAnsi" w:hAnsiTheme="minorHAnsi" w:cstheme="minorHAnsi"/>
          <w:b/>
          <w:color w:val="000000"/>
          <w:szCs w:val="20"/>
        </w:rPr>
        <w:t>propriétaire réel</w:t>
      </w:r>
      <w:r w:rsidR="00674A4E" w:rsidRPr="00E423B7">
        <w:rPr>
          <w:rFonts w:asciiTheme="minorHAnsi" w:eastAsiaTheme="minorHAnsi" w:hAnsiTheme="minorHAnsi" w:cstheme="minorHAnsi"/>
          <w:bCs w:val="0"/>
          <w:color w:val="000000"/>
          <w:szCs w:val="20"/>
        </w:rPr>
        <w:t xml:space="preserve">» d'une société minière, pétrolière ou gazière, </w:t>
      </w:r>
      <w:r w:rsidR="00674A4E" w:rsidRPr="00E423B7">
        <w:rPr>
          <w:rFonts w:asciiTheme="minorHAnsi" w:eastAsiaTheme="minorHAnsi" w:hAnsiTheme="minorHAnsi" w:cstheme="minorHAnsi"/>
          <w:b/>
          <w:color w:val="000000"/>
          <w:szCs w:val="20"/>
        </w:rPr>
        <w:t>tout bénéficiaire effectif</w:t>
      </w:r>
      <w:r w:rsidR="00674A4E" w:rsidRPr="00E423B7">
        <w:rPr>
          <w:rFonts w:asciiTheme="minorHAnsi" w:eastAsiaTheme="minorHAnsi" w:hAnsiTheme="minorHAnsi" w:cstheme="minorHAnsi"/>
          <w:bCs w:val="0"/>
          <w:color w:val="000000"/>
          <w:szCs w:val="20"/>
        </w:rPr>
        <w:t xml:space="preserve">:  </w:t>
      </w:r>
    </w:p>
    <w:p w:rsidR="00674A4E" w:rsidRPr="00E423B7" w:rsidRDefault="00674A4E" w:rsidP="00674A4E">
      <w:pPr>
        <w:autoSpaceDE w:val="0"/>
        <w:autoSpaceDN w:val="0"/>
        <w:adjustRightInd w:val="0"/>
        <w:spacing w:after="0"/>
        <w:rPr>
          <w:rFonts w:asciiTheme="minorHAnsi" w:eastAsiaTheme="minorHAnsi" w:hAnsiTheme="minorHAnsi" w:cstheme="minorHAnsi"/>
          <w:bCs w:val="0"/>
          <w:sz w:val="16"/>
          <w:szCs w:val="24"/>
        </w:rPr>
      </w:pPr>
    </w:p>
    <w:p w:rsidR="00674A4E" w:rsidRPr="00E423B7" w:rsidRDefault="00674A4E" w:rsidP="007B0F6C">
      <w:pPr>
        <w:pStyle w:val="Paragraphedeliste"/>
        <w:numPr>
          <w:ilvl w:val="1"/>
          <w:numId w:val="43"/>
        </w:numPr>
        <w:autoSpaceDE w:val="0"/>
        <w:autoSpaceDN w:val="0"/>
        <w:adjustRightInd w:val="0"/>
        <w:spacing w:after="0"/>
        <w:ind w:left="360"/>
        <w:rPr>
          <w:rFonts w:asciiTheme="minorHAnsi" w:eastAsiaTheme="minorHAnsi" w:hAnsiTheme="minorHAnsi" w:cstheme="minorHAnsi"/>
          <w:bCs w:val="0"/>
          <w:sz w:val="24"/>
          <w:szCs w:val="24"/>
        </w:rPr>
      </w:pPr>
      <w:r w:rsidRPr="00E423B7">
        <w:rPr>
          <w:rFonts w:asciiTheme="minorHAnsi" w:eastAsiaTheme="minorHAnsi" w:hAnsiTheme="minorHAnsi" w:cstheme="minorHAnsi"/>
          <w:bCs w:val="0"/>
          <w:color w:val="000000"/>
          <w:szCs w:val="20"/>
        </w:rPr>
        <w:t xml:space="preserve">des revenus générés ou réalisés des ventes, cession ou aliénation des produits marchands par les titulaires ou détenteur d'une licence, d'une autorisation ou d'un permis d'exploitation minière ou d'un agrément au titre d'entité de traitement et de transformation en vertu de ces licences, autorisations, permis ou agréments; </w:t>
      </w:r>
    </w:p>
    <w:p w:rsidR="00674A4E" w:rsidRPr="00E423B7" w:rsidRDefault="00674A4E" w:rsidP="00A46530">
      <w:pPr>
        <w:autoSpaceDE w:val="0"/>
        <w:autoSpaceDN w:val="0"/>
        <w:adjustRightInd w:val="0"/>
        <w:spacing w:after="0"/>
        <w:rPr>
          <w:rFonts w:asciiTheme="minorHAnsi" w:eastAsiaTheme="minorHAnsi" w:hAnsiTheme="minorHAnsi" w:cstheme="minorHAnsi"/>
          <w:bCs w:val="0"/>
          <w:color w:val="000000"/>
          <w:sz w:val="16"/>
          <w:szCs w:val="20"/>
        </w:rPr>
      </w:pPr>
    </w:p>
    <w:p w:rsidR="00674A4E" w:rsidRPr="00E423B7" w:rsidRDefault="00674A4E" w:rsidP="007B0F6C">
      <w:pPr>
        <w:pStyle w:val="Paragraphedeliste"/>
        <w:numPr>
          <w:ilvl w:val="1"/>
          <w:numId w:val="43"/>
        </w:numPr>
        <w:autoSpaceDE w:val="0"/>
        <w:autoSpaceDN w:val="0"/>
        <w:adjustRightInd w:val="0"/>
        <w:spacing w:after="0"/>
        <w:ind w:left="360"/>
        <w:rPr>
          <w:rFonts w:asciiTheme="minorHAnsi" w:eastAsiaTheme="minorHAnsi" w:hAnsiTheme="minorHAnsi" w:cstheme="minorHAnsi"/>
          <w:bCs w:val="0"/>
          <w:sz w:val="24"/>
          <w:szCs w:val="24"/>
        </w:rPr>
      </w:pPr>
      <w:r w:rsidRPr="00E423B7">
        <w:rPr>
          <w:rFonts w:asciiTheme="minorHAnsi" w:eastAsiaTheme="minorHAnsi" w:hAnsiTheme="minorHAnsi" w:cstheme="minorHAnsi"/>
          <w:bCs w:val="0"/>
          <w:color w:val="000000"/>
          <w:szCs w:val="20"/>
        </w:rPr>
        <w:t xml:space="preserve">des revenus générés ou réalisés des ventes, cessions ou aliénation des parts des hydrocarbures liquides par les contractants ou des parts d'intérêt d'un contractant en vertu des conventions pétrolières ou gazières;  </w:t>
      </w:r>
    </w:p>
    <w:p w:rsidR="00674A4E" w:rsidRPr="00E423B7" w:rsidRDefault="00674A4E" w:rsidP="00A46530">
      <w:pPr>
        <w:autoSpaceDE w:val="0"/>
        <w:autoSpaceDN w:val="0"/>
        <w:adjustRightInd w:val="0"/>
        <w:spacing w:after="0"/>
        <w:rPr>
          <w:rFonts w:asciiTheme="minorHAnsi" w:eastAsiaTheme="minorHAnsi" w:hAnsiTheme="minorHAnsi" w:cstheme="minorHAnsi"/>
          <w:bCs w:val="0"/>
          <w:color w:val="000000"/>
          <w:sz w:val="16"/>
          <w:szCs w:val="20"/>
        </w:rPr>
      </w:pPr>
    </w:p>
    <w:p w:rsidR="00674A4E" w:rsidRPr="00E423B7" w:rsidRDefault="00674A4E" w:rsidP="007B0F6C">
      <w:pPr>
        <w:pStyle w:val="Paragraphedeliste"/>
        <w:numPr>
          <w:ilvl w:val="1"/>
          <w:numId w:val="43"/>
        </w:numPr>
        <w:autoSpaceDE w:val="0"/>
        <w:autoSpaceDN w:val="0"/>
        <w:adjustRightInd w:val="0"/>
        <w:spacing w:after="0"/>
        <w:ind w:left="360"/>
        <w:rPr>
          <w:rFonts w:asciiTheme="minorHAnsi" w:eastAsiaTheme="minorHAnsi" w:hAnsiTheme="minorHAnsi" w:cstheme="minorHAnsi"/>
          <w:bCs w:val="0"/>
          <w:color w:val="000000"/>
          <w:szCs w:val="20"/>
        </w:rPr>
      </w:pPr>
      <w:r w:rsidRPr="00E423B7">
        <w:rPr>
          <w:rFonts w:asciiTheme="minorHAnsi" w:eastAsiaTheme="minorHAnsi" w:hAnsiTheme="minorHAnsi" w:cstheme="minorHAnsi"/>
          <w:bCs w:val="0"/>
          <w:color w:val="000000"/>
          <w:szCs w:val="20"/>
        </w:rPr>
        <w:t>des revenus de tous genres, autre que les coûts pétroliers, réalisées ou générés par la société opératrice dans les blocs pétroliers ou gaziers en exécution des termes des conventions, des lois ou règlements applicables aux travaux pétroliers ou gaziers réalisés par ladite société opératrice.</w:t>
      </w:r>
    </w:p>
    <w:p w:rsidR="00674A4E" w:rsidRPr="00E423B7" w:rsidRDefault="00674A4E" w:rsidP="00674A4E">
      <w:pPr>
        <w:autoSpaceDE w:val="0"/>
        <w:autoSpaceDN w:val="0"/>
        <w:adjustRightInd w:val="0"/>
        <w:spacing w:after="0"/>
        <w:rPr>
          <w:rFonts w:asciiTheme="minorHAnsi" w:eastAsiaTheme="minorHAnsi" w:hAnsiTheme="minorHAnsi" w:cstheme="minorHAnsi"/>
          <w:bCs w:val="0"/>
          <w:szCs w:val="24"/>
        </w:rPr>
      </w:pPr>
      <w:r w:rsidRPr="00E423B7">
        <w:rPr>
          <w:rFonts w:asciiTheme="minorHAnsi" w:eastAsiaTheme="minorHAnsi" w:hAnsiTheme="minorHAnsi" w:cstheme="minorHAnsi"/>
          <w:bCs w:val="0"/>
          <w:color w:val="000000"/>
          <w:sz w:val="16"/>
          <w:szCs w:val="20"/>
        </w:rPr>
        <w:t xml:space="preserve"> </w:t>
      </w:r>
    </w:p>
    <w:p w:rsidR="00674A4E" w:rsidRPr="00E423B7" w:rsidRDefault="00674A4E" w:rsidP="00674A4E">
      <w:pPr>
        <w:autoSpaceDE w:val="0"/>
        <w:autoSpaceDN w:val="0"/>
        <w:adjustRightInd w:val="0"/>
        <w:spacing w:after="0"/>
        <w:rPr>
          <w:rFonts w:asciiTheme="minorHAnsi" w:eastAsiaTheme="minorHAnsi" w:hAnsiTheme="minorHAnsi" w:cstheme="minorHAnsi"/>
          <w:bCs w:val="0"/>
          <w:color w:val="000000"/>
          <w:szCs w:val="20"/>
        </w:rPr>
      </w:pPr>
      <w:r w:rsidRPr="00E423B7">
        <w:rPr>
          <w:rFonts w:asciiTheme="minorHAnsi" w:eastAsiaTheme="minorHAnsi" w:hAnsiTheme="minorHAnsi" w:cstheme="minorHAnsi"/>
          <w:bCs w:val="0"/>
          <w:color w:val="000000"/>
          <w:szCs w:val="20"/>
        </w:rPr>
        <w:t xml:space="preserve">Par bénéficiaire effectif, on entend toute personne physique qui, directement ou indirectement, par tous procédés et même par des artifices légalement admis: </w:t>
      </w:r>
    </w:p>
    <w:p w:rsidR="00674A4E" w:rsidRPr="00E423B7" w:rsidRDefault="00674A4E" w:rsidP="00674A4E">
      <w:pPr>
        <w:autoSpaceDE w:val="0"/>
        <w:autoSpaceDN w:val="0"/>
        <w:adjustRightInd w:val="0"/>
        <w:spacing w:after="0"/>
        <w:rPr>
          <w:rFonts w:asciiTheme="minorHAnsi" w:eastAsiaTheme="minorHAnsi" w:hAnsiTheme="minorHAnsi" w:cstheme="minorHAnsi"/>
          <w:bCs w:val="0"/>
          <w:sz w:val="16"/>
          <w:szCs w:val="24"/>
        </w:rPr>
      </w:pPr>
    </w:p>
    <w:p w:rsidR="00674A4E" w:rsidRPr="00E423B7" w:rsidRDefault="00674A4E" w:rsidP="007B0F6C">
      <w:pPr>
        <w:pStyle w:val="Paragraphedeliste"/>
        <w:numPr>
          <w:ilvl w:val="0"/>
          <w:numId w:val="44"/>
        </w:numPr>
        <w:autoSpaceDE w:val="0"/>
        <w:autoSpaceDN w:val="0"/>
        <w:adjustRightInd w:val="0"/>
        <w:spacing w:after="0"/>
        <w:rPr>
          <w:rFonts w:asciiTheme="minorHAnsi" w:eastAsiaTheme="minorHAnsi" w:hAnsiTheme="minorHAnsi" w:cstheme="minorHAnsi"/>
          <w:bCs w:val="0"/>
          <w:color w:val="000000"/>
          <w:szCs w:val="20"/>
        </w:rPr>
      </w:pPr>
      <w:r w:rsidRPr="00E423B7">
        <w:rPr>
          <w:rFonts w:asciiTheme="minorHAnsi" w:eastAsiaTheme="minorHAnsi" w:hAnsiTheme="minorHAnsi" w:cstheme="minorHAnsi"/>
          <w:bCs w:val="0"/>
          <w:color w:val="000000"/>
          <w:szCs w:val="20"/>
        </w:rPr>
        <w:t>Exerce en dernier ressort un contrôle effectif sur une société, ou</w:t>
      </w:r>
    </w:p>
    <w:p w:rsidR="00674A4E" w:rsidRPr="00E423B7" w:rsidRDefault="00674A4E" w:rsidP="007B0F6C">
      <w:pPr>
        <w:pStyle w:val="Paragraphedeliste"/>
        <w:numPr>
          <w:ilvl w:val="0"/>
          <w:numId w:val="44"/>
        </w:numPr>
        <w:autoSpaceDE w:val="0"/>
        <w:autoSpaceDN w:val="0"/>
        <w:adjustRightInd w:val="0"/>
        <w:spacing w:after="0"/>
        <w:rPr>
          <w:rFonts w:asciiTheme="minorHAnsi" w:eastAsiaTheme="minorHAnsi" w:hAnsiTheme="minorHAnsi" w:cstheme="minorHAnsi"/>
          <w:bCs w:val="0"/>
          <w:color w:val="000000"/>
          <w:szCs w:val="20"/>
        </w:rPr>
      </w:pPr>
      <w:r w:rsidRPr="00E423B7">
        <w:rPr>
          <w:rFonts w:asciiTheme="minorHAnsi" w:eastAsiaTheme="minorHAnsi" w:hAnsiTheme="minorHAnsi" w:cstheme="minorHAnsi"/>
          <w:bCs w:val="0"/>
          <w:color w:val="000000"/>
          <w:szCs w:val="20"/>
        </w:rPr>
        <w:t xml:space="preserve">Détient un intérêt quelconque ou tire un avantage pécuniaire substantiel de la société, au détriment d’autres actionnaires ou associés. </w:t>
      </w:r>
    </w:p>
    <w:p w:rsidR="00674A4E" w:rsidRPr="00E423B7" w:rsidRDefault="00674A4E" w:rsidP="00674A4E">
      <w:pPr>
        <w:autoSpaceDE w:val="0"/>
        <w:autoSpaceDN w:val="0"/>
        <w:adjustRightInd w:val="0"/>
        <w:spacing w:after="0"/>
        <w:rPr>
          <w:rFonts w:asciiTheme="minorHAnsi" w:eastAsiaTheme="minorHAnsi" w:hAnsiTheme="minorHAnsi" w:cstheme="minorHAnsi"/>
          <w:bCs w:val="0"/>
          <w:color w:val="000000"/>
          <w:sz w:val="16"/>
          <w:szCs w:val="20"/>
        </w:rPr>
      </w:pPr>
    </w:p>
    <w:p w:rsidR="00674A4E" w:rsidRPr="00E423B7" w:rsidRDefault="00674A4E" w:rsidP="00674A4E">
      <w:pPr>
        <w:autoSpaceDE w:val="0"/>
        <w:autoSpaceDN w:val="0"/>
        <w:adjustRightInd w:val="0"/>
        <w:spacing w:after="0"/>
        <w:rPr>
          <w:rFonts w:asciiTheme="minorHAnsi" w:eastAsiaTheme="minorHAnsi" w:hAnsiTheme="minorHAnsi" w:cstheme="minorHAnsi"/>
          <w:bCs w:val="0"/>
          <w:color w:val="000000"/>
          <w:szCs w:val="20"/>
        </w:rPr>
      </w:pPr>
      <w:r w:rsidRPr="00E423B7">
        <w:rPr>
          <w:rFonts w:asciiTheme="minorHAnsi" w:eastAsiaTheme="minorHAnsi" w:hAnsiTheme="minorHAnsi" w:cstheme="minorHAnsi"/>
          <w:bCs w:val="0"/>
          <w:color w:val="000000"/>
          <w:szCs w:val="20"/>
        </w:rPr>
        <w:t xml:space="preserve">Par contrôle effectif, on entend le fait pour :  </w:t>
      </w:r>
    </w:p>
    <w:p w:rsidR="00674A4E" w:rsidRPr="00E423B7" w:rsidRDefault="00674A4E" w:rsidP="00674A4E">
      <w:pPr>
        <w:autoSpaceDE w:val="0"/>
        <w:autoSpaceDN w:val="0"/>
        <w:adjustRightInd w:val="0"/>
        <w:spacing w:after="0"/>
        <w:rPr>
          <w:rFonts w:asciiTheme="minorHAnsi" w:eastAsiaTheme="minorHAnsi" w:hAnsiTheme="minorHAnsi" w:cstheme="minorHAnsi"/>
          <w:bCs w:val="0"/>
          <w:sz w:val="16"/>
          <w:szCs w:val="24"/>
        </w:rPr>
      </w:pPr>
    </w:p>
    <w:p w:rsidR="00674A4E" w:rsidRPr="00E423B7" w:rsidRDefault="00674A4E" w:rsidP="007B0F6C">
      <w:pPr>
        <w:pStyle w:val="Paragraphedeliste"/>
        <w:numPr>
          <w:ilvl w:val="1"/>
          <w:numId w:val="45"/>
        </w:numPr>
        <w:autoSpaceDE w:val="0"/>
        <w:autoSpaceDN w:val="0"/>
        <w:adjustRightInd w:val="0"/>
        <w:spacing w:after="0"/>
        <w:ind w:left="360"/>
        <w:rPr>
          <w:rFonts w:asciiTheme="minorHAnsi" w:eastAsiaTheme="minorHAnsi" w:hAnsiTheme="minorHAnsi" w:cstheme="minorHAnsi"/>
          <w:bCs w:val="0"/>
          <w:sz w:val="24"/>
          <w:szCs w:val="24"/>
        </w:rPr>
      </w:pPr>
      <w:r w:rsidRPr="00E423B7">
        <w:rPr>
          <w:rFonts w:asciiTheme="minorHAnsi" w:eastAsiaTheme="minorHAnsi" w:hAnsiTheme="minorHAnsi" w:cstheme="minorHAnsi"/>
          <w:bCs w:val="0"/>
          <w:color w:val="000000"/>
          <w:szCs w:val="20"/>
        </w:rPr>
        <w:t xml:space="preserve">la ou les personnes physiques qui, en dernier lieu, possèdent ou contrôlent directement ou indirectement un pourcentage suffisant d’actions ou de droits de vote dans cette entité juridique, y compris par le biais d’actions au porteur, autre qu’une société cotée sur un marché réglementé qui est soumise à des obligations de publicité conformes aux normes internationales équivalentes. Un pourcentage de 25 % des actions est une preuve de propriété ou de contrôle par participation, qui s’applique à tout niveau de participation directe ou indirecte; </w:t>
      </w:r>
    </w:p>
    <w:p w:rsidR="00674A4E" w:rsidRPr="00E423B7" w:rsidRDefault="00674A4E" w:rsidP="007B0F6C">
      <w:pPr>
        <w:pStyle w:val="Paragraphedeliste"/>
        <w:numPr>
          <w:ilvl w:val="1"/>
          <w:numId w:val="45"/>
        </w:numPr>
        <w:autoSpaceDE w:val="0"/>
        <w:autoSpaceDN w:val="0"/>
        <w:adjustRightInd w:val="0"/>
        <w:spacing w:after="0"/>
        <w:ind w:left="360"/>
        <w:rPr>
          <w:rFonts w:asciiTheme="minorHAnsi" w:eastAsiaTheme="minorHAnsi" w:hAnsiTheme="minorHAnsi" w:cstheme="minorHAnsi"/>
          <w:bCs w:val="0"/>
          <w:color w:val="000000"/>
          <w:szCs w:val="20"/>
        </w:rPr>
      </w:pPr>
      <w:r w:rsidRPr="00E423B7">
        <w:rPr>
          <w:rFonts w:asciiTheme="minorHAnsi" w:eastAsiaTheme="minorHAnsi" w:hAnsiTheme="minorHAnsi" w:cstheme="minorHAnsi"/>
          <w:bCs w:val="0"/>
          <w:color w:val="000000"/>
          <w:szCs w:val="20"/>
        </w:rPr>
        <w:t>la ou les personnes physiques qui, en dernier lieu, sans posséder un pourcentage suffisant d’actions ou de droits de vote dans une entité juridique, contrôlent  directement ou indirectement la société par la possession des actions de priorité, des actions privilégiées ou actions de préférence et/ou par la possession des actions à vote double ou à vote multiple;</w:t>
      </w:r>
    </w:p>
    <w:p w:rsidR="00674A4E" w:rsidRPr="00E423B7" w:rsidRDefault="00674A4E" w:rsidP="009D58FD">
      <w:pPr>
        <w:autoSpaceDE w:val="0"/>
        <w:autoSpaceDN w:val="0"/>
        <w:adjustRightInd w:val="0"/>
        <w:spacing w:after="0"/>
        <w:ind w:left="-1080" w:firstLine="120"/>
        <w:rPr>
          <w:rFonts w:asciiTheme="minorHAnsi" w:eastAsiaTheme="minorHAnsi" w:hAnsiTheme="minorHAnsi" w:cstheme="minorHAnsi"/>
          <w:bCs w:val="0"/>
          <w:color w:val="000000"/>
          <w:sz w:val="16"/>
          <w:szCs w:val="20"/>
        </w:rPr>
      </w:pPr>
    </w:p>
    <w:p w:rsidR="00674A4E" w:rsidRPr="00E423B7" w:rsidRDefault="00674A4E" w:rsidP="007B0F6C">
      <w:pPr>
        <w:pStyle w:val="Paragraphedeliste"/>
        <w:numPr>
          <w:ilvl w:val="1"/>
          <w:numId w:val="45"/>
        </w:numPr>
        <w:autoSpaceDE w:val="0"/>
        <w:autoSpaceDN w:val="0"/>
        <w:adjustRightInd w:val="0"/>
        <w:spacing w:after="0"/>
        <w:ind w:left="360"/>
        <w:rPr>
          <w:rFonts w:asciiTheme="minorHAnsi" w:eastAsiaTheme="minorHAnsi" w:hAnsiTheme="minorHAnsi" w:cstheme="minorHAnsi"/>
          <w:bCs w:val="0"/>
          <w:color w:val="000000"/>
          <w:szCs w:val="20"/>
        </w:rPr>
      </w:pPr>
      <w:r w:rsidRPr="00E423B7">
        <w:rPr>
          <w:rFonts w:asciiTheme="minorHAnsi" w:eastAsiaTheme="minorHAnsi" w:hAnsiTheme="minorHAnsi" w:cstheme="minorHAnsi"/>
          <w:bCs w:val="0"/>
          <w:color w:val="000000"/>
          <w:szCs w:val="20"/>
        </w:rPr>
        <w:t>s’il n’est pas certain que les</w:t>
      </w:r>
      <w:r w:rsidR="007B06E6" w:rsidRPr="00E423B7">
        <w:rPr>
          <w:rFonts w:asciiTheme="minorHAnsi" w:eastAsiaTheme="minorHAnsi" w:hAnsiTheme="minorHAnsi" w:cstheme="minorHAnsi"/>
          <w:bCs w:val="0"/>
          <w:color w:val="000000"/>
          <w:szCs w:val="20"/>
        </w:rPr>
        <w:t xml:space="preserve"> personnes visées aux points ci</w:t>
      </w:r>
      <w:r w:rsidRPr="00E423B7">
        <w:rPr>
          <w:rFonts w:asciiTheme="minorHAnsi" w:eastAsiaTheme="minorHAnsi" w:hAnsiTheme="minorHAnsi" w:cstheme="minorHAnsi"/>
          <w:bCs w:val="0"/>
          <w:color w:val="000000"/>
          <w:szCs w:val="20"/>
        </w:rPr>
        <w:t xml:space="preserve">-dessus soient les bénéficiaires effectifs, la ou les personnes physiques qui exercent le contrôle sur la direction de l’entité juridique par d’autres moyens ou procédés. </w:t>
      </w:r>
    </w:p>
    <w:p w:rsidR="00674A4E" w:rsidRPr="00E423B7" w:rsidRDefault="00674A4E" w:rsidP="00674A4E">
      <w:pPr>
        <w:autoSpaceDE w:val="0"/>
        <w:autoSpaceDN w:val="0"/>
        <w:adjustRightInd w:val="0"/>
        <w:spacing w:after="0"/>
        <w:rPr>
          <w:rFonts w:asciiTheme="minorHAnsi" w:eastAsiaTheme="minorHAnsi" w:hAnsiTheme="minorHAnsi" w:cstheme="minorHAnsi"/>
          <w:bCs w:val="0"/>
          <w:sz w:val="16"/>
          <w:szCs w:val="24"/>
        </w:rPr>
      </w:pPr>
    </w:p>
    <w:p w:rsidR="00D675AE" w:rsidRPr="00E423B7" w:rsidRDefault="005B0A90" w:rsidP="00674A4E">
      <w:pPr>
        <w:autoSpaceDE w:val="0"/>
        <w:autoSpaceDN w:val="0"/>
        <w:adjustRightInd w:val="0"/>
        <w:spacing w:after="0"/>
        <w:rPr>
          <w:rFonts w:asciiTheme="minorHAnsi" w:eastAsiaTheme="minorHAnsi" w:hAnsiTheme="minorHAnsi" w:cstheme="minorHAnsi"/>
          <w:bCs w:val="0"/>
          <w:color w:val="000000"/>
          <w:szCs w:val="20"/>
        </w:rPr>
      </w:pPr>
      <w:r w:rsidRPr="00E423B7">
        <w:rPr>
          <w:rFonts w:asciiTheme="minorHAnsi" w:eastAsiaTheme="minorHAnsi" w:hAnsiTheme="minorHAnsi" w:cstheme="minorHAnsi"/>
          <w:bCs w:val="0"/>
          <w:color w:val="000000"/>
          <w:szCs w:val="20"/>
        </w:rPr>
        <w:t>Le GMP se propose de continuer à collecter les données sur la Propriété Réelle suivant le formulaire conçu et distribué pour les rapports 2012, 2013 et 2014.</w:t>
      </w:r>
    </w:p>
    <w:p w:rsidR="00674A4E" w:rsidRPr="00E423B7" w:rsidRDefault="005B0A90" w:rsidP="00674A4E">
      <w:pPr>
        <w:autoSpaceDE w:val="0"/>
        <w:autoSpaceDN w:val="0"/>
        <w:adjustRightInd w:val="0"/>
        <w:spacing w:after="0"/>
        <w:rPr>
          <w:rFonts w:asciiTheme="minorHAnsi" w:eastAsiaTheme="minorHAnsi" w:hAnsiTheme="minorHAnsi" w:cstheme="minorHAnsi"/>
          <w:bCs w:val="0"/>
          <w:color w:val="000000"/>
          <w:szCs w:val="20"/>
        </w:rPr>
      </w:pPr>
      <w:r w:rsidRPr="00E423B7">
        <w:rPr>
          <w:rFonts w:asciiTheme="minorHAnsi" w:eastAsiaTheme="minorHAnsi" w:hAnsiTheme="minorHAnsi" w:cstheme="minorHAnsi"/>
          <w:bCs w:val="0"/>
          <w:color w:val="000000"/>
          <w:szCs w:val="20"/>
        </w:rPr>
        <w:t xml:space="preserve"> </w:t>
      </w:r>
    </w:p>
    <w:p w:rsidR="005B0A90" w:rsidRPr="00E423B7" w:rsidRDefault="005B0A90" w:rsidP="00674A4E">
      <w:pPr>
        <w:autoSpaceDE w:val="0"/>
        <w:autoSpaceDN w:val="0"/>
        <w:adjustRightInd w:val="0"/>
        <w:spacing w:after="0"/>
        <w:rPr>
          <w:rFonts w:asciiTheme="minorHAnsi" w:eastAsiaTheme="minorHAnsi" w:hAnsiTheme="minorHAnsi" w:cstheme="minorHAnsi"/>
          <w:bCs w:val="0"/>
          <w:color w:val="000000"/>
          <w:szCs w:val="20"/>
        </w:rPr>
      </w:pPr>
      <w:r w:rsidRPr="00E423B7">
        <w:rPr>
          <w:rFonts w:asciiTheme="minorHAnsi" w:eastAsiaTheme="minorHAnsi" w:hAnsiTheme="minorHAnsi" w:cstheme="minorHAnsi"/>
          <w:bCs w:val="0"/>
          <w:color w:val="000000"/>
          <w:szCs w:val="20"/>
        </w:rPr>
        <w:t>Selon les dispositions de l'Exigence 2.5.ii, le GMP s'emploie à élaborer une feuille de route qui sera publiée le 01 janvier 2017 décrivant le processus tendant à obliger les pays de mise en œuvre de divulguer obligatoirement la Propriété Réelle en 2020.</w:t>
      </w:r>
    </w:p>
    <w:p w:rsidR="00CD450A" w:rsidRPr="00E423B7" w:rsidRDefault="00CD450A">
      <w:pPr>
        <w:spacing w:after="200" w:line="276" w:lineRule="auto"/>
        <w:jc w:val="left"/>
        <w:rPr>
          <w:rFonts w:asciiTheme="minorHAnsi" w:hAnsiTheme="minorHAnsi" w:cstheme="minorHAnsi"/>
        </w:rPr>
        <w:sectPr w:rsidR="00CD450A" w:rsidRPr="00E423B7" w:rsidSect="00BB1DE1">
          <w:pgSz w:w="11906" w:h="16838"/>
          <w:pgMar w:top="1417" w:right="1417" w:bottom="1417" w:left="1417" w:header="708" w:footer="708" w:gutter="0"/>
          <w:cols w:space="708"/>
          <w:docGrid w:linePitch="360"/>
        </w:sectPr>
      </w:pPr>
    </w:p>
    <w:p w:rsidR="00CA17C9" w:rsidRPr="00E423B7" w:rsidRDefault="00AD4A97" w:rsidP="00AD4A97">
      <w:pPr>
        <w:pStyle w:val="Titre2"/>
        <w:numPr>
          <w:ilvl w:val="0"/>
          <w:numId w:val="0"/>
        </w:numPr>
        <w:shd w:val="clear" w:color="auto" w:fill="BFBFBF"/>
        <w:ind w:left="720"/>
        <w:rPr>
          <w:rFonts w:asciiTheme="minorHAnsi" w:hAnsiTheme="minorHAnsi" w:cstheme="minorHAnsi"/>
          <w:sz w:val="24"/>
          <w:szCs w:val="24"/>
        </w:rPr>
      </w:pPr>
      <w:bookmarkStart w:id="130" w:name="_Toc451419985"/>
      <w:r w:rsidRPr="00E423B7">
        <w:rPr>
          <w:rFonts w:asciiTheme="minorHAnsi" w:hAnsiTheme="minorHAnsi" w:cstheme="minorHAnsi"/>
          <w:sz w:val="24"/>
          <w:szCs w:val="24"/>
        </w:rPr>
        <w:t xml:space="preserve">4.10  </w:t>
      </w:r>
      <w:r w:rsidR="00CA17C9" w:rsidRPr="00E423B7">
        <w:rPr>
          <w:rFonts w:asciiTheme="minorHAnsi" w:hAnsiTheme="minorHAnsi" w:cstheme="minorHAnsi"/>
          <w:sz w:val="24"/>
          <w:szCs w:val="24"/>
        </w:rPr>
        <w:t>Plan de suivi des recommandations des Exercices ITIE précédents</w:t>
      </w:r>
      <w:bookmarkEnd w:id="130"/>
    </w:p>
    <w:tbl>
      <w:tblPr>
        <w:tblStyle w:val="Tramemoyenne1-Accent12"/>
        <w:tblW w:w="14142" w:type="dxa"/>
        <w:tblLook w:val="04A0" w:firstRow="1" w:lastRow="0" w:firstColumn="1" w:lastColumn="0" w:noHBand="0" w:noVBand="1"/>
      </w:tblPr>
      <w:tblGrid>
        <w:gridCol w:w="1242"/>
        <w:gridCol w:w="6521"/>
        <w:gridCol w:w="6379"/>
      </w:tblGrid>
      <w:tr w:rsidR="00CD450A" w:rsidRPr="00E423B7" w:rsidTr="004D4FD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42" w:type="dxa"/>
            <w:vAlign w:val="center"/>
          </w:tcPr>
          <w:p w:rsidR="00CD450A" w:rsidRPr="00E423B7" w:rsidRDefault="00CD450A" w:rsidP="004D4FD7">
            <w:pPr>
              <w:jc w:val="left"/>
              <w:rPr>
                <w:rFonts w:asciiTheme="minorHAnsi" w:hAnsiTheme="minorHAnsi" w:cstheme="minorHAnsi"/>
                <w:szCs w:val="20"/>
              </w:rPr>
            </w:pPr>
          </w:p>
        </w:tc>
        <w:tc>
          <w:tcPr>
            <w:tcW w:w="6521" w:type="dxa"/>
            <w:vAlign w:val="center"/>
          </w:tcPr>
          <w:p w:rsidR="00CD450A" w:rsidRPr="00E423B7" w:rsidRDefault="00CD450A" w:rsidP="00CD450A">
            <w:pPr>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p>
          <w:p w:rsidR="00CD450A" w:rsidRPr="00E423B7" w:rsidRDefault="00CD450A" w:rsidP="00CD450A">
            <w:pPr>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E423B7">
              <w:rPr>
                <w:rFonts w:asciiTheme="minorHAnsi" w:hAnsiTheme="minorHAnsi" w:cstheme="minorHAnsi"/>
                <w:szCs w:val="20"/>
              </w:rPr>
              <w:t>Recommandations</w:t>
            </w:r>
          </w:p>
        </w:tc>
        <w:tc>
          <w:tcPr>
            <w:tcW w:w="6379" w:type="dxa"/>
            <w:vAlign w:val="center"/>
          </w:tcPr>
          <w:p w:rsidR="00CD450A" w:rsidRPr="00E423B7" w:rsidRDefault="00CD450A" w:rsidP="004D4FD7">
            <w:pPr>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p>
          <w:p w:rsidR="00CD450A" w:rsidRPr="00E423B7" w:rsidRDefault="00CD450A" w:rsidP="004D4FD7">
            <w:pPr>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E423B7">
              <w:rPr>
                <w:rFonts w:asciiTheme="minorHAnsi" w:hAnsiTheme="minorHAnsi" w:cstheme="minorHAnsi"/>
                <w:szCs w:val="20"/>
              </w:rPr>
              <w:t>Actions réalisées</w:t>
            </w:r>
          </w:p>
        </w:tc>
      </w:tr>
      <w:tr w:rsidR="00CD450A" w:rsidRPr="00E423B7" w:rsidTr="004D4F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CD450A" w:rsidRPr="00E423B7" w:rsidRDefault="00CD450A" w:rsidP="004D4FD7">
            <w:pPr>
              <w:rPr>
                <w:rFonts w:asciiTheme="minorHAnsi" w:hAnsiTheme="minorHAnsi" w:cstheme="minorHAnsi"/>
                <w:szCs w:val="20"/>
              </w:rPr>
            </w:pPr>
          </w:p>
        </w:tc>
        <w:tc>
          <w:tcPr>
            <w:tcW w:w="6521" w:type="dxa"/>
            <w:tcBorders>
              <w:right w:val="single" w:sz="4" w:space="0" w:color="7BA0CD" w:themeColor="accent1" w:themeTint="BF"/>
            </w:tcBorders>
            <w:vAlign w:val="center"/>
          </w:tcPr>
          <w:p w:rsidR="00CD450A" w:rsidRPr="00E423B7" w:rsidRDefault="00CD450A" w:rsidP="004D4FD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Cs w:val="20"/>
                <w:u w:val="single"/>
              </w:rPr>
            </w:pPr>
          </w:p>
          <w:p w:rsidR="00CD450A" w:rsidRPr="00E423B7" w:rsidRDefault="00CD450A" w:rsidP="004D4FD7">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Cs w:val="20"/>
                <w:u w:val="single"/>
              </w:rPr>
            </w:pPr>
            <w:r w:rsidRPr="00E423B7">
              <w:rPr>
                <w:rFonts w:asciiTheme="minorHAnsi" w:hAnsiTheme="minorHAnsi" w:cstheme="minorHAnsi"/>
                <w:b/>
                <w:szCs w:val="20"/>
                <w:u w:val="single"/>
              </w:rPr>
              <w:t>Enoncé de la Recommandation 4</w:t>
            </w:r>
          </w:p>
          <w:p w:rsidR="00CD450A" w:rsidRPr="00E423B7" w:rsidRDefault="00CD450A" w:rsidP="004D4FD7">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E423B7">
              <w:rPr>
                <w:rFonts w:asciiTheme="minorHAnsi" w:hAnsiTheme="minorHAnsi" w:cstheme="minorHAnsi"/>
                <w:b/>
                <w:szCs w:val="20"/>
              </w:rPr>
              <w:t>Organisation du Cadastre Minier</w:t>
            </w:r>
            <w:r w:rsidRPr="00E423B7">
              <w:rPr>
                <w:rFonts w:asciiTheme="minorHAnsi" w:hAnsiTheme="minorHAnsi" w:cstheme="minorHAnsi"/>
                <w:szCs w:val="20"/>
              </w:rPr>
              <w:t xml:space="preserve">. </w:t>
            </w:r>
          </w:p>
          <w:p w:rsidR="00CD450A" w:rsidRPr="00E423B7" w:rsidRDefault="00CD450A" w:rsidP="004D4FD7">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E423B7">
              <w:rPr>
                <w:rFonts w:asciiTheme="minorHAnsi" w:hAnsiTheme="minorHAnsi" w:cstheme="minorHAnsi"/>
                <w:szCs w:val="20"/>
              </w:rPr>
              <w:t>Le Cadastre Minier étant un document de base pour la délimitation du périmètre ITIE, nous recommandons au CE de sensibiliser les parties prenantes pour prendre les mesures nécessaires afin de pallier aux insuffisances citées ci-haut dans l’objectif d’avoir une assurance raisonnable d’exhaustivité lors de la validation des périmètres de conciliation des prochains exercices.</w:t>
            </w:r>
          </w:p>
          <w:p w:rsidR="00CD450A" w:rsidRPr="00E423B7" w:rsidRDefault="00CD450A" w:rsidP="004D4FD7">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p>
        </w:tc>
        <w:tc>
          <w:tcPr>
            <w:tcW w:w="6379" w:type="dxa"/>
            <w:tcBorders>
              <w:left w:val="single" w:sz="4" w:space="0" w:color="7BA0CD" w:themeColor="accent1" w:themeTint="BF"/>
              <w:bottom w:val="single" w:sz="8" w:space="0" w:color="7BA0CD" w:themeColor="accent1" w:themeTint="BF"/>
            </w:tcBorders>
            <w:vAlign w:val="center"/>
          </w:tcPr>
          <w:p w:rsidR="00CD450A" w:rsidRPr="00E423B7" w:rsidRDefault="00CD450A" w:rsidP="004D4FD7">
            <w:pPr>
              <w:spacing w:after="0"/>
              <w:ind w:left="3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E423B7">
              <w:rPr>
                <w:rFonts w:asciiTheme="minorHAnsi" w:hAnsiTheme="minorHAnsi" w:cstheme="minorHAnsi"/>
                <w:szCs w:val="20"/>
              </w:rPr>
              <w:t>Publication du répertoire des titulaires des titres miniers et leurs NIF sur le site de l'ITIE-RDC</w:t>
            </w:r>
          </w:p>
          <w:p w:rsidR="00CD450A" w:rsidRPr="00E423B7" w:rsidRDefault="00CD450A" w:rsidP="004D4FD7">
            <w:pPr>
              <w:spacing w:after="0"/>
              <w:ind w:left="3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p>
        </w:tc>
      </w:tr>
      <w:tr w:rsidR="00CD450A" w:rsidRPr="00E423B7" w:rsidTr="004D4FD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CD450A" w:rsidRPr="00E423B7" w:rsidRDefault="00CD450A" w:rsidP="004D4FD7">
            <w:pPr>
              <w:rPr>
                <w:rFonts w:asciiTheme="minorHAnsi" w:hAnsiTheme="minorHAnsi" w:cstheme="minorHAnsi"/>
                <w:szCs w:val="20"/>
              </w:rPr>
            </w:pPr>
          </w:p>
        </w:tc>
        <w:tc>
          <w:tcPr>
            <w:tcW w:w="6521" w:type="dxa"/>
            <w:tcBorders>
              <w:right w:val="single" w:sz="4" w:space="0" w:color="7BA0CD" w:themeColor="accent1" w:themeTint="BF"/>
            </w:tcBorders>
            <w:vAlign w:val="center"/>
          </w:tcPr>
          <w:p w:rsidR="00CD450A" w:rsidRPr="00E423B7" w:rsidRDefault="00CD450A" w:rsidP="004D4FD7">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Cs w:val="20"/>
                <w:u w:val="single"/>
              </w:rPr>
            </w:pPr>
          </w:p>
          <w:p w:rsidR="00CD450A" w:rsidRPr="00E423B7" w:rsidRDefault="00CD450A" w:rsidP="004D4FD7">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Cs w:val="20"/>
                <w:u w:val="single"/>
              </w:rPr>
            </w:pPr>
            <w:r w:rsidRPr="00E423B7">
              <w:rPr>
                <w:rFonts w:asciiTheme="minorHAnsi" w:hAnsiTheme="minorHAnsi" w:cstheme="minorHAnsi"/>
                <w:b/>
                <w:szCs w:val="20"/>
                <w:u w:val="single"/>
              </w:rPr>
              <w:t>Enoncé de la Recommandation 3</w:t>
            </w:r>
          </w:p>
          <w:p w:rsidR="00CD450A" w:rsidRPr="00E423B7" w:rsidRDefault="00CD450A" w:rsidP="004D4FD7">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Cs w:val="20"/>
              </w:rPr>
            </w:pPr>
            <w:r w:rsidRPr="00E423B7">
              <w:rPr>
                <w:rFonts w:asciiTheme="minorHAnsi" w:hAnsiTheme="minorHAnsi" w:cstheme="minorHAnsi"/>
                <w:b/>
                <w:szCs w:val="20"/>
              </w:rPr>
              <w:t xml:space="preserve">Situation des participations de l’Etat non mis à jour. </w:t>
            </w:r>
          </w:p>
          <w:p w:rsidR="00CD450A" w:rsidRPr="00E423B7" w:rsidRDefault="00CD450A" w:rsidP="004D4FD7">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Cs w:val="20"/>
              </w:rPr>
            </w:pPr>
            <w:r w:rsidRPr="00E423B7">
              <w:rPr>
                <w:rFonts w:asciiTheme="minorHAnsi" w:hAnsiTheme="minorHAnsi" w:cstheme="minorHAnsi"/>
                <w:szCs w:val="20"/>
              </w:rPr>
              <w:t>Nous recommandons au CE de sensibiliser le Ministère du PF sur l’importance de cette information exigée par la norme ITIE et ce par un suivi rigoureux de toutes les opérations ayant une incidence sur les participations de l’Etat et la mise à jour, en conséquence, de la situation de ces participations.</w:t>
            </w:r>
          </w:p>
          <w:p w:rsidR="00CD450A" w:rsidRPr="00E423B7" w:rsidRDefault="00CD450A" w:rsidP="004D4FD7">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Cs w:val="20"/>
                <w:u w:val="single"/>
              </w:rPr>
            </w:pPr>
          </w:p>
        </w:tc>
        <w:tc>
          <w:tcPr>
            <w:tcW w:w="6379" w:type="dxa"/>
            <w:tcBorders>
              <w:left w:val="single" w:sz="4" w:space="0" w:color="7BA0CD" w:themeColor="accent1" w:themeTint="BF"/>
              <w:bottom w:val="single" w:sz="8" w:space="0" w:color="7BA0CD" w:themeColor="accent1" w:themeTint="BF"/>
            </w:tcBorders>
            <w:vAlign w:val="center"/>
          </w:tcPr>
          <w:p w:rsidR="00CD450A" w:rsidRPr="00E423B7" w:rsidRDefault="00CD450A" w:rsidP="004D4FD7">
            <w:pPr>
              <w:ind w:left="36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Cs w:val="20"/>
              </w:rPr>
            </w:pPr>
            <w:r w:rsidRPr="00E423B7">
              <w:rPr>
                <w:rFonts w:asciiTheme="minorHAnsi" w:hAnsiTheme="minorHAnsi" w:cstheme="minorHAnsi"/>
                <w:szCs w:val="20"/>
              </w:rPr>
              <w:t>Après une réunion d'harmonisation avec les Experts du Ministère du Portefeuille, ce dernier a fourni une liste actualisée des participations de l'Etat.</w:t>
            </w:r>
          </w:p>
        </w:tc>
      </w:tr>
      <w:tr w:rsidR="00CD450A" w:rsidRPr="00E423B7" w:rsidTr="004D4F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CD450A" w:rsidRPr="00E423B7" w:rsidRDefault="00CD450A" w:rsidP="004D4FD7">
            <w:pPr>
              <w:rPr>
                <w:rFonts w:asciiTheme="minorHAnsi" w:hAnsiTheme="minorHAnsi" w:cstheme="minorHAnsi"/>
                <w:szCs w:val="20"/>
              </w:rPr>
            </w:pPr>
          </w:p>
        </w:tc>
        <w:tc>
          <w:tcPr>
            <w:tcW w:w="6521" w:type="dxa"/>
            <w:tcBorders>
              <w:right w:val="single" w:sz="4" w:space="0" w:color="7BA0CD" w:themeColor="accent1" w:themeTint="BF"/>
            </w:tcBorders>
            <w:vAlign w:val="center"/>
          </w:tcPr>
          <w:p w:rsidR="00CD450A" w:rsidRPr="00E423B7" w:rsidRDefault="00CD450A" w:rsidP="004D4FD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Cs w:val="20"/>
                <w:u w:val="single"/>
              </w:rPr>
            </w:pPr>
          </w:p>
          <w:p w:rsidR="00CD450A" w:rsidRPr="00E423B7" w:rsidRDefault="00CD450A" w:rsidP="004D4FD7">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Cs w:val="20"/>
                <w:u w:val="single"/>
              </w:rPr>
            </w:pPr>
            <w:r w:rsidRPr="00E423B7">
              <w:rPr>
                <w:rFonts w:asciiTheme="minorHAnsi" w:hAnsiTheme="minorHAnsi" w:cstheme="minorHAnsi"/>
                <w:b/>
                <w:szCs w:val="20"/>
                <w:u w:val="single"/>
              </w:rPr>
              <w:t xml:space="preserve">Enoncé de la Recommandation 6 </w:t>
            </w:r>
          </w:p>
          <w:p w:rsidR="00CD450A" w:rsidRPr="00E423B7" w:rsidRDefault="00CD450A" w:rsidP="004D4FD7">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E423B7">
              <w:rPr>
                <w:rFonts w:asciiTheme="minorHAnsi" w:hAnsiTheme="minorHAnsi" w:cstheme="minorHAnsi"/>
                <w:b/>
                <w:szCs w:val="20"/>
              </w:rPr>
              <w:t>Extension du périmètre de conciliation</w:t>
            </w:r>
            <w:r w:rsidRPr="00E423B7">
              <w:rPr>
                <w:rFonts w:asciiTheme="minorHAnsi" w:hAnsiTheme="minorHAnsi" w:cstheme="minorHAnsi"/>
                <w:szCs w:val="20"/>
              </w:rPr>
              <w:t xml:space="preserve">. </w:t>
            </w:r>
          </w:p>
          <w:p w:rsidR="00CD450A" w:rsidRPr="00E423B7" w:rsidRDefault="00CD450A" w:rsidP="004D4FD7">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E423B7">
              <w:rPr>
                <w:rFonts w:asciiTheme="minorHAnsi" w:hAnsiTheme="minorHAnsi" w:cstheme="minorHAnsi"/>
                <w:szCs w:val="20"/>
              </w:rPr>
              <w:t>Nous recommandons que la « Redevance annuelle pour entités de traitement et de transformation de toutes catégories et tailleries » soit retenue dans le périmètre de conciliation des prochains rapports ITIE.</w:t>
            </w:r>
          </w:p>
          <w:p w:rsidR="00CD450A" w:rsidRPr="00E423B7" w:rsidRDefault="00CD450A" w:rsidP="004D4FD7">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p>
        </w:tc>
        <w:tc>
          <w:tcPr>
            <w:tcW w:w="6379" w:type="dxa"/>
            <w:tcBorders>
              <w:left w:val="single" w:sz="4" w:space="0" w:color="7BA0CD" w:themeColor="accent1" w:themeTint="BF"/>
              <w:bottom w:val="single" w:sz="8" w:space="0" w:color="7BA0CD" w:themeColor="accent1" w:themeTint="BF"/>
            </w:tcBorders>
            <w:vAlign w:val="center"/>
          </w:tcPr>
          <w:p w:rsidR="00CD450A" w:rsidRPr="00E423B7" w:rsidRDefault="00CD450A" w:rsidP="004D4FD7">
            <w:pPr>
              <w:spacing w:after="0"/>
              <w:ind w:left="36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E423B7">
              <w:rPr>
                <w:rFonts w:asciiTheme="minorHAnsi" w:hAnsiTheme="minorHAnsi" w:cstheme="minorHAnsi"/>
                <w:szCs w:val="20"/>
              </w:rPr>
              <w:t>La « Redevance annuelle pour entités de traitement et de transformation de toutes catégories et tailleries » fait partie du référentiel du Rapport ITIE-RDC 2015.</w:t>
            </w:r>
          </w:p>
          <w:p w:rsidR="00CD450A" w:rsidRPr="00E423B7" w:rsidRDefault="00CD450A" w:rsidP="004D4FD7">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p>
        </w:tc>
      </w:tr>
      <w:tr w:rsidR="00CD450A" w:rsidRPr="00E423B7" w:rsidTr="004D4FD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CD450A" w:rsidRPr="00E423B7" w:rsidRDefault="00CD450A" w:rsidP="004D4FD7">
            <w:pPr>
              <w:rPr>
                <w:rFonts w:asciiTheme="minorHAnsi" w:hAnsiTheme="minorHAnsi" w:cstheme="minorHAnsi"/>
                <w:szCs w:val="20"/>
              </w:rPr>
            </w:pPr>
          </w:p>
        </w:tc>
        <w:tc>
          <w:tcPr>
            <w:tcW w:w="6521" w:type="dxa"/>
            <w:tcBorders>
              <w:bottom w:val="single" w:sz="8" w:space="0" w:color="7BA0CD" w:themeColor="accent1" w:themeTint="BF"/>
              <w:right w:val="single" w:sz="4" w:space="0" w:color="7BA0CD" w:themeColor="accent1" w:themeTint="BF"/>
            </w:tcBorders>
          </w:tcPr>
          <w:p w:rsidR="00CD450A" w:rsidRPr="00E423B7" w:rsidRDefault="00CD450A" w:rsidP="004D4FD7">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Cs w:val="20"/>
                <w:u w:val="single"/>
              </w:rPr>
            </w:pPr>
            <w:r w:rsidRPr="00E423B7">
              <w:rPr>
                <w:rFonts w:asciiTheme="minorHAnsi" w:hAnsiTheme="minorHAnsi" w:cstheme="minorHAnsi"/>
                <w:b/>
                <w:szCs w:val="20"/>
                <w:u w:val="single"/>
              </w:rPr>
              <w:t xml:space="preserve">Enoncé de la Recommandation 8 </w:t>
            </w:r>
          </w:p>
          <w:p w:rsidR="00CD450A" w:rsidRPr="00E423B7" w:rsidRDefault="00CD450A" w:rsidP="004D4FD7">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Cs w:val="20"/>
              </w:rPr>
            </w:pPr>
            <w:r w:rsidRPr="00E423B7">
              <w:rPr>
                <w:rFonts w:asciiTheme="minorHAnsi" w:hAnsiTheme="minorHAnsi" w:cstheme="minorHAnsi"/>
                <w:b/>
                <w:szCs w:val="20"/>
              </w:rPr>
              <w:t>Respect du mécanisme de fiabilité des déclarations</w:t>
            </w:r>
          </w:p>
          <w:p w:rsidR="00CD450A" w:rsidRPr="00E423B7" w:rsidRDefault="00CD450A" w:rsidP="004D4FD7">
            <w:pPr>
              <w:spacing w:after="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Cs w:val="20"/>
              </w:rPr>
            </w:pPr>
            <w:r w:rsidRPr="00E423B7">
              <w:rPr>
                <w:rFonts w:asciiTheme="minorHAnsi" w:hAnsiTheme="minorHAnsi" w:cstheme="minorHAnsi"/>
                <w:szCs w:val="20"/>
              </w:rPr>
              <w:t xml:space="preserve">Nous recommandons au Comité Exécutif de prendre les mesures nécessaires afin de pallier à cette insuffisance par : </w:t>
            </w:r>
          </w:p>
          <w:p w:rsidR="00CD450A" w:rsidRPr="00E423B7" w:rsidRDefault="00CD450A" w:rsidP="00F77566">
            <w:pPr>
              <w:pStyle w:val="Paragraphedeliste"/>
              <w:numPr>
                <w:ilvl w:val="0"/>
                <w:numId w:val="54"/>
              </w:numPr>
              <w:spacing w:after="0"/>
              <w:contextualSpacing/>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Cs w:val="20"/>
              </w:rPr>
            </w:pPr>
            <w:r w:rsidRPr="00E423B7">
              <w:rPr>
                <w:rFonts w:asciiTheme="minorHAnsi" w:hAnsiTheme="minorHAnsi" w:cstheme="minorHAnsi"/>
                <w:szCs w:val="20"/>
              </w:rPr>
              <w:t>la sensibilisation davantage des parties prenantes à l’importance de ce volet dans le  processus ITIE ; et</w:t>
            </w:r>
          </w:p>
          <w:p w:rsidR="00CD450A" w:rsidRPr="00E423B7" w:rsidRDefault="00CD450A" w:rsidP="00F77566">
            <w:pPr>
              <w:pStyle w:val="Paragraphedeliste"/>
              <w:numPr>
                <w:ilvl w:val="0"/>
                <w:numId w:val="54"/>
              </w:numPr>
              <w:spacing w:after="0"/>
              <w:contextualSpacing/>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Cs w:val="20"/>
              </w:rPr>
            </w:pPr>
            <w:r w:rsidRPr="00E423B7">
              <w:rPr>
                <w:rFonts w:asciiTheme="minorHAnsi" w:hAnsiTheme="minorHAnsi" w:cstheme="minorHAnsi"/>
                <w:szCs w:val="20"/>
              </w:rPr>
              <w:t>la fixation d'un délai raisonnable pour la certification des données</w:t>
            </w:r>
          </w:p>
          <w:p w:rsidR="00CD450A" w:rsidRPr="00E423B7" w:rsidRDefault="00CD450A" w:rsidP="004D4FD7">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Cs w:val="20"/>
              </w:rPr>
            </w:pPr>
          </w:p>
        </w:tc>
        <w:tc>
          <w:tcPr>
            <w:tcW w:w="6379" w:type="dxa"/>
            <w:tcBorders>
              <w:left w:val="single" w:sz="4" w:space="0" w:color="7BA0CD" w:themeColor="accent1" w:themeTint="BF"/>
            </w:tcBorders>
            <w:vAlign w:val="center"/>
          </w:tcPr>
          <w:p w:rsidR="00CD450A" w:rsidRPr="00E423B7" w:rsidRDefault="00CD450A" w:rsidP="004D4FD7">
            <w:pPr>
              <w:pStyle w:val="Paragraphedeliste"/>
              <w:ind w:left="367" w:firstLine="28"/>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Cs w:val="20"/>
              </w:rPr>
            </w:pPr>
            <w:r w:rsidRPr="00E423B7">
              <w:rPr>
                <w:rFonts w:asciiTheme="minorHAnsi" w:hAnsiTheme="minorHAnsi" w:cstheme="minorHAnsi"/>
                <w:szCs w:val="20"/>
              </w:rPr>
              <w:t xml:space="preserve">Les Ministres des Finances, des Mines et des Hydrocarbures ont adressé des lettres aux parties déclarantes, les obligeant à respecter le mécanisme de fiabilisation adopté par </w:t>
            </w:r>
            <w:proofErr w:type="gramStart"/>
            <w:r w:rsidRPr="00E423B7">
              <w:rPr>
                <w:rFonts w:asciiTheme="minorHAnsi" w:hAnsiTheme="minorHAnsi" w:cstheme="minorHAnsi"/>
                <w:szCs w:val="20"/>
              </w:rPr>
              <w:t>le</w:t>
            </w:r>
            <w:proofErr w:type="gramEnd"/>
            <w:r w:rsidRPr="00E423B7">
              <w:rPr>
                <w:rFonts w:asciiTheme="minorHAnsi" w:hAnsiTheme="minorHAnsi" w:cstheme="minorHAnsi"/>
                <w:szCs w:val="20"/>
              </w:rPr>
              <w:t xml:space="preserve"> CE.</w:t>
            </w:r>
          </w:p>
          <w:p w:rsidR="00CD450A" w:rsidRPr="00E423B7" w:rsidRDefault="00CD450A" w:rsidP="004D4FD7">
            <w:pPr>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Cs w:val="20"/>
              </w:rPr>
            </w:pPr>
          </w:p>
        </w:tc>
      </w:tr>
      <w:tr w:rsidR="00CD450A" w:rsidRPr="00E423B7" w:rsidTr="004D4F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CD450A" w:rsidRPr="00E423B7" w:rsidRDefault="00CD450A" w:rsidP="004D4FD7">
            <w:pPr>
              <w:rPr>
                <w:rFonts w:asciiTheme="minorHAnsi" w:hAnsiTheme="minorHAnsi" w:cstheme="minorHAnsi"/>
                <w:szCs w:val="20"/>
              </w:rPr>
            </w:pPr>
          </w:p>
        </w:tc>
        <w:tc>
          <w:tcPr>
            <w:tcW w:w="6521" w:type="dxa"/>
            <w:tcBorders>
              <w:right w:val="single" w:sz="4" w:space="0" w:color="7BA0CD" w:themeColor="accent1" w:themeTint="BF"/>
            </w:tcBorders>
          </w:tcPr>
          <w:p w:rsidR="00CD450A" w:rsidRPr="00E423B7" w:rsidRDefault="00CD450A" w:rsidP="004D4FD7">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Cs w:val="20"/>
                <w:u w:val="single"/>
              </w:rPr>
            </w:pPr>
            <w:r w:rsidRPr="00E423B7">
              <w:rPr>
                <w:rFonts w:asciiTheme="minorHAnsi" w:hAnsiTheme="minorHAnsi" w:cstheme="minorHAnsi"/>
                <w:b/>
                <w:szCs w:val="20"/>
                <w:u w:val="single"/>
              </w:rPr>
              <w:t>Enoncé de la Recommandation 10</w:t>
            </w:r>
          </w:p>
          <w:p w:rsidR="00CD450A" w:rsidRPr="00E423B7" w:rsidRDefault="00CD450A" w:rsidP="004D4FD7">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Cs w:val="20"/>
              </w:rPr>
            </w:pPr>
            <w:r w:rsidRPr="00E423B7">
              <w:rPr>
                <w:rFonts w:asciiTheme="minorHAnsi" w:hAnsiTheme="minorHAnsi" w:cstheme="minorHAnsi"/>
                <w:b/>
                <w:szCs w:val="20"/>
              </w:rPr>
              <w:t>Processus de déclaration pour les données de production et d’exportation</w:t>
            </w:r>
          </w:p>
          <w:p w:rsidR="00CD450A" w:rsidRPr="00E423B7" w:rsidRDefault="00CD450A" w:rsidP="004D4FD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E423B7">
              <w:rPr>
                <w:rFonts w:asciiTheme="minorHAnsi" w:hAnsiTheme="minorHAnsi" w:cstheme="minorHAnsi"/>
                <w:szCs w:val="20"/>
              </w:rPr>
              <w:t>Nous recommandons pour les déclarations futures de se conformer à la nomenclature des produits marchands telle que déterminée dans l’Arrêté Interministériel N°0122/MINES et N°0782/FINANCES du 05 avril 2013 portant règlementation des exportations des produits miniers marchands  complété et modifié par l’Arrêté Interministériel N°0327/MINES et N°855/FINANCES du 04 juillet 2013.</w:t>
            </w:r>
          </w:p>
          <w:p w:rsidR="00CD450A" w:rsidRPr="00E423B7" w:rsidRDefault="00CD450A" w:rsidP="004D4FD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E423B7">
              <w:rPr>
                <w:rFonts w:asciiTheme="minorHAnsi" w:hAnsiTheme="minorHAnsi" w:cstheme="minorHAnsi"/>
                <w:szCs w:val="20"/>
              </w:rPr>
              <w:t xml:space="preserve">D’autre part, nous recommandons, pour les prochains exercices, de ne pas demander des valorisations de la production. En effet, la valorisation de la production peut poser des problèmes pratiques vu la diversité des méthodes comptables : certaines sociétés pourraient faire la valorisation au coût de production alors que d’autres pourraient utiliser d’autres méthodes telle que la juste valeur ce qui alourdirait le processus sans rendre l’information comparable. </w:t>
            </w:r>
          </w:p>
          <w:p w:rsidR="00CD450A" w:rsidRPr="00E423B7" w:rsidRDefault="00CD450A" w:rsidP="004D4FD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p>
        </w:tc>
        <w:tc>
          <w:tcPr>
            <w:tcW w:w="6379" w:type="dxa"/>
            <w:tcBorders>
              <w:left w:val="single" w:sz="4" w:space="0" w:color="7BA0CD" w:themeColor="accent1" w:themeTint="BF"/>
            </w:tcBorders>
            <w:vAlign w:val="center"/>
          </w:tcPr>
          <w:p w:rsidR="00CD450A" w:rsidRPr="00E423B7" w:rsidRDefault="00CD450A" w:rsidP="004D4FD7">
            <w:pPr>
              <w:pStyle w:val="Paragraphedeliste"/>
              <w:ind w:left="367" w:firstLine="28"/>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E423B7">
              <w:rPr>
                <w:rFonts w:asciiTheme="minorHAnsi" w:hAnsiTheme="minorHAnsi" w:cstheme="minorHAnsi"/>
                <w:szCs w:val="20"/>
              </w:rPr>
              <w:t>Le Ministre des Mines a adressé une lettre aux parties déclarantes, les obligeant à  respecter la méthodologie de déclaration des données de production et des exportations suivant le modèle arrêté par la commission « GECAMINES » et validé par le CE.</w:t>
            </w:r>
          </w:p>
          <w:p w:rsidR="00CD450A" w:rsidRPr="00E423B7" w:rsidRDefault="00CD450A" w:rsidP="004D4FD7">
            <w:pPr>
              <w:ind w:left="367" w:firstLine="28"/>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p>
        </w:tc>
      </w:tr>
    </w:tbl>
    <w:p w:rsidR="004122CF" w:rsidRPr="00E423B7" w:rsidRDefault="004122CF">
      <w:pPr>
        <w:spacing w:after="200" w:line="276" w:lineRule="auto"/>
        <w:jc w:val="left"/>
        <w:rPr>
          <w:rFonts w:asciiTheme="minorHAnsi" w:hAnsiTheme="minorHAnsi" w:cstheme="minorHAnsi"/>
        </w:rPr>
      </w:pPr>
    </w:p>
    <w:p w:rsidR="00804AAB" w:rsidRPr="00E423B7" w:rsidRDefault="00804AAB">
      <w:pPr>
        <w:rPr>
          <w:rFonts w:asciiTheme="minorHAnsi" w:hAnsiTheme="minorHAnsi" w:cstheme="minorHAnsi"/>
        </w:rPr>
      </w:pPr>
    </w:p>
    <w:p w:rsidR="00804AAB" w:rsidRPr="00E423B7" w:rsidRDefault="00804AAB">
      <w:pPr>
        <w:rPr>
          <w:rFonts w:asciiTheme="minorHAnsi" w:hAnsiTheme="minorHAnsi" w:cstheme="minorHAnsi"/>
        </w:rPr>
      </w:pPr>
    </w:p>
    <w:p w:rsidR="00CD450A" w:rsidRPr="00E423B7" w:rsidRDefault="00CD450A">
      <w:pPr>
        <w:rPr>
          <w:rFonts w:asciiTheme="minorHAnsi" w:hAnsiTheme="minorHAnsi" w:cstheme="minorHAnsi"/>
        </w:rPr>
      </w:pPr>
    </w:p>
    <w:p w:rsidR="00CD450A" w:rsidRPr="00E423B7" w:rsidRDefault="00CD450A">
      <w:pPr>
        <w:rPr>
          <w:rFonts w:asciiTheme="minorHAnsi" w:hAnsiTheme="minorHAnsi" w:cstheme="minorHAnsi"/>
        </w:rPr>
      </w:pPr>
    </w:p>
    <w:p w:rsidR="00CD450A" w:rsidRPr="00E423B7" w:rsidRDefault="00CD450A">
      <w:pPr>
        <w:rPr>
          <w:rFonts w:asciiTheme="minorHAnsi" w:hAnsiTheme="minorHAnsi" w:cstheme="minorHAnsi"/>
        </w:rPr>
      </w:pPr>
    </w:p>
    <w:p w:rsidR="00CD450A" w:rsidRPr="00E423B7" w:rsidRDefault="00CD450A">
      <w:pPr>
        <w:rPr>
          <w:rFonts w:asciiTheme="minorHAnsi" w:hAnsiTheme="minorHAnsi" w:cstheme="minorHAnsi"/>
        </w:rPr>
      </w:pPr>
    </w:p>
    <w:p w:rsidR="00804AAB" w:rsidRPr="00E423B7" w:rsidRDefault="00804AAB">
      <w:pPr>
        <w:rPr>
          <w:rFonts w:asciiTheme="minorHAnsi" w:hAnsiTheme="minorHAnsi" w:cstheme="minorHAnsi"/>
        </w:rPr>
      </w:pPr>
    </w:p>
    <w:p w:rsidR="00804AAB" w:rsidRPr="00E423B7" w:rsidRDefault="00804AAB">
      <w:pPr>
        <w:rPr>
          <w:rFonts w:asciiTheme="minorHAnsi" w:hAnsiTheme="minorHAnsi" w:cstheme="minorHAnsi"/>
        </w:rPr>
      </w:pPr>
    </w:p>
    <w:p w:rsidR="00804AAB" w:rsidRDefault="00804AAB">
      <w:pPr>
        <w:rPr>
          <w:rFonts w:asciiTheme="minorHAnsi" w:hAnsiTheme="minorHAnsi" w:cstheme="minorHAnsi"/>
        </w:rPr>
      </w:pPr>
    </w:p>
    <w:p w:rsidR="004A0F8D" w:rsidRDefault="004A0F8D">
      <w:pPr>
        <w:rPr>
          <w:rFonts w:asciiTheme="minorHAnsi" w:hAnsiTheme="minorHAnsi" w:cstheme="minorHAnsi"/>
        </w:rPr>
      </w:pPr>
    </w:p>
    <w:p w:rsidR="004A0F8D" w:rsidRDefault="004A0F8D">
      <w:pPr>
        <w:rPr>
          <w:rFonts w:asciiTheme="minorHAnsi" w:hAnsiTheme="minorHAnsi" w:cstheme="minorHAnsi"/>
        </w:rPr>
      </w:pPr>
    </w:p>
    <w:p w:rsidR="004A0F8D" w:rsidRDefault="004A0F8D">
      <w:pPr>
        <w:rPr>
          <w:rFonts w:asciiTheme="minorHAnsi" w:hAnsiTheme="minorHAnsi" w:cstheme="minorHAnsi"/>
        </w:rPr>
      </w:pPr>
    </w:p>
    <w:p w:rsidR="004A0F8D" w:rsidRDefault="004A0F8D">
      <w:pPr>
        <w:rPr>
          <w:rFonts w:asciiTheme="minorHAnsi" w:hAnsiTheme="minorHAnsi" w:cstheme="minorHAnsi"/>
        </w:rPr>
      </w:pPr>
    </w:p>
    <w:p w:rsidR="004A0F8D" w:rsidRDefault="004A0F8D">
      <w:pPr>
        <w:rPr>
          <w:rFonts w:asciiTheme="minorHAnsi" w:hAnsiTheme="minorHAnsi" w:cstheme="minorHAnsi"/>
        </w:rPr>
      </w:pPr>
    </w:p>
    <w:p w:rsidR="004A0F8D" w:rsidRDefault="004A0F8D">
      <w:pPr>
        <w:rPr>
          <w:rFonts w:asciiTheme="minorHAnsi" w:hAnsiTheme="minorHAnsi" w:cstheme="minorHAnsi"/>
        </w:rPr>
      </w:pPr>
    </w:p>
    <w:p w:rsidR="004A0F8D" w:rsidRPr="00E423B7" w:rsidRDefault="004A0F8D">
      <w:pPr>
        <w:rPr>
          <w:rFonts w:asciiTheme="minorHAnsi" w:hAnsiTheme="minorHAnsi" w:cstheme="minorHAnsi"/>
        </w:rPr>
      </w:pPr>
    </w:p>
    <w:p w:rsidR="00804AAB" w:rsidRPr="00E423B7" w:rsidRDefault="00804AAB">
      <w:pPr>
        <w:rPr>
          <w:rFonts w:asciiTheme="minorHAnsi" w:hAnsiTheme="minorHAnsi" w:cstheme="minorHAnsi"/>
        </w:rPr>
      </w:pPr>
    </w:p>
    <w:p w:rsidR="004122CF" w:rsidRPr="00E423B7" w:rsidRDefault="004122CF">
      <w:pPr>
        <w:rPr>
          <w:rFonts w:asciiTheme="minorHAnsi" w:hAnsiTheme="minorHAnsi" w:cstheme="minorHAnsi"/>
        </w:rPr>
      </w:pPr>
    </w:p>
    <w:p w:rsidR="004122CF" w:rsidRPr="00E423B7" w:rsidRDefault="004122CF">
      <w:pPr>
        <w:rPr>
          <w:rFonts w:asciiTheme="minorHAnsi" w:hAnsiTheme="minorHAnsi" w:cstheme="minorHAnsi"/>
        </w:rPr>
      </w:pPr>
    </w:p>
    <w:p w:rsidR="004122CF" w:rsidRPr="00E423B7" w:rsidRDefault="004122CF" w:rsidP="00804AAB">
      <w:pPr>
        <w:pStyle w:val="Titre1"/>
        <w:keepNext/>
        <w:numPr>
          <w:ilvl w:val="0"/>
          <w:numId w:val="0"/>
        </w:numPr>
        <w:shd w:val="clear" w:color="auto" w:fill="244061"/>
        <w:spacing w:after="0"/>
        <w:jc w:val="center"/>
        <w:rPr>
          <w:rFonts w:asciiTheme="minorHAnsi" w:hAnsiTheme="minorHAnsi" w:cstheme="minorHAnsi"/>
          <w:color w:val="FFFFFF"/>
          <w:kern w:val="32"/>
          <w:lang w:val="fr-FR" w:bidi="ar-TN"/>
        </w:rPr>
      </w:pPr>
      <w:bookmarkStart w:id="131" w:name="_Toc451419986"/>
      <w:r w:rsidRPr="00E423B7">
        <w:rPr>
          <w:rFonts w:asciiTheme="minorHAnsi" w:hAnsiTheme="minorHAnsi" w:cstheme="minorHAnsi"/>
          <w:color w:val="FFFFFF"/>
          <w:kern w:val="32"/>
          <w:lang w:val="fr-FR" w:bidi="ar-TN"/>
        </w:rPr>
        <w:t>ANNEXES</w:t>
      </w:r>
      <w:bookmarkEnd w:id="131"/>
    </w:p>
    <w:p w:rsidR="004122CF" w:rsidRPr="00E423B7" w:rsidRDefault="004122CF" w:rsidP="004122CF">
      <w:pPr>
        <w:rPr>
          <w:rFonts w:asciiTheme="minorHAnsi" w:hAnsiTheme="minorHAnsi" w:cstheme="minorHAnsi"/>
          <w:lang w:bidi="ar-TN"/>
        </w:rPr>
      </w:pPr>
    </w:p>
    <w:p w:rsidR="00E60486" w:rsidRPr="00E423B7" w:rsidRDefault="00E60486" w:rsidP="004122CF">
      <w:pPr>
        <w:rPr>
          <w:rFonts w:asciiTheme="minorHAnsi" w:hAnsiTheme="minorHAnsi" w:cstheme="minorHAnsi"/>
          <w:lang w:bidi="ar-TN"/>
        </w:rPr>
      </w:pPr>
    </w:p>
    <w:p w:rsidR="00B22856" w:rsidRPr="00E423B7" w:rsidRDefault="00B22856" w:rsidP="00B22856">
      <w:pPr>
        <w:pStyle w:val="Titre2"/>
        <w:numPr>
          <w:ilvl w:val="0"/>
          <w:numId w:val="0"/>
        </w:numPr>
        <w:shd w:val="clear" w:color="auto" w:fill="BFBFBF"/>
        <w:spacing w:after="0"/>
        <w:rPr>
          <w:rFonts w:asciiTheme="minorHAnsi" w:hAnsiTheme="minorHAnsi" w:cstheme="minorHAnsi"/>
          <w:sz w:val="24"/>
          <w:szCs w:val="24"/>
        </w:rPr>
      </w:pPr>
      <w:bookmarkStart w:id="132" w:name="_Toc451419987"/>
      <w:r w:rsidRPr="00E423B7">
        <w:rPr>
          <w:rFonts w:asciiTheme="minorHAnsi" w:hAnsiTheme="minorHAnsi" w:cstheme="minorHAnsi"/>
          <w:sz w:val="24"/>
          <w:szCs w:val="24"/>
        </w:rPr>
        <w:t>NNEXE 1 : Liste des Titulaires des droits mines</w:t>
      </w:r>
      <w:bookmarkEnd w:id="132"/>
    </w:p>
    <w:p w:rsidR="00B22856" w:rsidRPr="00E423B7" w:rsidRDefault="00B22856" w:rsidP="004122CF">
      <w:pPr>
        <w:rPr>
          <w:rFonts w:asciiTheme="minorHAnsi" w:hAnsiTheme="minorHAnsi" w:cstheme="minorHAnsi"/>
          <w:lang w:bidi="ar-TN"/>
        </w:rPr>
      </w:pPr>
    </w:p>
    <w:tbl>
      <w:tblPr>
        <w:tblStyle w:val="Tramemoyenne1-Accent13"/>
        <w:tblW w:w="9574" w:type="dxa"/>
        <w:tblLook w:val="04A0" w:firstRow="1" w:lastRow="0" w:firstColumn="1" w:lastColumn="0" w:noHBand="0" w:noVBand="1"/>
      </w:tblPr>
      <w:tblGrid>
        <w:gridCol w:w="460"/>
        <w:gridCol w:w="5784"/>
        <w:gridCol w:w="500"/>
        <w:gridCol w:w="697"/>
        <w:gridCol w:w="577"/>
        <w:gridCol w:w="585"/>
        <w:gridCol w:w="1039"/>
      </w:tblGrid>
      <w:tr w:rsidR="00F1116A" w:rsidRPr="00E423B7" w:rsidTr="00F1116A">
        <w:trPr>
          <w:cnfStyle w:val="100000000000" w:firstRow="1" w:lastRow="0" w:firstColumn="0" w:lastColumn="0" w:oddVBand="0" w:evenVBand="0" w:oddHBand="0" w:evenHBand="0" w:firstRowFirstColumn="0" w:firstRowLastColumn="0" w:lastRowFirstColumn="0" w:lastRowLastColumn="0"/>
          <w:trHeight w:val="336"/>
          <w:tblHeader/>
        </w:trPr>
        <w:tc>
          <w:tcPr>
            <w:cnfStyle w:val="001000000000" w:firstRow="0" w:lastRow="0" w:firstColumn="1" w:lastColumn="0" w:oddVBand="0" w:evenVBand="0" w:oddHBand="0" w:evenHBand="0" w:firstRowFirstColumn="0" w:firstRowLastColumn="0" w:lastRowFirstColumn="0" w:lastRowLastColumn="0"/>
            <w:tcW w:w="392" w:type="dxa"/>
            <w:shd w:val="clear" w:color="auto" w:fill="1F497D" w:themeFill="text2"/>
            <w:noWrap/>
            <w:vAlign w:val="center"/>
            <w:hideMark/>
          </w:tcPr>
          <w:p w:rsidR="00F1116A" w:rsidRPr="00E423B7" w:rsidRDefault="00F1116A" w:rsidP="00EE29DF">
            <w:pPr>
              <w:spacing w:after="0"/>
              <w:jc w:val="center"/>
              <w:rPr>
                <w:rFonts w:asciiTheme="minorHAnsi" w:hAnsiTheme="minorHAnsi" w:cstheme="minorHAnsi"/>
                <w:sz w:val="18"/>
                <w:szCs w:val="16"/>
                <w:lang w:eastAsia="fr-FR"/>
              </w:rPr>
            </w:pPr>
            <w:r w:rsidRPr="00E423B7">
              <w:rPr>
                <w:rFonts w:asciiTheme="minorHAnsi" w:hAnsiTheme="minorHAnsi" w:cstheme="minorHAnsi"/>
                <w:sz w:val="18"/>
                <w:szCs w:val="16"/>
                <w:lang w:eastAsia="fr-FR"/>
              </w:rPr>
              <w:t>N°</w:t>
            </w:r>
          </w:p>
        </w:tc>
        <w:tc>
          <w:tcPr>
            <w:tcW w:w="5784" w:type="dxa"/>
            <w:shd w:val="clear" w:color="auto" w:fill="1F497D" w:themeFill="text2"/>
            <w:noWrap/>
            <w:vAlign w:val="center"/>
            <w:hideMark/>
          </w:tcPr>
          <w:p w:rsidR="00F1116A" w:rsidRPr="00E423B7" w:rsidRDefault="00F1116A" w:rsidP="00EE29DF">
            <w:pPr>
              <w:spacing w:after="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6"/>
                <w:lang w:eastAsia="fr-FR"/>
              </w:rPr>
            </w:pPr>
            <w:r w:rsidRPr="00E423B7">
              <w:rPr>
                <w:rFonts w:asciiTheme="minorHAnsi" w:hAnsiTheme="minorHAnsi" w:cstheme="minorHAnsi"/>
                <w:sz w:val="18"/>
                <w:szCs w:val="16"/>
                <w:lang w:eastAsia="fr-FR"/>
              </w:rPr>
              <w:t>TITULAIRES</w:t>
            </w:r>
          </w:p>
        </w:tc>
        <w:tc>
          <w:tcPr>
            <w:tcW w:w="500" w:type="dxa"/>
            <w:shd w:val="clear" w:color="auto" w:fill="1F497D" w:themeFill="text2"/>
            <w:noWrap/>
            <w:vAlign w:val="center"/>
            <w:hideMark/>
          </w:tcPr>
          <w:p w:rsidR="00F1116A" w:rsidRPr="00E423B7" w:rsidRDefault="00F1116A" w:rsidP="00EE29DF">
            <w:pPr>
              <w:spacing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6"/>
                <w:lang w:eastAsia="fr-FR"/>
              </w:rPr>
            </w:pPr>
            <w:r w:rsidRPr="00E423B7">
              <w:rPr>
                <w:rFonts w:asciiTheme="minorHAnsi" w:hAnsiTheme="minorHAnsi" w:cstheme="minorHAnsi"/>
                <w:sz w:val="18"/>
                <w:szCs w:val="16"/>
                <w:lang w:eastAsia="fr-FR"/>
              </w:rPr>
              <w:t>PE</w:t>
            </w:r>
          </w:p>
        </w:tc>
        <w:tc>
          <w:tcPr>
            <w:tcW w:w="697" w:type="dxa"/>
            <w:shd w:val="clear" w:color="auto" w:fill="1F497D" w:themeFill="text2"/>
            <w:noWrap/>
            <w:vAlign w:val="center"/>
            <w:hideMark/>
          </w:tcPr>
          <w:p w:rsidR="00F1116A" w:rsidRPr="00E423B7" w:rsidRDefault="00F1116A" w:rsidP="00EE29DF">
            <w:pPr>
              <w:spacing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6"/>
                <w:lang w:eastAsia="fr-FR"/>
              </w:rPr>
            </w:pPr>
            <w:r w:rsidRPr="00E423B7">
              <w:rPr>
                <w:rFonts w:asciiTheme="minorHAnsi" w:hAnsiTheme="minorHAnsi" w:cstheme="minorHAnsi"/>
                <w:sz w:val="18"/>
                <w:szCs w:val="16"/>
                <w:lang w:eastAsia="fr-FR"/>
              </w:rPr>
              <w:t>PEPM</w:t>
            </w:r>
          </w:p>
        </w:tc>
        <w:tc>
          <w:tcPr>
            <w:tcW w:w="577" w:type="dxa"/>
            <w:shd w:val="clear" w:color="auto" w:fill="1F497D" w:themeFill="text2"/>
            <w:noWrap/>
            <w:vAlign w:val="center"/>
            <w:hideMark/>
          </w:tcPr>
          <w:p w:rsidR="00F1116A" w:rsidRPr="00E423B7" w:rsidRDefault="00F1116A" w:rsidP="00EE29DF">
            <w:pPr>
              <w:spacing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6"/>
                <w:lang w:eastAsia="fr-FR"/>
              </w:rPr>
            </w:pPr>
            <w:r w:rsidRPr="00E423B7">
              <w:rPr>
                <w:rFonts w:asciiTheme="minorHAnsi" w:hAnsiTheme="minorHAnsi" w:cstheme="minorHAnsi"/>
                <w:sz w:val="18"/>
                <w:szCs w:val="16"/>
                <w:lang w:eastAsia="fr-FR"/>
              </w:rPr>
              <w:t>PER</w:t>
            </w:r>
          </w:p>
        </w:tc>
        <w:tc>
          <w:tcPr>
            <w:tcW w:w="585" w:type="dxa"/>
            <w:shd w:val="clear" w:color="auto" w:fill="1F497D" w:themeFill="text2"/>
            <w:noWrap/>
            <w:vAlign w:val="center"/>
            <w:hideMark/>
          </w:tcPr>
          <w:p w:rsidR="00F1116A" w:rsidRPr="00E423B7" w:rsidRDefault="00F1116A" w:rsidP="00EE29DF">
            <w:pPr>
              <w:spacing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6"/>
                <w:lang w:eastAsia="fr-FR"/>
              </w:rPr>
            </w:pPr>
            <w:r w:rsidRPr="00E423B7">
              <w:rPr>
                <w:rFonts w:asciiTheme="minorHAnsi" w:hAnsiTheme="minorHAnsi" w:cstheme="minorHAnsi"/>
                <w:sz w:val="18"/>
                <w:szCs w:val="16"/>
                <w:lang w:eastAsia="fr-FR"/>
              </w:rPr>
              <w:t>PR</w:t>
            </w:r>
          </w:p>
        </w:tc>
        <w:tc>
          <w:tcPr>
            <w:tcW w:w="1039" w:type="dxa"/>
            <w:shd w:val="clear" w:color="auto" w:fill="1F497D" w:themeFill="text2"/>
            <w:noWrap/>
            <w:vAlign w:val="center"/>
            <w:hideMark/>
          </w:tcPr>
          <w:p w:rsidR="00F1116A" w:rsidRPr="00E423B7" w:rsidRDefault="00F1116A" w:rsidP="00EE29DF">
            <w:pPr>
              <w:spacing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6"/>
                <w:lang w:eastAsia="fr-FR"/>
              </w:rPr>
            </w:pPr>
            <w:r w:rsidRPr="00E423B7">
              <w:rPr>
                <w:rFonts w:asciiTheme="minorHAnsi" w:hAnsiTheme="minorHAnsi" w:cstheme="minorHAnsi"/>
                <w:sz w:val="18"/>
                <w:szCs w:val="16"/>
                <w:lang w:eastAsia="fr-FR"/>
              </w:rPr>
              <w:t>Total Titre</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3161331 CANADA SPRL</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ABBA JEANS MINING SPRL</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ABDALLAH HASSAN ALI MOHAMED</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4</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ACACIA SPRL</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43</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43</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5</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ADAMANTES SARL</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6</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ADELE NDALA</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7</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ADVANCED MINERALS DRC SPRL</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5</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5</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8</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AFRICA RESOURCES SARL</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9</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AFRICAN MINES CONGO "AMC"</w:t>
            </w:r>
          </w:p>
        </w:tc>
        <w:tc>
          <w:tcPr>
            <w:tcW w:w="500"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10</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AKOMA MINERALS DRC SPRL</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11</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ALBERT KAMPANGWE M. KALOBWA</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12</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ALLAMANDA TRADING LIMITED</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9</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9</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13</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ALPHAMIN BISIE MINING S.A</w:t>
            </w:r>
          </w:p>
        </w:tc>
        <w:tc>
          <w:tcPr>
            <w:tcW w:w="500"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5</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6</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14</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ALPHONSE RÉMY BIBUAYA KAYEMBE</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15</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AMBASE EXPLORATION AFRICA SPRL</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6</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6</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16</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AMBROISE MBAKA KAWAYA SWANA</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17</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AMCK MINING SPRL</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18</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AMERICAN ATM</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19</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AMICAL KAKANA MINING SPRL</w:t>
            </w:r>
          </w:p>
        </w:tc>
        <w:tc>
          <w:tcPr>
            <w:tcW w:w="500"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20</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AMIRA GOLD MINING</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21</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ANDERS ILUNGA KALIMWANDA</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22</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ANVIL MINING CONGO SARL</w:t>
            </w:r>
          </w:p>
        </w:tc>
        <w:tc>
          <w:tcPr>
            <w:tcW w:w="500"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19</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22</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23</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AQUALOGZ SPRL</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24</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ASHANTI GOLDFIELDS KILO SARL</w:t>
            </w:r>
          </w:p>
        </w:tc>
        <w:tc>
          <w:tcPr>
            <w:tcW w:w="500"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16</w:t>
            </w: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16</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25</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AURUM SPRL</w:t>
            </w:r>
          </w:p>
        </w:tc>
        <w:tc>
          <w:tcPr>
            <w:tcW w:w="500"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19</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22</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26</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BAHATI DIAMOND SPRL</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27</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BAKWAFIKA KABULA</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28</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BALE MINING SPRL</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6</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6</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29</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BANRO CONGO MINING SARL</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27</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27</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30</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BARAKA MINING</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31</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BASHALA KANTU WA MILANDU</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32</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BASMA RABAB</w:t>
            </w:r>
          </w:p>
        </w:tc>
        <w:tc>
          <w:tcPr>
            <w:tcW w:w="500"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33</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BERNADETTE ILUNGA BAMPELEDI</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34</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BITMAK COMPANY SPRL</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18</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19</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35</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BLACKSTONE PETROMINERALS SPRL</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36</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BMN MINING SARL</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37</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BOLFAST</w:t>
            </w:r>
          </w:p>
        </w:tc>
        <w:tc>
          <w:tcPr>
            <w:tcW w:w="500"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38</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BONIFACE NZAU BUKETE</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39</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BOSS MINING SPRL</w:t>
            </w:r>
          </w:p>
        </w:tc>
        <w:tc>
          <w:tcPr>
            <w:tcW w:w="500"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5</w:t>
            </w: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5</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40</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BRIGITTE MBOMBA BOMPOLONGA</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41</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BROADTEC CONGO MINING SPRL</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42</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BUMBA MINES SARL</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43</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BUNIA ENGENEERING</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44</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BUREAU D'ETUDES ET DE COMMERCE</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45</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BUREAU D'ETUDES ET D'ENGINEERING</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46</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BYABOSHI MUYEYE</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47</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val="en-US" w:eastAsia="fr-FR"/>
              </w:rPr>
            </w:pPr>
            <w:r w:rsidRPr="00E423B7">
              <w:rPr>
                <w:rFonts w:asciiTheme="minorHAnsi" w:hAnsiTheme="minorHAnsi" w:cstheme="minorHAnsi"/>
                <w:color w:val="000000"/>
                <w:sz w:val="16"/>
                <w:szCs w:val="16"/>
                <w:lang w:val="en-US" w:eastAsia="fr-FR"/>
              </w:rPr>
              <w:t>C.N.M.C HUACHIN MABENDE MINING</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val="en-US" w:eastAsia="fr-FR"/>
              </w:rPr>
            </w:pPr>
          </w:p>
        </w:tc>
        <w:tc>
          <w:tcPr>
            <w:tcW w:w="697"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48</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val="en-US" w:eastAsia="fr-FR"/>
              </w:rPr>
            </w:pPr>
            <w:r w:rsidRPr="00E423B7">
              <w:rPr>
                <w:rFonts w:asciiTheme="minorHAnsi" w:hAnsiTheme="minorHAnsi" w:cstheme="minorHAnsi"/>
                <w:color w:val="000000"/>
                <w:sz w:val="16"/>
                <w:szCs w:val="16"/>
                <w:lang w:val="en-US" w:eastAsia="fr-FR"/>
              </w:rPr>
              <w:t>CASPIAN OIL AND GAS LIMITED</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val="en-US"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val="en-US"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val="en-US"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49</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CHEKINA SPRL</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50</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CHEMAF EXPLORATION SPRL</w:t>
            </w:r>
          </w:p>
        </w:tc>
        <w:tc>
          <w:tcPr>
            <w:tcW w:w="500"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20</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22</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51</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CHEMAF KAPAMBA</w:t>
            </w:r>
          </w:p>
        </w:tc>
        <w:tc>
          <w:tcPr>
            <w:tcW w:w="500"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52</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CHEMAF KATANGA MINING SPRL</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4</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4</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53</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CHEMAF MAKALA</w:t>
            </w:r>
          </w:p>
        </w:tc>
        <w:tc>
          <w:tcPr>
            <w:tcW w:w="500"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12</w:t>
            </w: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12</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54</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CHEMICAL OF AFRICA SARL</w:t>
            </w:r>
          </w:p>
        </w:tc>
        <w:tc>
          <w:tcPr>
            <w:tcW w:w="500"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4</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7</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55</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CHRISTOPHE PAPADIMITRIOU</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56</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CLAUDINE TABELE</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5</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5</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57</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CLAUVIS KAJAMA SALAMBOTE</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58</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CLEARSURF NEW MEDIA</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59</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CLÉMENT LETA MBAVU</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4</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60</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COEXCO CONGO SPRL</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61</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COGE EBID</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62</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COGETA</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63</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COMICO</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64</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COMONA SPRL</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65</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COMPAGNIE DE DEVELOPPEMENT RURAL</w:t>
            </w:r>
          </w:p>
        </w:tc>
        <w:tc>
          <w:tcPr>
            <w:tcW w:w="500"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10</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12</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66</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COMPAGNIE GENERALE DES MINES</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67</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COMPAGNIE MINIERE DE DILALA</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68</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COMPAGNIE MINIERE DE KAMBOVE SPRL</w:t>
            </w:r>
          </w:p>
        </w:tc>
        <w:tc>
          <w:tcPr>
            <w:tcW w:w="500"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69</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COMPAGNIE MINIERE DE LUISHA</w:t>
            </w:r>
          </w:p>
        </w:tc>
        <w:tc>
          <w:tcPr>
            <w:tcW w:w="500"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70</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COMPAGNIE MINIERE DE MUSONOIE GLOBAL</w:t>
            </w:r>
          </w:p>
        </w:tc>
        <w:tc>
          <w:tcPr>
            <w:tcW w:w="500"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71</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COMPAGNIE MINIERE DE SAKANIA SPRL</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8</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8</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72</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CONCORDE POUR L'INDUSTRIE ET L'EXPLOITATION SPRL</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73</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CONGO COBALT CORPORATION SPRL</w:t>
            </w:r>
          </w:p>
        </w:tc>
        <w:tc>
          <w:tcPr>
            <w:tcW w:w="500"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74</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val="en-US" w:eastAsia="fr-FR"/>
              </w:rPr>
            </w:pPr>
            <w:r w:rsidRPr="00E423B7">
              <w:rPr>
                <w:rFonts w:asciiTheme="minorHAnsi" w:hAnsiTheme="minorHAnsi" w:cstheme="minorHAnsi"/>
                <w:color w:val="000000"/>
                <w:sz w:val="16"/>
                <w:szCs w:val="16"/>
                <w:lang w:val="en-US" w:eastAsia="fr-FR"/>
              </w:rPr>
              <w:t>CONGO DONGFANG INTERNATIONAL MINING SPRL</w:t>
            </w:r>
          </w:p>
        </w:tc>
        <w:tc>
          <w:tcPr>
            <w:tcW w:w="500"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75</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CONGO ECO-PROJECT</w:t>
            </w:r>
          </w:p>
        </w:tc>
        <w:tc>
          <w:tcPr>
            <w:tcW w:w="500"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4</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76</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val="en-US" w:eastAsia="fr-FR"/>
              </w:rPr>
            </w:pPr>
            <w:r w:rsidRPr="00E423B7">
              <w:rPr>
                <w:rFonts w:asciiTheme="minorHAnsi" w:hAnsiTheme="minorHAnsi" w:cstheme="minorHAnsi"/>
                <w:color w:val="000000"/>
                <w:sz w:val="16"/>
                <w:szCs w:val="16"/>
                <w:lang w:val="en-US" w:eastAsia="fr-FR"/>
              </w:rPr>
              <w:t>CONGO JIN JU CHENG MINING COMPANY</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val="en-US"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val="en-US"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val="en-US"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77</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CONGO LOYAL WILL MINING</w:t>
            </w:r>
          </w:p>
        </w:tc>
        <w:tc>
          <w:tcPr>
            <w:tcW w:w="500"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78</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CONGO METAL SPRL</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6</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6</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79</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CONGO MINERALS EXPLORATION</w:t>
            </w:r>
          </w:p>
        </w:tc>
        <w:tc>
          <w:tcPr>
            <w:tcW w:w="500"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80</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val="en-US" w:eastAsia="fr-FR"/>
              </w:rPr>
            </w:pPr>
            <w:r w:rsidRPr="00E423B7">
              <w:rPr>
                <w:rFonts w:asciiTheme="minorHAnsi" w:hAnsiTheme="minorHAnsi" w:cstheme="minorHAnsi"/>
                <w:color w:val="000000"/>
                <w:sz w:val="16"/>
                <w:szCs w:val="16"/>
                <w:lang w:val="en-US" w:eastAsia="fr-FR"/>
              </w:rPr>
              <w:t>CONGO MINING AND MINERAL RESOURCES</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val="en-US" w:eastAsia="fr-FR"/>
              </w:rPr>
            </w:pPr>
          </w:p>
        </w:tc>
        <w:tc>
          <w:tcPr>
            <w:tcW w:w="697"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81</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CONGO MOTORS SPRL</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4</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4</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82</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CONGO UNITED MINING</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83</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CONGO WORLD INVESTMENT</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84</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CONGOLESE EXPLORATION COMPAGNIE</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7</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7</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85</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CORE MINERAL DRC SPRL</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86</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CORNER STONES RESOURCES RDC</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87</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COSHA INVESTMENT SPRL</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6</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6</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88</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CROWN MINING SARL</w:t>
            </w:r>
          </w:p>
        </w:tc>
        <w:tc>
          <w:tcPr>
            <w:tcW w:w="500"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4</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6</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89</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CYPRIEN KYAMUSOKE BAMUSALANGA NTA'BOTE</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90</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DA FEI MINING SPRL</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9</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9</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91</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DELILLE KIZANGA LUMBALA</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92</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DELRAND RESOURCES CONGO SPRL</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93</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DÉO KATULANYA ISU</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94</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DEVELOPPEMENT TOUS AZIMUTS</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95</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DEVON RESOURCES</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8</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8</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96</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DEZITA INVESTMENTS SPRL</w:t>
            </w:r>
          </w:p>
        </w:tc>
        <w:tc>
          <w:tcPr>
            <w:tcW w:w="500"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97</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DHANANI AZIZ BADRUDIN</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98</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DIER-YE-MIY</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99</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DIEUDONNÉ BANZE LUBUNDJI</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100</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DOKOLO NDONA</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8</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8</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101</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DOROD SPRL</w:t>
            </w:r>
          </w:p>
        </w:tc>
        <w:tc>
          <w:tcPr>
            <w:tcW w:w="500"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102</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DRAGON INTERNATIONAL MINING</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103</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DRC RESOURCE HOLDINGS INC</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6</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6</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104</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E29 RESSOURCES SARL</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105</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EBACOR SPRL</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106</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EBENDE RESOURCES LIMITED</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17</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17</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107</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EDDY MUANDA LUAKA</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108</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EDMOND SELEMANI SALUMU</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109</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EDOUARD KAMBALE</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110</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EFASTO LOGISTICS</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13</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13</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111</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ELITE EARTH PRODUCTS SPRL</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112</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EMBA INVESTMENTS LIMITED</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113</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EMENTO MANUFACTURING &amp; TRADING SPRL</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4</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4</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114</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EMILE KANENGELE NGOYA MUSUYA</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115</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EMON CHALWE NGWASHI</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116</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ENTREPRISE MINIERE DU KIVU</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117</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ENTREPRISES MINIERE DE MUSOSHI SA</w:t>
            </w:r>
          </w:p>
        </w:tc>
        <w:tc>
          <w:tcPr>
            <w:tcW w:w="500"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118</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EQUITY MANAGEMENT SPRL</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7</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7</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119</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ERIC DIEUDONNÉ MAPOTI OLELA</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120</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ETIENNE KISUNKA COLA</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121</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ETION GEMS AND METALS</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122</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EXPLOITATION ET PROSPECTION MINIERE SARL</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123</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FAMETAL MINING ET RESSOURCES DRC SPRL</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124</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FAUSTIN DUNIA BAKARANI</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125</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FAUSTIN MAPWAR</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126</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FIFI NDJOLO</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127</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FIFI ODIA KANYINDA</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128</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FIRST AFRICAN GOLD DRC</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129</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FIRST MINING COMPANY SARL</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130</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FLORENCE KALUMBU MWADI</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131</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FMR DEVELOPMENT</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6</w:t>
            </w: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9</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132</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val="en-US" w:eastAsia="fr-FR"/>
              </w:rPr>
            </w:pPr>
            <w:r w:rsidRPr="00E423B7">
              <w:rPr>
                <w:rFonts w:asciiTheme="minorHAnsi" w:hAnsiTheme="minorHAnsi" w:cstheme="minorHAnsi"/>
                <w:color w:val="000000"/>
                <w:sz w:val="16"/>
                <w:szCs w:val="16"/>
                <w:lang w:val="en-US" w:eastAsia="fr-FR"/>
              </w:rPr>
              <w:t>FOSSIL FUEL &amp; METAL CORPORATION SPRL</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val="en-US"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val="en-US"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val="en-US"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4</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4</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133</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FREDDY BOMPANZE ENGOMBE</w:t>
            </w:r>
          </w:p>
        </w:tc>
        <w:tc>
          <w:tcPr>
            <w:tcW w:w="500"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134</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FRONTIER SPRL</w:t>
            </w:r>
          </w:p>
        </w:tc>
        <w:tc>
          <w:tcPr>
            <w:tcW w:w="500"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135</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FURNEIKO FIRE EXTRUTIONS</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136</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GASTON KAHILU MBAKA</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5</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5</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137</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val="en-US" w:eastAsia="fr-FR"/>
              </w:rPr>
            </w:pPr>
            <w:r w:rsidRPr="00E423B7">
              <w:rPr>
                <w:rFonts w:asciiTheme="minorHAnsi" w:hAnsiTheme="minorHAnsi" w:cstheme="minorHAnsi"/>
                <w:color w:val="000000"/>
                <w:sz w:val="16"/>
                <w:szCs w:val="16"/>
                <w:lang w:val="en-US" w:eastAsia="fr-FR"/>
              </w:rPr>
              <w:t>GEM DIAMOND LONGATSHIMO MINING COMPANY</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val="en-US" w:eastAsia="fr-FR"/>
              </w:rPr>
            </w:pPr>
          </w:p>
        </w:tc>
        <w:tc>
          <w:tcPr>
            <w:tcW w:w="697"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8</w:t>
            </w: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8</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138</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val="en-US" w:eastAsia="fr-FR"/>
              </w:rPr>
            </w:pPr>
            <w:r w:rsidRPr="00E423B7">
              <w:rPr>
                <w:rFonts w:asciiTheme="minorHAnsi" w:hAnsiTheme="minorHAnsi" w:cstheme="minorHAnsi"/>
                <w:color w:val="000000"/>
                <w:sz w:val="16"/>
                <w:szCs w:val="16"/>
                <w:lang w:val="en-US" w:eastAsia="fr-FR"/>
              </w:rPr>
              <w:t>GEM DIAMOND MINING COMPANY OF AFRICA SPRL</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val="en-US"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val="en-US"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val="en-US"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139</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GEMCO SPRL</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6</w:t>
            </w: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6</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140</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GEORGES BOPE MIKO MBUDIMBO</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141</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GEOSCIENCE CONGO SERVICE</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142</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GERARD KALUMBA WA ANKERA</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143</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GICC SPRL</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7</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7</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144</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GIRO GOLDFIELDS</w:t>
            </w:r>
          </w:p>
        </w:tc>
        <w:tc>
          <w:tcPr>
            <w:tcW w:w="500"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145</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GLOBAL MINING CONGO</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146</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GODEFROY KAMBALE BAYOLI</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147</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GOLD DRAGON RESSOURCES RDC</w:t>
            </w:r>
          </w:p>
        </w:tc>
        <w:tc>
          <w:tcPr>
            <w:tcW w:w="500"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148</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GOLD MINING CORPORATION-NEPOKO</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149</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val="en-US" w:eastAsia="fr-FR"/>
              </w:rPr>
            </w:pPr>
            <w:r w:rsidRPr="00E423B7">
              <w:rPr>
                <w:rFonts w:asciiTheme="minorHAnsi" w:hAnsiTheme="minorHAnsi" w:cstheme="minorHAnsi"/>
                <w:color w:val="000000"/>
                <w:sz w:val="16"/>
                <w:szCs w:val="16"/>
                <w:lang w:val="en-US" w:eastAsia="fr-FR"/>
              </w:rPr>
              <w:t>GOLDBELTS EXPLORATION AND MINING SPRL</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val="en-US"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val="en-US"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val="en-US"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5</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5</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150</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GOLDEN VALLEY SERVICES LTD</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8</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8</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151</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GOMA MINING SPRL</w:t>
            </w:r>
          </w:p>
        </w:tc>
        <w:tc>
          <w:tcPr>
            <w:tcW w:w="500"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5</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152</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GORRION PROPERTIES SPRL</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153</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GRACE NDOMBI -OSSAK</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154</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GROUPE BAZANO</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7</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8</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155</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val="en-US" w:eastAsia="fr-FR"/>
              </w:rPr>
            </w:pPr>
            <w:r w:rsidRPr="00E423B7">
              <w:rPr>
                <w:rFonts w:asciiTheme="minorHAnsi" w:hAnsiTheme="minorHAnsi" w:cstheme="minorHAnsi"/>
                <w:color w:val="000000"/>
                <w:sz w:val="16"/>
                <w:szCs w:val="16"/>
                <w:lang w:val="en-US" w:eastAsia="fr-FR"/>
              </w:rPr>
              <w:t>GROUPE KEPPY MUKESH COORPORATION SPRL</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val="en-US"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val="en-US"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val="en-US"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156</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GROUPE MINIER KASHALA &amp; CHUGBO SPRL</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157</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GROUPE MWEMA BUSINESS SPRL</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158</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HAI NAN INTERNATIONAL RESOURCES MINING DRC SPRL</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159</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HAULCO HAULING COMPANY</w:t>
            </w:r>
          </w:p>
        </w:tc>
        <w:tc>
          <w:tcPr>
            <w:tcW w:w="500"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160</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HEATMELTO SMELTERS SPRL</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4</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4</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161</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HEBRON HOLDING DRC</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162</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HERIBERT KABWE SABWA</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163</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HUACHIN METAL LEACH SPRL</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164</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HUACHIN SPRL</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8</w:t>
            </w: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9</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165</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HUBERT ABEN IDUKU</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166</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IKULU LAMAJANA</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5</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167</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IMPORTATION - REPRESENTATION - COMMERCIALE SPRL</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4</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4</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168</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INNOCENT BIOKO-SINGA</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169</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INTERLACS SARL</w:t>
            </w:r>
          </w:p>
        </w:tc>
        <w:tc>
          <w:tcPr>
            <w:tcW w:w="500"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4</w:t>
            </w: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4</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170</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INTERMINES SPRL</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171</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INTERNATIONAL CONGO AFRICAN MINING</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172</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INVESTORS EQUITY LIMITED SPRL</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6</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6</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173</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IRON MOUNTAIN ENTERPRISES SPRL</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36</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36</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174</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val="en-US" w:eastAsia="fr-FR"/>
              </w:rPr>
            </w:pPr>
            <w:r w:rsidRPr="00E423B7">
              <w:rPr>
                <w:rFonts w:asciiTheme="minorHAnsi" w:hAnsiTheme="minorHAnsi" w:cstheme="minorHAnsi"/>
                <w:color w:val="000000"/>
                <w:sz w:val="16"/>
                <w:szCs w:val="16"/>
                <w:lang w:val="en-US" w:eastAsia="fr-FR"/>
              </w:rPr>
              <w:t>ITURI GOLD MINING COMPANY SPRL</w:t>
            </w:r>
          </w:p>
        </w:tc>
        <w:tc>
          <w:tcPr>
            <w:tcW w:w="500"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175</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IVANHOE MINES EXPLORATION DRC SARL</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29</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29</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176</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JACQUES MASANGU-A-MWANZA KYABUTA</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177</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JACQUES SIKATENDA NEEMA</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178</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JADAS ENTREPRISES SPRL</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179</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JAVAN CONGO SPRL</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180</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JEAN PIERRE NDOBO MWAMBY</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181</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JEAN ROGER TSHIMANGA MUTAYI</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182</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JIN SHENG MINING</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4</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4</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183</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JINSHAN AFRICA MINES SPRL</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184</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JOHN KAMBA MUZENGA</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6</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6</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185</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JOSEPH ITEJO MALANGA</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186</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KABONGO DEVELOPPEMENT COMPANY</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6</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7</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187</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KABOYA MASHIMABI</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188</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KADI INTERNATIONAL SARL</w:t>
            </w:r>
          </w:p>
        </w:tc>
        <w:tc>
          <w:tcPr>
            <w:tcW w:w="500"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189</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KAI PENG MINING SARL</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190</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KALONGWE MINING SA</w:t>
            </w:r>
          </w:p>
        </w:tc>
        <w:tc>
          <w:tcPr>
            <w:tcW w:w="500"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191</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KALUBAMBA</w:t>
            </w:r>
          </w:p>
        </w:tc>
        <w:tc>
          <w:tcPr>
            <w:tcW w:w="500"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192</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KAMBOVE OPERATING MINING SPRL</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193</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KAMITUGA MINING</w:t>
            </w:r>
          </w:p>
        </w:tc>
        <w:tc>
          <w:tcPr>
            <w:tcW w:w="500"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194</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KAMOA COPPER SA</w:t>
            </w:r>
          </w:p>
        </w:tc>
        <w:tc>
          <w:tcPr>
            <w:tcW w:w="500"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195</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KAMOTO COPPER COMPANY SA</w:t>
            </w:r>
          </w:p>
        </w:tc>
        <w:tc>
          <w:tcPr>
            <w:tcW w:w="500"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6</w:t>
            </w: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6</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196</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KAMPENE MINING SARL</w:t>
            </w:r>
          </w:p>
        </w:tc>
        <w:tc>
          <w:tcPr>
            <w:tcW w:w="500"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197</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KANAA</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198</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KANSONGA MINING</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199</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KANUKA MINING</w:t>
            </w:r>
          </w:p>
        </w:tc>
        <w:tc>
          <w:tcPr>
            <w:tcW w:w="500"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200</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val="en-US" w:eastAsia="fr-FR"/>
              </w:rPr>
            </w:pPr>
            <w:r w:rsidRPr="00E423B7">
              <w:rPr>
                <w:rFonts w:asciiTheme="minorHAnsi" w:hAnsiTheme="minorHAnsi" w:cstheme="minorHAnsi"/>
                <w:color w:val="000000"/>
                <w:sz w:val="16"/>
                <w:szCs w:val="16"/>
                <w:lang w:val="en-US" w:eastAsia="fr-FR"/>
              </w:rPr>
              <w:t>KASAI MINING AND EXPLORATION LIMITED</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val="en-US"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val="en-US"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val="en-US"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201</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KASAI SUD DIAMANT SARL</w:t>
            </w:r>
          </w:p>
        </w:tc>
        <w:tc>
          <w:tcPr>
            <w:tcW w:w="500"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c>
          <w:tcPr>
            <w:tcW w:w="697"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5</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202</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KASHALA N'SENDA</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203</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KASIMU LUWANDA KASIMU</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204</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KATANGA CONSULTING COMPANY</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205</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KATANGA MEGA MINING</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25</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25</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206</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KATANGA RESSOURCES TRADING</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207</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KGL ISIRO</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12</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12</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208</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KGL -SOMITURI</w:t>
            </w:r>
          </w:p>
        </w:tc>
        <w:tc>
          <w:tcPr>
            <w:tcW w:w="500"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8</w:t>
            </w: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8</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209</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KGL-ERW SPRL</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210</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KIBALI GOLDMINES</w:t>
            </w:r>
          </w:p>
        </w:tc>
        <w:tc>
          <w:tcPr>
            <w:tcW w:w="500"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10</w:t>
            </w: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10</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211</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KINSENDA COPPER COMPANY</w:t>
            </w:r>
          </w:p>
        </w:tc>
        <w:tc>
          <w:tcPr>
            <w:tcW w:w="500"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212</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KINSEVERE MINING RESSOURCES</w:t>
            </w:r>
          </w:p>
        </w:tc>
        <w:tc>
          <w:tcPr>
            <w:tcW w:w="500"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213</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KIPUSHI CORPORATION</w:t>
            </w:r>
          </w:p>
        </w:tc>
        <w:tc>
          <w:tcPr>
            <w:tcW w:w="500"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c>
          <w:tcPr>
            <w:tcW w:w="585"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4</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214</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KISANFU MINING SPRL</w:t>
            </w:r>
          </w:p>
        </w:tc>
        <w:tc>
          <w:tcPr>
            <w:tcW w:w="500"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215</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KISENGO MINING</w:t>
            </w:r>
          </w:p>
        </w:tc>
        <w:tc>
          <w:tcPr>
            <w:tcW w:w="500"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697"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4</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216</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KIVU MINING SPRL</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217</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KOPPA MINING SERVICES</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218</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KORAL MINING SPRL</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219</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KRISMAT FINANCIAL CORPORATION</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220</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KUMPALA DIAMOND RESOURCES DRC SARL</w:t>
            </w:r>
          </w:p>
        </w:tc>
        <w:tc>
          <w:tcPr>
            <w:tcW w:w="500"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15</w:t>
            </w: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12</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27</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221</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val="en-US" w:eastAsia="fr-FR"/>
              </w:rPr>
            </w:pPr>
            <w:r w:rsidRPr="00E423B7">
              <w:rPr>
                <w:rFonts w:asciiTheme="minorHAnsi" w:hAnsiTheme="minorHAnsi" w:cstheme="minorHAnsi"/>
                <w:color w:val="000000"/>
                <w:sz w:val="16"/>
                <w:szCs w:val="16"/>
                <w:lang w:val="en-US" w:eastAsia="fr-FR"/>
              </w:rPr>
              <w:t>KUN TAI CONGO MINING " K.T.C.M"</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val="en-US" w:eastAsia="fr-FR"/>
              </w:rPr>
            </w:pPr>
          </w:p>
        </w:tc>
        <w:tc>
          <w:tcPr>
            <w:tcW w:w="697"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4</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222</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KWANGO MINES SPRL</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53</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53</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223</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LA BOISSIERE SPRL</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224</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LA CONGOLAISE DES MINES ET DEVELOPPEMENT</w:t>
            </w:r>
          </w:p>
        </w:tc>
        <w:tc>
          <w:tcPr>
            <w:tcW w:w="500"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4</w:t>
            </w: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4</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225</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LA CONGOLAISE D'EXPLOITATION MINIERE</w:t>
            </w:r>
          </w:p>
        </w:tc>
        <w:tc>
          <w:tcPr>
            <w:tcW w:w="500"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18</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19</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226</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LA GENERALE DES CARRIERES ET DES MINES</w:t>
            </w:r>
          </w:p>
        </w:tc>
        <w:tc>
          <w:tcPr>
            <w:tcW w:w="500"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93</w:t>
            </w: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5</w:t>
            </w: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4</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102</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227</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 xml:space="preserve">LA GENERALE DES </w:t>
            </w:r>
            <w:proofErr w:type="gramStart"/>
            <w:r w:rsidRPr="00E423B7">
              <w:rPr>
                <w:rFonts w:asciiTheme="minorHAnsi" w:hAnsiTheme="minorHAnsi" w:cstheme="minorHAnsi"/>
                <w:color w:val="000000"/>
                <w:sz w:val="16"/>
                <w:szCs w:val="16"/>
                <w:lang w:eastAsia="fr-FR"/>
              </w:rPr>
              <w:t>MINES ,</w:t>
            </w:r>
            <w:proofErr w:type="gramEnd"/>
            <w:r w:rsidRPr="00E423B7">
              <w:rPr>
                <w:rFonts w:asciiTheme="minorHAnsi" w:hAnsiTheme="minorHAnsi" w:cstheme="minorHAnsi"/>
                <w:color w:val="000000"/>
                <w:sz w:val="16"/>
                <w:szCs w:val="16"/>
                <w:lang w:eastAsia="fr-FR"/>
              </w:rPr>
              <w:t xml:space="preserve"> D'AGRICULTURE ET DU COMMERCE</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8</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8</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228</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LA MINIERE DE KALUKUNDI</w:t>
            </w:r>
          </w:p>
        </w:tc>
        <w:tc>
          <w:tcPr>
            <w:tcW w:w="500"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229</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LA MINIERE DE KALUMBWE MYUNGA</w:t>
            </w:r>
          </w:p>
        </w:tc>
        <w:tc>
          <w:tcPr>
            <w:tcW w:w="500"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230</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LA MINIERE DE KASOMBO</w:t>
            </w:r>
          </w:p>
        </w:tc>
        <w:tc>
          <w:tcPr>
            <w:tcW w:w="500"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585"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231</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LA MINIERE DE LA LUKUGA</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13</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13</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232</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LA MINIERE DE ZANI-KODO</w:t>
            </w:r>
          </w:p>
        </w:tc>
        <w:tc>
          <w:tcPr>
            <w:tcW w:w="500"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4</w:t>
            </w: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4</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233</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LA MINIERE DU CONGO_MDC</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4</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4</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234</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LA MINIERE DU CONGO_MINICO</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235</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LA MINIERE DU KATANGA</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9</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9</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236</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LA SINO-CONGOLAISE DES MINES SA</w:t>
            </w:r>
          </w:p>
        </w:tc>
        <w:tc>
          <w:tcPr>
            <w:tcW w:w="500"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237</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LA TERRE COMPANY</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6</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7</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238</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LEDA MINING CONGO</w:t>
            </w:r>
          </w:p>
        </w:tc>
        <w:tc>
          <w:tcPr>
            <w:tcW w:w="500"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11</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14</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239</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LEDYA</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240</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LEK MINING SPRL</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241</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LEON KHONDE MAKUNGA</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242</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LEREXCOM</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243</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val="en-US" w:eastAsia="fr-FR"/>
              </w:rPr>
            </w:pPr>
            <w:r w:rsidRPr="00E423B7">
              <w:rPr>
                <w:rFonts w:asciiTheme="minorHAnsi" w:hAnsiTheme="minorHAnsi" w:cstheme="minorHAnsi"/>
                <w:color w:val="000000"/>
                <w:sz w:val="16"/>
                <w:szCs w:val="16"/>
                <w:lang w:val="en-US" w:eastAsia="fr-FR"/>
              </w:rPr>
              <w:t>LIBERTY MINING AND INVESTMENTS SARL</w:t>
            </w:r>
          </w:p>
        </w:tc>
        <w:tc>
          <w:tcPr>
            <w:tcW w:w="500"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244</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LIDA AFRIMING</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245</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LOMAMI RESOURCES SARL</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246</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LONCOR RESOURCES CONGO SPRL</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49</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49</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247</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LUALABA MINING COMPANY</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248</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LUAMBO MINING</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249</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LUBANGI MUTEBA</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250</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LUGUSHWA MINING</w:t>
            </w:r>
          </w:p>
        </w:tc>
        <w:tc>
          <w:tcPr>
            <w:tcW w:w="500"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251</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LUISHA MINING ENTREPRISE</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252</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MAADINI MINING</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5</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7</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253</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MAANYAA SARL</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254</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MABEKA NE NIKU NICOLAS</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4</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4</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255</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MABENDE MINING SPRL</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256</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MACROLINK JIAYUAN MINING</w:t>
            </w:r>
          </w:p>
        </w:tc>
        <w:tc>
          <w:tcPr>
            <w:tcW w:w="500"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257</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MAIKO MINERALS FIELDS</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258</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MAMBA TSHIBUYI</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259</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MAMIE MAYINA NGENTSHI</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260</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MANIEKE TSHITEMBO</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261</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MANIEMA GOLD</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9</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9</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262</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MANONO MINERALS</w:t>
            </w:r>
          </w:p>
        </w:tc>
        <w:tc>
          <w:tcPr>
            <w:tcW w:w="500"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263</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MAONI MINING</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264</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MARCELINE PALIMAU NAMADE</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265</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MARIAM DJANDE WAMBAL</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266</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MARTIN TCHAMLESSO</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267</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MASTERS</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21</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268</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MATCHA CONSTRUCT SARL</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269</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MEDRARA SARL</w:t>
            </w:r>
          </w:p>
        </w:tc>
        <w:tc>
          <w:tcPr>
            <w:tcW w:w="500"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270</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MERCURE RESSOURCES RDC</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271</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METALKOL</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585"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272</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MEXPO MINERALS SPRL</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5</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5</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273</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MIDAMINES SARL</w:t>
            </w:r>
          </w:p>
        </w:tc>
        <w:tc>
          <w:tcPr>
            <w:tcW w:w="500"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6</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9</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274</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MIKUBA MINING</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4</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4</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275</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MINERAL DEVELOPMENT AND INVESTMENT</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276</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MINERAL RESSOURCES DEVELOPMENT</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277</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MINERALS INVESTMENT</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278</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MINERALS MINING COMPANY SARL</w:t>
            </w:r>
          </w:p>
        </w:tc>
        <w:tc>
          <w:tcPr>
            <w:tcW w:w="500"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279</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MINES D'OR DE KISENGE ''MDDK'' SARL</w:t>
            </w:r>
          </w:p>
        </w:tc>
        <w:tc>
          <w:tcPr>
            <w:tcW w:w="500"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4</w:t>
            </w: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30</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34</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280</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MINESTONE SARL</w:t>
            </w:r>
          </w:p>
        </w:tc>
        <w:tc>
          <w:tcPr>
            <w:tcW w:w="500"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281</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MINIERE DU MANIEMA SPRL</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6</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6</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282</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MINING MINERAL RESOURCES SARL</w:t>
            </w:r>
          </w:p>
        </w:tc>
        <w:tc>
          <w:tcPr>
            <w:tcW w:w="500"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5</w:t>
            </w: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19</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24</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283</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MONDO MINING</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284</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MR TSHINOTA WATALA</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285</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MUKENDI LUESE</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286</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MURUMBI MINERALS</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287</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MUTANDA MINING SARL</w:t>
            </w:r>
          </w:p>
        </w:tc>
        <w:tc>
          <w:tcPr>
            <w:tcW w:w="500"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4</w:t>
            </w: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4</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288</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MUYA RESSOURCES</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26</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26</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289</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NAKO MINES</w:t>
            </w:r>
          </w:p>
        </w:tc>
        <w:tc>
          <w:tcPr>
            <w:tcW w:w="500"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11</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14</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290</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NAMOYA MINING</w:t>
            </w:r>
          </w:p>
        </w:tc>
        <w:tc>
          <w:tcPr>
            <w:tcW w:w="500"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291</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NESSER YAHYA</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292</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NESSRALLAH SAHID MOHAMED</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293</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NEW TIME SPRL</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294</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NONO SUMBA MUGANZA</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295</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NOVA MINING</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296</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OMEGA MINING SPRL</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297</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ORISA</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298</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ORKA</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6</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6</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299</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OSHUNG CONGO</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300</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OSIFAL</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7</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7</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301</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PARC INDUSTRIEL AU CONGO</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302</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PATIENCE</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303</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PAULIN LUENDU KADUNYI SACOR</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4</w:t>
            </w: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4</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304</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PHELPS DODGE CONGO SARL</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305</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PIMA MINING SPRL</w:t>
            </w:r>
          </w:p>
        </w:tc>
        <w:tc>
          <w:tcPr>
            <w:tcW w:w="500"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306</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PISTIS MINING CORPORATION</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307</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PROXMIN</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4</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4</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308</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REGAL MANIEMA</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4</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4</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309</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REGAL SK</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13</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13</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310</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REMEC</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49</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49</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311</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RESHINE CONGO</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312</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RUASHI MINING</w:t>
            </w:r>
          </w:p>
        </w:tc>
        <w:tc>
          <w:tcPr>
            <w:tcW w:w="500"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313</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RUBACO</w:t>
            </w:r>
          </w:p>
        </w:tc>
        <w:tc>
          <w:tcPr>
            <w:tcW w:w="500"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4</w:t>
            </w: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4</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8</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314</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SA DRC MINING</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5</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6</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315</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SANZETTA INVESTMENTS</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16</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16</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316</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SASE MINING SARL</w:t>
            </w:r>
          </w:p>
        </w:tc>
        <w:tc>
          <w:tcPr>
            <w:tcW w:w="500"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317</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SC NEGRO 2000 SRL</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318</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SÉBASTIEN MAYAMONA LUYEYE</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319</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SEMCO</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4</w:t>
            </w: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4</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320</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SHAMIKA CONGO KALEHE</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321</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SHARMA VIKAS</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322</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SHITURU MINING CORPORATION</w:t>
            </w:r>
          </w:p>
        </w:tc>
        <w:tc>
          <w:tcPr>
            <w:tcW w:w="500"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323</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SICO KHALIL</w:t>
            </w:r>
          </w:p>
        </w:tc>
        <w:tc>
          <w:tcPr>
            <w:tcW w:w="500"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324</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SILVER BACK RESSOURCES SARL</w:t>
            </w:r>
          </w:p>
        </w:tc>
        <w:tc>
          <w:tcPr>
            <w:tcW w:w="500"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325</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SIMÉON TSHISANGAMA</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4</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5</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326</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SINO KATANGA TIN SARL</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327</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SK MINERAL</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328</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SOCERDEMI</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18</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18</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329</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SOCIETE AMIBOD IMPORT-EXPORT</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4</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4</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330</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 xml:space="preserve">SOCIETE ANHUI CONGO </w:t>
            </w:r>
            <w:proofErr w:type="gramStart"/>
            <w:r w:rsidRPr="00E423B7">
              <w:rPr>
                <w:rFonts w:asciiTheme="minorHAnsi" w:hAnsiTheme="minorHAnsi" w:cstheme="minorHAnsi"/>
                <w:color w:val="000000"/>
                <w:sz w:val="16"/>
                <w:szCs w:val="16"/>
                <w:lang w:eastAsia="fr-FR"/>
              </w:rPr>
              <w:t>D' INVESTISSEMENT</w:t>
            </w:r>
            <w:proofErr w:type="gramEnd"/>
            <w:r w:rsidRPr="00E423B7">
              <w:rPr>
                <w:rFonts w:asciiTheme="minorHAnsi" w:hAnsiTheme="minorHAnsi" w:cstheme="minorHAnsi"/>
                <w:color w:val="000000"/>
                <w:sz w:val="16"/>
                <w:szCs w:val="16"/>
                <w:lang w:eastAsia="fr-FR"/>
              </w:rPr>
              <w:t xml:space="preserve"> MINIER</w:t>
            </w:r>
          </w:p>
        </w:tc>
        <w:tc>
          <w:tcPr>
            <w:tcW w:w="500"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8</w:t>
            </w: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8</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331</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SOCIETE AURIFERE DU KIVU ET DU MANIEMA ''SAKIMA SARL''</w:t>
            </w:r>
          </w:p>
        </w:tc>
        <w:tc>
          <w:tcPr>
            <w:tcW w:w="500"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46</w:t>
            </w: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46</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332</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SOCIETE COMMERCIALE LA MINIERE DE KISENGE "MANGANESE" SARL</w:t>
            </w:r>
          </w:p>
        </w:tc>
        <w:tc>
          <w:tcPr>
            <w:tcW w:w="500"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40</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41</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333</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SOCIETE DE DEVELOPPEMENT INDUSTRIEL ET MINIER DU CONGO</w:t>
            </w:r>
          </w:p>
        </w:tc>
        <w:tc>
          <w:tcPr>
            <w:tcW w:w="500"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585"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334</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SOCIETE DE DEVELOPPEMENT INDUSTRIEL ET MINIER DU KATANGA</w:t>
            </w:r>
          </w:p>
        </w:tc>
        <w:tc>
          <w:tcPr>
            <w:tcW w:w="500"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6</w:t>
            </w: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7</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335</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SOCIETE DE PROSPECTION ET D'EXPLOITATION</w:t>
            </w:r>
          </w:p>
        </w:tc>
        <w:tc>
          <w:tcPr>
            <w:tcW w:w="500"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336</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SOCIETE D'EXPLOITATION DE KIPOI ''SEK''</w:t>
            </w:r>
          </w:p>
        </w:tc>
        <w:tc>
          <w:tcPr>
            <w:tcW w:w="500"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6</w:t>
            </w: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6</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337</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SOCIETE D'EXPLOITATION DE LA CASSITERITE AU KATANGA</w:t>
            </w:r>
          </w:p>
        </w:tc>
        <w:tc>
          <w:tcPr>
            <w:tcW w:w="500"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338</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SOCIETE D'EXPLOITATION DES GISEMENTS DE KALUKUNDI</w:t>
            </w:r>
          </w:p>
        </w:tc>
        <w:tc>
          <w:tcPr>
            <w:tcW w:w="500"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339</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SOCIETE D'EXPLOITATION DES GISEMENTS DE MALEMBA NKULU</w:t>
            </w:r>
          </w:p>
        </w:tc>
        <w:tc>
          <w:tcPr>
            <w:tcW w:w="500"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4</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340</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SOCIETE D'EXPLOITATION MINIERES</w:t>
            </w:r>
          </w:p>
        </w:tc>
        <w:tc>
          <w:tcPr>
            <w:tcW w:w="500"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14</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16</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341</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SOCIETE D'EXPLORATION MINIERE DU HAUT KATANGA</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6</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6</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342</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SOCIETE DU CIMENT DE KATANGA SPRL</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13</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13</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343</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val="en-US" w:eastAsia="fr-FR"/>
              </w:rPr>
            </w:pPr>
            <w:r w:rsidRPr="00E423B7">
              <w:rPr>
                <w:rFonts w:asciiTheme="minorHAnsi" w:hAnsiTheme="minorHAnsi" w:cstheme="minorHAnsi"/>
                <w:color w:val="000000"/>
                <w:sz w:val="16"/>
                <w:szCs w:val="16"/>
                <w:lang w:val="en-US" w:eastAsia="fr-FR"/>
              </w:rPr>
              <w:t>SOCIETE GOLDEN AFRICA RESSOURCES SARL</w:t>
            </w:r>
          </w:p>
        </w:tc>
        <w:tc>
          <w:tcPr>
            <w:tcW w:w="500"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697"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344</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val="en-US" w:eastAsia="fr-FR"/>
              </w:rPr>
            </w:pPr>
            <w:r w:rsidRPr="00E423B7">
              <w:rPr>
                <w:rFonts w:asciiTheme="minorHAnsi" w:hAnsiTheme="minorHAnsi" w:cstheme="minorHAnsi"/>
                <w:color w:val="000000"/>
                <w:sz w:val="16"/>
                <w:szCs w:val="16"/>
                <w:lang w:val="en-US" w:eastAsia="fr-FR"/>
              </w:rPr>
              <w:t>SOCIETE JEHOVAH JIREH ADO SPRL</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val="en-US" w:eastAsia="fr-FR"/>
              </w:rPr>
            </w:pPr>
          </w:p>
        </w:tc>
        <w:tc>
          <w:tcPr>
            <w:tcW w:w="697"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345</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SOCIETE KAMKIS MINING SPRL</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346</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SOCIETE MINIERE DE BAKWANGA ''MIBA''</w:t>
            </w:r>
          </w:p>
        </w:tc>
        <w:tc>
          <w:tcPr>
            <w:tcW w:w="500"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24</w:t>
            </w: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43</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67</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347</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SOCIETE MINIERE DE BISUNZU</w:t>
            </w:r>
          </w:p>
        </w:tc>
        <w:tc>
          <w:tcPr>
            <w:tcW w:w="500"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348</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SOCIETE MINIERE DE DEVELOPPEMENT</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349</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SOCIETE MINIERE DE DIAMANT DE LUPATAPATA</w:t>
            </w:r>
          </w:p>
        </w:tc>
        <w:tc>
          <w:tcPr>
            <w:tcW w:w="500"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350</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SOCIETE MINIERE DE KASONTA</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351</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SOCIETE MINIERE DE KILO MOTO</w:t>
            </w:r>
          </w:p>
        </w:tc>
        <w:tc>
          <w:tcPr>
            <w:tcW w:w="500"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7</w:t>
            </w: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9</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16</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352</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SOCIETE MINIERE DE KOLWEZI</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585"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353</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SOCIETE MINIERE DE LONGATSHIMO</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354</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SOCIETE MINIERE DE LUBUTU</w:t>
            </w:r>
          </w:p>
        </w:tc>
        <w:tc>
          <w:tcPr>
            <w:tcW w:w="500"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355</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SOCIETE MINIERE DE MITWABA</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4</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4</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356</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SOCIETE MINIERE DE MOKU-BEVERENDI</w:t>
            </w:r>
          </w:p>
        </w:tc>
        <w:tc>
          <w:tcPr>
            <w:tcW w:w="500"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6</w:t>
            </w: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6</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357</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SOCIETE MINIERE DE SANDOA</w:t>
            </w:r>
          </w:p>
        </w:tc>
        <w:tc>
          <w:tcPr>
            <w:tcW w:w="500"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358</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SOCIETE MINIERE DU KASAI</w:t>
            </w:r>
          </w:p>
        </w:tc>
        <w:tc>
          <w:tcPr>
            <w:tcW w:w="500"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17</w:t>
            </w: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17</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359</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SOCIETE MINIERE DU KATANGA</w:t>
            </w:r>
          </w:p>
        </w:tc>
        <w:tc>
          <w:tcPr>
            <w:tcW w:w="500"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4</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6</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360</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SOCIETE MINIERE DU KIVU</w:t>
            </w:r>
          </w:p>
        </w:tc>
        <w:tc>
          <w:tcPr>
            <w:tcW w:w="500"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361</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SOCIETE MINIERE INTERNATIONALE SPRL</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362</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SOCIETE OLIVE</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6</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363</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SOCIETE ROTAX INTERNATIONAL SARL</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364</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SOCOMEX CONGO SARL</w:t>
            </w:r>
          </w:p>
        </w:tc>
        <w:tc>
          <w:tcPr>
            <w:tcW w:w="500"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8</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11</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365</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SODIFOR SPRL</w:t>
            </w:r>
          </w:p>
        </w:tc>
        <w:tc>
          <w:tcPr>
            <w:tcW w:w="500"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32</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33</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366</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SOLAIZE DRC</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367</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SOMAF CORPORATION S.A</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368</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SOPHIE TUMALEO MWANGE</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369</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 xml:space="preserve">STEVE TULUMUNA </w:t>
            </w:r>
            <w:proofErr w:type="spellStart"/>
            <w:r w:rsidRPr="00E423B7">
              <w:rPr>
                <w:rFonts w:asciiTheme="minorHAnsi" w:hAnsiTheme="minorHAnsi" w:cstheme="minorHAnsi"/>
                <w:color w:val="000000"/>
                <w:sz w:val="16"/>
                <w:szCs w:val="16"/>
                <w:lang w:eastAsia="fr-FR"/>
              </w:rPr>
              <w:t>TULUMUNA</w:t>
            </w:r>
            <w:proofErr w:type="spellEnd"/>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370</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STR MINING SPRL</w:t>
            </w:r>
          </w:p>
        </w:tc>
        <w:tc>
          <w:tcPr>
            <w:tcW w:w="500"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4</w:t>
            </w: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4</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371</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SYLVAIN OYUMBO ONUYA</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372</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TALVO SARL</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373</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TANGANYIKA MINING COMPANY</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8</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8</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374</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TANGANYIKA MINING SPRL</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4</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4</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375</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TANTALE MINING KATANGA</w:t>
            </w:r>
          </w:p>
        </w:tc>
        <w:tc>
          <w:tcPr>
            <w:tcW w:w="500"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697"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376</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TECHNO BUILD</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5</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5</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377</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TENKE FUNGURUME MINING</w:t>
            </w:r>
          </w:p>
        </w:tc>
        <w:tc>
          <w:tcPr>
            <w:tcW w:w="500"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6</w:t>
            </w: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6</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378</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THERESE KAZADI LUDIMBA</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379</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THERMO METALS PROCESSER</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7</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7</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380</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TIDIANE KONE &amp; FREDERICK SPRL</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7</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7</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381</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TIGER CONGO</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382</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TILU MINING</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383</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TRANSAFRIKA DRC</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384</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TRATNOR SERVICES LIMITED</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5</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5</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385</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TSHIKELE BAKASHALA TSHIMANGA</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386</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TSM ENTREPRISE SARL</w:t>
            </w:r>
          </w:p>
        </w:tc>
        <w:tc>
          <w:tcPr>
            <w:tcW w:w="500"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697"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5</w:t>
            </w: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9</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15</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387</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TWANGIZA MINING</w:t>
            </w:r>
          </w:p>
        </w:tc>
        <w:tc>
          <w:tcPr>
            <w:tcW w:w="500"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6</w:t>
            </w: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6</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388</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VIRGINIKA MINING</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389</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VIRJI SHIRAZ</w:t>
            </w:r>
          </w:p>
        </w:tc>
        <w:tc>
          <w:tcPr>
            <w:tcW w:w="500"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18</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20</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390</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WALNI MINERAL COMPANY SPRL</w:t>
            </w:r>
          </w:p>
        </w:tc>
        <w:tc>
          <w:tcPr>
            <w:tcW w:w="500"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3</w:t>
            </w: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19</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22</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391</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WB KASAI INVESTMENTS SPRL</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7</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7</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392</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WENTONA PROPERTIES SPRL</w:t>
            </w:r>
          </w:p>
        </w:tc>
        <w:tc>
          <w:tcPr>
            <w:tcW w:w="500"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393</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XING DA MINING SARL</w:t>
            </w:r>
          </w:p>
        </w:tc>
        <w:tc>
          <w:tcPr>
            <w:tcW w:w="500"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394</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XING PENG MINING SARL</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395</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YA FEI MINING SPRL</w:t>
            </w:r>
          </w:p>
        </w:tc>
        <w:tc>
          <w:tcPr>
            <w:tcW w:w="500"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697"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5</w:t>
            </w: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2</w:t>
            </w: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8</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396</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YOLLANDE MWAMBA MUYEMBI</w:t>
            </w:r>
          </w:p>
        </w:tc>
        <w:tc>
          <w:tcPr>
            <w:tcW w:w="500"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397</w:t>
            </w: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YUSUFU MWANA KASONGO</w:t>
            </w:r>
          </w:p>
        </w:tc>
        <w:tc>
          <w:tcPr>
            <w:tcW w:w="500"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r w:rsidRPr="00E423B7">
              <w:rPr>
                <w:rFonts w:asciiTheme="minorHAnsi" w:hAnsiTheme="minorHAnsi" w:cstheme="minorHAnsi"/>
                <w:b w:val="0"/>
                <w:color w:val="000000"/>
                <w:sz w:val="16"/>
                <w:szCs w:val="16"/>
                <w:lang w:eastAsia="fr-FR"/>
              </w:rPr>
              <w:t>398</w:t>
            </w:r>
          </w:p>
        </w:tc>
        <w:tc>
          <w:tcPr>
            <w:tcW w:w="5784" w:type="dxa"/>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ZHENG XIN</w:t>
            </w: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c>
          <w:tcPr>
            <w:tcW w:w="1039" w:type="dxa"/>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r w:rsidRPr="00E423B7">
              <w:rPr>
                <w:rFonts w:asciiTheme="minorHAnsi" w:hAnsiTheme="minorHAnsi" w:cstheme="minorHAnsi"/>
                <w:color w:val="000000"/>
                <w:sz w:val="16"/>
                <w:szCs w:val="16"/>
                <w:lang w:eastAsia="fr-FR"/>
              </w:rPr>
              <w:t>1</w:t>
            </w:r>
          </w:p>
        </w:tc>
      </w:tr>
      <w:tr w:rsidR="00F1116A" w:rsidRPr="00E423B7" w:rsidTr="00F1116A">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p>
        </w:tc>
        <w:tc>
          <w:tcPr>
            <w:tcW w:w="5784" w:type="dxa"/>
            <w:vAlign w:val="center"/>
            <w:hideMark/>
          </w:tcPr>
          <w:p w:rsidR="00F1116A" w:rsidRPr="00E423B7" w:rsidRDefault="00F1116A" w:rsidP="00EE29D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00"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69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77" w:type="dxa"/>
            <w:noWrap/>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585"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c>
          <w:tcPr>
            <w:tcW w:w="1039" w:type="dxa"/>
            <w:vAlign w:val="center"/>
            <w:hideMark/>
          </w:tcPr>
          <w:p w:rsidR="00F1116A" w:rsidRPr="00E423B7" w:rsidRDefault="00F1116A" w:rsidP="00EE29DF">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6"/>
                <w:szCs w:val="16"/>
                <w:lang w:eastAsia="fr-FR"/>
              </w:rPr>
            </w:pPr>
          </w:p>
        </w:tc>
      </w:tr>
      <w:tr w:rsidR="00F1116A" w:rsidRPr="00E423B7" w:rsidTr="00F1116A">
        <w:trPr>
          <w:cnfStyle w:val="000000010000" w:firstRow="0" w:lastRow="0" w:firstColumn="0" w:lastColumn="0" w:oddVBand="0" w:evenVBand="0" w:oddHBand="0" w:evenHBand="1"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392" w:type="dxa"/>
            <w:noWrap/>
            <w:vAlign w:val="center"/>
            <w:hideMark/>
          </w:tcPr>
          <w:p w:rsidR="00F1116A" w:rsidRPr="00E423B7" w:rsidRDefault="00F1116A" w:rsidP="00EE29DF">
            <w:pPr>
              <w:spacing w:after="0"/>
              <w:jc w:val="center"/>
              <w:rPr>
                <w:rFonts w:asciiTheme="minorHAnsi" w:hAnsiTheme="minorHAnsi" w:cstheme="minorHAnsi"/>
                <w:b w:val="0"/>
                <w:color w:val="000000"/>
                <w:sz w:val="16"/>
                <w:szCs w:val="16"/>
                <w:lang w:eastAsia="fr-FR"/>
              </w:rPr>
            </w:pPr>
          </w:p>
        </w:tc>
        <w:tc>
          <w:tcPr>
            <w:tcW w:w="5784" w:type="dxa"/>
            <w:noWrap/>
            <w:vAlign w:val="center"/>
            <w:hideMark/>
          </w:tcPr>
          <w:p w:rsidR="00F1116A" w:rsidRPr="00E423B7" w:rsidRDefault="00F1116A" w:rsidP="00EE29D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6"/>
                <w:szCs w:val="16"/>
                <w:lang w:eastAsia="fr-FR"/>
              </w:rPr>
            </w:pPr>
          </w:p>
        </w:tc>
        <w:tc>
          <w:tcPr>
            <w:tcW w:w="500"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i/>
                <w:iCs/>
                <w:color w:val="000000"/>
                <w:sz w:val="16"/>
                <w:szCs w:val="16"/>
                <w:lang w:eastAsia="fr-FR"/>
              </w:rPr>
            </w:pPr>
            <w:r w:rsidRPr="00E423B7">
              <w:rPr>
                <w:rFonts w:asciiTheme="minorHAnsi" w:hAnsiTheme="minorHAnsi" w:cstheme="minorHAnsi"/>
                <w:b/>
                <w:i/>
                <w:iCs/>
                <w:color w:val="000000"/>
                <w:sz w:val="16"/>
                <w:szCs w:val="16"/>
                <w:lang w:eastAsia="fr-FR"/>
              </w:rPr>
              <w:t>476</w:t>
            </w:r>
          </w:p>
        </w:tc>
        <w:tc>
          <w:tcPr>
            <w:tcW w:w="69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i/>
                <w:iCs/>
                <w:color w:val="000000"/>
                <w:sz w:val="16"/>
                <w:szCs w:val="16"/>
                <w:lang w:eastAsia="fr-FR"/>
              </w:rPr>
            </w:pPr>
            <w:r w:rsidRPr="00E423B7">
              <w:rPr>
                <w:rFonts w:asciiTheme="minorHAnsi" w:hAnsiTheme="minorHAnsi" w:cstheme="minorHAnsi"/>
                <w:b/>
                <w:i/>
                <w:iCs/>
                <w:color w:val="000000"/>
                <w:sz w:val="16"/>
                <w:szCs w:val="16"/>
                <w:lang w:eastAsia="fr-FR"/>
              </w:rPr>
              <w:t>132</w:t>
            </w:r>
          </w:p>
        </w:tc>
        <w:tc>
          <w:tcPr>
            <w:tcW w:w="577"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i/>
                <w:iCs/>
                <w:color w:val="000000"/>
                <w:sz w:val="16"/>
                <w:szCs w:val="16"/>
                <w:lang w:eastAsia="fr-FR"/>
              </w:rPr>
            </w:pPr>
            <w:r w:rsidRPr="00E423B7">
              <w:rPr>
                <w:rFonts w:asciiTheme="minorHAnsi" w:hAnsiTheme="minorHAnsi" w:cstheme="minorHAnsi"/>
                <w:b/>
                <w:i/>
                <w:iCs/>
                <w:color w:val="000000"/>
                <w:sz w:val="16"/>
                <w:szCs w:val="16"/>
                <w:lang w:eastAsia="fr-FR"/>
              </w:rPr>
              <w:t>13</w:t>
            </w:r>
          </w:p>
        </w:tc>
        <w:tc>
          <w:tcPr>
            <w:tcW w:w="585"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i/>
                <w:iCs/>
                <w:color w:val="000000"/>
                <w:sz w:val="16"/>
                <w:szCs w:val="16"/>
                <w:lang w:eastAsia="fr-FR"/>
              </w:rPr>
            </w:pPr>
            <w:r w:rsidRPr="00E423B7">
              <w:rPr>
                <w:rFonts w:asciiTheme="minorHAnsi" w:hAnsiTheme="minorHAnsi" w:cstheme="minorHAnsi"/>
                <w:b/>
                <w:i/>
                <w:iCs/>
                <w:color w:val="000000"/>
                <w:sz w:val="16"/>
                <w:szCs w:val="16"/>
                <w:lang w:eastAsia="fr-FR"/>
              </w:rPr>
              <w:t>1486</w:t>
            </w:r>
          </w:p>
        </w:tc>
        <w:tc>
          <w:tcPr>
            <w:tcW w:w="1039" w:type="dxa"/>
            <w:noWrap/>
            <w:vAlign w:val="center"/>
            <w:hideMark/>
          </w:tcPr>
          <w:p w:rsidR="00F1116A" w:rsidRPr="00E423B7" w:rsidRDefault="00F1116A" w:rsidP="00EE29DF">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i/>
                <w:iCs/>
                <w:color w:val="000000"/>
                <w:sz w:val="16"/>
                <w:szCs w:val="16"/>
                <w:lang w:eastAsia="fr-FR"/>
              </w:rPr>
            </w:pPr>
            <w:r w:rsidRPr="00E423B7">
              <w:rPr>
                <w:rFonts w:asciiTheme="minorHAnsi" w:hAnsiTheme="minorHAnsi" w:cstheme="minorHAnsi"/>
                <w:b/>
                <w:i/>
                <w:iCs/>
                <w:color w:val="000000"/>
                <w:sz w:val="16"/>
                <w:szCs w:val="16"/>
                <w:lang w:eastAsia="fr-FR"/>
              </w:rPr>
              <w:t>2107</w:t>
            </w:r>
          </w:p>
        </w:tc>
      </w:tr>
    </w:tbl>
    <w:p w:rsidR="00B22856" w:rsidRPr="00E423B7" w:rsidRDefault="00B22856" w:rsidP="004122CF">
      <w:pPr>
        <w:rPr>
          <w:rFonts w:asciiTheme="minorHAnsi" w:hAnsiTheme="minorHAnsi" w:cstheme="minorHAnsi"/>
          <w:lang w:bidi="ar-TN"/>
        </w:rPr>
      </w:pPr>
    </w:p>
    <w:p w:rsidR="00CD450A" w:rsidRPr="00E423B7" w:rsidRDefault="00CD450A">
      <w:pPr>
        <w:spacing w:after="200" w:line="276" w:lineRule="auto"/>
        <w:jc w:val="left"/>
        <w:rPr>
          <w:rFonts w:asciiTheme="minorHAnsi" w:hAnsiTheme="minorHAnsi" w:cstheme="minorHAnsi"/>
          <w:sz w:val="24"/>
          <w:szCs w:val="24"/>
        </w:rPr>
        <w:sectPr w:rsidR="00CD450A" w:rsidRPr="00E423B7" w:rsidSect="00CD450A">
          <w:pgSz w:w="11906" w:h="16838"/>
          <w:pgMar w:top="1418" w:right="1418" w:bottom="1418" w:left="1418" w:header="708" w:footer="708" w:gutter="0"/>
          <w:cols w:space="708"/>
          <w:docGrid w:linePitch="360"/>
        </w:sectPr>
      </w:pPr>
    </w:p>
    <w:p w:rsidR="008639FD" w:rsidRPr="00E423B7" w:rsidRDefault="008639FD">
      <w:pPr>
        <w:spacing w:after="200" w:line="276" w:lineRule="auto"/>
        <w:jc w:val="left"/>
        <w:rPr>
          <w:rFonts w:asciiTheme="minorHAnsi" w:hAnsiTheme="minorHAnsi" w:cstheme="minorHAnsi"/>
          <w:b/>
          <w:bCs w:val="0"/>
          <w:sz w:val="24"/>
          <w:szCs w:val="24"/>
        </w:rPr>
      </w:pPr>
    </w:p>
    <w:p w:rsidR="00B22856" w:rsidRPr="00E423B7" w:rsidRDefault="00B22856" w:rsidP="00B22856">
      <w:pPr>
        <w:pStyle w:val="Titre2"/>
        <w:numPr>
          <w:ilvl w:val="0"/>
          <w:numId w:val="0"/>
        </w:numPr>
        <w:shd w:val="clear" w:color="auto" w:fill="BFBFBF"/>
        <w:spacing w:after="0"/>
        <w:rPr>
          <w:rFonts w:asciiTheme="minorHAnsi" w:hAnsiTheme="minorHAnsi" w:cstheme="minorHAnsi"/>
          <w:sz w:val="24"/>
          <w:szCs w:val="24"/>
        </w:rPr>
      </w:pPr>
      <w:bookmarkStart w:id="133" w:name="_Toc451419988"/>
      <w:r w:rsidRPr="00E423B7">
        <w:rPr>
          <w:rFonts w:asciiTheme="minorHAnsi" w:hAnsiTheme="minorHAnsi" w:cstheme="minorHAnsi"/>
          <w:sz w:val="24"/>
          <w:szCs w:val="24"/>
        </w:rPr>
        <w:t>ANNEXE 2 : Liste des Entités de traitement</w:t>
      </w:r>
      <w:bookmarkEnd w:id="133"/>
    </w:p>
    <w:p w:rsidR="00B22856" w:rsidRPr="00E423B7" w:rsidRDefault="00B22856" w:rsidP="004122CF">
      <w:pPr>
        <w:rPr>
          <w:rFonts w:asciiTheme="minorHAnsi" w:hAnsiTheme="minorHAnsi" w:cstheme="minorHAnsi"/>
          <w:lang w:bidi="ar-TN"/>
        </w:rPr>
      </w:pPr>
    </w:p>
    <w:tbl>
      <w:tblPr>
        <w:tblStyle w:val="Tramemoyenne1-Accent11"/>
        <w:tblW w:w="14034" w:type="dxa"/>
        <w:tblBorders>
          <w:top w:val="single" w:sz="4" w:space="0" w:color="7BA0CD" w:themeColor="accent1" w:themeTint="BF"/>
          <w:left w:val="single" w:sz="4" w:space="0" w:color="7BA0CD" w:themeColor="accent1" w:themeTint="BF"/>
          <w:bottom w:val="single" w:sz="4" w:space="0" w:color="7BA0CD" w:themeColor="accent1" w:themeTint="BF"/>
          <w:right w:val="single" w:sz="4" w:space="0" w:color="7BA0CD" w:themeColor="accent1" w:themeTint="BF"/>
          <w:insideH w:val="single" w:sz="4" w:space="0" w:color="7BA0CD" w:themeColor="accent1" w:themeTint="BF"/>
          <w:insideV w:val="single" w:sz="4" w:space="0" w:color="7BA0CD" w:themeColor="accent1" w:themeTint="BF"/>
        </w:tblBorders>
        <w:tblLook w:val="04A0" w:firstRow="1" w:lastRow="0" w:firstColumn="1" w:lastColumn="0" w:noHBand="0" w:noVBand="1"/>
      </w:tblPr>
      <w:tblGrid>
        <w:gridCol w:w="1300"/>
        <w:gridCol w:w="560"/>
        <w:gridCol w:w="3669"/>
        <w:gridCol w:w="2268"/>
        <w:gridCol w:w="899"/>
        <w:gridCol w:w="1069"/>
        <w:gridCol w:w="780"/>
        <w:gridCol w:w="1140"/>
        <w:gridCol w:w="2349"/>
      </w:tblGrid>
      <w:tr w:rsidR="008639FD" w:rsidRPr="00E423B7" w:rsidTr="00570C4F">
        <w:trPr>
          <w:cnfStyle w:val="100000000000" w:firstRow="1" w:lastRow="0" w:firstColumn="0" w:lastColumn="0" w:oddVBand="0" w:evenVBand="0" w:oddHBand="0" w:evenHBand="0" w:firstRowFirstColumn="0" w:firstRowLastColumn="0" w:lastRowFirstColumn="0" w:lastRowLastColumn="0"/>
          <w:trHeight w:val="468"/>
          <w:tblHeader/>
        </w:trPr>
        <w:tc>
          <w:tcPr>
            <w:cnfStyle w:val="001000000000" w:firstRow="0" w:lastRow="0" w:firstColumn="1" w:lastColumn="0" w:oddVBand="0" w:evenVBand="0" w:oddHBand="0" w:evenHBand="0" w:firstRowFirstColumn="0" w:firstRowLastColumn="0" w:lastRowFirstColumn="0" w:lastRowLastColumn="0"/>
            <w:tcW w:w="1300" w:type="dxa"/>
            <w:tcBorders>
              <w:top w:val="none" w:sz="0" w:space="0" w:color="auto"/>
              <w:left w:val="none" w:sz="0" w:space="0" w:color="auto"/>
              <w:bottom w:val="none" w:sz="0" w:space="0" w:color="auto"/>
              <w:right w:val="none" w:sz="0" w:space="0" w:color="auto"/>
            </w:tcBorders>
            <w:noWrap/>
            <w:vAlign w:val="center"/>
            <w:hideMark/>
          </w:tcPr>
          <w:p w:rsidR="008639FD" w:rsidRPr="00E423B7" w:rsidRDefault="008639FD" w:rsidP="00570C4F">
            <w:pPr>
              <w:spacing w:after="0"/>
              <w:jc w:val="left"/>
              <w:rPr>
                <w:rFonts w:asciiTheme="minorHAnsi" w:hAnsiTheme="minorHAnsi" w:cstheme="minorHAnsi"/>
                <w:color w:val="FFFFFF" w:themeColor="background1"/>
                <w:sz w:val="18"/>
                <w:szCs w:val="18"/>
              </w:rPr>
            </w:pPr>
            <w:r w:rsidRPr="00E423B7">
              <w:rPr>
                <w:rFonts w:asciiTheme="minorHAnsi" w:hAnsiTheme="minorHAnsi" w:cstheme="minorHAnsi"/>
                <w:color w:val="FFFFFF" w:themeColor="background1"/>
                <w:sz w:val="18"/>
                <w:szCs w:val="18"/>
              </w:rPr>
              <w:t>PROVINCE</w:t>
            </w:r>
          </w:p>
        </w:tc>
        <w:tc>
          <w:tcPr>
            <w:tcW w:w="560" w:type="dxa"/>
            <w:tcBorders>
              <w:top w:val="none" w:sz="0" w:space="0" w:color="auto"/>
              <w:left w:val="none" w:sz="0" w:space="0" w:color="auto"/>
              <w:bottom w:val="none" w:sz="0" w:space="0" w:color="auto"/>
              <w:right w:val="none" w:sz="0" w:space="0" w:color="auto"/>
            </w:tcBorders>
            <w:noWrap/>
            <w:vAlign w:val="center"/>
            <w:hideMark/>
          </w:tcPr>
          <w:p w:rsidR="008639FD" w:rsidRPr="00E423B7" w:rsidRDefault="008639FD" w:rsidP="00570C4F">
            <w:pPr>
              <w:spacing w:after="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18"/>
                <w:szCs w:val="18"/>
              </w:rPr>
            </w:pPr>
            <w:r w:rsidRPr="00E423B7">
              <w:rPr>
                <w:rFonts w:asciiTheme="minorHAnsi" w:hAnsiTheme="minorHAnsi" w:cstheme="minorHAnsi"/>
                <w:color w:val="FFFFFF" w:themeColor="background1"/>
                <w:sz w:val="18"/>
                <w:szCs w:val="18"/>
              </w:rPr>
              <w:t>N°</w:t>
            </w:r>
          </w:p>
        </w:tc>
        <w:tc>
          <w:tcPr>
            <w:tcW w:w="3669" w:type="dxa"/>
            <w:tcBorders>
              <w:top w:val="none" w:sz="0" w:space="0" w:color="auto"/>
              <w:left w:val="none" w:sz="0" w:space="0" w:color="auto"/>
              <w:bottom w:val="none" w:sz="0" w:space="0" w:color="auto"/>
              <w:right w:val="none" w:sz="0" w:space="0" w:color="auto"/>
            </w:tcBorders>
            <w:vAlign w:val="center"/>
            <w:hideMark/>
          </w:tcPr>
          <w:p w:rsidR="008639FD" w:rsidRPr="00E423B7" w:rsidRDefault="008639FD" w:rsidP="00570C4F">
            <w:pPr>
              <w:spacing w:after="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18"/>
                <w:szCs w:val="18"/>
              </w:rPr>
            </w:pPr>
            <w:r w:rsidRPr="00E423B7">
              <w:rPr>
                <w:rFonts w:asciiTheme="minorHAnsi" w:hAnsiTheme="minorHAnsi" w:cstheme="minorHAnsi"/>
                <w:color w:val="FFFFFF" w:themeColor="background1"/>
                <w:sz w:val="18"/>
                <w:szCs w:val="18"/>
              </w:rPr>
              <w:t>DENOMINATION</w:t>
            </w:r>
          </w:p>
        </w:tc>
        <w:tc>
          <w:tcPr>
            <w:tcW w:w="2268" w:type="dxa"/>
            <w:tcBorders>
              <w:top w:val="none" w:sz="0" w:space="0" w:color="auto"/>
              <w:left w:val="none" w:sz="0" w:space="0" w:color="auto"/>
              <w:bottom w:val="none" w:sz="0" w:space="0" w:color="auto"/>
              <w:right w:val="none" w:sz="0" w:space="0" w:color="auto"/>
            </w:tcBorders>
            <w:noWrap/>
            <w:vAlign w:val="center"/>
            <w:hideMark/>
          </w:tcPr>
          <w:p w:rsidR="008639FD" w:rsidRPr="00E423B7" w:rsidRDefault="008639FD" w:rsidP="00570C4F">
            <w:pPr>
              <w:spacing w:after="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18"/>
                <w:szCs w:val="18"/>
              </w:rPr>
            </w:pPr>
            <w:r w:rsidRPr="00E423B7">
              <w:rPr>
                <w:rFonts w:asciiTheme="minorHAnsi" w:hAnsiTheme="minorHAnsi" w:cstheme="minorHAnsi"/>
                <w:color w:val="FFFFFF" w:themeColor="background1"/>
                <w:sz w:val="18"/>
                <w:szCs w:val="18"/>
              </w:rPr>
              <w:t>STATUT</w:t>
            </w:r>
          </w:p>
        </w:tc>
        <w:tc>
          <w:tcPr>
            <w:tcW w:w="3888" w:type="dxa"/>
            <w:gridSpan w:val="4"/>
            <w:tcBorders>
              <w:top w:val="none" w:sz="0" w:space="0" w:color="auto"/>
              <w:left w:val="none" w:sz="0" w:space="0" w:color="auto"/>
              <w:bottom w:val="none" w:sz="0" w:space="0" w:color="auto"/>
              <w:right w:val="none" w:sz="0" w:space="0" w:color="auto"/>
            </w:tcBorders>
            <w:noWrap/>
            <w:vAlign w:val="center"/>
            <w:hideMark/>
          </w:tcPr>
          <w:p w:rsidR="008639FD" w:rsidRPr="00E423B7" w:rsidRDefault="008639FD" w:rsidP="00570C4F">
            <w:pPr>
              <w:spacing w:after="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18"/>
                <w:szCs w:val="18"/>
              </w:rPr>
            </w:pPr>
            <w:r w:rsidRPr="00E423B7">
              <w:rPr>
                <w:rFonts w:asciiTheme="minorHAnsi" w:hAnsiTheme="minorHAnsi" w:cstheme="minorHAnsi"/>
                <w:color w:val="FFFFFF" w:themeColor="background1"/>
                <w:sz w:val="18"/>
                <w:szCs w:val="18"/>
              </w:rPr>
              <w:t>SUBSTANCES</w:t>
            </w:r>
          </w:p>
        </w:tc>
        <w:tc>
          <w:tcPr>
            <w:tcW w:w="2349" w:type="dxa"/>
            <w:tcBorders>
              <w:top w:val="none" w:sz="0" w:space="0" w:color="auto"/>
              <w:left w:val="none" w:sz="0" w:space="0" w:color="auto"/>
              <w:bottom w:val="none" w:sz="0" w:space="0" w:color="auto"/>
              <w:right w:val="none" w:sz="0" w:space="0" w:color="auto"/>
            </w:tcBorders>
            <w:vAlign w:val="center"/>
            <w:hideMark/>
          </w:tcPr>
          <w:p w:rsidR="008639FD" w:rsidRPr="00E423B7" w:rsidRDefault="008639FD" w:rsidP="00570C4F">
            <w:pPr>
              <w:spacing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18"/>
                <w:szCs w:val="18"/>
              </w:rPr>
            </w:pPr>
            <w:r w:rsidRPr="00E423B7">
              <w:rPr>
                <w:rFonts w:asciiTheme="minorHAnsi" w:hAnsiTheme="minorHAnsi" w:cstheme="minorHAnsi"/>
                <w:color w:val="FFFFFF" w:themeColor="background1"/>
                <w:sz w:val="18"/>
                <w:szCs w:val="18"/>
              </w:rPr>
              <w:t>Observation en 2015</w:t>
            </w:r>
          </w:p>
        </w:tc>
      </w:tr>
      <w:tr w:rsidR="008639FD" w:rsidRPr="00E423B7" w:rsidTr="00570C4F">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300" w:type="dxa"/>
            <w:vMerge w:val="restart"/>
            <w:tcBorders>
              <w:right w:val="none" w:sz="0" w:space="0" w:color="auto"/>
            </w:tcBorders>
            <w:noWrap/>
            <w:vAlign w:val="center"/>
            <w:hideMark/>
          </w:tcPr>
          <w:p w:rsidR="008639FD" w:rsidRPr="00E423B7" w:rsidRDefault="008639FD" w:rsidP="00570C4F">
            <w:pPr>
              <w:spacing w:after="0"/>
              <w:jc w:val="left"/>
              <w:rPr>
                <w:rFonts w:asciiTheme="minorHAnsi" w:hAnsiTheme="minorHAnsi" w:cstheme="minorHAnsi"/>
                <w:color w:val="000000"/>
                <w:sz w:val="18"/>
                <w:szCs w:val="18"/>
              </w:rPr>
            </w:pPr>
            <w:r w:rsidRPr="00E423B7">
              <w:rPr>
                <w:rFonts w:asciiTheme="minorHAnsi" w:hAnsiTheme="minorHAnsi" w:cstheme="minorHAnsi"/>
                <w:color w:val="000000"/>
                <w:sz w:val="18"/>
                <w:szCs w:val="18"/>
              </w:rPr>
              <w:t>KATANGA</w:t>
            </w:r>
          </w:p>
        </w:tc>
        <w:tc>
          <w:tcPr>
            <w:tcW w:w="56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1</w:t>
            </w:r>
          </w:p>
        </w:tc>
        <w:tc>
          <w:tcPr>
            <w:tcW w:w="3669" w:type="dxa"/>
            <w:tcBorders>
              <w:left w:val="none" w:sz="0" w:space="0" w:color="auto"/>
              <w:righ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GROUPE BAZANO</w:t>
            </w:r>
          </w:p>
        </w:tc>
        <w:tc>
          <w:tcPr>
            <w:tcW w:w="2268" w:type="dxa"/>
            <w:tcBorders>
              <w:left w:val="none" w:sz="0" w:space="0" w:color="auto"/>
              <w:righ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 xml:space="preserve">Titulaire et Entité </w:t>
            </w:r>
          </w:p>
        </w:tc>
        <w:tc>
          <w:tcPr>
            <w:tcW w:w="89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Cuivre</w:t>
            </w:r>
          </w:p>
        </w:tc>
        <w:tc>
          <w:tcPr>
            <w:tcW w:w="106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Cobalt</w:t>
            </w:r>
          </w:p>
        </w:tc>
        <w:tc>
          <w:tcPr>
            <w:tcW w:w="78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114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2349" w:type="dxa"/>
            <w:tcBorders>
              <w:lef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Non Opérationnelle</w:t>
            </w:r>
          </w:p>
        </w:tc>
      </w:tr>
      <w:tr w:rsidR="008639FD" w:rsidRPr="00E423B7" w:rsidTr="00570C4F">
        <w:trPr>
          <w:cnfStyle w:val="000000010000" w:firstRow="0" w:lastRow="0" w:firstColumn="0" w:lastColumn="0" w:oddVBand="0" w:evenVBand="0" w:oddHBand="0" w:evenHBand="1"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E423B7" w:rsidRDefault="008639FD" w:rsidP="00570C4F">
            <w:pPr>
              <w:spacing w:after="0"/>
              <w:jc w:val="left"/>
              <w:rPr>
                <w:rFonts w:asciiTheme="minorHAnsi" w:hAnsiTheme="minorHAnsi" w:cstheme="minorHAnsi"/>
                <w:color w:val="000000"/>
                <w:sz w:val="18"/>
                <w:szCs w:val="18"/>
              </w:rPr>
            </w:pPr>
          </w:p>
        </w:tc>
        <w:tc>
          <w:tcPr>
            <w:tcW w:w="56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2</w:t>
            </w:r>
          </w:p>
        </w:tc>
        <w:tc>
          <w:tcPr>
            <w:tcW w:w="3669" w:type="dxa"/>
            <w:tcBorders>
              <w:left w:val="none" w:sz="0" w:space="0" w:color="auto"/>
              <w:righ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BOLFAST COMPANY</w:t>
            </w:r>
          </w:p>
        </w:tc>
        <w:tc>
          <w:tcPr>
            <w:tcW w:w="2268" w:type="dxa"/>
            <w:tcBorders>
              <w:left w:val="none" w:sz="0" w:space="0" w:color="auto"/>
              <w:righ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 xml:space="preserve">Titulaire et Entité </w:t>
            </w:r>
          </w:p>
        </w:tc>
        <w:tc>
          <w:tcPr>
            <w:tcW w:w="89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Cuivre</w:t>
            </w:r>
          </w:p>
        </w:tc>
        <w:tc>
          <w:tcPr>
            <w:tcW w:w="106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Cobalt</w:t>
            </w:r>
          </w:p>
        </w:tc>
        <w:tc>
          <w:tcPr>
            <w:tcW w:w="78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114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2349" w:type="dxa"/>
            <w:tcBorders>
              <w:lef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Opérationnelle</w:t>
            </w:r>
          </w:p>
        </w:tc>
      </w:tr>
      <w:tr w:rsidR="008639FD" w:rsidRPr="00E423B7" w:rsidTr="00570C4F">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E423B7" w:rsidRDefault="008639FD" w:rsidP="00570C4F">
            <w:pPr>
              <w:spacing w:after="0"/>
              <w:jc w:val="left"/>
              <w:rPr>
                <w:rFonts w:asciiTheme="minorHAnsi" w:hAnsiTheme="minorHAnsi" w:cstheme="minorHAnsi"/>
                <w:color w:val="000000"/>
                <w:sz w:val="18"/>
                <w:szCs w:val="18"/>
              </w:rPr>
            </w:pPr>
          </w:p>
        </w:tc>
        <w:tc>
          <w:tcPr>
            <w:tcW w:w="56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3</w:t>
            </w:r>
          </w:p>
        </w:tc>
        <w:tc>
          <w:tcPr>
            <w:tcW w:w="3669" w:type="dxa"/>
            <w:tcBorders>
              <w:left w:val="none" w:sz="0" w:space="0" w:color="auto"/>
              <w:righ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BONNE CINFIANCE</w:t>
            </w:r>
          </w:p>
        </w:tc>
        <w:tc>
          <w:tcPr>
            <w:tcW w:w="2268" w:type="dxa"/>
            <w:tcBorders>
              <w:left w:val="none" w:sz="0" w:space="0" w:color="auto"/>
              <w:righ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 xml:space="preserve">Titulaire et Entité </w:t>
            </w:r>
          </w:p>
        </w:tc>
        <w:tc>
          <w:tcPr>
            <w:tcW w:w="89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106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78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114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roofErr w:type="spellStart"/>
            <w:r w:rsidRPr="00E423B7">
              <w:rPr>
                <w:rFonts w:asciiTheme="minorHAnsi" w:hAnsiTheme="minorHAnsi" w:cstheme="minorHAnsi"/>
                <w:color w:val="000000"/>
                <w:sz w:val="18"/>
                <w:szCs w:val="18"/>
              </w:rPr>
              <w:t>Cassiterite</w:t>
            </w:r>
            <w:proofErr w:type="spellEnd"/>
          </w:p>
        </w:tc>
        <w:tc>
          <w:tcPr>
            <w:tcW w:w="2349" w:type="dxa"/>
            <w:tcBorders>
              <w:lef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Opérationnelle</w:t>
            </w:r>
          </w:p>
        </w:tc>
      </w:tr>
      <w:tr w:rsidR="008639FD" w:rsidRPr="00E423B7" w:rsidTr="00570C4F">
        <w:trPr>
          <w:cnfStyle w:val="000000010000" w:firstRow="0" w:lastRow="0" w:firstColumn="0" w:lastColumn="0" w:oddVBand="0" w:evenVBand="0" w:oddHBand="0" w:evenHBand="1"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E423B7" w:rsidRDefault="008639FD" w:rsidP="00570C4F">
            <w:pPr>
              <w:spacing w:after="0"/>
              <w:jc w:val="left"/>
              <w:rPr>
                <w:rFonts w:asciiTheme="minorHAnsi" w:hAnsiTheme="minorHAnsi" w:cstheme="minorHAnsi"/>
                <w:color w:val="000000"/>
                <w:sz w:val="18"/>
                <w:szCs w:val="18"/>
              </w:rPr>
            </w:pPr>
          </w:p>
        </w:tc>
        <w:tc>
          <w:tcPr>
            <w:tcW w:w="56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4</w:t>
            </w:r>
          </w:p>
        </w:tc>
        <w:tc>
          <w:tcPr>
            <w:tcW w:w="3669" w:type="dxa"/>
            <w:tcBorders>
              <w:left w:val="none" w:sz="0" w:space="0" w:color="auto"/>
              <w:righ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CAM RESSORCES Sprl</w:t>
            </w:r>
          </w:p>
        </w:tc>
        <w:tc>
          <w:tcPr>
            <w:tcW w:w="2268" w:type="dxa"/>
            <w:tcBorders>
              <w:left w:val="none" w:sz="0" w:space="0" w:color="auto"/>
              <w:righ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Entité de traitement</w:t>
            </w:r>
          </w:p>
        </w:tc>
        <w:tc>
          <w:tcPr>
            <w:tcW w:w="89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Cuivre</w:t>
            </w:r>
          </w:p>
        </w:tc>
        <w:tc>
          <w:tcPr>
            <w:tcW w:w="106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Cobalt</w:t>
            </w:r>
          </w:p>
        </w:tc>
        <w:tc>
          <w:tcPr>
            <w:tcW w:w="78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114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2349" w:type="dxa"/>
            <w:tcBorders>
              <w:lef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Non Opérationnelle</w:t>
            </w:r>
          </w:p>
        </w:tc>
      </w:tr>
      <w:tr w:rsidR="008639FD" w:rsidRPr="00E423B7" w:rsidTr="00570C4F">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E423B7" w:rsidRDefault="008639FD" w:rsidP="00570C4F">
            <w:pPr>
              <w:spacing w:after="0"/>
              <w:jc w:val="left"/>
              <w:rPr>
                <w:rFonts w:asciiTheme="minorHAnsi" w:hAnsiTheme="minorHAnsi" w:cstheme="minorHAnsi"/>
                <w:color w:val="000000"/>
                <w:sz w:val="18"/>
                <w:szCs w:val="18"/>
              </w:rPr>
            </w:pPr>
          </w:p>
        </w:tc>
        <w:tc>
          <w:tcPr>
            <w:tcW w:w="56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5</w:t>
            </w:r>
          </w:p>
        </w:tc>
        <w:tc>
          <w:tcPr>
            <w:tcW w:w="3669" w:type="dxa"/>
            <w:tcBorders>
              <w:left w:val="none" w:sz="0" w:space="0" w:color="auto"/>
              <w:righ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CAMIS</w:t>
            </w:r>
          </w:p>
        </w:tc>
        <w:tc>
          <w:tcPr>
            <w:tcW w:w="2268" w:type="dxa"/>
            <w:tcBorders>
              <w:left w:val="none" w:sz="0" w:space="0" w:color="auto"/>
              <w:righ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Entité de traitement</w:t>
            </w:r>
          </w:p>
        </w:tc>
        <w:tc>
          <w:tcPr>
            <w:tcW w:w="89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106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78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roofErr w:type="spellStart"/>
            <w:r w:rsidRPr="00E423B7">
              <w:rPr>
                <w:rFonts w:asciiTheme="minorHAnsi" w:hAnsiTheme="minorHAnsi" w:cstheme="minorHAnsi"/>
                <w:color w:val="000000"/>
                <w:sz w:val="18"/>
                <w:szCs w:val="18"/>
              </w:rPr>
              <w:t>Coltan</w:t>
            </w:r>
            <w:proofErr w:type="spellEnd"/>
          </w:p>
        </w:tc>
        <w:tc>
          <w:tcPr>
            <w:tcW w:w="114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2349" w:type="dxa"/>
            <w:tcBorders>
              <w:lef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Opérationnelle</w:t>
            </w:r>
          </w:p>
        </w:tc>
      </w:tr>
      <w:tr w:rsidR="008639FD" w:rsidRPr="00E423B7" w:rsidTr="00570C4F">
        <w:trPr>
          <w:cnfStyle w:val="000000010000" w:firstRow="0" w:lastRow="0" w:firstColumn="0" w:lastColumn="0" w:oddVBand="0" w:evenVBand="0" w:oddHBand="0" w:evenHBand="1"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E423B7" w:rsidRDefault="008639FD" w:rsidP="00570C4F">
            <w:pPr>
              <w:spacing w:after="0"/>
              <w:jc w:val="left"/>
              <w:rPr>
                <w:rFonts w:asciiTheme="minorHAnsi" w:hAnsiTheme="minorHAnsi" w:cstheme="minorHAnsi"/>
                <w:color w:val="000000"/>
                <w:sz w:val="18"/>
                <w:szCs w:val="18"/>
              </w:rPr>
            </w:pPr>
          </w:p>
        </w:tc>
        <w:tc>
          <w:tcPr>
            <w:tcW w:w="56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6</w:t>
            </w:r>
          </w:p>
        </w:tc>
        <w:tc>
          <w:tcPr>
            <w:tcW w:w="3669" w:type="dxa"/>
            <w:tcBorders>
              <w:left w:val="none" w:sz="0" w:space="0" w:color="auto"/>
              <w:righ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CONGO COBALT  CORPORATION</w:t>
            </w:r>
          </w:p>
        </w:tc>
        <w:tc>
          <w:tcPr>
            <w:tcW w:w="2268" w:type="dxa"/>
            <w:tcBorders>
              <w:left w:val="none" w:sz="0" w:space="0" w:color="auto"/>
              <w:righ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proofErr w:type="spellStart"/>
            <w:r w:rsidRPr="00E423B7">
              <w:rPr>
                <w:rFonts w:asciiTheme="minorHAnsi" w:hAnsiTheme="minorHAnsi" w:cstheme="minorHAnsi"/>
                <w:sz w:val="18"/>
                <w:szCs w:val="18"/>
              </w:rPr>
              <w:t>Sous traitant</w:t>
            </w:r>
            <w:proofErr w:type="spellEnd"/>
          </w:p>
        </w:tc>
        <w:tc>
          <w:tcPr>
            <w:tcW w:w="89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Cuivre</w:t>
            </w:r>
          </w:p>
        </w:tc>
        <w:tc>
          <w:tcPr>
            <w:tcW w:w="106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78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114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2349" w:type="dxa"/>
            <w:tcBorders>
              <w:lef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Opérationnelle</w:t>
            </w:r>
          </w:p>
        </w:tc>
      </w:tr>
      <w:tr w:rsidR="008639FD" w:rsidRPr="00E423B7" w:rsidTr="00570C4F">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E423B7" w:rsidRDefault="008639FD" w:rsidP="00570C4F">
            <w:pPr>
              <w:spacing w:after="0"/>
              <w:jc w:val="left"/>
              <w:rPr>
                <w:rFonts w:asciiTheme="minorHAnsi" w:hAnsiTheme="minorHAnsi" w:cstheme="minorHAnsi"/>
                <w:color w:val="000000"/>
                <w:sz w:val="18"/>
                <w:szCs w:val="18"/>
              </w:rPr>
            </w:pPr>
          </w:p>
        </w:tc>
        <w:tc>
          <w:tcPr>
            <w:tcW w:w="56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7</w:t>
            </w:r>
          </w:p>
        </w:tc>
        <w:tc>
          <w:tcPr>
            <w:tcW w:w="3669" w:type="dxa"/>
            <w:tcBorders>
              <w:left w:val="none" w:sz="0" w:space="0" w:color="auto"/>
              <w:righ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US"/>
              </w:rPr>
            </w:pPr>
            <w:r w:rsidRPr="00E423B7">
              <w:rPr>
                <w:rFonts w:asciiTheme="minorHAnsi" w:hAnsiTheme="minorHAnsi" w:cstheme="minorHAnsi"/>
                <w:sz w:val="18"/>
                <w:szCs w:val="18"/>
                <w:lang w:val="en-US"/>
              </w:rPr>
              <w:t>CONGO DONGFANG INTERNATIONAL MINING SPRL</w:t>
            </w:r>
          </w:p>
        </w:tc>
        <w:tc>
          <w:tcPr>
            <w:tcW w:w="2268" w:type="dxa"/>
            <w:tcBorders>
              <w:left w:val="none" w:sz="0" w:space="0" w:color="auto"/>
              <w:righ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Entité de traitement</w:t>
            </w:r>
          </w:p>
        </w:tc>
        <w:tc>
          <w:tcPr>
            <w:tcW w:w="89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Cuivre</w:t>
            </w:r>
          </w:p>
        </w:tc>
        <w:tc>
          <w:tcPr>
            <w:tcW w:w="106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78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114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2349" w:type="dxa"/>
            <w:tcBorders>
              <w:lef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Opérationnelle</w:t>
            </w:r>
          </w:p>
        </w:tc>
      </w:tr>
      <w:tr w:rsidR="008639FD" w:rsidRPr="00E423B7" w:rsidTr="00570C4F">
        <w:trPr>
          <w:cnfStyle w:val="000000010000" w:firstRow="0" w:lastRow="0" w:firstColumn="0" w:lastColumn="0" w:oddVBand="0" w:evenVBand="0" w:oddHBand="0" w:evenHBand="1"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E423B7" w:rsidRDefault="008639FD" w:rsidP="00570C4F">
            <w:pPr>
              <w:spacing w:after="0"/>
              <w:jc w:val="left"/>
              <w:rPr>
                <w:rFonts w:asciiTheme="minorHAnsi" w:hAnsiTheme="minorHAnsi" w:cstheme="minorHAnsi"/>
                <w:color w:val="000000"/>
                <w:sz w:val="18"/>
                <w:szCs w:val="18"/>
              </w:rPr>
            </w:pPr>
          </w:p>
        </w:tc>
        <w:tc>
          <w:tcPr>
            <w:tcW w:w="56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8</w:t>
            </w:r>
          </w:p>
        </w:tc>
        <w:tc>
          <w:tcPr>
            <w:tcW w:w="3669" w:type="dxa"/>
            <w:tcBorders>
              <w:left w:val="none" w:sz="0" w:space="0" w:color="auto"/>
              <w:righ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CEPRODEV SPRL</w:t>
            </w:r>
          </w:p>
        </w:tc>
        <w:tc>
          <w:tcPr>
            <w:tcW w:w="2268" w:type="dxa"/>
            <w:tcBorders>
              <w:left w:val="none" w:sz="0" w:space="0" w:color="auto"/>
              <w:righ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Entité de traitement</w:t>
            </w:r>
          </w:p>
        </w:tc>
        <w:tc>
          <w:tcPr>
            <w:tcW w:w="89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106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78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114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proofErr w:type="spellStart"/>
            <w:r w:rsidRPr="00E423B7">
              <w:rPr>
                <w:rFonts w:asciiTheme="minorHAnsi" w:hAnsiTheme="minorHAnsi" w:cstheme="minorHAnsi"/>
                <w:color w:val="000000"/>
                <w:sz w:val="18"/>
                <w:szCs w:val="18"/>
              </w:rPr>
              <w:t>Cassiterite</w:t>
            </w:r>
            <w:proofErr w:type="spellEnd"/>
          </w:p>
        </w:tc>
        <w:tc>
          <w:tcPr>
            <w:tcW w:w="2349" w:type="dxa"/>
            <w:tcBorders>
              <w:lef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Opérationnelle</w:t>
            </w:r>
          </w:p>
        </w:tc>
      </w:tr>
      <w:tr w:rsidR="008639FD" w:rsidRPr="00E423B7" w:rsidTr="00570C4F">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E423B7" w:rsidRDefault="008639FD" w:rsidP="00570C4F">
            <w:pPr>
              <w:spacing w:after="0"/>
              <w:jc w:val="left"/>
              <w:rPr>
                <w:rFonts w:asciiTheme="minorHAnsi" w:hAnsiTheme="minorHAnsi" w:cstheme="minorHAnsi"/>
                <w:color w:val="000000"/>
                <w:sz w:val="18"/>
                <w:szCs w:val="18"/>
              </w:rPr>
            </w:pPr>
          </w:p>
        </w:tc>
        <w:tc>
          <w:tcPr>
            <w:tcW w:w="56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9</w:t>
            </w:r>
          </w:p>
        </w:tc>
        <w:tc>
          <w:tcPr>
            <w:tcW w:w="3669" w:type="dxa"/>
            <w:tcBorders>
              <w:left w:val="none" w:sz="0" w:space="0" w:color="auto"/>
              <w:righ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CNMC HUACHIN MABENDE</w:t>
            </w:r>
          </w:p>
        </w:tc>
        <w:tc>
          <w:tcPr>
            <w:tcW w:w="2268" w:type="dxa"/>
            <w:tcBorders>
              <w:left w:val="none" w:sz="0" w:space="0" w:color="auto"/>
              <w:righ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 xml:space="preserve">Titulaire et Entité </w:t>
            </w:r>
          </w:p>
        </w:tc>
        <w:tc>
          <w:tcPr>
            <w:tcW w:w="89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Cuivre</w:t>
            </w:r>
          </w:p>
        </w:tc>
        <w:tc>
          <w:tcPr>
            <w:tcW w:w="106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Cobalt</w:t>
            </w:r>
          </w:p>
        </w:tc>
        <w:tc>
          <w:tcPr>
            <w:tcW w:w="78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roofErr w:type="spellStart"/>
            <w:r w:rsidRPr="00E423B7">
              <w:rPr>
                <w:rFonts w:asciiTheme="minorHAnsi" w:hAnsiTheme="minorHAnsi" w:cstheme="minorHAnsi"/>
                <w:color w:val="000000"/>
                <w:sz w:val="18"/>
                <w:szCs w:val="18"/>
              </w:rPr>
              <w:t>Coltan</w:t>
            </w:r>
            <w:proofErr w:type="spellEnd"/>
          </w:p>
        </w:tc>
        <w:tc>
          <w:tcPr>
            <w:tcW w:w="114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roofErr w:type="spellStart"/>
            <w:r w:rsidRPr="00E423B7">
              <w:rPr>
                <w:rFonts w:asciiTheme="minorHAnsi" w:hAnsiTheme="minorHAnsi" w:cstheme="minorHAnsi"/>
                <w:color w:val="000000"/>
                <w:sz w:val="18"/>
                <w:szCs w:val="18"/>
              </w:rPr>
              <w:t>Cassiterite</w:t>
            </w:r>
            <w:proofErr w:type="spellEnd"/>
          </w:p>
        </w:tc>
        <w:tc>
          <w:tcPr>
            <w:tcW w:w="2349" w:type="dxa"/>
            <w:tcBorders>
              <w:lef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Opérationnelle</w:t>
            </w:r>
          </w:p>
        </w:tc>
      </w:tr>
      <w:tr w:rsidR="008639FD" w:rsidRPr="00E423B7" w:rsidTr="00570C4F">
        <w:trPr>
          <w:cnfStyle w:val="000000010000" w:firstRow="0" w:lastRow="0" w:firstColumn="0" w:lastColumn="0" w:oddVBand="0" w:evenVBand="0" w:oddHBand="0" w:evenHBand="1"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E423B7" w:rsidRDefault="008639FD" w:rsidP="00570C4F">
            <w:pPr>
              <w:spacing w:after="0"/>
              <w:jc w:val="left"/>
              <w:rPr>
                <w:rFonts w:asciiTheme="minorHAnsi" w:hAnsiTheme="minorHAnsi" w:cstheme="minorHAnsi"/>
                <w:color w:val="000000"/>
                <w:sz w:val="18"/>
                <w:szCs w:val="18"/>
              </w:rPr>
            </w:pPr>
          </w:p>
        </w:tc>
        <w:tc>
          <w:tcPr>
            <w:tcW w:w="56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10</w:t>
            </w:r>
          </w:p>
        </w:tc>
        <w:tc>
          <w:tcPr>
            <w:tcW w:w="3669" w:type="dxa"/>
            <w:tcBorders>
              <w:left w:val="none" w:sz="0" w:space="0" w:color="auto"/>
              <w:righ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lang w:val="en-US"/>
              </w:rPr>
            </w:pPr>
            <w:r w:rsidRPr="00E423B7">
              <w:rPr>
                <w:rFonts w:asciiTheme="minorHAnsi" w:hAnsiTheme="minorHAnsi" w:cstheme="minorHAnsi"/>
                <w:sz w:val="18"/>
                <w:szCs w:val="18"/>
                <w:lang w:val="en-US"/>
              </w:rPr>
              <w:t xml:space="preserve">CONGO INTERNATIONAL MINING CORPORATION </w:t>
            </w:r>
            <w:proofErr w:type="spellStart"/>
            <w:r w:rsidRPr="00E423B7">
              <w:rPr>
                <w:rFonts w:asciiTheme="minorHAnsi" w:hAnsiTheme="minorHAnsi" w:cstheme="minorHAnsi"/>
                <w:sz w:val="18"/>
                <w:szCs w:val="18"/>
                <w:lang w:val="en-US"/>
              </w:rPr>
              <w:t>Sprl</w:t>
            </w:r>
            <w:proofErr w:type="spellEnd"/>
          </w:p>
        </w:tc>
        <w:tc>
          <w:tcPr>
            <w:tcW w:w="2268" w:type="dxa"/>
            <w:tcBorders>
              <w:left w:val="none" w:sz="0" w:space="0" w:color="auto"/>
              <w:righ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 xml:space="preserve">Titulaire et Entité </w:t>
            </w:r>
          </w:p>
        </w:tc>
        <w:tc>
          <w:tcPr>
            <w:tcW w:w="89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Cuivre</w:t>
            </w:r>
          </w:p>
        </w:tc>
        <w:tc>
          <w:tcPr>
            <w:tcW w:w="106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78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114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2349" w:type="dxa"/>
            <w:tcBorders>
              <w:lef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Opérationnelle</w:t>
            </w:r>
          </w:p>
        </w:tc>
      </w:tr>
      <w:tr w:rsidR="008639FD" w:rsidRPr="00E423B7" w:rsidTr="00570C4F">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E423B7" w:rsidRDefault="008639FD" w:rsidP="00570C4F">
            <w:pPr>
              <w:spacing w:after="0"/>
              <w:jc w:val="left"/>
              <w:rPr>
                <w:rFonts w:asciiTheme="minorHAnsi" w:hAnsiTheme="minorHAnsi" w:cstheme="minorHAnsi"/>
                <w:color w:val="000000"/>
                <w:sz w:val="18"/>
                <w:szCs w:val="18"/>
              </w:rPr>
            </w:pPr>
          </w:p>
        </w:tc>
        <w:tc>
          <w:tcPr>
            <w:tcW w:w="56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11</w:t>
            </w:r>
          </w:p>
        </w:tc>
        <w:tc>
          <w:tcPr>
            <w:tcW w:w="3669" w:type="dxa"/>
            <w:tcBorders>
              <w:left w:val="none" w:sz="0" w:space="0" w:color="auto"/>
              <w:righ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 xml:space="preserve">COMIDE </w:t>
            </w:r>
          </w:p>
        </w:tc>
        <w:tc>
          <w:tcPr>
            <w:tcW w:w="2268" w:type="dxa"/>
            <w:tcBorders>
              <w:left w:val="none" w:sz="0" w:space="0" w:color="auto"/>
              <w:righ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 xml:space="preserve">Titulaire et Entité </w:t>
            </w:r>
          </w:p>
        </w:tc>
        <w:tc>
          <w:tcPr>
            <w:tcW w:w="89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106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78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114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2349" w:type="dxa"/>
            <w:tcBorders>
              <w:lef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Opérationnelle</w:t>
            </w:r>
          </w:p>
        </w:tc>
      </w:tr>
      <w:tr w:rsidR="008639FD" w:rsidRPr="00E423B7" w:rsidTr="00570C4F">
        <w:trPr>
          <w:cnfStyle w:val="000000010000" w:firstRow="0" w:lastRow="0" w:firstColumn="0" w:lastColumn="0" w:oddVBand="0" w:evenVBand="0" w:oddHBand="0" w:evenHBand="1"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E423B7" w:rsidRDefault="008639FD" w:rsidP="00570C4F">
            <w:pPr>
              <w:spacing w:after="0"/>
              <w:jc w:val="left"/>
              <w:rPr>
                <w:rFonts w:asciiTheme="minorHAnsi" w:hAnsiTheme="minorHAnsi" w:cstheme="minorHAnsi"/>
                <w:color w:val="000000"/>
                <w:sz w:val="18"/>
                <w:szCs w:val="18"/>
              </w:rPr>
            </w:pPr>
          </w:p>
        </w:tc>
        <w:tc>
          <w:tcPr>
            <w:tcW w:w="56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12</w:t>
            </w:r>
          </w:p>
        </w:tc>
        <w:tc>
          <w:tcPr>
            <w:tcW w:w="3669" w:type="dxa"/>
            <w:tcBorders>
              <w:left w:val="none" w:sz="0" w:space="0" w:color="auto"/>
              <w:righ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CONCORDE POUR L'INDUSTRIE ET L'EXPLOITATION SPRL</w:t>
            </w:r>
          </w:p>
        </w:tc>
        <w:tc>
          <w:tcPr>
            <w:tcW w:w="2268" w:type="dxa"/>
            <w:tcBorders>
              <w:left w:val="none" w:sz="0" w:space="0" w:color="auto"/>
              <w:righ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proofErr w:type="spellStart"/>
            <w:r w:rsidRPr="00E423B7">
              <w:rPr>
                <w:rFonts w:asciiTheme="minorHAnsi" w:hAnsiTheme="minorHAnsi" w:cstheme="minorHAnsi"/>
                <w:sz w:val="18"/>
                <w:szCs w:val="18"/>
              </w:rPr>
              <w:t>Sous traitant</w:t>
            </w:r>
            <w:proofErr w:type="spellEnd"/>
            <w:r w:rsidRPr="00E423B7">
              <w:rPr>
                <w:rFonts w:asciiTheme="minorHAnsi" w:hAnsiTheme="minorHAnsi" w:cstheme="minorHAnsi"/>
                <w:sz w:val="18"/>
                <w:szCs w:val="18"/>
              </w:rPr>
              <w:t xml:space="preserve"> et Entité</w:t>
            </w:r>
          </w:p>
        </w:tc>
        <w:tc>
          <w:tcPr>
            <w:tcW w:w="89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Cuivre</w:t>
            </w:r>
          </w:p>
        </w:tc>
        <w:tc>
          <w:tcPr>
            <w:tcW w:w="106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78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114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2349" w:type="dxa"/>
            <w:tcBorders>
              <w:lef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Non Opérationnelle</w:t>
            </w:r>
          </w:p>
        </w:tc>
      </w:tr>
      <w:tr w:rsidR="008639FD" w:rsidRPr="00E423B7" w:rsidTr="00570C4F">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E423B7" w:rsidRDefault="008639FD" w:rsidP="00570C4F">
            <w:pPr>
              <w:spacing w:after="0"/>
              <w:jc w:val="left"/>
              <w:rPr>
                <w:rFonts w:asciiTheme="minorHAnsi" w:hAnsiTheme="minorHAnsi" w:cstheme="minorHAnsi"/>
                <w:color w:val="000000"/>
                <w:sz w:val="18"/>
                <w:szCs w:val="18"/>
              </w:rPr>
            </w:pPr>
          </w:p>
        </w:tc>
        <w:tc>
          <w:tcPr>
            <w:tcW w:w="56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13</w:t>
            </w:r>
          </w:p>
        </w:tc>
        <w:tc>
          <w:tcPr>
            <w:tcW w:w="3669" w:type="dxa"/>
            <w:tcBorders>
              <w:left w:val="none" w:sz="0" w:space="0" w:color="auto"/>
              <w:righ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CONGO COPPER MILLS</w:t>
            </w:r>
          </w:p>
        </w:tc>
        <w:tc>
          <w:tcPr>
            <w:tcW w:w="2268" w:type="dxa"/>
            <w:tcBorders>
              <w:left w:val="none" w:sz="0" w:space="0" w:color="auto"/>
              <w:righ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Entité de traitement</w:t>
            </w:r>
          </w:p>
        </w:tc>
        <w:tc>
          <w:tcPr>
            <w:tcW w:w="89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Cuivre</w:t>
            </w:r>
          </w:p>
        </w:tc>
        <w:tc>
          <w:tcPr>
            <w:tcW w:w="106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78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114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2349" w:type="dxa"/>
            <w:tcBorders>
              <w:lef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Non Opérationnelle</w:t>
            </w:r>
          </w:p>
        </w:tc>
      </w:tr>
      <w:tr w:rsidR="008639FD" w:rsidRPr="00E423B7" w:rsidTr="00570C4F">
        <w:trPr>
          <w:cnfStyle w:val="000000010000" w:firstRow="0" w:lastRow="0" w:firstColumn="0" w:lastColumn="0" w:oddVBand="0" w:evenVBand="0" w:oddHBand="0" w:evenHBand="1"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E423B7" w:rsidRDefault="008639FD" w:rsidP="00570C4F">
            <w:pPr>
              <w:spacing w:after="0"/>
              <w:jc w:val="left"/>
              <w:rPr>
                <w:rFonts w:asciiTheme="minorHAnsi" w:hAnsiTheme="minorHAnsi" w:cstheme="minorHAnsi"/>
                <w:color w:val="000000"/>
                <w:sz w:val="18"/>
                <w:szCs w:val="18"/>
              </w:rPr>
            </w:pPr>
          </w:p>
        </w:tc>
        <w:tc>
          <w:tcPr>
            <w:tcW w:w="56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14</w:t>
            </w:r>
          </w:p>
        </w:tc>
        <w:tc>
          <w:tcPr>
            <w:tcW w:w="3669" w:type="dxa"/>
            <w:tcBorders>
              <w:left w:val="none" w:sz="0" w:space="0" w:color="auto"/>
              <w:righ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lang w:val="en-US"/>
              </w:rPr>
            </w:pPr>
            <w:r w:rsidRPr="00E423B7">
              <w:rPr>
                <w:rFonts w:asciiTheme="minorHAnsi" w:hAnsiTheme="minorHAnsi" w:cstheme="minorHAnsi"/>
                <w:sz w:val="18"/>
                <w:szCs w:val="18"/>
                <w:lang w:val="en-US"/>
              </w:rPr>
              <w:t>CONGO JIN JU CHENG SPRL</w:t>
            </w:r>
          </w:p>
        </w:tc>
        <w:tc>
          <w:tcPr>
            <w:tcW w:w="2268" w:type="dxa"/>
            <w:tcBorders>
              <w:left w:val="none" w:sz="0" w:space="0" w:color="auto"/>
              <w:righ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Entité de traitement</w:t>
            </w:r>
          </w:p>
        </w:tc>
        <w:tc>
          <w:tcPr>
            <w:tcW w:w="89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Cuivre</w:t>
            </w:r>
          </w:p>
        </w:tc>
        <w:tc>
          <w:tcPr>
            <w:tcW w:w="106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78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114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2349" w:type="dxa"/>
            <w:tcBorders>
              <w:lef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Opérationnelle</w:t>
            </w:r>
          </w:p>
        </w:tc>
      </w:tr>
      <w:tr w:rsidR="008639FD" w:rsidRPr="00E423B7" w:rsidTr="00570C4F">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E423B7" w:rsidRDefault="008639FD" w:rsidP="00570C4F">
            <w:pPr>
              <w:spacing w:after="0"/>
              <w:jc w:val="left"/>
              <w:rPr>
                <w:rFonts w:asciiTheme="minorHAnsi" w:hAnsiTheme="minorHAnsi" w:cstheme="minorHAnsi"/>
                <w:color w:val="000000"/>
                <w:sz w:val="18"/>
                <w:szCs w:val="18"/>
              </w:rPr>
            </w:pPr>
          </w:p>
        </w:tc>
        <w:tc>
          <w:tcPr>
            <w:tcW w:w="56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15</w:t>
            </w:r>
          </w:p>
        </w:tc>
        <w:tc>
          <w:tcPr>
            <w:tcW w:w="3669" w:type="dxa"/>
            <w:tcBorders>
              <w:left w:val="none" w:sz="0" w:space="0" w:color="auto"/>
              <w:righ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 xml:space="preserve">CONGO LOYAL WILL MINING </w:t>
            </w:r>
          </w:p>
        </w:tc>
        <w:tc>
          <w:tcPr>
            <w:tcW w:w="2268" w:type="dxa"/>
            <w:tcBorders>
              <w:left w:val="none" w:sz="0" w:space="0" w:color="auto"/>
              <w:righ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Entité de traitement</w:t>
            </w:r>
          </w:p>
        </w:tc>
        <w:tc>
          <w:tcPr>
            <w:tcW w:w="89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Cuivre</w:t>
            </w:r>
          </w:p>
        </w:tc>
        <w:tc>
          <w:tcPr>
            <w:tcW w:w="106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78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114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2349" w:type="dxa"/>
            <w:tcBorders>
              <w:lef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Non Opérationnelle</w:t>
            </w:r>
          </w:p>
        </w:tc>
      </w:tr>
      <w:tr w:rsidR="008639FD" w:rsidRPr="00E423B7" w:rsidTr="00570C4F">
        <w:trPr>
          <w:cnfStyle w:val="000000010000" w:firstRow="0" w:lastRow="0" w:firstColumn="0" w:lastColumn="0" w:oddVBand="0" w:evenVBand="0" w:oddHBand="0" w:evenHBand="1"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E423B7" w:rsidRDefault="008639FD" w:rsidP="00570C4F">
            <w:pPr>
              <w:spacing w:after="0"/>
              <w:jc w:val="left"/>
              <w:rPr>
                <w:rFonts w:asciiTheme="minorHAnsi" w:hAnsiTheme="minorHAnsi" w:cstheme="minorHAnsi"/>
                <w:color w:val="000000"/>
                <w:sz w:val="18"/>
                <w:szCs w:val="18"/>
              </w:rPr>
            </w:pPr>
          </w:p>
        </w:tc>
        <w:tc>
          <w:tcPr>
            <w:tcW w:w="56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16</w:t>
            </w:r>
          </w:p>
        </w:tc>
        <w:tc>
          <w:tcPr>
            <w:tcW w:w="3669" w:type="dxa"/>
            <w:tcBorders>
              <w:left w:val="none" w:sz="0" w:space="0" w:color="auto"/>
              <w:righ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COPROCO</w:t>
            </w:r>
          </w:p>
        </w:tc>
        <w:tc>
          <w:tcPr>
            <w:tcW w:w="2268" w:type="dxa"/>
            <w:tcBorders>
              <w:left w:val="none" w:sz="0" w:space="0" w:color="auto"/>
              <w:righ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Entité de traitement</w:t>
            </w:r>
          </w:p>
        </w:tc>
        <w:tc>
          <w:tcPr>
            <w:tcW w:w="89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106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78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Etain</w:t>
            </w:r>
          </w:p>
        </w:tc>
        <w:tc>
          <w:tcPr>
            <w:tcW w:w="114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2349" w:type="dxa"/>
            <w:tcBorders>
              <w:lef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Non Opérationnelle</w:t>
            </w:r>
          </w:p>
        </w:tc>
      </w:tr>
      <w:tr w:rsidR="008639FD" w:rsidRPr="00E423B7" w:rsidTr="00570C4F">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E423B7" w:rsidRDefault="008639FD" w:rsidP="00570C4F">
            <w:pPr>
              <w:spacing w:after="0"/>
              <w:jc w:val="left"/>
              <w:rPr>
                <w:rFonts w:asciiTheme="minorHAnsi" w:hAnsiTheme="minorHAnsi" w:cstheme="minorHAnsi"/>
                <w:color w:val="000000"/>
                <w:sz w:val="18"/>
                <w:szCs w:val="18"/>
              </w:rPr>
            </w:pPr>
          </w:p>
        </w:tc>
        <w:tc>
          <w:tcPr>
            <w:tcW w:w="56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17</w:t>
            </w:r>
          </w:p>
        </w:tc>
        <w:tc>
          <w:tcPr>
            <w:tcW w:w="3669" w:type="dxa"/>
            <w:tcBorders>
              <w:left w:val="none" w:sz="0" w:space="0" w:color="auto"/>
              <w:righ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DRAGON INTRNATIONAL</w:t>
            </w:r>
          </w:p>
        </w:tc>
        <w:tc>
          <w:tcPr>
            <w:tcW w:w="2268" w:type="dxa"/>
            <w:tcBorders>
              <w:left w:val="none" w:sz="0" w:space="0" w:color="auto"/>
              <w:righ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Entité de traitement</w:t>
            </w:r>
          </w:p>
        </w:tc>
        <w:tc>
          <w:tcPr>
            <w:tcW w:w="89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Cuivre</w:t>
            </w:r>
          </w:p>
        </w:tc>
        <w:tc>
          <w:tcPr>
            <w:tcW w:w="106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78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114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2349" w:type="dxa"/>
            <w:tcBorders>
              <w:lef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Opérationnelle</w:t>
            </w:r>
          </w:p>
        </w:tc>
      </w:tr>
      <w:tr w:rsidR="008639FD" w:rsidRPr="00E423B7" w:rsidTr="00570C4F">
        <w:trPr>
          <w:cnfStyle w:val="000000010000" w:firstRow="0" w:lastRow="0" w:firstColumn="0" w:lastColumn="0" w:oddVBand="0" w:evenVBand="0" w:oddHBand="0" w:evenHBand="1"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E423B7" w:rsidRDefault="008639FD" w:rsidP="00570C4F">
            <w:pPr>
              <w:spacing w:after="0"/>
              <w:jc w:val="left"/>
              <w:rPr>
                <w:rFonts w:asciiTheme="minorHAnsi" w:hAnsiTheme="minorHAnsi" w:cstheme="minorHAnsi"/>
                <w:color w:val="000000"/>
                <w:sz w:val="18"/>
                <w:szCs w:val="18"/>
              </w:rPr>
            </w:pPr>
          </w:p>
        </w:tc>
        <w:tc>
          <w:tcPr>
            <w:tcW w:w="56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18</w:t>
            </w:r>
          </w:p>
        </w:tc>
        <w:tc>
          <w:tcPr>
            <w:tcW w:w="3669" w:type="dxa"/>
            <w:tcBorders>
              <w:left w:val="none" w:sz="0" w:space="0" w:color="auto"/>
              <w:righ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EAGLE GROUP SPRL</w:t>
            </w:r>
          </w:p>
        </w:tc>
        <w:tc>
          <w:tcPr>
            <w:tcW w:w="2268" w:type="dxa"/>
            <w:tcBorders>
              <w:left w:val="none" w:sz="0" w:space="0" w:color="auto"/>
              <w:righ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Entité de traitement</w:t>
            </w:r>
          </w:p>
        </w:tc>
        <w:tc>
          <w:tcPr>
            <w:tcW w:w="89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Cuivre</w:t>
            </w:r>
          </w:p>
        </w:tc>
        <w:tc>
          <w:tcPr>
            <w:tcW w:w="106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Cobalt</w:t>
            </w:r>
          </w:p>
        </w:tc>
        <w:tc>
          <w:tcPr>
            <w:tcW w:w="78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114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2349" w:type="dxa"/>
            <w:tcBorders>
              <w:lef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Non Opérationnelle</w:t>
            </w:r>
          </w:p>
        </w:tc>
      </w:tr>
      <w:tr w:rsidR="008639FD" w:rsidRPr="00E423B7" w:rsidTr="00570C4F">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E423B7" w:rsidRDefault="008639FD" w:rsidP="00570C4F">
            <w:pPr>
              <w:spacing w:after="0"/>
              <w:jc w:val="left"/>
              <w:rPr>
                <w:rFonts w:asciiTheme="minorHAnsi" w:hAnsiTheme="minorHAnsi" w:cstheme="minorHAnsi"/>
                <w:color w:val="000000"/>
                <w:sz w:val="18"/>
                <w:szCs w:val="18"/>
              </w:rPr>
            </w:pPr>
          </w:p>
        </w:tc>
        <w:tc>
          <w:tcPr>
            <w:tcW w:w="56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19</w:t>
            </w:r>
          </w:p>
        </w:tc>
        <w:tc>
          <w:tcPr>
            <w:tcW w:w="3669" w:type="dxa"/>
            <w:tcBorders>
              <w:left w:val="none" w:sz="0" w:space="0" w:color="auto"/>
              <w:righ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EXPLOITATION ARTISANALE DU CONGO "EXACO"</w:t>
            </w:r>
          </w:p>
        </w:tc>
        <w:tc>
          <w:tcPr>
            <w:tcW w:w="2268" w:type="dxa"/>
            <w:tcBorders>
              <w:left w:val="none" w:sz="0" w:space="0" w:color="auto"/>
              <w:righ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Entité de traitement</w:t>
            </w:r>
          </w:p>
        </w:tc>
        <w:tc>
          <w:tcPr>
            <w:tcW w:w="89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Cuivre</w:t>
            </w:r>
          </w:p>
        </w:tc>
        <w:tc>
          <w:tcPr>
            <w:tcW w:w="106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78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114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2349" w:type="dxa"/>
            <w:tcBorders>
              <w:lef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Non Opérationnelle</w:t>
            </w:r>
          </w:p>
        </w:tc>
      </w:tr>
      <w:tr w:rsidR="008639FD" w:rsidRPr="00E423B7" w:rsidTr="00570C4F">
        <w:trPr>
          <w:cnfStyle w:val="000000010000" w:firstRow="0" w:lastRow="0" w:firstColumn="0" w:lastColumn="0" w:oddVBand="0" w:evenVBand="0" w:oddHBand="0" w:evenHBand="1"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E423B7" w:rsidRDefault="008639FD" w:rsidP="00570C4F">
            <w:pPr>
              <w:spacing w:after="0"/>
              <w:jc w:val="left"/>
              <w:rPr>
                <w:rFonts w:asciiTheme="minorHAnsi" w:hAnsiTheme="minorHAnsi" w:cstheme="minorHAnsi"/>
                <w:color w:val="000000"/>
                <w:sz w:val="18"/>
                <w:szCs w:val="18"/>
              </w:rPr>
            </w:pPr>
          </w:p>
        </w:tc>
        <w:tc>
          <w:tcPr>
            <w:tcW w:w="56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20</w:t>
            </w:r>
          </w:p>
        </w:tc>
        <w:tc>
          <w:tcPr>
            <w:tcW w:w="3669" w:type="dxa"/>
            <w:tcBorders>
              <w:left w:val="none" w:sz="0" w:space="0" w:color="auto"/>
              <w:righ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FEZA MINING SPRL</w:t>
            </w:r>
          </w:p>
        </w:tc>
        <w:tc>
          <w:tcPr>
            <w:tcW w:w="2268" w:type="dxa"/>
            <w:tcBorders>
              <w:left w:val="none" w:sz="0" w:space="0" w:color="auto"/>
              <w:righ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 xml:space="preserve">Titulaire et Entité </w:t>
            </w:r>
          </w:p>
        </w:tc>
        <w:tc>
          <w:tcPr>
            <w:tcW w:w="89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Cuivre</w:t>
            </w:r>
          </w:p>
        </w:tc>
        <w:tc>
          <w:tcPr>
            <w:tcW w:w="106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Cobalt</w:t>
            </w:r>
          </w:p>
        </w:tc>
        <w:tc>
          <w:tcPr>
            <w:tcW w:w="78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114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2349" w:type="dxa"/>
            <w:tcBorders>
              <w:lef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Opérationnelle</w:t>
            </w:r>
          </w:p>
        </w:tc>
      </w:tr>
      <w:tr w:rsidR="008639FD" w:rsidRPr="00E423B7" w:rsidTr="00570C4F">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E423B7" w:rsidRDefault="008639FD" w:rsidP="00570C4F">
            <w:pPr>
              <w:spacing w:after="0"/>
              <w:jc w:val="left"/>
              <w:rPr>
                <w:rFonts w:asciiTheme="minorHAnsi" w:hAnsiTheme="minorHAnsi" w:cstheme="minorHAnsi"/>
                <w:color w:val="000000"/>
                <w:sz w:val="18"/>
                <w:szCs w:val="18"/>
              </w:rPr>
            </w:pPr>
          </w:p>
        </w:tc>
        <w:tc>
          <w:tcPr>
            <w:tcW w:w="56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21</w:t>
            </w:r>
          </w:p>
        </w:tc>
        <w:tc>
          <w:tcPr>
            <w:tcW w:w="3669" w:type="dxa"/>
            <w:tcBorders>
              <w:left w:val="none" w:sz="0" w:space="0" w:color="auto"/>
              <w:righ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GOLDEN AFRICAN RESSOURCES</w:t>
            </w:r>
          </w:p>
        </w:tc>
        <w:tc>
          <w:tcPr>
            <w:tcW w:w="2268" w:type="dxa"/>
            <w:tcBorders>
              <w:left w:val="none" w:sz="0" w:space="0" w:color="auto"/>
              <w:righ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Entité de traitement</w:t>
            </w:r>
          </w:p>
        </w:tc>
        <w:tc>
          <w:tcPr>
            <w:tcW w:w="89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Cuivre</w:t>
            </w:r>
          </w:p>
        </w:tc>
        <w:tc>
          <w:tcPr>
            <w:tcW w:w="106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78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114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2349" w:type="dxa"/>
            <w:tcBorders>
              <w:lef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Opérationnelle</w:t>
            </w:r>
          </w:p>
        </w:tc>
      </w:tr>
      <w:tr w:rsidR="008639FD" w:rsidRPr="00E423B7" w:rsidTr="00570C4F">
        <w:trPr>
          <w:cnfStyle w:val="000000010000" w:firstRow="0" w:lastRow="0" w:firstColumn="0" w:lastColumn="0" w:oddVBand="0" w:evenVBand="0" w:oddHBand="0" w:evenHBand="1"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E423B7" w:rsidRDefault="008639FD" w:rsidP="00570C4F">
            <w:pPr>
              <w:spacing w:after="0"/>
              <w:jc w:val="left"/>
              <w:rPr>
                <w:rFonts w:asciiTheme="minorHAnsi" w:hAnsiTheme="minorHAnsi" w:cstheme="minorHAnsi"/>
                <w:color w:val="000000"/>
                <w:sz w:val="18"/>
                <w:szCs w:val="18"/>
              </w:rPr>
            </w:pPr>
          </w:p>
        </w:tc>
        <w:tc>
          <w:tcPr>
            <w:tcW w:w="56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22</w:t>
            </w:r>
          </w:p>
        </w:tc>
        <w:tc>
          <w:tcPr>
            <w:tcW w:w="3669" w:type="dxa"/>
            <w:tcBorders>
              <w:left w:val="none" w:sz="0" w:space="0" w:color="auto"/>
              <w:righ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 xml:space="preserve">GROUPE LA BONNE CONFIANCE </w:t>
            </w:r>
          </w:p>
        </w:tc>
        <w:tc>
          <w:tcPr>
            <w:tcW w:w="2268" w:type="dxa"/>
            <w:tcBorders>
              <w:left w:val="none" w:sz="0" w:space="0" w:color="auto"/>
              <w:righ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Entité de traitement</w:t>
            </w:r>
          </w:p>
        </w:tc>
        <w:tc>
          <w:tcPr>
            <w:tcW w:w="89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106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78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Etain</w:t>
            </w:r>
          </w:p>
        </w:tc>
        <w:tc>
          <w:tcPr>
            <w:tcW w:w="114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2349" w:type="dxa"/>
            <w:tcBorders>
              <w:lef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Non Opérationnelle</w:t>
            </w:r>
          </w:p>
        </w:tc>
      </w:tr>
      <w:tr w:rsidR="008639FD" w:rsidRPr="00E423B7" w:rsidTr="00570C4F">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E423B7" w:rsidRDefault="008639FD" w:rsidP="00570C4F">
            <w:pPr>
              <w:spacing w:after="0"/>
              <w:jc w:val="left"/>
              <w:rPr>
                <w:rFonts w:asciiTheme="minorHAnsi" w:hAnsiTheme="minorHAnsi" w:cstheme="minorHAnsi"/>
                <w:color w:val="000000"/>
                <w:sz w:val="18"/>
                <w:szCs w:val="18"/>
              </w:rPr>
            </w:pPr>
          </w:p>
        </w:tc>
        <w:tc>
          <w:tcPr>
            <w:tcW w:w="56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23</w:t>
            </w:r>
          </w:p>
        </w:tc>
        <w:tc>
          <w:tcPr>
            <w:tcW w:w="3669" w:type="dxa"/>
            <w:tcBorders>
              <w:left w:val="none" w:sz="0" w:space="0" w:color="auto"/>
              <w:righ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GROUPEMENT POUR LE TRAITEMENT  DES TERRILS DE LUBUMBASHI "GTL"</w:t>
            </w:r>
          </w:p>
        </w:tc>
        <w:tc>
          <w:tcPr>
            <w:tcW w:w="2268" w:type="dxa"/>
            <w:tcBorders>
              <w:left w:val="none" w:sz="0" w:space="0" w:color="auto"/>
              <w:righ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Entité de traitement</w:t>
            </w:r>
          </w:p>
        </w:tc>
        <w:tc>
          <w:tcPr>
            <w:tcW w:w="89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Cuivre</w:t>
            </w:r>
          </w:p>
        </w:tc>
        <w:tc>
          <w:tcPr>
            <w:tcW w:w="106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Cobalt</w:t>
            </w:r>
          </w:p>
        </w:tc>
        <w:tc>
          <w:tcPr>
            <w:tcW w:w="78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114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2349" w:type="dxa"/>
            <w:tcBorders>
              <w:lef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Opérationnelle</w:t>
            </w:r>
          </w:p>
        </w:tc>
      </w:tr>
      <w:tr w:rsidR="008639FD" w:rsidRPr="00E423B7" w:rsidTr="00570C4F">
        <w:trPr>
          <w:cnfStyle w:val="000000010000" w:firstRow="0" w:lastRow="0" w:firstColumn="0" w:lastColumn="0" w:oddVBand="0" w:evenVBand="0" w:oddHBand="0" w:evenHBand="1"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E423B7" w:rsidRDefault="008639FD" w:rsidP="00570C4F">
            <w:pPr>
              <w:spacing w:after="0"/>
              <w:jc w:val="left"/>
              <w:rPr>
                <w:rFonts w:asciiTheme="minorHAnsi" w:hAnsiTheme="minorHAnsi" w:cstheme="minorHAnsi"/>
                <w:color w:val="000000"/>
                <w:sz w:val="18"/>
                <w:szCs w:val="18"/>
              </w:rPr>
            </w:pPr>
          </w:p>
        </w:tc>
        <w:tc>
          <w:tcPr>
            <w:tcW w:w="56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24</w:t>
            </w:r>
          </w:p>
        </w:tc>
        <w:tc>
          <w:tcPr>
            <w:tcW w:w="3669" w:type="dxa"/>
            <w:tcBorders>
              <w:left w:val="none" w:sz="0" w:space="0" w:color="auto"/>
              <w:righ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HUACHIN METAL LEACH SPRL</w:t>
            </w:r>
          </w:p>
        </w:tc>
        <w:tc>
          <w:tcPr>
            <w:tcW w:w="2268" w:type="dxa"/>
            <w:tcBorders>
              <w:left w:val="none" w:sz="0" w:space="0" w:color="auto"/>
              <w:righ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 xml:space="preserve">Titulaire et Entité </w:t>
            </w:r>
          </w:p>
        </w:tc>
        <w:tc>
          <w:tcPr>
            <w:tcW w:w="89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Cuivre</w:t>
            </w:r>
          </w:p>
        </w:tc>
        <w:tc>
          <w:tcPr>
            <w:tcW w:w="106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78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114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2349" w:type="dxa"/>
            <w:tcBorders>
              <w:lef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Opérationnelle</w:t>
            </w:r>
          </w:p>
        </w:tc>
      </w:tr>
      <w:tr w:rsidR="008639FD" w:rsidRPr="00E423B7" w:rsidTr="00570C4F">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E423B7" w:rsidRDefault="008639FD" w:rsidP="00570C4F">
            <w:pPr>
              <w:spacing w:after="0"/>
              <w:jc w:val="left"/>
              <w:rPr>
                <w:rFonts w:asciiTheme="minorHAnsi" w:hAnsiTheme="minorHAnsi" w:cstheme="minorHAnsi"/>
                <w:color w:val="000000"/>
                <w:sz w:val="18"/>
                <w:szCs w:val="18"/>
              </w:rPr>
            </w:pPr>
          </w:p>
        </w:tc>
        <w:tc>
          <w:tcPr>
            <w:tcW w:w="56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25</w:t>
            </w:r>
          </w:p>
        </w:tc>
        <w:tc>
          <w:tcPr>
            <w:tcW w:w="3669" w:type="dxa"/>
            <w:tcBorders>
              <w:left w:val="none" w:sz="0" w:space="0" w:color="auto"/>
              <w:righ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HUACHIN MINING</w:t>
            </w:r>
          </w:p>
        </w:tc>
        <w:tc>
          <w:tcPr>
            <w:tcW w:w="2268" w:type="dxa"/>
            <w:tcBorders>
              <w:left w:val="none" w:sz="0" w:space="0" w:color="auto"/>
              <w:righ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 xml:space="preserve">Titulaire et Entité </w:t>
            </w:r>
          </w:p>
        </w:tc>
        <w:tc>
          <w:tcPr>
            <w:tcW w:w="89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Cuivre</w:t>
            </w:r>
          </w:p>
        </w:tc>
        <w:tc>
          <w:tcPr>
            <w:tcW w:w="106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78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114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2349" w:type="dxa"/>
            <w:tcBorders>
              <w:lef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Opérationnelle</w:t>
            </w:r>
          </w:p>
        </w:tc>
      </w:tr>
      <w:tr w:rsidR="008639FD" w:rsidRPr="00E423B7" w:rsidTr="00570C4F">
        <w:trPr>
          <w:cnfStyle w:val="000000010000" w:firstRow="0" w:lastRow="0" w:firstColumn="0" w:lastColumn="0" w:oddVBand="0" w:evenVBand="0" w:oddHBand="0" w:evenHBand="1"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E423B7" w:rsidRDefault="008639FD" w:rsidP="00570C4F">
            <w:pPr>
              <w:spacing w:after="0"/>
              <w:jc w:val="left"/>
              <w:rPr>
                <w:rFonts w:asciiTheme="minorHAnsi" w:hAnsiTheme="minorHAnsi" w:cstheme="minorHAnsi"/>
                <w:color w:val="000000"/>
                <w:sz w:val="18"/>
                <w:szCs w:val="18"/>
              </w:rPr>
            </w:pPr>
          </w:p>
        </w:tc>
        <w:tc>
          <w:tcPr>
            <w:tcW w:w="56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26</w:t>
            </w:r>
          </w:p>
        </w:tc>
        <w:tc>
          <w:tcPr>
            <w:tcW w:w="3669" w:type="dxa"/>
            <w:tcBorders>
              <w:left w:val="none" w:sz="0" w:space="0" w:color="auto"/>
              <w:righ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KAI PENG MINING</w:t>
            </w:r>
          </w:p>
        </w:tc>
        <w:tc>
          <w:tcPr>
            <w:tcW w:w="2268" w:type="dxa"/>
            <w:tcBorders>
              <w:left w:val="none" w:sz="0" w:space="0" w:color="auto"/>
              <w:righ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Entité de traitement</w:t>
            </w:r>
          </w:p>
        </w:tc>
        <w:tc>
          <w:tcPr>
            <w:tcW w:w="89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Cuivre</w:t>
            </w:r>
          </w:p>
        </w:tc>
        <w:tc>
          <w:tcPr>
            <w:tcW w:w="106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78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114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2349" w:type="dxa"/>
            <w:tcBorders>
              <w:lef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Opérationnelle</w:t>
            </w:r>
          </w:p>
        </w:tc>
      </w:tr>
      <w:tr w:rsidR="008639FD" w:rsidRPr="00E423B7" w:rsidTr="00570C4F">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E423B7" w:rsidRDefault="008639FD" w:rsidP="00570C4F">
            <w:pPr>
              <w:spacing w:after="0"/>
              <w:jc w:val="left"/>
              <w:rPr>
                <w:rFonts w:asciiTheme="minorHAnsi" w:hAnsiTheme="minorHAnsi" w:cstheme="minorHAnsi"/>
                <w:color w:val="000000"/>
                <w:sz w:val="18"/>
                <w:szCs w:val="18"/>
              </w:rPr>
            </w:pPr>
          </w:p>
        </w:tc>
        <w:tc>
          <w:tcPr>
            <w:tcW w:w="56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27</w:t>
            </w:r>
          </w:p>
        </w:tc>
        <w:tc>
          <w:tcPr>
            <w:tcW w:w="3669" w:type="dxa"/>
            <w:tcBorders>
              <w:left w:val="none" w:sz="0" w:space="0" w:color="auto"/>
              <w:righ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KATANGA METALS</w:t>
            </w:r>
          </w:p>
        </w:tc>
        <w:tc>
          <w:tcPr>
            <w:tcW w:w="2268" w:type="dxa"/>
            <w:tcBorders>
              <w:left w:val="none" w:sz="0" w:space="0" w:color="auto"/>
              <w:righ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Entité de traitement</w:t>
            </w:r>
          </w:p>
        </w:tc>
        <w:tc>
          <w:tcPr>
            <w:tcW w:w="89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Cuivre</w:t>
            </w:r>
          </w:p>
        </w:tc>
        <w:tc>
          <w:tcPr>
            <w:tcW w:w="106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78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114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2349" w:type="dxa"/>
            <w:tcBorders>
              <w:lef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Opérationnelle</w:t>
            </w:r>
          </w:p>
        </w:tc>
      </w:tr>
      <w:tr w:rsidR="008639FD" w:rsidRPr="00E423B7" w:rsidTr="00570C4F">
        <w:trPr>
          <w:cnfStyle w:val="000000010000" w:firstRow="0" w:lastRow="0" w:firstColumn="0" w:lastColumn="0" w:oddVBand="0" w:evenVBand="0" w:oddHBand="0" w:evenHBand="1"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E423B7" w:rsidRDefault="008639FD" w:rsidP="00570C4F">
            <w:pPr>
              <w:spacing w:after="0"/>
              <w:jc w:val="left"/>
              <w:rPr>
                <w:rFonts w:asciiTheme="minorHAnsi" w:hAnsiTheme="minorHAnsi" w:cstheme="minorHAnsi"/>
                <w:color w:val="000000"/>
                <w:sz w:val="18"/>
                <w:szCs w:val="18"/>
              </w:rPr>
            </w:pPr>
          </w:p>
        </w:tc>
        <w:tc>
          <w:tcPr>
            <w:tcW w:w="56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28</w:t>
            </w:r>
          </w:p>
        </w:tc>
        <w:tc>
          <w:tcPr>
            <w:tcW w:w="3669" w:type="dxa"/>
            <w:tcBorders>
              <w:left w:val="none" w:sz="0" w:space="0" w:color="auto"/>
              <w:righ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LOMAMINES</w:t>
            </w:r>
          </w:p>
        </w:tc>
        <w:tc>
          <w:tcPr>
            <w:tcW w:w="2268" w:type="dxa"/>
            <w:tcBorders>
              <w:left w:val="none" w:sz="0" w:space="0" w:color="auto"/>
              <w:righ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Entité de traitement</w:t>
            </w:r>
          </w:p>
        </w:tc>
        <w:tc>
          <w:tcPr>
            <w:tcW w:w="89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106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78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Etain</w:t>
            </w:r>
          </w:p>
        </w:tc>
        <w:tc>
          <w:tcPr>
            <w:tcW w:w="114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2349" w:type="dxa"/>
            <w:tcBorders>
              <w:lef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Non Opérationnelle</w:t>
            </w:r>
          </w:p>
        </w:tc>
      </w:tr>
      <w:tr w:rsidR="008639FD" w:rsidRPr="00E423B7" w:rsidTr="00570C4F">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E423B7" w:rsidRDefault="008639FD" w:rsidP="00570C4F">
            <w:pPr>
              <w:spacing w:after="0"/>
              <w:jc w:val="left"/>
              <w:rPr>
                <w:rFonts w:asciiTheme="minorHAnsi" w:hAnsiTheme="minorHAnsi" w:cstheme="minorHAnsi"/>
                <w:color w:val="000000"/>
                <w:sz w:val="18"/>
                <w:szCs w:val="18"/>
              </w:rPr>
            </w:pPr>
          </w:p>
        </w:tc>
        <w:tc>
          <w:tcPr>
            <w:tcW w:w="56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29</w:t>
            </w:r>
          </w:p>
        </w:tc>
        <w:tc>
          <w:tcPr>
            <w:tcW w:w="3669" w:type="dxa"/>
            <w:tcBorders>
              <w:left w:val="none" w:sz="0" w:space="0" w:color="auto"/>
              <w:righ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 xml:space="preserve">LONG FEI MINING </w:t>
            </w:r>
          </w:p>
        </w:tc>
        <w:tc>
          <w:tcPr>
            <w:tcW w:w="2268" w:type="dxa"/>
            <w:tcBorders>
              <w:left w:val="none" w:sz="0" w:space="0" w:color="auto"/>
              <w:righ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Entité de traitement</w:t>
            </w:r>
          </w:p>
        </w:tc>
        <w:tc>
          <w:tcPr>
            <w:tcW w:w="899" w:type="dxa"/>
            <w:tcBorders>
              <w:left w:val="none" w:sz="0" w:space="0" w:color="auto"/>
              <w:righ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 </w:t>
            </w:r>
          </w:p>
        </w:tc>
        <w:tc>
          <w:tcPr>
            <w:tcW w:w="1069" w:type="dxa"/>
            <w:tcBorders>
              <w:left w:val="none" w:sz="0" w:space="0" w:color="auto"/>
              <w:righ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 </w:t>
            </w:r>
          </w:p>
        </w:tc>
        <w:tc>
          <w:tcPr>
            <w:tcW w:w="780" w:type="dxa"/>
            <w:tcBorders>
              <w:left w:val="none" w:sz="0" w:space="0" w:color="auto"/>
              <w:righ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 </w:t>
            </w:r>
          </w:p>
        </w:tc>
        <w:tc>
          <w:tcPr>
            <w:tcW w:w="1140" w:type="dxa"/>
            <w:tcBorders>
              <w:left w:val="none" w:sz="0" w:space="0" w:color="auto"/>
              <w:righ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 </w:t>
            </w:r>
          </w:p>
        </w:tc>
        <w:tc>
          <w:tcPr>
            <w:tcW w:w="2349" w:type="dxa"/>
            <w:tcBorders>
              <w:lef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Non Opérationnelle</w:t>
            </w:r>
          </w:p>
        </w:tc>
      </w:tr>
      <w:tr w:rsidR="008639FD" w:rsidRPr="00E423B7" w:rsidTr="00570C4F">
        <w:trPr>
          <w:cnfStyle w:val="000000010000" w:firstRow="0" w:lastRow="0" w:firstColumn="0" w:lastColumn="0" w:oddVBand="0" w:evenVBand="0" w:oddHBand="0" w:evenHBand="1"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E423B7" w:rsidRDefault="008639FD" w:rsidP="00570C4F">
            <w:pPr>
              <w:spacing w:after="0"/>
              <w:jc w:val="left"/>
              <w:rPr>
                <w:rFonts w:asciiTheme="minorHAnsi" w:hAnsiTheme="minorHAnsi" w:cstheme="minorHAnsi"/>
                <w:color w:val="000000"/>
                <w:sz w:val="18"/>
                <w:szCs w:val="18"/>
              </w:rPr>
            </w:pPr>
          </w:p>
        </w:tc>
        <w:tc>
          <w:tcPr>
            <w:tcW w:w="56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30</w:t>
            </w:r>
          </w:p>
        </w:tc>
        <w:tc>
          <w:tcPr>
            <w:tcW w:w="3669" w:type="dxa"/>
            <w:tcBorders>
              <w:left w:val="none" w:sz="0" w:space="0" w:color="auto"/>
              <w:righ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LUNA MINING SPRL</w:t>
            </w:r>
          </w:p>
        </w:tc>
        <w:tc>
          <w:tcPr>
            <w:tcW w:w="2268" w:type="dxa"/>
            <w:tcBorders>
              <w:left w:val="none" w:sz="0" w:space="0" w:color="auto"/>
              <w:righ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Entité de traitement</w:t>
            </w:r>
          </w:p>
        </w:tc>
        <w:tc>
          <w:tcPr>
            <w:tcW w:w="89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106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78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114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2349" w:type="dxa"/>
            <w:tcBorders>
              <w:lef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Non Opérationnelle</w:t>
            </w:r>
          </w:p>
        </w:tc>
      </w:tr>
      <w:tr w:rsidR="008639FD" w:rsidRPr="00E423B7" w:rsidTr="00570C4F">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E423B7" w:rsidRDefault="008639FD" w:rsidP="00570C4F">
            <w:pPr>
              <w:spacing w:after="0"/>
              <w:jc w:val="left"/>
              <w:rPr>
                <w:rFonts w:asciiTheme="minorHAnsi" w:hAnsiTheme="minorHAnsi" w:cstheme="minorHAnsi"/>
                <w:color w:val="000000"/>
                <w:sz w:val="18"/>
                <w:szCs w:val="18"/>
              </w:rPr>
            </w:pPr>
          </w:p>
        </w:tc>
        <w:tc>
          <w:tcPr>
            <w:tcW w:w="56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31</w:t>
            </w:r>
          </w:p>
        </w:tc>
        <w:tc>
          <w:tcPr>
            <w:tcW w:w="3669" w:type="dxa"/>
            <w:tcBorders>
              <w:left w:val="none" w:sz="0" w:space="0" w:color="auto"/>
              <w:righ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MAGMA MINERALS SPRL</w:t>
            </w:r>
          </w:p>
        </w:tc>
        <w:tc>
          <w:tcPr>
            <w:tcW w:w="2268" w:type="dxa"/>
            <w:tcBorders>
              <w:left w:val="none" w:sz="0" w:space="0" w:color="auto"/>
              <w:righ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Entité de traitement</w:t>
            </w:r>
          </w:p>
        </w:tc>
        <w:tc>
          <w:tcPr>
            <w:tcW w:w="89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Cuivre</w:t>
            </w:r>
          </w:p>
        </w:tc>
        <w:tc>
          <w:tcPr>
            <w:tcW w:w="106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78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114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2349" w:type="dxa"/>
            <w:tcBorders>
              <w:lef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Opérationnelle</w:t>
            </w:r>
          </w:p>
        </w:tc>
      </w:tr>
      <w:tr w:rsidR="008639FD" w:rsidRPr="00E423B7" w:rsidTr="00570C4F">
        <w:trPr>
          <w:cnfStyle w:val="000000010000" w:firstRow="0" w:lastRow="0" w:firstColumn="0" w:lastColumn="0" w:oddVBand="0" w:evenVBand="0" w:oddHBand="0" w:evenHBand="1"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E423B7" w:rsidRDefault="008639FD" w:rsidP="00570C4F">
            <w:pPr>
              <w:spacing w:after="0"/>
              <w:jc w:val="left"/>
              <w:rPr>
                <w:rFonts w:asciiTheme="minorHAnsi" w:hAnsiTheme="minorHAnsi" w:cstheme="minorHAnsi"/>
                <w:color w:val="000000"/>
                <w:sz w:val="18"/>
                <w:szCs w:val="18"/>
              </w:rPr>
            </w:pPr>
          </w:p>
        </w:tc>
        <w:tc>
          <w:tcPr>
            <w:tcW w:w="56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32</w:t>
            </w:r>
          </w:p>
        </w:tc>
        <w:tc>
          <w:tcPr>
            <w:tcW w:w="3669" w:type="dxa"/>
            <w:tcBorders>
              <w:left w:val="none" w:sz="0" w:space="0" w:color="auto"/>
              <w:righ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METALS MINES</w:t>
            </w:r>
          </w:p>
        </w:tc>
        <w:tc>
          <w:tcPr>
            <w:tcW w:w="2268" w:type="dxa"/>
            <w:tcBorders>
              <w:left w:val="none" w:sz="0" w:space="0" w:color="auto"/>
              <w:righ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Entité de traitement</w:t>
            </w:r>
          </w:p>
        </w:tc>
        <w:tc>
          <w:tcPr>
            <w:tcW w:w="89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Cuivre</w:t>
            </w:r>
          </w:p>
        </w:tc>
        <w:tc>
          <w:tcPr>
            <w:tcW w:w="106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Cobalt</w:t>
            </w:r>
          </w:p>
        </w:tc>
        <w:tc>
          <w:tcPr>
            <w:tcW w:w="78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114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2349" w:type="dxa"/>
            <w:tcBorders>
              <w:lef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Opérationnelle</w:t>
            </w:r>
          </w:p>
        </w:tc>
      </w:tr>
      <w:tr w:rsidR="008639FD" w:rsidRPr="00E423B7" w:rsidTr="00570C4F">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E423B7" w:rsidRDefault="008639FD" w:rsidP="00570C4F">
            <w:pPr>
              <w:spacing w:after="0"/>
              <w:jc w:val="left"/>
              <w:rPr>
                <w:rFonts w:asciiTheme="minorHAnsi" w:hAnsiTheme="minorHAnsi" w:cstheme="minorHAnsi"/>
                <w:color w:val="000000"/>
                <w:sz w:val="18"/>
                <w:szCs w:val="18"/>
              </w:rPr>
            </w:pPr>
          </w:p>
        </w:tc>
        <w:tc>
          <w:tcPr>
            <w:tcW w:w="56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33</w:t>
            </w:r>
          </w:p>
        </w:tc>
        <w:tc>
          <w:tcPr>
            <w:tcW w:w="3669" w:type="dxa"/>
            <w:tcBorders>
              <w:left w:val="none" w:sz="0" w:space="0" w:color="auto"/>
              <w:righ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MINES D'AFRIQUE</w:t>
            </w:r>
          </w:p>
        </w:tc>
        <w:tc>
          <w:tcPr>
            <w:tcW w:w="2268" w:type="dxa"/>
            <w:tcBorders>
              <w:left w:val="none" w:sz="0" w:space="0" w:color="auto"/>
              <w:righ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Entité de traitement</w:t>
            </w:r>
          </w:p>
        </w:tc>
        <w:tc>
          <w:tcPr>
            <w:tcW w:w="89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106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78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Etain</w:t>
            </w:r>
          </w:p>
        </w:tc>
        <w:tc>
          <w:tcPr>
            <w:tcW w:w="114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2349" w:type="dxa"/>
            <w:tcBorders>
              <w:lef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Opérationnelle</w:t>
            </w:r>
          </w:p>
        </w:tc>
      </w:tr>
      <w:tr w:rsidR="008639FD" w:rsidRPr="00E423B7" w:rsidTr="00570C4F">
        <w:trPr>
          <w:cnfStyle w:val="000000010000" w:firstRow="0" w:lastRow="0" w:firstColumn="0" w:lastColumn="0" w:oddVBand="0" w:evenVBand="0" w:oddHBand="0" w:evenHBand="1"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E423B7" w:rsidRDefault="008639FD" w:rsidP="00570C4F">
            <w:pPr>
              <w:spacing w:after="0"/>
              <w:jc w:val="left"/>
              <w:rPr>
                <w:rFonts w:asciiTheme="minorHAnsi" w:hAnsiTheme="minorHAnsi" w:cstheme="minorHAnsi"/>
                <w:color w:val="000000"/>
                <w:sz w:val="18"/>
                <w:szCs w:val="18"/>
              </w:rPr>
            </w:pPr>
          </w:p>
        </w:tc>
        <w:tc>
          <w:tcPr>
            <w:tcW w:w="56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34</w:t>
            </w:r>
          </w:p>
        </w:tc>
        <w:tc>
          <w:tcPr>
            <w:tcW w:w="3669" w:type="dxa"/>
            <w:tcBorders>
              <w:left w:val="none" w:sz="0" w:space="0" w:color="auto"/>
              <w:righ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MJM</w:t>
            </w:r>
          </w:p>
        </w:tc>
        <w:tc>
          <w:tcPr>
            <w:tcW w:w="2268" w:type="dxa"/>
            <w:tcBorders>
              <w:left w:val="none" w:sz="0" w:space="0" w:color="auto"/>
              <w:righ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Entité de traitement</w:t>
            </w:r>
          </w:p>
        </w:tc>
        <w:tc>
          <w:tcPr>
            <w:tcW w:w="89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Cuivre</w:t>
            </w:r>
          </w:p>
        </w:tc>
        <w:tc>
          <w:tcPr>
            <w:tcW w:w="106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Cobalt</w:t>
            </w:r>
          </w:p>
        </w:tc>
        <w:tc>
          <w:tcPr>
            <w:tcW w:w="78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114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2349" w:type="dxa"/>
            <w:tcBorders>
              <w:lef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Opérationnelle</w:t>
            </w:r>
          </w:p>
        </w:tc>
      </w:tr>
      <w:tr w:rsidR="008639FD" w:rsidRPr="00E423B7" w:rsidTr="00570C4F">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E423B7" w:rsidRDefault="008639FD" w:rsidP="00570C4F">
            <w:pPr>
              <w:spacing w:after="0"/>
              <w:jc w:val="left"/>
              <w:rPr>
                <w:rFonts w:asciiTheme="minorHAnsi" w:hAnsiTheme="minorHAnsi" w:cstheme="minorHAnsi"/>
                <w:color w:val="000000"/>
                <w:sz w:val="18"/>
                <w:szCs w:val="18"/>
              </w:rPr>
            </w:pPr>
          </w:p>
        </w:tc>
        <w:tc>
          <w:tcPr>
            <w:tcW w:w="56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35</w:t>
            </w:r>
          </w:p>
        </w:tc>
        <w:tc>
          <w:tcPr>
            <w:tcW w:w="3669" w:type="dxa"/>
            <w:tcBorders>
              <w:left w:val="none" w:sz="0" w:space="0" w:color="auto"/>
              <w:righ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MINING MINERALS RESOURCES "MMR"</w:t>
            </w:r>
          </w:p>
        </w:tc>
        <w:tc>
          <w:tcPr>
            <w:tcW w:w="2268" w:type="dxa"/>
            <w:tcBorders>
              <w:left w:val="none" w:sz="0" w:space="0" w:color="auto"/>
              <w:righ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 xml:space="preserve">Titulaire et Entité </w:t>
            </w:r>
          </w:p>
        </w:tc>
        <w:tc>
          <w:tcPr>
            <w:tcW w:w="89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106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78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roofErr w:type="spellStart"/>
            <w:r w:rsidRPr="00E423B7">
              <w:rPr>
                <w:rFonts w:asciiTheme="minorHAnsi" w:hAnsiTheme="minorHAnsi" w:cstheme="minorHAnsi"/>
                <w:color w:val="000000"/>
                <w:sz w:val="18"/>
                <w:szCs w:val="18"/>
              </w:rPr>
              <w:t>Coltan</w:t>
            </w:r>
            <w:proofErr w:type="spellEnd"/>
          </w:p>
        </w:tc>
        <w:tc>
          <w:tcPr>
            <w:tcW w:w="114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roofErr w:type="spellStart"/>
            <w:r w:rsidRPr="00E423B7">
              <w:rPr>
                <w:rFonts w:asciiTheme="minorHAnsi" w:hAnsiTheme="minorHAnsi" w:cstheme="minorHAnsi"/>
                <w:color w:val="000000"/>
                <w:sz w:val="18"/>
                <w:szCs w:val="18"/>
              </w:rPr>
              <w:t>Cassiterite</w:t>
            </w:r>
            <w:proofErr w:type="spellEnd"/>
          </w:p>
        </w:tc>
        <w:tc>
          <w:tcPr>
            <w:tcW w:w="2349" w:type="dxa"/>
            <w:tcBorders>
              <w:lef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Opérationnelle</w:t>
            </w:r>
          </w:p>
        </w:tc>
      </w:tr>
      <w:tr w:rsidR="008639FD" w:rsidRPr="00E423B7" w:rsidTr="00570C4F">
        <w:trPr>
          <w:cnfStyle w:val="000000010000" w:firstRow="0" w:lastRow="0" w:firstColumn="0" w:lastColumn="0" w:oddVBand="0" w:evenVBand="0" w:oddHBand="0" w:evenHBand="1"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E423B7" w:rsidRDefault="008639FD" w:rsidP="00570C4F">
            <w:pPr>
              <w:spacing w:after="0"/>
              <w:jc w:val="left"/>
              <w:rPr>
                <w:rFonts w:asciiTheme="minorHAnsi" w:hAnsiTheme="minorHAnsi" w:cstheme="minorHAnsi"/>
                <w:color w:val="000000"/>
                <w:sz w:val="18"/>
                <w:szCs w:val="18"/>
              </w:rPr>
            </w:pPr>
          </w:p>
        </w:tc>
        <w:tc>
          <w:tcPr>
            <w:tcW w:w="56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36</w:t>
            </w:r>
          </w:p>
        </w:tc>
        <w:tc>
          <w:tcPr>
            <w:tcW w:w="3669" w:type="dxa"/>
            <w:tcBorders>
              <w:left w:val="none" w:sz="0" w:space="0" w:color="auto"/>
              <w:righ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NORD KATANGA GROUP</w:t>
            </w:r>
          </w:p>
        </w:tc>
        <w:tc>
          <w:tcPr>
            <w:tcW w:w="2268" w:type="dxa"/>
            <w:tcBorders>
              <w:left w:val="none" w:sz="0" w:space="0" w:color="auto"/>
              <w:righ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 xml:space="preserve">Titulaire et Entité </w:t>
            </w:r>
          </w:p>
        </w:tc>
        <w:tc>
          <w:tcPr>
            <w:tcW w:w="89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106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78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proofErr w:type="spellStart"/>
            <w:r w:rsidRPr="00E423B7">
              <w:rPr>
                <w:rFonts w:asciiTheme="minorHAnsi" w:hAnsiTheme="minorHAnsi" w:cstheme="minorHAnsi"/>
                <w:color w:val="000000"/>
                <w:sz w:val="18"/>
                <w:szCs w:val="18"/>
              </w:rPr>
              <w:t>Coltan</w:t>
            </w:r>
            <w:proofErr w:type="spellEnd"/>
          </w:p>
        </w:tc>
        <w:tc>
          <w:tcPr>
            <w:tcW w:w="114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proofErr w:type="spellStart"/>
            <w:r w:rsidRPr="00E423B7">
              <w:rPr>
                <w:rFonts w:asciiTheme="minorHAnsi" w:hAnsiTheme="minorHAnsi" w:cstheme="minorHAnsi"/>
                <w:color w:val="000000"/>
                <w:sz w:val="18"/>
                <w:szCs w:val="18"/>
              </w:rPr>
              <w:t>Cassiterite</w:t>
            </w:r>
            <w:proofErr w:type="spellEnd"/>
          </w:p>
        </w:tc>
        <w:tc>
          <w:tcPr>
            <w:tcW w:w="2349" w:type="dxa"/>
            <w:tcBorders>
              <w:lef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Opérationnelle</w:t>
            </w:r>
          </w:p>
        </w:tc>
      </w:tr>
      <w:tr w:rsidR="008639FD" w:rsidRPr="00E423B7" w:rsidTr="00570C4F">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E423B7" w:rsidRDefault="008639FD" w:rsidP="00570C4F">
            <w:pPr>
              <w:spacing w:after="0"/>
              <w:jc w:val="left"/>
              <w:rPr>
                <w:rFonts w:asciiTheme="minorHAnsi" w:hAnsiTheme="minorHAnsi" w:cstheme="minorHAnsi"/>
                <w:color w:val="000000"/>
                <w:sz w:val="18"/>
                <w:szCs w:val="18"/>
              </w:rPr>
            </w:pPr>
          </w:p>
        </w:tc>
        <w:tc>
          <w:tcPr>
            <w:tcW w:w="56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37</w:t>
            </w:r>
          </w:p>
        </w:tc>
        <w:tc>
          <w:tcPr>
            <w:tcW w:w="3669" w:type="dxa"/>
            <w:tcBorders>
              <w:left w:val="none" w:sz="0" w:space="0" w:color="auto"/>
              <w:righ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 xml:space="preserve">OM METAL RESOURCES SPRL </w:t>
            </w:r>
          </w:p>
        </w:tc>
        <w:tc>
          <w:tcPr>
            <w:tcW w:w="2268" w:type="dxa"/>
            <w:tcBorders>
              <w:left w:val="none" w:sz="0" w:space="0" w:color="auto"/>
              <w:righ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Entité de traitement</w:t>
            </w:r>
          </w:p>
        </w:tc>
        <w:tc>
          <w:tcPr>
            <w:tcW w:w="89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Cuivre</w:t>
            </w:r>
          </w:p>
        </w:tc>
        <w:tc>
          <w:tcPr>
            <w:tcW w:w="106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78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114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2349" w:type="dxa"/>
            <w:tcBorders>
              <w:lef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Opérationnelle</w:t>
            </w:r>
          </w:p>
        </w:tc>
      </w:tr>
      <w:tr w:rsidR="008639FD" w:rsidRPr="00E423B7" w:rsidTr="00570C4F">
        <w:trPr>
          <w:cnfStyle w:val="000000010000" w:firstRow="0" w:lastRow="0" w:firstColumn="0" w:lastColumn="0" w:oddVBand="0" w:evenVBand="0" w:oddHBand="0" w:evenHBand="1"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E423B7" w:rsidRDefault="008639FD" w:rsidP="00570C4F">
            <w:pPr>
              <w:spacing w:after="0"/>
              <w:jc w:val="left"/>
              <w:rPr>
                <w:rFonts w:asciiTheme="minorHAnsi" w:hAnsiTheme="minorHAnsi" w:cstheme="minorHAnsi"/>
                <w:color w:val="000000"/>
                <w:sz w:val="18"/>
                <w:szCs w:val="18"/>
              </w:rPr>
            </w:pPr>
          </w:p>
        </w:tc>
        <w:tc>
          <w:tcPr>
            <w:tcW w:w="56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38</w:t>
            </w:r>
          </w:p>
        </w:tc>
        <w:tc>
          <w:tcPr>
            <w:tcW w:w="3669" w:type="dxa"/>
            <w:tcBorders>
              <w:left w:val="none" w:sz="0" w:space="0" w:color="auto"/>
              <w:righ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 xml:space="preserve">OPERA MINING SPRL </w:t>
            </w:r>
          </w:p>
        </w:tc>
        <w:tc>
          <w:tcPr>
            <w:tcW w:w="2268" w:type="dxa"/>
            <w:tcBorders>
              <w:left w:val="none" w:sz="0" w:space="0" w:color="auto"/>
              <w:righ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Entité de traitement</w:t>
            </w:r>
          </w:p>
        </w:tc>
        <w:tc>
          <w:tcPr>
            <w:tcW w:w="89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106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78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Etain</w:t>
            </w:r>
          </w:p>
        </w:tc>
        <w:tc>
          <w:tcPr>
            <w:tcW w:w="114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2349" w:type="dxa"/>
            <w:tcBorders>
              <w:lef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Opérationnelle</w:t>
            </w:r>
          </w:p>
        </w:tc>
      </w:tr>
      <w:tr w:rsidR="008639FD" w:rsidRPr="00E423B7" w:rsidTr="00570C4F">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E423B7" w:rsidRDefault="008639FD" w:rsidP="00570C4F">
            <w:pPr>
              <w:spacing w:after="0"/>
              <w:jc w:val="left"/>
              <w:rPr>
                <w:rFonts w:asciiTheme="minorHAnsi" w:hAnsiTheme="minorHAnsi" w:cstheme="minorHAnsi"/>
                <w:color w:val="000000"/>
                <w:sz w:val="18"/>
                <w:szCs w:val="18"/>
              </w:rPr>
            </w:pPr>
          </w:p>
        </w:tc>
        <w:tc>
          <w:tcPr>
            <w:tcW w:w="56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39</w:t>
            </w:r>
          </w:p>
        </w:tc>
        <w:tc>
          <w:tcPr>
            <w:tcW w:w="3669" w:type="dxa"/>
            <w:tcBorders>
              <w:left w:val="none" w:sz="0" w:space="0" w:color="auto"/>
              <w:righ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 xml:space="preserve">PANCOM CONGO SPRL </w:t>
            </w:r>
          </w:p>
        </w:tc>
        <w:tc>
          <w:tcPr>
            <w:tcW w:w="2268" w:type="dxa"/>
            <w:tcBorders>
              <w:left w:val="none" w:sz="0" w:space="0" w:color="auto"/>
              <w:righ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Entité de traitement</w:t>
            </w:r>
          </w:p>
        </w:tc>
        <w:tc>
          <w:tcPr>
            <w:tcW w:w="89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Cuivre</w:t>
            </w:r>
          </w:p>
        </w:tc>
        <w:tc>
          <w:tcPr>
            <w:tcW w:w="106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78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114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2349" w:type="dxa"/>
            <w:tcBorders>
              <w:lef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Opérationnelle</w:t>
            </w:r>
          </w:p>
        </w:tc>
      </w:tr>
      <w:tr w:rsidR="008639FD" w:rsidRPr="00E423B7" w:rsidTr="00570C4F">
        <w:trPr>
          <w:cnfStyle w:val="000000010000" w:firstRow="0" w:lastRow="0" w:firstColumn="0" w:lastColumn="0" w:oddVBand="0" w:evenVBand="0" w:oddHBand="0" w:evenHBand="1"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E423B7" w:rsidRDefault="008639FD" w:rsidP="00570C4F">
            <w:pPr>
              <w:spacing w:after="0"/>
              <w:jc w:val="left"/>
              <w:rPr>
                <w:rFonts w:asciiTheme="minorHAnsi" w:hAnsiTheme="minorHAnsi" w:cstheme="minorHAnsi"/>
                <w:color w:val="000000"/>
                <w:sz w:val="18"/>
                <w:szCs w:val="18"/>
              </w:rPr>
            </w:pPr>
          </w:p>
        </w:tc>
        <w:tc>
          <w:tcPr>
            <w:tcW w:w="56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40</w:t>
            </w:r>
          </w:p>
        </w:tc>
        <w:tc>
          <w:tcPr>
            <w:tcW w:w="3669" w:type="dxa"/>
            <w:tcBorders>
              <w:left w:val="none" w:sz="0" w:space="0" w:color="auto"/>
              <w:righ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 xml:space="preserve">RUBAMIN SPRL </w:t>
            </w:r>
          </w:p>
        </w:tc>
        <w:tc>
          <w:tcPr>
            <w:tcW w:w="2268" w:type="dxa"/>
            <w:tcBorders>
              <w:left w:val="none" w:sz="0" w:space="0" w:color="auto"/>
              <w:righ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Entité de traitement</w:t>
            </w:r>
          </w:p>
        </w:tc>
        <w:tc>
          <w:tcPr>
            <w:tcW w:w="89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Cuivre</w:t>
            </w:r>
          </w:p>
        </w:tc>
        <w:tc>
          <w:tcPr>
            <w:tcW w:w="106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78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114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2349" w:type="dxa"/>
            <w:tcBorders>
              <w:lef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Opérationnelle</w:t>
            </w:r>
          </w:p>
        </w:tc>
      </w:tr>
      <w:tr w:rsidR="008639FD" w:rsidRPr="00E423B7" w:rsidTr="00570C4F">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E423B7" w:rsidRDefault="008639FD" w:rsidP="00570C4F">
            <w:pPr>
              <w:spacing w:after="0"/>
              <w:jc w:val="left"/>
              <w:rPr>
                <w:rFonts w:asciiTheme="minorHAnsi" w:hAnsiTheme="minorHAnsi" w:cstheme="minorHAnsi"/>
                <w:color w:val="000000"/>
                <w:sz w:val="18"/>
                <w:szCs w:val="18"/>
              </w:rPr>
            </w:pPr>
          </w:p>
        </w:tc>
        <w:tc>
          <w:tcPr>
            <w:tcW w:w="56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41</w:t>
            </w:r>
          </w:p>
        </w:tc>
        <w:tc>
          <w:tcPr>
            <w:tcW w:w="3669" w:type="dxa"/>
            <w:tcBorders>
              <w:left w:val="none" w:sz="0" w:space="0" w:color="auto"/>
              <w:righ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SINO KATANGA (STK)</w:t>
            </w:r>
          </w:p>
        </w:tc>
        <w:tc>
          <w:tcPr>
            <w:tcW w:w="2268" w:type="dxa"/>
            <w:tcBorders>
              <w:left w:val="none" w:sz="0" w:space="0" w:color="auto"/>
              <w:righ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Entité de traitement</w:t>
            </w:r>
          </w:p>
        </w:tc>
        <w:tc>
          <w:tcPr>
            <w:tcW w:w="89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106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78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Etain</w:t>
            </w:r>
          </w:p>
        </w:tc>
        <w:tc>
          <w:tcPr>
            <w:tcW w:w="114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2349" w:type="dxa"/>
            <w:tcBorders>
              <w:lef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Opérationnelle</w:t>
            </w:r>
          </w:p>
        </w:tc>
      </w:tr>
      <w:tr w:rsidR="008639FD" w:rsidRPr="00E423B7" w:rsidTr="00570C4F">
        <w:trPr>
          <w:cnfStyle w:val="000000010000" w:firstRow="0" w:lastRow="0" w:firstColumn="0" w:lastColumn="0" w:oddVBand="0" w:evenVBand="0" w:oddHBand="0" w:evenHBand="1"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E423B7" w:rsidRDefault="008639FD" w:rsidP="00570C4F">
            <w:pPr>
              <w:spacing w:after="0"/>
              <w:jc w:val="left"/>
              <w:rPr>
                <w:rFonts w:asciiTheme="minorHAnsi" w:hAnsiTheme="minorHAnsi" w:cstheme="minorHAnsi"/>
                <w:color w:val="000000"/>
                <w:sz w:val="18"/>
                <w:szCs w:val="18"/>
              </w:rPr>
            </w:pPr>
          </w:p>
        </w:tc>
        <w:tc>
          <w:tcPr>
            <w:tcW w:w="56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42</w:t>
            </w:r>
          </w:p>
        </w:tc>
        <w:tc>
          <w:tcPr>
            <w:tcW w:w="3669" w:type="dxa"/>
            <w:tcBorders>
              <w:left w:val="none" w:sz="0" w:space="0" w:color="auto"/>
              <w:righ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DEVELOPPEMENT TOUS AZIMUTS</w:t>
            </w:r>
          </w:p>
        </w:tc>
        <w:tc>
          <w:tcPr>
            <w:tcW w:w="2268" w:type="dxa"/>
            <w:tcBorders>
              <w:left w:val="none" w:sz="0" w:space="0" w:color="auto"/>
              <w:righ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Entité de traitement</w:t>
            </w:r>
          </w:p>
        </w:tc>
        <w:tc>
          <w:tcPr>
            <w:tcW w:w="89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106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78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114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2349" w:type="dxa"/>
            <w:tcBorders>
              <w:lef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Non Opérationnelle</w:t>
            </w:r>
          </w:p>
        </w:tc>
      </w:tr>
      <w:tr w:rsidR="008639FD" w:rsidRPr="00E423B7" w:rsidTr="00570C4F">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E423B7" w:rsidRDefault="008639FD" w:rsidP="00570C4F">
            <w:pPr>
              <w:spacing w:after="0"/>
              <w:jc w:val="left"/>
              <w:rPr>
                <w:rFonts w:asciiTheme="minorHAnsi" w:hAnsiTheme="minorHAnsi" w:cstheme="minorHAnsi"/>
                <w:color w:val="000000"/>
                <w:sz w:val="18"/>
                <w:szCs w:val="18"/>
              </w:rPr>
            </w:pPr>
          </w:p>
        </w:tc>
        <w:tc>
          <w:tcPr>
            <w:tcW w:w="56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43</w:t>
            </w:r>
          </w:p>
        </w:tc>
        <w:tc>
          <w:tcPr>
            <w:tcW w:w="3669" w:type="dxa"/>
            <w:tcBorders>
              <w:left w:val="none" w:sz="0" w:space="0" w:color="auto"/>
              <w:righ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Société de traitement du terril de Lubumbashi</w:t>
            </w:r>
          </w:p>
        </w:tc>
        <w:tc>
          <w:tcPr>
            <w:tcW w:w="2268" w:type="dxa"/>
            <w:tcBorders>
              <w:left w:val="none" w:sz="0" w:space="0" w:color="auto"/>
              <w:righ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Entité de traitement</w:t>
            </w:r>
          </w:p>
        </w:tc>
        <w:tc>
          <w:tcPr>
            <w:tcW w:w="89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106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78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114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2349" w:type="dxa"/>
            <w:tcBorders>
              <w:lef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Opérationnelle</w:t>
            </w:r>
          </w:p>
        </w:tc>
      </w:tr>
      <w:tr w:rsidR="008639FD" w:rsidRPr="00E423B7" w:rsidTr="00570C4F">
        <w:trPr>
          <w:cnfStyle w:val="000000010000" w:firstRow="0" w:lastRow="0" w:firstColumn="0" w:lastColumn="0" w:oddVBand="0" w:evenVBand="0" w:oddHBand="0" w:evenHBand="1"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val="restart"/>
            <w:tcBorders>
              <w:right w:val="none" w:sz="0" w:space="0" w:color="auto"/>
            </w:tcBorders>
            <w:vAlign w:val="center"/>
            <w:hideMark/>
          </w:tcPr>
          <w:p w:rsidR="008639FD" w:rsidRPr="00E423B7" w:rsidRDefault="008639FD" w:rsidP="00570C4F">
            <w:pPr>
              <w:spacing w:after="0"/>
              <w:jc w:val="left"/>
              <w:rPr>
                <w:rFonts w:asciiTheme="minorHAnsi" w:hAnsiTheme="minorHAnsi" w:cstheme="minorHAnsi"/>
                <w:color w:val="000000"/>
                <w:sz w:val="18"/>
                <w:szCs w:val="18"/>
              </w:rPr>
            </w:pPr>
            <w:r w:rsidRPr="00E423B7">
              <w:rPr>
                <w:rFonts w:asciiTheme="minorHAnsi" w:hAnsiTheme="minorHAnsi" w:cstheme="minorHAnsi"/>
                <w:color w:val="000000"/>
                <w:sz w:val="18"/>
                <w:szCs w:val="18"/>
              </w:rPr>
              <w:t>PROVINCE DU NORD KIVU</w:t>
            </w:r>
          </w:p>
        </w:tc>
        <w:tc>
          <w:tcPr>
            <w:tcW w:w="56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1</w:t>
            </w:r>
          </w:p>
        </w:tc>
        <w:tc>
          <w:tcPr>
            <w:tcW w:w="3669" w:type="dxa"/>
            <w:tcBorders>
              <w:left w:val="none" w:sz="0" w:space="0" w:color="auto"/>
              <w:righ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lang w:val="en-US"/>
              </w:rPr>
            </w:pPr>
            <w:r w:rsidRPr="00E423B7">
              <w:rPr>
                <w:rFonts w:asciiTheme="minorHAnsi" w:hAnsiTheme="minorHAnsi" w:cstheme="minorHAnsi"/>
                <w:color w:val="000000"/>
                <w:sz w:val="18"/>
                <w:szCs w:val="18"/>
                <w:lang w:val="en-US"/>
              </w:rPr>
              <w:t>CONGO MINERALS AND METALS SPRL</w:t>
            </w:r>
          </w:p>
        </w:tc>
        <w:tc>
          <w:tcPr>
            <w:tcW w:w="2268" w:type="dxa"/>
            <w:tcBorders>
              <w:left w:val="none" w:sz="0" w:space="0" w:color="auto"/>
              <w:righ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Entité de traitement</w:t>
            </w:r>
          </w:p>
        </w:tc>
        <w:tc>
          <w:tcPr>
            <w:tcW w:w="89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proofErr w:type="spellStart"/>
            <w:r w:rsidRPr="00E423B7">
              <w:rPr>
                <w:rFonts w:asciiTheme="minorHAnsi" w:hAnsiTheme="minorHAnsi" w:cstheme="minorHAnsi"/>
                <w:color w:val="000000"/>
                <w:sz w:val="18"/>
                <w:szCs w:val="18"/>
              </w:rPr>
              <w:t>Coltan</w:t>
            </w:r>
            <w:proofErr w:type="spellEnd"/>
          </w:p>
        </w:tc>
        <w:tc>
          <w:tcPr>
            <w:tcW w:w="106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proofErr w:type="spellStart"/>
            <w:r w:rsidRPr="00E423B7">
              <w:rPr>
                <w:rFonts w:asciiTheme="minorHAnsi" w:hAnsiTheme="minorHAnsi" w:cstheme="minorHAnsi"/>
                <w:color w:val="000000"/>
                <w:sz w:val="18"/>
                <w:szCs w:val="18"/>
              </w:rPr>
              <w:t>cassiterite</w:t>
            </w:r>
            <w:proofErr w:type="spellEnd"/>
          </w:p>
        </w:tc>
        <w:tc>
          <w:tcPr>
            <w:tcW w:w="78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114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2349" w:type="dxa"/>
            <w:tcBorders>
              <w:lef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Opérationnelle</w:t>
            </w:r>
          </w:p>
        </w:tc>
      </w:tr>
      <w:tr w:rsidR="008639FD" w:rsidRPr="00E423B7" w:rsidTr="00570C4F">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E423B7" w:rsidRDefault="008639FD" w:rsidP="00570C4F">
            <w:pPr>
              <w:spacing w:after="0"/>
              <w:jc w:val="left"/>
              <w:rPr>
                <w:rFonts w:asciiTheme="minorHAnsi" w:hAnsiTheme="minorHAnsi" w:cstheme="minorHAnsi"/>
                <w:color w:val="000000"/>
                <w:sz w:val="18"/>
                <w:szCs w:val="18"/>
              </w:rPr>
            </w:pPr>
          </w:p>
        </w:tc>
        <w:tc>
          <w:tcPr>
            <w:tcW w:w="56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2</w:t>
            </w:r>
          </w:p>
        </w:tc>
        <w:tc>
          <w:tcPr>
            <w:tcW w:w="3669" w:type="dxa"/>
            <w:tcBorders>
              <w:left w:val="none" w:sz="0" w:space="0" w:color="auto"/>
              <w:righ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 xml:space="preserve">AMR </w:t>
            </w:r>
            <w:proofErr w:type="spellStart"/>
            <w:r w:rsidRPr="00E423B7">
              <w:rPr>
                <w:rFonts w:asciiTheme="minorHAnsi" w:hAnsiTheme="minorHAnsi" w:cstheme="minorHAnsi"/>
                <w:sz w:val="18"/>
                <w:szCs w:val="18"/>
              </w:rPr>
              <w:t>Mugote</w:t>
            </w:r>
            <w:proofErr w:type="spellEnd"/>
            <w:r w:rsidRPr="00E423B7">
              <w:rPr>
                <w:rFonts w:asciiTheme="minorHAnsi" w:hAnsiTheme="minorHAnsi" w:cstheme="minorHAnsi"/>
                <w:sz w:val="18"/>
                <w:szCs w:val="18"/>
              </w:rPr>
              <w:t xml:space="preserve"> et frères Sprl</w:t>
            </w:r>
          </w:p>
        </w:tc>
        <w:tc>
          <w:tcPr>
            <w:tcW w:w="2268" w:type="dxa"/>
            <w:tcBorders>
              <w:left w:val="none" w:sz="0" w:space="0" w:color="auto"/>
              <w:righ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Entité de traitement</w:t>
            </w:r>
          </w:p>
        </w:tc>
        <w:tc>
          <w:tcPr>
            <w:tcW w:w="89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proofErr w:type="spellStart"/>
            <w:r w:rsidRPr="00E423B7">
              <w:rPr>
                <w:rFonts w:asciiTheme="minorHAnsi" w:hAnsiTheme="minorHAnsi" w:cstheme="minorHAnsi"/>
                <w:color w:val="000000"/>
                <w:sz w:val="18"/>
                <w:szCs w:val="18"/>
              </w:rPr>
              <w:t>Coltan</w:t>
            </w:r>
            <w:proofErr w:type="spellEnd"/>
          </w:p>
        </w:tc>
        <w:tc>
          <w:tcPr>
            <w:tcW w:w="106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Cassitérite</w:t>
            </w:r>
          </w:p>
        </w:tc>
        <w:tc>
          <w:tcPr>
            <w:tcW w:w="78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114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2349" w:type="dxa"/>
            <w:tcBorders>
              <w:lef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Opérationnelle</w:t>
            </w:r>
          </w:p>
        </w:tc>
      </w:tr>
      <w:tr w:rsidR="008639FD" w:rsidRPr="00E423B7" w:rsidTr="00570C4F">
        <w:trPr>
          <w:cnfStyle w:val="000000010000" w:firstRow="0" w:lastRow="0" w:firstColumn="0" w:lastColumn="0" w:oddVBand="0" w:evenVBand="0" w:oddHBand="0" w:evenHBand="1"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E423B7" w:rsidRDefault="008639FD" w:rsidP="00570C4F">
            <w:pPr>
              <w:spacing w:after="0"/>
              <w:jc w:val="left"/>
              <w:rPr>
                <w:rFonts w:asciiTheme="minorHAnsi" w:hAnsiTheme="minorHAnsi" w:cstheme="minorHAnsi"/>
                <w:color w:val="000000"/>
                <w:sz w:val="18"/>
                <w:szCs w:val="18"/>
              </w:rPr>
            </w:pPr>
          </w:p>
        </w:tc>
        <w:tc>
          <w:tcPr>
            <w:tcW w:w="56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3</w:t>
            </w:r>
          </w:p>
        </w:tc>
        <w:tc>
          <w:tcPr>
            <w:tcW w:w="3669" w:type="dxa"/>
            <w:tcBorders>
              <w:left w:val="none" w:sz="0" w:space="0" w:color="auto"/>
              <w:righ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MHI</w:t>
            </w:r>
          </w:p>
        </w:tc>
        <w:tc>
          <w:tcPr>
            <w:tcW w:w="2268" w:type="dxa"/>
            <w:tcBorders>
              <w:left w:val="none" w:sz="0" w:space="0" w:color="auto"/>
              <w:righ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Entité de traitement</w:t>
            </w:r>
          </w:p>
        </w:tc>
        <w:tc>
          <w:tcPr>
            <w:tcW w:w="89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proofErr w:type="spellStart"/>
            <w:r w:rsidRPr="00E423B7">
              <w:rPr>
                <w:rFonts w:asciiTheme="minorHAnsi" w:hAnsiTheme="minorHAnsi" w:cstheme="minorHAnsi"/>
                <w:color w:val="000000"/>
                <w:sz w:val="18"/>
                <w:szCs w:val="18"/>
              </w:rPr>
              <w:t>Coltan</w:t>
            </w:r>
            <w:proofErr w:type="spellEnd"/>
          </w:p>
        </w:tc>
        <w:tc>
          <w:tcPr>
            <w:tcW w:w="106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78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114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2349" w:type="dxa"/>
            <w:tcBorders>
              <w:lef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Opérationnelle</w:t>
            </w:r>
          </w:p>
        </w:tc>
      </w:tr>
      <w:tr w:rsidR="008639FD" w:rsidRPr="00E423B7" w:rsidTr="00570C4F">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E423B7" w:rsidRDefault="008639FD" w:rsidP="00570C4F">
            <w:pPr>
              <w:spacing w:after="0"/>
              <w:jc w:val="left"/>
              <w:rPr>
                <w:rFonts w:asciiTheme="minorHAnsi" w:hAnsiTheme="minorHAnsi" w:cstheme="minorHAnsi"/>
                <w:color w:val="000000"/>
                <w:sz w:val="18"/>
                <w:szCs w:val="18"/>
              </w:rPr>
            </w:pPr>
          </w:p>
        </w:tc>
        <w:tc>
          <w:tcPr>
            <w:tcW w:w="56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4</w:t>
            </w:r>
          </w:p>
        </w:tc>
        <w:tc>
          <w:tcPr>
            <w:tcW w:w="3669" w:type="dxa"/>
            <w:tcBorders>
              <w:left w:val="none" w:sz="0" w:space="0" w:color="auto"/>
              <w:righ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HUAYING TRADING COMPANY</w:t>
            </w:r>
          </w:p>
        </w:tc>
        <w:tc>
          <w:tcPr>
            <w:tcW w:w="2268" w:type="dxa"/>
            <w:tcBorders>
              <w:left w:val="none" w:sz="0" w:space="0" w:color="auto"/>
              <w:righ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Entité de traitement</w:t>
            </w:r>
          </w:p>
        </w:tc>
        <w:tc>
          <w:tcPr>
            <w:tcW w:w="89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106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Cassitérite</w:t>
            </w:r>
          </w:p>
        </w:tc>
        <w:tc>
          <w:tcPr>
            <w:tcW w:w="78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114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2349" w:type="dxa"/>
            <w:tcBorders>
              <w:lef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Opérationnelle</w:t>
            </w:r>
          </w:p>
        </w:tc>
      </w:tr>
      <w:tr w:rsidR="008639FD" w:rsidRPr="00E423B7" w:rsidTr="00570C4F">
        <w:trPr>
          <w:cnfStyle w:val="000000010000" w:firstRow="0" w:lastRow="0" w:firstColumn="0" w:lastColumn="0" w:oddVBand="0" w:evenVBand="0" w:oddHBand="0" w:evenHBand="1"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tcBorders>
              <w:right w:val="none" w:sz="0" w:space="0" w:color="auto"/>
            </w:tcBorders>
            <w:vAlign w:val="center"/>
            <w:hideMark/>
          </w:tcPr>
          <w:p w:rsidR="008639FD" w:rsidRPr="00E423B7" w:rsidRDefault="008639FD" w:rsidP="00570C4F">
            <w:pPr>
              <w:spacing w:after="0"/>
              <w:jc w:val="left"/>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56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5</w:t>
            </w:r>
          </w:p>
        </w:tc>
        <w:tc>
          <w:tcPr>
            <w:tcW w:w="3669" w:type="dxa"/>
            <w:tcBorders>
              <w:left w:val="none" w:sz="0" w:space="0" w:color="auto"/>
              <w:righ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CEPRODEV</w:t>
            </w:r>
          </w:p>
        </w:tc>
        <w:tc>
          <w:tcPr>
            <w:tcW w:w="2268" w:type="dxa"/>
            <w:tcBorders>
              <w:left w:val="none" w:sz="0" w:space="0" w:color="auto"/>
              <w:righ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Entité de traitement</w:t>
            </w:r>
          </w:p>
        </w:tc>
        <w:tc>
          <w:tcPr>
            <w:tcW w:w="89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106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Cassitérite</w:t>
            </w:r>
          </w:p>
        </w:tc>
        <w:tc>
          <w:tcPr>
            <w:tcW w:w="78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114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2349" w:type="dxa"/>
            <w:tcBorders>
              <w:lef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Opérationnelle</w:t>
            </w:r>
          </w:p>
        </w:tc>
      </w:tr>
      <w:tr w:rsidR="008639FD" w:rsidRPr="00E423B7" w:rsidTr="00570C4F">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val="restart"/>
            <w:tcBorders>
              <w:right w:val="none" w:sz="0" w:space="0" w:color="auto"/>
            </w:tcBorders>
            <w:noWrap/>
            <w:vAlign w:val="center"/>
            <w:hideMark/>
          </w:tcPr>
          <w:p w:rsidR="008639FD" w:rsidRPr="00E423B7" w:rsidRDefault="008639FD" w:rsidP="00570C4F">
            <w:pPr>
              <w:spacing w:after="0"/>
              <w:jc w:val="left"/>
              <w:rPr>
                <w:rFonts w:asciiTheme="minorHAnsi" w:hAnsiTheme="minorHAnsi" w:cstheme="minorHAnsi"/>
                <w:color w:val="000000"/>
                <w:sz w:val="18"/>
                <w:szCs w:val="18"/>
              </w:rPr>
            </w:pPr>
            <w:r w:rsidRPr="00E423B7">
              <w:rPr>
                <w:rFonts w:asciiTheme="minorHAnsi" w:hAnsiTheme="minorHAnsi" w:cstheme="minorHAnsi"/>
                <w:color w:val="000000"/>
                <w:sz w:val="18"/>
                <w:szCs w:val="18"/>
              </w:rPr>
              <w:t>MANIEMA</w:t>
            </w:r>
          </w:p>
        </w:tc>
        <w:tc>
          <w:tcPr>
            <w:tcW w:w="56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1</w:t>
            </w:r>
          </w:p>
        </w:tc>
        <w:tc>
          <w:tcPr>
            <w:tcW w:w="3669" w:type="dxa"/>
            <w:tcBorders>
              <w:left w:val="none" w:sz="0" w:space="0" w:color="auto"/>
              <w:righ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xml:space="preserve">COMI-CONGO </w:t>
            </w:r>
            <w:proofErr w:type="spellStart"/>
            <w:r w:rsidRPr="00E423B7">
              <w:rPr>
                <w:rFonts w:asciiTheme="minorHAnsi" w:hAnsiTheme="minorHAnsi" w:cstheme="minorHAnsi"/>
                <w:color w:val="000000"/>
                <w:sz w:val="18"/>
                <w:szCs w:val="18"/>
              </w:rPr>
              <w:t>sprl</w:t>
            </w:r>
            <w:proofErr w:type="spellEnd"/>
          </w:p>
        </w:tc>
        <w:tc>
          <w:tcPr>
            <w:tcW w:w="2268" w:type="dxa"/>
            <w:tcBorders>
              <w:left w:val="none" w:sz="0" w:space="0" w:color="auto"/>
              <w:righ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Entité de traitement</w:t>
            </w:r>
          </w:p>
        </w:tc>
        <w:tc>
          <w:tcPr>
            <w:tcW w:w="89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106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Cassitérite</w:t>
            </w:r>
          </w:p>
        </w:tc>
        <w:tc>
          <w:tcPr>
            <w:tcW w:w="78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114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2349" w:type="dxa"/>
            <w:tcBorders>
              <w:lef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Opérationnelle</w:t>
            </w:r>
          </w:p>
        </w:tc>
      </w:tr>
      <w:tr w:rsidR="008639FD" w:rsidRPr="00E423B7" w:rsidTr="00570C4F">
        <w:trPr>
          <w:cnfStyle w:val="000000010000" w:firstRow="0" w:lastRow="0" w:firstColumn="0" w:lastColumn="0" w:oddVBand="0" w:evenVBand="0" w:oddHBand="0" w:evenHBand="1"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E423B7" w:rsidRDefault="008639FD" w:rsidP="00570C4F">
            <w:pPr>
              <w:spacing w:after="0"/>
              <w:jc w:val="left"/>
              <w:rPr>
                <w:rFonts w:asciiTheme="minorHAnsi" w:hAnsiTheme="minorHAnsi" w:cstheme="minorHAnsi"/>
                <w:color w:val="000000"/>
                <w:sz w:val="18"/>
                <w:szCs w:val="18"/>
              </w:rPr>
            </w:pPr>
          </w:p>
        </w:tc>
        <w:tc>
          <w:tcPr>
            <w:tcW w:w="56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2</w:t>
            </w:r>
          </w:p>
        </w:tc>
        <w:tc>
          <w:tcPr>
            <w:tcW w:w="3669" w:type="dxa"/>
            <w:tcBorders>
              <w:left w:val="none" w:sz="0" w:space="0" w:color="auto"/>
              <w:righ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METACHEM Sprl</w:t>
            </w:r>
          </w:p>
        </w:tc>
        <w:tc>
          <w:tcPr>
            <w:tcW w:w="2268" w:type="dxa"/>
            <w:tcBorders>
              <w:left w:val="none" w:sz="0" w:space="0" w:color="auto"/>
              <w:righ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Entité de traitement</w:t>
            </w:r>
          </w:p>
        </w:tc>
        <w:tc>
          <w:tcPr>
            <w:tcW w:w="89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106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Cassitérite</w:t>
            </w:r>
          </w:p>
        </w:tc>
        <w:tc>
          <w:tcPr>
            <w:tcW w:w="78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114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2349" w:type="dxa"/>
            <w:tcBorders>
              <w:lef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Opérationnelle</w:t>
            </w:r>
          </w:p>
        </w:tc>
      </w:tr>
      <w:tr w:rsidR="008639FD" w:rsidRPr="00E423B7" w:rsidTr="00570C4F">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E423B7" w:rsidRDefault="008639FD" w:rsidP="00570C4F">
            <w:pPr>
              <w:spacing w:after="0"/>
              <w:jc w:val="left"/>
              <w:rPr>
                <w:rFonts w:asciiTheme="minorHAnsi" w:hAnsiTheme="minorHAnsi" w:cstheme="minorHAnsi"/>
                <w:color w:val="000000"/>
                <w:sz w:val="18"/>
                <w:szCs w:val="18"/>
              </w:rPr>
            </w:pPr>
          </w:p>
        </w:tc>
        <w:tc>
          <w:tcPr>
            <w:tcW w:w="56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3</w:t>
            </w:r>
          </w:p>
        </w:tc>
        <w:tc>
          <w:tcPr>
            <w:tcW w:w="3669" w:type="dxa"/>
            <w:tcBorders>
              <w:left w:val="none" w:sz="0" w:space="0" w:color="auto"/>
              <w:righ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 xml:space="preserve">AMR </w:t>
            </w:r>
            <w:proofErr w:type="spellStart"/>
            <w:r w:rsidRPr="00E423B7">
              <w:rPr>
                <w:rFonts w:asciiTheme="minorHAnsi" w:hAnsiTheme="minorHAnsi" w:cstheme="minorHAnsi"/>
                <w:sz w:val="18"/>
                <w:szCs w:val="18"/>
              </w:rPr>
              <w:t>Mugote</w:t>
            </w:r>
            <w:proofErr w:type="spellEnd"/>
            <w:r w:rsidRPr="00E423B7">
              <w:rPr>
                <w:rFonts w:asciiTheme="minorHAnsi" w:hAnsiTheme="minorHAnsi" w:cstheme="minorHAnsi"/>
                <w:sz w:val="18"/>
                <w:szCs w:val="18"/>
              </w:rPr>
              <w:t xml:space="preserve"> et frères Sprl</w:t>
            </w:r>
          </w:p>
        </w:tc>
        <w:tc>
          <w:tcPr>
            <w:tcW w:w="2268" w:type="dxa"/>
            <w:tcBorders>
              <w:left w:val="none" w:sz="0" w:space="0" w:color="auto"/>
              <w:righ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Entité de traitement</w:t>
            </w:r>
          </w:p>
        </w:tc>
        <w:tc>
          <w:tcPr>
            <w:tcW w:w="89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106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Cassitérite</w:t>
            </w:r>
          </w:p>
        </w:tc>
        <w:tc>
          <w:tcPr>
            <w:tcW w:w="78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114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2349" w:type="dxa"/>
            <w:tcBorders>
              <w:lef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Opérationnelle</w:t>
            </w:r>
          </w:p>
        </w:tc>
      </w:tr>
      <w:tr w:rsidR="008639FD" w:rsidRPr="00E423B7" w:rsidTr="00570C4F">
        <w:trPr>
          <w:cnfStyle w:val="000000010000" w:firstRow="0" w:lastRow="0" w:firstColumn="0" w:lastColumn="0" w:oddVBand="0" w:evenVBand="0" w:oddHBand="0" w:evenHBand="1"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E423B7" w:rsidRDefault="008639FD" w:rsidP="00570C4F">
            <w:pPr>
              <w:spacing w:after="0"/>
              <w:jc w:val="left"/>
              <w:rPr>
                <w:rFonts w:asciiTheme="minorHAnsi" w:hAnsiTheme="minorHAnsi" w:cstheme="minorHAnsi"/>
                <w:color w:val="000000"/>
                <w:sz w:val="18"/>
                <w:szCs w:val="18"/>
              </w:rPr>
            </w:pPr>
          </w:p>
        </w:tc>
        <w:tc>
          <w:tcPr>
            <w:tcW w:w="56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4</w:t>
            </w:r>
          </w:p>
        </w:tc>
        <w:tc>
          <w:tcPr>
            <w:tcW w:w="3669" w:type="dxa"/>
            <w:tcBorders>
              <w:left w:val="none" w:sz="0" w:space="0" w:color="auto"/>
              <w:righ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HUAYING TRADING COMPANY SPRL</w:t>
            </w:r>
          </w:p>
        </w:tc>
        <w:tc>
          <w:tcPr>
            <w:tcW w:w="2268" w:type="dxa"/>
            <w:tcBorders>
              <w:left w:val="none" w:sz="0" w:space="0" w:color="auto"/>
              <w:righ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Entité de traitement</w:t>
            </w:r>
          </w:p>
        </w:tc>
        <w:tc>
          <w:tcPr>
            <w:tcW w:w="89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106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Cassitérite</w:t>
            </w:r>
          </w:p>
        </w:tc>
        <w:tc>
          <w:tcPr>
            <w:tcW w:w="78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114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2349" w:type="dxa"/>
            <w:tcBorders>
              <w:lef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Opérationnelle</w:t>
            </w:r>
          </w:p>
        </w:tc>
      </w:tr>
      <w:tr w:rsidR="008639FD" w:rsidRPr="00E423B7" w:rsidTr="00570C4F">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E423B7" w:rsidRDefault="008639FD" w:rsidP="00570C4F">
            <w:pPr>
              <w:spacing w:after="0"/>
              <w:jc w:val="left"/>
              <w:rPr>
                <w:rFonts w:asciiTheme="minorHAnsi" w:hAnsiTheme="minorHAnsi" w:cstheme="minorHAnsi"/>
                <w:color w:val="000000"/>
                <w:sz w:val="18"/>
                <w:szCs w:val="18"/>
              </w:rPr>
            </w:pPr>
          </w:p>
        </w:tc>
        <w:tc>
          <w:tcPr>
            <w:tcW w:w="56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5</w:t>
            </w:r>
          </w:p>
        </w:tc>
        <w:tc>
          <w:tcPr>
            <w:tcW w:w="3669" w:type="dxa"/>
            <w:tcBorders>
              <w:left w:val="none" w:sz="0" w:space="0" w:color="auto"/>
              <w:righ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COMPAGNIE DES MINES DU CONGO SPRL</w:t>
            </w:r>
          </w:p>
        </w:tc>
        <w:tc>
          <w:tcPr>
            <w:tcW w:w="2268" w:type="dxa"/>
            <w:tcBorders>
              <w:left w:val="none" w:sz="0" w:space="0" w:color="auto"/>
              <w:righ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Entité de traitement</w:t>
            </w:r>
          </w:p>
        </w:tc>
        <w:tc>
          <w:tcPr>
            <w:tcW w:w="89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106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Cassitérite</w:t>
            </w:r>
          </w:p>
        </w:tc>
        <w:tc>
          <w:tcPr>
            <w:tcW w:w="78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114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2349" w:type="dxa"/>
            <w:tcBorders>
              <w:lef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Opérationnelle</w:t>
            </w:r>
          </w:p>
        </w:tc>
      </w:tr>
      <w:tr w:rsidR="008639FD" w:rsidRPr="00E423B7" w:rsidTr="00570C4F">
        <w:trPr>
          <w:cnfStyle w:val="000000010000" w:firstRow="0" w:lastRow="0" w:firstColumn="0" w:lastColumn="0" w:oddVBand="0" w:evenVBand="0" w:oddHBand="0" w:evenHBand="1"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E423B7" w:rsidRDefault="008639FD" w:rsidP="00570C4F">
            <w:pPr>
              <w:spacing w:after="0"/>
              <w:jc w:val="left"/>
              <w:rPr>
                <w:rFonts w:asciiTheme="minorHAnsi" w:hAnsiTheme="minorHAnsi" w:cstheme="minorHAnsi"/>
                <w:color w:val="000000"/>
                <w:sz w:val="18"/>
                <w:szCs w:val="18"/>
              </w:rPr>
            </w:pPr>
          </w:p>
        </w:tc>
        <w:tc>
          <w:tcPr>
            <w:tcW w:w="56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6</w:t>
            </w:r>
          </w:p>
        </w:tc>
        <w:tc>
          <w:tcPr>
            <w:tcW w:w="3669" w:type="dxa"/>
            <w:tcBorders>
              <w:left w:val="none" w:sz="0" w:space="0" w:color="auto"/>
              <w:righ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MANIEMA MINING COMPANY Sprl</w:t>
            </w:r>
          </w:p>
        </w:tc>
        <w:tc>
          <w:tcPr>
            <w:tcW w:w="2268" w:type="dxa"/>
            <w:tcBorders>
              <w:left w:val="none" w:sz="0" w:space="0" w:color="auto"/>
              <w:righ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Entité de traitement</w:t>
            </w:r>
          </w:p>
        </w:tc>
        <w:tc>
          <w:tcPr>
            <w:tcW w:w="89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106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Cassitérite</w:t>
            </w:r>
          </w:p>
        </w:tc>
        <w:tc>
          <w:tcPr>
            <w:tcW w:w="78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114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2349" w:type="dxa"/>
            <w:tcBorders>
              <w:left w:val="none" w:sz="0" w:space="0" w:color="auto"/>
            </w:tcBorders>
            <w:vAlign w:val="center"/>
            <w:hideMark/>
          </w:tcPr>
          <w:p w:rsidR="008639FD" w:rsidRPr="00E423B7" w:rsidRDefault="008639FD" w:rsidP="00570C4F">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Opérationnelle</w:t>
            </w:r>
          </w:p>
        </w:tc>
      </w:tr>
      <w:tr w:rsidR="008639FD" w:rsidRPr="00E423B7" w:rsidTr="00570C4F">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300" w:type="dxa"/>
            <w:vMerge/>
            <w:tcBorders>
              <w:right w:val="none" w:sz="0" w:space="0" w:color="auto"/>
            </w:tcBorders>
            <w:vAlign w:val="center"/>
            <w:hideMark/>
          </w:tcPr>
          <w:p w:rsidR="008639FD" w:rsidRPr="00E423B7" w:rsidRDefault="008639FD" w:rsidP="00570C4F">
            <w:pPr>
              <w:spacing w:after="0"/>
              <w:jc w:val="left"/>
              <w:rPr>
                <w:rFonts w:asciiTheme="minorHAnsi" w:hAnsiTheme="minorHAnsi" w:cstheme="minorHAnsi"/>
                <w:color w:val="000000"/>
                <w:sz w:val="18"/>
                <w:szCs w:val="18"/>
              </w:rPr>
            </w:pPr>
          </w:p>
        </w:tc>
        <w:tc>
          <w:tcPr>
            <w:tcW w:w="56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7</w:t>
            </w:r>
          </w:p>
        </w:tc>
        <w:tc>
          <w:tcPr>
            <w:tcW w:w="3669" w:type="dxa"/>
            <w:tcBorders>
              <w:left w:val="none" w:sz="0" w:space="0" w:color="auto"/>
              <w:righ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xml:space="preserve">ETOILE D'ORIENT </w:t>
            </w:r>
            <w:proofErr w:type="spellStart"/>
            <w:r w:rsidRPr="00E423B7">
              <w:rPr>
                <w:rFonts w:asciiTheme="minorHAnsi" w:hAnsiTheme="minorHAnsi" w:cstheme="minorHAnsi"/>
                <w:color w:val="000000"/>
                <w:sz w:val="18"/>
                <w:szCs w:val="18"/>
              </w:rPr>
              <w:t>sprl</w:t>
            </w:r>
            <w:proofErr w:type="spellEnd"/>
          </w:p>
        </w:tc>
        <w:tc>
          <w:tcPr>
            <w:tcW w:w="2268" w:type="dxa"/>
            <w:tcBorders>
              <w:left w:val="none" w:sz="0" w:space="0" w:color="auto"/>
              <w:righ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E423B7">
              <w:rPr>
                <w:rFonts w:asciiTheme="minorHAnsi" w:hAnsiTheme="minorHAnsi" w:cstheme="minorHAnsi"/>
                <w:sz w:val="18"/>
                <w:szCs w:val="18"/>
              </w:rPr>
              <w:t>Entité de traitement</w:t>
            </w:r>
          </w:p>
        </w:tc>
        <w:tc>
          <w:tcPr>
            <w:tcW w:w="89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1069"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Cassitérite</w:t>
            </w:r>
          </w:p>
        </w:tc>
        <w:tc>
          <w:tcPr>
            <w:tcW w:w="78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1140" w:type="dxa"/>
            <w:tcBorders>
              <w:left w:val="none" w:sz="0" w:space="0" w:color="auto"/>
              <w:right w:val="none" w:sz="0" w:space="0" w:color="auto"/>
            </w:tcBorders>
            <w:noWrap/>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 </w:t>
            </w:r>
          </w:p>
        </w:tc>
        <w:tc>
          <w:tcPr>
            <w:tcW w:w="2349" w:type="dxa"/>
            <w:tcBorders>
              <w:left w:val="none" w:sz="0" w:space="0" w:color="auto"/>
            </w:tcBorders>
            <w:vAlign w:val="center"/>
            <w:hideMark/>
          </w:tcPr>
          <w:p w:rsidR="008639FD" w:rsidRPr="00E423B7" w:rsidRDefault="008639FD" w:rsidP="00570C4F">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rPr>
            </w:pPr>
            <w:r w:rsidRPr="00E423B7">
              <w:rPr>
                <w:rFonts w:asciiTheme="minorHAnsi" w:hAnsiTheme="minorHAnsi" w:cstheme="minorHAnsi"/>
                <w:color w:val="000000"/>
                <w:sz w:val="18"/>
                <w:szCs w:val="18"/>
              </w:rPr>
              <w:t>Opérationnelle</w:t>
            </w:r>
          </w:p>
        </w:tc>
      </w:tr>
    </w:tbl>
    <w:p w:rsidR="00C055A1" w:rsidRPr="00E423B7" w:rsidRDefault="00C055A1" w:rsidP="004122CF">
      <w:pPr>
        <w:rPr>
          <w:rFonts w:asciiTheme="minorHAnsi" w:hAnsiTheme="minorHAnsi" w:cstheme="minorHAnsi"/>
          <w:lang w:bidi="ar-TN"/>
        </w:rPr>
      </w:pPr>
    </w:p>
    <w:p w:rsidR="00B22856" w:rsidRPr="00E423B7" w:rsidRDefault="00B22856" w:rsidP="004122CF">
      <w:pPr>
        <w:rPr>
          <w:rFonts w:asciiTheme="minorHAnsi" w:hAnsiTheme="minorHAnsi" w:cstheme="minorHAnsi"/>
          <w:lang w:bidi="ar-TN"/>
        </w:rPr>
      </w:pPr>
    </w:p>
    <w:p w:rsidR="00B22856" w:rsidRPr="00E423B7" w:rsidRDefault="00B22856" w:rsidP="004122CF">
      <w:pPr>
        <w:rPr>
          <w:rFonts w:asciiTheme="minorHAnsi" w:hAnsiTheme="minorHAnsi" w:cstheme="minorHAnsi"/>
          <w:lang w:bidi="ar-TN"/>
        </w:rPr>
      </w:pPr>
    </w:p>
    <w:p w:rsidR="004D4FD7" w:rsidRPr="00E423B7" w:rsidRDefault="004D4FD7">
      <w:pPr>
        <w:spacing w:after="200" w:line="276" w:lineRule="auto"/>
        <w:jc w:val="left"/>
        <w:rPr>
          <w:rFonts w:asciiTheme="minorHAnsi" w:hAnsiTheme="minorHAnsi" w:cstheme="minorHAnsi"/>
          <w:sz w:val="24"/>
          <w:szCs w:val="24"/>
        </w:rPr>
      </w:pPr>
    </w:p>
    <w:p w:rsidR="004D4FD7" w:rsidRPr="00E423B7" w:rsidRDefault="004D4FD7">
      <w:pPr>
        <w:spacing w:after="200" w:line="276" w:lineRule="auto"/>
        <w:jc w:val="left"/>
        <w:rPr>
          <w:rFonts w:asciiTheme="minorHAnsi" w:hAnsiTheme="minorHAnsi" w:cstheme="minorHAnsi"/>
          <w:sz w:val="24"/>
          <w:szCs w:val="24"/>
        </w:rPr>
      </w:pPr>
    </w:p>
    <w:p w:rsidR="004D4FD7" w:rsidRPr="00E423B7" w:rsidRDefault="004D4FD7">
      <w:pPr>
        <w:spacing w:after="200" w:line="276" w:lineRule="auto"/>
        <w:jc w:val="left"/>
        <w:rPr>
          <w:rFonts w:asciiTheme="minorHAnsi" w:hAnsiTheme="minorHAnsi" w:cstheme="minorHAnsi"/>
          <w:sz w:val="24"/>
          <w:szCs w:val="24"/>
        </w:rPr>
      </w:pPr>
    </w:p>
    <w:p w:rsidR="00570C4F" w:rsidRPr="00E423B7" w:rsidRDefault="00570C4F">
      <w:pPr>
        <w:spacing w:after="200" w:line="276" w:lineRule="auto"/>
        <w:jc w:val="left"/>
        <w:rPr>
          <w:rFonts w:asciiTheme="minorHAnsi" w:hAnsiTheme="minorHAnsi" w:cstheme="minorHAnsi"/>
          <w:b/>
          <w:bCs w:val="0"/>
          <w:sz w:val="24"/>
          <w:szCs w:val="24"/>
        </w:rPr>
      </w:pPr>
      <w:r w:rsidRPr="00E423B7">
        <w:rPr>
          <w:rFonts w:asciiTheme="minorHAnsi" w:hAnsiTheme="minorHAnsi" w:cstheme="minorHAnsi"/>
          <w:sz w:val="24"/>
          <w:szCs w:val="24"/>
        </w:rPr>
        <w:br w:type="page"/>
      </w:r>
    </w:p>
    <w:p w:rsidR="00B55654" w:rsidRPr="00E423B7" w:rsidRDefault="00B55654" w:rsidP="00B55654">
      <w:pPr>
        <w:pStyle w:val="Titre2"/>
        <w:numPr>
          <w:ilvl w:val="0"/>
          <w:numId w:val="0"/>
        </w:numPr>
        <w:shd w:val="clear" w:color="auto" w:fill="BFBFBF"/>
        <w:spacing w:after="0"/>
        <w:rPr>
          <w:rFonts w:asciiTheme="minorHAnsi" w:hAnsiTheme="minorHAnsi" w:cstheme="minorHAnsi"/>
          <w:sz w:val="24"/>
          <w:szCs w:val="24"/>
        </w:rPr>
      </w:pPr>
      <w:bookmarkStart w:id="134" w:name="_Toc451419989"/>
      <w:r w:rsidRPr="00E423B7">
        <w:rPr>
          <w:rFonts w:asciiTheme="minorHAnsi" w:hAnsiTheme="minorHAnsi" w:cstheme="minorHAnsi"/>
          <w:sz w:val="24"/>
          <w:szCs w:val="24"/>
        </w:rPr>
        <w:t xml:space="preserve">ANNEXE 3 </w:t>
      </w:r>
      <w:proofErr w:type="gramStart"/>
      <w:r w:rsidRPr="00E423B7">
        <w:rPr>
          <w:rFonts w:asciiTheme="minorHAnsi" w:hAnsiTheme="minorHAnsi" w:cstheme="minorHAnsi"/>
          <w:sz w:val="24"/>
          <w:szCs w:val="24"/>
        </w:rPr>
        <w:t>:  Blocs</w:t>
      </w:r>
      <w:proofErr w:type="gramEnd"/>
      <w:r w:rsidRPr="00E423B7">
        <w:rPr>
          <w:rFonts w:asciiTheme="minorHAnsi" w:hAnsiTheme="minorHAnsi" w:cstheme="minorHAnsi"/>
          <w:sz w:val="24"/>
          <w:szCs w:val="24"/>
        </w:rPr>
        <w:t xml:space="preserve"> pétroliers</w:t>
      </w:r>
      <w:bookmarkEnd w:id="134"/>
    </w:p>
    <w:p w:rsidR="00B55654" w:rsidRPr="00E423B7" w:rsidRDefault="00B55654" w:rsidP="00D039E6">
      <w:pPr>
        <w:rPr>
          <w:rFonts w:asciiTheme="minorHAnsi" w:hAnsiTheme="minorHAnsi" w:cstheme="minorHAnsi"/>
          <w:b/>
          <w:sz w:val="2"/>
          <w:u w:val="single"/>
        </w:rPr>
      </w:pPr>
    </w:p>
    <w:p w:rsidR="00D039E6" w:rsidRPr="00E423B7" w:rsidRDefault="00D039E6" w:rsidP="00D039E6">
      <w:pPr>
        <w:rPr>
          <w:rFonts w:asciiTheme="minorHAnsi" w:hAnsiTheme="minorHAnsi" w:cstheme="minorHAnsi"/>
          <w:b/>
          <w:sz w:val="24"/>
          <w:u w:val="single"/>
        </w:rPr>
      </w:pPr>
      <w:r w:rsidRPr="00E423B7">
        <w:rPr>
          <w:rFonts w:asciiTheme="minorHAnsi" w:hAnsiTheme="minorHAnsi" w:cstheme="minorHAnsi"/>
          <w:b/>
          <w:sz w:val="24"/>
          <w:u w:val="single"/>
        </w:rPr>
        <w:t xml:space="preserve">Phase </w:t>
      </w:r>
      <w:proofErr w:type="gramStart"/>
      <w:r w:rsidRPr="00E423B7">
        <w:rPr>
          <w:rFonts w:asciiTheme="minorHAnsi" w:hAnsiTheme="minorHAnsi" w:cstheme="minorHAnsi"/>
          <w:b/>
          <w:sz w:val="24"/>
          <w:u w:val="single"/>
        </w:rPr>
        <w:t>de exploration</w:t>
      </w:r>
      <w:proofErr w:type="gramEnd"/>
    </w:p>
    <w:tbl>
      <w:tblPr>
        <w:tblStyle w:val="Tramemoyenne1-Accent12"/>
        <w:tblW w:w="14567" w:type="dxa"/>
        <w:tblBorders>
          <w:top w:val="single" w:sz="4" w:space="0" w:color="7BA0CD" w:themeColor="accent1" w:themeTint="BF"/>
          <w:left w:val="single" w:sz="4" w:space="0" w:color="7BA0CD" w:themeColor="accent1" w:themeTint="BF"/>
          <w:bottom w:val="single" w:sz="4" w:space="0" w:color="7BA0CD" w:themeColor="accent1" w:themeTint="BF"/>
          <w:right w:val="single" w:sz="4" w:space="0" w:color="7BA0CD" w:themeColor="accent1" w:themeTint="BF"/>
          <w:insideH w:val="single" w:sz="4" w:space="0" w:color="7BA0CD" w:themeColor="accent1" w:themeTint="BF"/>
          <w:insideV w:val="single" w:sz="4" w:space="0" w:color="7BA0CD" w:themeColor="accent1" w:themeTint="BF"/>
        </w:tblBorders>
        <w:tblLook w:val="04A0" w:firstRow="1" w:lastRow="0" w:firstColumn="1" w:lastColumn="0" w:noHBand="0" w:noVBand="1"/>
      </w:tblPr>
      <w:tblGrid>
        <w:gridCol w:w="441"/>
        <w:gridCol w:w="1510"/>
        <w:gridCol w:w="2773"/>
        <w:gridCol w:w="1480"/>
        <w:gridCol w:w="1559"/>
        <w:gridCol w:w="1701"/>
        <w:gridCol w:w="1457"/>
        <w:gridCol w:w="1947"/>
        <w:gridCol w:w="1699"/>
      </w:tblGrid>
      <w:tr w:rsidR="004D4FD7" w:rsidRPr="00E423B7" w:rsidTr="00D039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 w:type="dxa"/>
            <w:tcBorders>
              <w:top w:val="none" w:sz="0" w:space="0" w:color="auto"/>
              <w:left w:val="none" w:sz="0" w:space="0" w:color="auto"/>
              <w:bottom w:val="none" w:sz="0" w:space="0" w:color="auto"/>
              <w:right w:val="none" w:sz="0" w:space="0" w:color="auto"/>
            </w:tcBorders>
            <w:vAlign w:val="center"/>
          </w:tcPr>
          <w:p w:rsidR="004D4FD7" w:rsidRPr="00E423B7" w:rsidRDefault="004D4FD7" w:rsidP="00D039E6">
            <w:pPr>
              <w:jc w:val="left"/>
              <w:rPr>
                <w:rFonts w:asciiTheme="minorHAnsi" w:hAnsiTheme="minorHAnsi" w:cstheme="minorHAnsi"/>
              </w:rPr>
            </w:pPr>
            <w:r w:rsidRPr="00E423B7">
              <w:rPr>
                <w:rFonts w:asciiTheme="minorHAnsi" w:hAnsiTheme="minorHAnsi" w:cstheme="minorHAnsi"/>
              </w:rPr>
              <w:t>N°</w:t>
            </w:r>
          </w:p>
        </w:tc>
        <w:tc>
          <w:tcPr>
            <w:tcW w:w="1510" w:type="dxa"/>
            <w:tcBorders>
              <w:top w:val="none" w:sz="0" w:space="0" w:color="auto"/>
              <w:left w:val="none" w:sz="0" w:space="0" w:color="auto"/>
              <w:bottom w:val="none" w:sz="0" w:space="0" w:color="auto"/>
              <w:right w:val="none" w:sz="0" w:space="0" w:color="auto"/>
            </w:tcBorders>
            <w:vAlign w:val="center"/>
          </w:tcPr>
          <w:p w:rsidR="004D4FD7" w:rsidRPr="00E423B7" w:rsidRDefault="004D4FD7" w:rsidP="00D039E6">
            <w:pPr>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E423B7">
              <w:rPr>
                <w:rFonts w:asciiTheme="minorHAnsi" w:hAnsiTheme="minorHAnsi" w:cstheme="minorHAnsi"/>
              </w:rPr>
              <w:t>Bloc</w:t>
            </w:r>
          </w:p>
        </w:tc>
        <w:tc>
          <w:tcPr>
            <w:tcW w:w="2773" w:type="dxa"/>
            <w:tcBorders>
              <w:top w:val="none" w:sz="0" w:space="0" w:color="auto"/>
              <w:left w:val="none" w:sz="0" w:space="0" w:color="auto"/>
              <w:bottom w:val="none" w:sz="0" w:space="0" w:color="auto"/>
              <w:right w:val="none" w:sz="0" w:space="0" w:color="auto"/>
            </w:tcBorders>
            <w:vAlign w:val="center"/>
          </w:tcPr>
          <w:p w:rsidR="004D4FD7" w:rsidRPr="00E423B7" w:rsidRDefault="004D4FD7" w:rsidP="00D039E6">
            <w:pPr>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E423B7">
              <w:rPr>
                <w:rFonts w:asciiTheme="minorHAnsi" w:hAnsiTheme="minorHAnsi" w:cstheme="minorHAnsi"/>
              </w:rPr>
              <w:t>Association</w:t>
            </w:r>
          </w:p>
        </w:tc>
        <w:tc>
          <w:tcPr>
            <w:tcW w:w="1480" w:type="dxa"/>
            <w:tcBorders>
              <w:top w:val="none" w:sz="0" w:space="0" w:color="auto"/>
              <w:left w:val="none" w:sz="0" w:space="0" w:color="auto"/>
              <w:bottom w:val="none" w:sz="0" w:space="0" w:color="auto"/>
              <w:right w:val="none" w:sz="0" w:space="0" w:color="auto"/>
            </w:tcBorders>
            <w:vAlign w:val="center"/>
          </w:tcPr>
          <w:p w:rsidR="004D4FD7" w:rsidRPr="00E423B7" w:rsidRDefault="004D4FD7" w:rsidP="00D039E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E423B7">
              <w:rPr>
                <w:rFonts w:asciiTheme="minorHAnsi" w:hAnsiTheme="minorHAnsi" w:cstheme="minorHAnsi"/>
              </w:rPr>
              <w:t>Parts%</w:t>
            </w:r>
          </w:p>
        </w:tc>
        <w:tc>
          <w:tcPr>
            <w:tcW w:w="1559" w:type="dxa"/>
            <w:tcBorders>
              <w:top w:val="none" w:sz="0" w:space="0" w:color="auto"/>
              <w:left w:val="none" w:sz="0" w:space="0" w:color="auto"/>
              <w:bottom w:val="none" w:sz="0" w:space="0" w:color="auto"/>
              <w:right w:val="none" w:sz="0" w:space="0" w:color="auto"/>
            </w:tcBorders>
            <w:vAlign w:val="center"/>
          </w:tcPr>
          <w:p w:rsidR="004D4FD7" w:rsidRPr="00E423B7" w:rsidRDefault="004D4FD7" w:rsidP="00D039E6">
            <w:pPr>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E423B7">
              <w:rPr>
                <w:rFonts w:asciiTheme="minorHAnsi" w:hAnsiTheme="minorHAnsi" w:cstheme="minorHAnsi"/>
              </w:rPr>
              <w:t>Opérateur</w:t>
            </w:r>
          </w:p>
        </w:tc>
        <w:tc>
          <w:tcPr>
            <w:tcW w:w="1701" w:type="dxa"/>
            <w:tcBorders>
              <w:top w:val="none" w:sz="0" w:space="0" w:color="auto"/>
              <w:left w:val="none" w:sz="0" w:space="0" w:color="auto"/>
              <w:bottom w:val="none" w:sz="0" w:space="0" w:color="auto"/>
              <w:right w:val="none" w:sz="0" w:space="0" w:color="auto"/>
            </w:tcBorders>
            <w:vAlign w:val="center"/>
          </w:tcPr>
          <w:p w:rsidR="004D4FD7" w:rsidRPr="00E423B7" w:rsidRDefault="004D4FD7" w:rsidP="000B24A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E423B7">
              <w:rPr>
                <w:rFonts w:asciiTheme="minorHAnsi" w:hAnsiTheme="minorHAnsi" w:cstheme="minorHAnsi"/>
              </w:rPr>
              <w:t>Type d'activité</w:t>
            </w:r>
          </w:p>
        </w:tc>
        <w:tc>
          <w:tcPr>
            <w:tcW w:w="1457" w:type="dxa"/>
            <w:tcBorders>
              <w:top w:val="none" w:sz="0" w:space="0" w:color="auto"/>
              <w:left w:val="none" w:sz="0" w:space="0" w:color="auto"/>
              <w:bottom w:val="none" w:sz="0" w:space="0" w:color="auto"/>
              <w:right w:val="none" w:sz="0" w:space="0" w:color="auto"/>
            </w:tcBorders>
            <w:vAlign w:val="center"/>
          </w:tcPr>
          <w:p w:rsidR="004D4FD7" w:rsidRPr="00E423B7" w:rsidRDefault="004D4FD7" w:rsidP="00E340C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E423B7">
              <w:rPr>
                <w:rFonts w:asciiTheme="minorHAnsi" w:hAnsiTheme="minorHAnsi" w:cstheme="minorHAnsi"/>
              </w:rPr>
              <w:t>Nature du Contrat</w:t>
            </w:r>
          </w:p>
        </w:tc>
        <w:tc>
          <w:tcPr>
            <w:tcW w:w="1947" w:type="dxa"/>
            <w:tcBorders>
              <w:top w:val="none" w:sz="0" w:space="0" w:color="auto"/>
              <w:left w:val="none" w:sz="0" w:space="0" w:color="auto"/>
              <w:bottom w:val="none" w:sz="0" w:space="0" w:color="auto"/>
              <w:right w:val="none" w:sz="0" w:space="0" w:color="auto"/>
            </w:tcBorders>
            <w:vAlign w:val="center"/>
          </w:tcPr>
          <w:p w:rsidR="004D4FD7" w:rsidRPr="00E423B7" w:rsidRDefault="004D4FD7" w:rsidP="00D039E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E423B7">
              <w:rPr>
                <w:rFonts w:asciiTheme="minorHAnsi" w:hAnsiTheme="minorHAnsi" w:cstheme="minorHAnsi"/>
              </w:rPr>
              <w:t>Date de signature</w:t>
            </w:r>
          </w:p>
        </w:tc>
        <w:tc>
          <w:tcPr>
            <w:tcW w:w="1699" w:type="dxa"/>
            <w:tcBorders>
              <w:top w:val="none" w:sz="0" w:space="0" w:color="auto"/>
              <w:left w:val="none" w:sz="0" w:space="0" w:color="auto"/>
              <w:bottom w:val="none" w:sz="0" w:space="0" w:color="auto"/>
              <w:right w:val="none" w:sz="0" w:space="0" w:color="auto"/>
            </w:tcBorders>
            <w:vAlign w:val="center"/>
          </w:tcPr>
          <w:p w:rsidR="004D4FD7" w:rsidRPr="00E423B7" w:rsidRDefault="004D4FD7" w:rsidP="00D039E6">
            <w:pPr>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E423B7">
              <w:rPr>
                <w:rFonts w:asciiTheme="minorHAnsi" w:hAnsiTheme="minorHAnsi" w:cstheme="minorHAnsi"/>
              </w:rPr>
              <w:t>Bassin sédimentaire</w:t>
            </w:r>
          </w:p>
        </w:tc>
      </w:tr>
      <w:tr w:rsidR="004D4FD7" w:rsidRPr="00E423B7" w:rsidTr="00D039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 w:type="dxa"/>
            <w:tcBorders>
              <w:right w:val="none" w:sz="0" w:space="0" w:color="auto"/>
            </w:tcBorders>
            <w:vAlign w:val="center"/>
          </w:tcPr>
          <w:p w:rsidR="004D4FD7" w:rsidRPr="00E423B7" w:rsidRDefault="004D4FD7" w:rsidP="00C623F9">
            <w:pPr>
              <w:spacing w:after="0"/>
              <w:jc w:val="left"/>
              <w:rPr>
                <w:rFonts w:asciiTheme="minorHAnsi" w:hAnsiTheme="minorHAnsi" w:cstheme="minorHAnsi"/>
              </w:rPr>
            </w:pPr>
            <w:r w:rsidRPr="00E423B7">
              <w:rPr>
                <w:rFonts w:asciiTheme="minorHAnsi" w:hAnsiTheme="minorHAnsi" w:cstheme="minorHAnsi"/>
              </w:rPr>
              <w:t>1</w:t>
            </w:r>
          </w:p>
        </w:tc>
        <w:tc>
          <w:tcPr>
            <w:tcW w:w="1510" w:type="dxa"/>
            <w:tcBorders>
              <w:left w:val="none" w:sz="0" w:space="0" w:color="auto"/>
              <w:right w:val="none" w:sz="0" w:space="0" w:color="auto"/>
            </w:tcBorders>
            <w:vAlign w:val="center"/>
          </w:tcPr>
          <w:p w:rsidR="004D4FD7" w:rsidRPr="00E423B7" w:rsidRDefault="004D4FD7" w:rsidP="00C623F9">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E423B7">
              <w:rPr>
                <w:rFonts w:asciiTheme="minorHAnsi" w:hAnsiTheme="minorHAnsi" w:cstheme="minorHAnsi"/>
              </w:rPr>
              <w:t>Yema-Matamba</w:t>
            </w:r>
            <w:proofErr w:type="spellEnd"/>
            <w:r w:rsidRPr="00E423B7">
              <w:rPr>
                <w:rFonts w:asciiTheme="minorHAnsi" w:hAnsiTheme="minorHAnsi" w:cstheme="minorHAnsi"/>
              </w:rPr>
              <w:t xml:space="preserve"> </w:t>
            </w:r>
            <w:proofErr w:type="spellStart"/>
            <w:r w:rsidRPr="00E423B7">
              <w:rPr>
                <w:rFonts w:asciiTheme="minorHAnsi" w:hAnsiTheme="minorHAnsi" w:cstheme="minorHAnsi"/>
              </w:rPr>
              <w:t>Makanzi</w:t>
            </w:r>
            <w:proofErr w:type="spellEnd"/>
          </w:p>
        </w:tc>
        <w:tc>
          <w:tcPr>
            <w:tcW w:w="2773" w:type="dxa"/>
            <w:tcBorders>
              <w:left w:val="none" w:sz="0" w:space="0" w:color="auto"/>
              <w:right w:val="none" w:sz="0" w:space="0" w:color="auto"/>
            </w:tcBorders>
            <w:vAlign w:val="center"/>
          </w:tcPr>
          <w:p w:rsidR="004D4FD7" w:rsidRPr="00E423B7" w:rsidRDefault="004D4FD7" w:rsidP="00C623F9">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E423B7">
              <w:rPr>
                <w:rFonts w:asciiTheme="minorHAnsi" w:hAnsiTheme="minorHAnsi" w:cstheme="minorHAnsi"/>
              </w:rPr>
              <w:t>Surestream</w:t>
            </w:r>
            <w:proofErr w:type="spellEnd"/>
          </w:p>
          <w:p w:rsidR="004D4FD7" w:rsidRPr="00E423B7" w:rsidRDefault="004D4FD7" w:rsidP="00C623F9">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E423B7">
              <w:rPr>
                <w:rFonts w:asciiTheme="minorHAnsi" w:hAnsiTheme="minorHAnsi" w:cstheme="minorHAnsi"/>
              </w:rPr>
              <w:t>Sogemip</w:t>
            </w:r>
            <w:proofErr w:type="spellEnd"/>
          </w:p>
          <w:p w:rsidR="004D4FD7" w:rsidRPr="00E423B7" w:rsidRDefault="004D4FD7" w:rsidP="00C623F9">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E423B7">
              <w:rPr>
                <w:rFonts w:asciiTheme="minorHAnsi" w:hAnsiTheme="minorHAnsi" w:cstheme="minorHAnsi"/>
              </w:rPr>
              <w:t>Cohydro</w:t>
            </w:r>
            <w:proofErr w:type="spellEnd"/>
          </w:p>
        </w:tc>
        <w:tc>
          <w:tcPr>
            <w:tcW w:w="1480" w:type="dxa"/>
            <w:tcBorders>
              <w:left w:val="none" w:sz="0" w:space="0" w:color="auto"/>
              <w:right w:val="none" w:sz="0" w:space="0" w:color="auto"/>
            </w:tcBorders>
            <w:vAlign w:val="center"/>
          </w:tcPr>
          <w:p w:rsidR="004D4FD7" w:rsidRPr="00E423B7" w:rsidRDefault="004D4FD7" w:rsidP="00C623F9">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23B7">
              <w:rPr>
                <w:rFonts w:asciiTheme="minorHAnsi" w:hAnsiTheme="minorHAnsi" w:cstheme="minorHAnsi"/>
              </w:rPr>
              <w:t>85</w:t>
            </w:r>
          </w:p>
          <w:p w:rsidR="004D4FD7" w:rsidRPr="00E423B7" w:rsidRDefault="004D4FD7" w:rsidP="00C623F9">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23B7">
              <w:rPr>
                <w:rFonts w:asciiTheme="minorHAnsi" w:hAnsiTheme="minorHAnsi" w:cstheme="minorHAnsi"/>
              </w:rPr>
              <w:t>7</w:t>
            </w:r>
          </w:p>
          <w:p w:rsidR="004D4FD7" w:rsidRPr="00E423B7" w:rsidRDefault="004D4FD7" w:rsidP="00C623F9">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23B7">
              <w:rPr>
                <w:rFonts w:asciiTheme="minorHAnsi" w:hAnsiTheme="minorHAnsi" w:cstheme="minorHAnsi"/>
              </w:rPr>
              <w:t>8</w:t>
            </w:r>
          </w:p>
        </w:tc>
        <w:tc>
          <w:tcPr>
            <w:tcW w:w="1559" w:type="dxa"/>
            <w:tcBorders>
              <w:left w:val="none" w:sz="0" w:space="0" w:color="auto"/>
              <w:right w:val="none" w:sz="0" w:space="0" w:color="auto"/>
            </w:tcBorders>
            <w:vAlign w:val="center"/>
          </w:tcPr>
          <w:p w:rsidR="004D4FD7" w:rsidRPr="00E423B7" w:rsidRDefault="004D4FD7" w:rsidP="00C623F9">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E423B7">
              <w:rPr>
                <w:rFonts w:asciiTheme="minorHAnsi" w:hAnsiTheme="minorHAnsi" w:cstheme="minorHAnsi"/>
              </w:rPr>
              <w:t>Surestream</w:t>
            </w:r>
            <w:proofErr w:type="spellEnd"/>
          </w:p>
        </w:tc>
        <w:tc>
          <w:tcPr>
            <w:tcW w:w="1701" w:type="dxa"/>
            <w:tcBorders>
              <w:left w:val="none" w:sz="0" w:space="0" w:color="auto"/>
              <w:right w:val="none" w:sz="0" w:space="0" w:color="auto"/>
            </w:tcBorders>
            <w:vAlign w:val="center"/>
          </w:tcPr>
          <w:p w:rsidR="004D4FD7" w:rsidRPr="00E423B7" w:rsidRDefault="004D4FD7" w:rsidP="000B24AA">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23B7">
              <w:rPr>
                <w:rFonts w:asciiTheme="minorHAnsi" w:hAnsiTheme="minorHAnsi" w:cstheme="minorHAnsi"/>
              </w:rPr>
              <w:t>One shore</w:t>
            </w:r>
          </w:p>
        </w:tc>
        <w:tc>
          <w:tcPr>
            <w:tcW w:w="1457" w:type="dxa"/>
            <w:tcBorders>
              <w:left w:val="none" w:sz="0" w:space="0" w:color="auto"/>
              <w:right w:val="none" w:sz="0" w:space="0" w:color="auto"/>
            </w:tcBorders>
            <w:vAlign w:val="center"/>
          </w:tcPr>
          <w:p w:rsidR="004D4FD7" w:rsidRPr="00E423B7" w:rsidRDefault="004D4FD7" w:rsidP="00E340CE">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23B7">
              <w:rPr>
                <w:rFonts w:asciiTheme="minorHAnsi" w:hAnsiTheme="minorHAnsi" w:cstheme="minorHAnsi"/>
              </w:rPr>
              <w:t>CPP</w:t>
            </w:r>
          </w:p>
        </w:tc>
        <w:tc>
          <w:tcPr>
            <w:tcW w:w="1947" w:type="dxa"/>
            <w:tcBorders>
              <w:left w:val="none" w:sz="0" w:space="0" w:color="auto"/>
              <w:right w:val="none" w:sz="0" w:space="0" w:color="auto"/>
            </w:tcBorders>
            <w:vAlign w:val="center"/>
          </w:tcPr>
          <w:p w:rsidR="004D4FD7" w:rsidRPr="00E423B7" w:rsidRDefault="004D4FD7" w:rsidP="00C623F9">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23B7">
              <w:rPr>
                <w:rFonts w:asciiTheme="minorHAnsi" w:hAnsiTheme="minorHAnsi" w:cstheme="minorHAnsi"/>
              </w:rPr>
              <w:t>16/11/2005</w:t>
            </w:r>
          </w:p>
        </w:tc>
        <w:tc>
          <w:tcPr>
            <w:tcW w:w="1699" w:type="dxa"/>
            <w:tcBorders>
              <w:left w:val="none" w:sz="0" w:space="0" w:color="auto"/>
            </w:tcBorders>
            <w:vAlign w:val="center"/>
          </w:tcPr>
          <w:p w:rsidR="004D4FD7" w:rsidRPr="00E423B7" w:rsidRDefault="004D4FD7" w:rsidP="00C623F9">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23B7">
              <w:rPr>
                <w:rFonts w:asciiTheme="minorHAnsi" w:hAnsiTheme="minorHAnsi" w:cstheme="minorHAnsi"/>
              </w:rPr>
              <w:t xml:space="preserve">Bassin côtier </w:t>
            </w:r>
          </w:p>
        </w:tc>
      </w:tr>
      <w:tr w:rsidR="004D4FD7" w:rsidRPr="00E423B7" w:rsidTr="00D039E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 w:type="dxa"/>
            <w:tcBorders>
              <w:right w:val="none" w:sz="0" w:space="0" w:color="auto"/>
            </w:tcBorders>
            <w:vAlign w:val="center"/>
          </w:tcPr>
          <w:p w:rsidR="004D4FD7" w:rsidRPr="00E423B7" w:rsidRDefault="004D4FD7" w:rsidP="00C623F9">
            <w:pPr>
              <w:spacing w:after="0"/>
              <w:jc w:val="left"/>
              <w:rPr>
                <w:rFonts w:asciiTheme="minorHAnsi" w:hAnsiTheme="minorHAnsi" w:cstheme="minorHAnsi"/>
              </w:rPr>
            </w:pPr>
            <w:r w:rsidRPr="00E423B7">
              <w:rPr>
                <w:rFonts w:asciiTheme="minorHAnsi" w:hAnsiTheme="minorHAnsi" w:cstheme="minorHAnsi"/>
              </w:rPr>
              <w:t>2</w:t>
            </w:r>
          </w:p>
        </w:tc>
        <w:tc>
          <w:tcPr>
            <w:tcW w:w="1510" w:type="dxa"/>
            <w:tcBorders>
              <w:left w:val="none" w:sz="0" w:space="0" w:color="auto"/>
              <w:right w:val="none" w:sz="0" w:space="0" w:color="auto"/>
            </w:tcBorders>
            <w:vAlign w:val="center"/>
          </w:tcPr>
          <w:p w:rsidR="004D4FD7" w:rsidRPr="00E423B7" w:rsidRDefault="004D4FD7" w:rsidP="00C623F9">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proofErr w:type="spellStart"/>
            <w:r w:rsidRPr="00E423B7">
              <w:rPr>
                <w:rFonts w:asciiTheme="minorHAnsi" w:hAnsiTheme="minorHAnsi" w:cstheme="minorHAnsi"/>
              </w:rPr>
              <w:t>Ndunda</w:t>
            </w:r>
            <w:proofErr w:type="spellEnd"/>
          </w:p>
        </w:tc>
        <w:tc>
          <w:tcPr>
            <w:tcW w:w="2773" w:type="dxa"/>
            <w:tcBorders>
              <w:left w:val="none" w:sz="0" w:space="0" w:color="auto"/>
              <w:right w:val="none" w:sz="0" w:space="0" w:color="auto"/>
            </w:tcBorders>
            <w:vAlign w:val="center"/>
          </w:tcPr>
          <w:p w:rsidR="004D4FD7" w:rsidRPr="00E423B7" w:rsidRDefault="004D4FD7" w:rsidP="00C623F9">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proofErr w:type="spellStart"/>
            <w:r w:rsidRPr="00E423B7">
              <w:rPr>
                <w:rFonts w:asciiTheme="minorHAnsi" w:hAnsiTheme="minorHAnsi" w:cstheme="minorHAnsi"/>
              </w:rPr>
              <w:t>Eni</w:t>
            </w:r>
            <w:proofErr w:type="spellEnd"/>
            <w:r w:rsidRPr="00E423B7">
              <w:rPr>
                <w:rFonts w:asciiTheme="minorHAnsi" w:hAnsiTheme="minorHAnsi" w:cstheme="minorHAnsi"/>
              </w:rPr>
              <w:t xml:space="preserve"> </w:t>
            </w:r>
          </w:p>
          <w:p w:rsidR="004D4FD7" w:rsidRPr="00E423B7" w:rsidRDefault="004D4FD7" w:rsidP="00C623F9">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proofErr w:type="spellStart"/>
            <w:r w:rsidRPr="00E423B7">
              <w:rPr>
                <w:rFonts w:asciiTheme="minorHAnsi" w:hAnsiTheme="minorHAnsi" w:cstheme="minorHAnsi"/>
              </w:rPr>
              <w:t>Suretream</w:t>
            </w:r>
            <w:proofErr w:type="spellEnd"/>
          </w:p>
          <w:p w:rsidR="004D4FD7" w:rsidRPr="00E423B7" w:rsidRDefault="004D4FD7" w:rsidP="00C623F9">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proofErr w:type="spellStart"/>
            <w:r w:rsidRPr="00E423B7">
              <w:rPr>
                <w:rFonts w:asciiTheme="minorHAnsi" w:hAnsiTheme="minorHAnsi" w:cstheme="minorHAnsi"/>
              </w:rPr>
              <w:t>Cohydro</w:t>
            </w:r>
            <w:proofErr w:type="spellEnd"/>
          </w:p>
        </w:tc>
        <w:tc>
          <w:tcPr>
            <w:tcW w:w="1480" w:type="dxa"/>
            <w:tcBorders>
              <w:left w:val="none" w:sz="0" w:space="0" w:color="auto"/>
              <w:right w:val="none" w:sz="0" w:space="0" w:color="auto"/>
            </w:tcBorders>
            <w:vAlign w:val="center"/>
          </w:tcPr>
          <w:p w:rsidR="004D4FD7" w:rsidRPr="00E423B7" w:rsidRDefault="004D4FD7" w:rsidP="00C623F9">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proofErr w:type="spellStart"/>
            <w:r w:rsidRPr="00E423B7">
              <w:rPr>
                <w:rFonts w:asciiTheme="minorHAnsi" w:hAnsiTheme="minorHAnsi" w:cstheme="minorHAnsi"/>
              </w:rPr>
              <w:t>nc</w:t>
            </w:r>
            <w:proofErr w:type="spellEnd"/>
          </w:p>
          <w:p w:rsidR="004D4FD7" w:rsidRPr="00E423B7" w:rsidRDefault="004D4FD7" w:rsidP="00C623F9">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proofErr w:type="spellStart"/>
            <w:r w:rsidRPr="00E423B7">
              <w:rPr>
                <w:rFonts w:asciiTheme="minorHAnsi" w:hAnsiTheme="minorHAnsi" w:cstheme="minorHAnsi"/>
              </w:rPr>
              <w:t>nc</w:t>
            </w:r>
            <w:proofErr w:type="spellEnd"/>
          </w:p>
          <w:p w:rsidR="004D4FD7" w:rsidRPr="00E423B7" w:rsidRDefault="004D4FD7" w:rsidP="00C623F9">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E423B7">
              <w:rPr>
                <w:rFonts w:asciiTheme="minorHAnsi" w:hAnsiTheme="minorHAnsi" w:cstheme="minorHAnsi"/>
              </w:rPr>
              <w:t>8</w:t>
            </w:r>
          </w:p>
        </w:tc>
        <w:tc>
          <w:tcPr>
            <w:tcW w:w="1559" w:type="dxa"/>
            <w:tcBorders>
              <w:left w:val="none" w:sz="0" w:space="0" w:color="auto"/>
              <w:right w:val="none" w:sz="0" w:space="0" w:color="auto"/>
            </w:tcBorders>
            <w:vAlign w:val="center"/>
          </w:tcPr>
          <w:p w:rsidR="004D4FD7" w:rsidRPr="00E423B7" w:rsidRDefault="004D4FD7" w:rsidP="00C623F9">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proofErr w:type="spellStart"/>
            <w:r w:rsidRPr="00E423B7">
              <w:rPr>
                <w:rFonts w:asciiTheme="minorHAnsi" w:hAnsiTheme="minorHAnsi" w:cstheme="minorHAnsi"/>
              </w:rPr>
              <w:t>Eni</w:t>
            </w:r>
            <w:proofErr w:type="spellEnd"/>
          </w:p>
        </w:tc>
        <w:tc>
          <w:tcPr>
            <w:tcW w:w="1701" w:type="dxa"/>
            <w:tcBorders>
              <w:left w:val="none" w:sz="0" w:space="0" w:color="auto"/>
              <w:right w:val="none" w:sz="0" w:space="0" w:color="auto"/>
            </w:tcBorders>
            <w:vAlign w:val="center"/>
          </w:tcPr>
          <w:p w:rsidR="004D4FD7" w:rsidRPr="00E423B7" w:rsidRDefault="004D4FD7" w:rsidP="000B24AA">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E423B7">
              <w:rPr>
                <w:rFonts w:asciiTheme="minorHAnsi" w:hAnsiTheme="minorHAnsi" w:cstheme="minorHAnsi"/>
              </w:rPr>
              <w:t>One shore</w:t>
            </w:r>
          </w:p>
        </w:tc>
        <w:tc>
          <w:tcPr>
            <w:tcW w:w="1457" w:type="dxa"/>
            <w:tcBorders>
              <w:left w:val="none" w:sz="0" w:space="0" w:color="auto"/>
              <w:right w:val="none" w:sz="0" w:space="0" w:color="auto"/>
            </w:tcBorders>
            <w:vAlign w:val="center"/>
          </w:tcPr>
          <w:p w:rsidR="004D4FD7" w:rsidRPr="00E423B7" w:rsidRDefault="004D4FD7" w:rsidP="00E340CE">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E423B7">
              <w:rPr>
                <w:rFonts w:asciiTheme="minorHAnsi" w:hAnsiTheme="minorHAnsi" w:cstheme="minorHAnsi"/>
              </w:rPr>
              <w:t>CPP</w:t>
            </w:r>
          </w:p>
        </w:tc>
        <w:tc>
          <w:tcPr>
            <w:tcW w:w="1947" w:type="dxa"/>
            <w:tcBorders>
              <w:left w:val="none" w:sz="0" w:space="0" w:color="auto"/>
              <w:right w:val="none" w:sz="0" w:space="0" w:color="auto"/>
            </w:tcBorders>
            <w:vAlign w:val="center"/>
          </w:tcPr>
          <w:p w:rsidR="004D4FD7" w:rsidRPr="00E423B7" w:rsidRDefault="004D4FD7" w:rsidP="00C623F9">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E423B7">
              <w:rPr>
                <w:rFonts w:asciiTheme="minorHAnsi" w:hAnsiTheme="minorHAnsi" w:cstheme="minorHAnsi"/>
              </w:rPr>
              <w:t>16/11/2005</w:t>
            </w:r>
          </w:p>
        </w:tc>
        <w:tc>
          <w:tcPr>
            <w:tcW w:w="1699" w:type="dxa"/>
            <w:tcBorders>
              <w:left w:val="none" w:sz="0" w:space="0" w:color="auto"/>
            </w:tcBorders>
            <w:vAlign w:val="center"/>
          </w:tcPr>
          <w:p w:rsidR="004D4FD7" w:rsidRPr="00E423B7" w:rsidRDefault="004D4FD7" w:rsidP="00C623F9">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E423B7">
              <w:rPr>
                <w:rFonts w:asciiTheme="minorHAnsi" w:hAnsiTheme="minorHAnsi" w:cstheme="minorHAnsi"/>
              </w:rPr>
              <w:t>Bassin côtier</w:t>
            </w:r>
          </w:p>
        </w:tc>
      </w:tr>
      <w:tr w:rsidR="004D4FD7" w:rsidRPr="00E423B7" w:rsidTr="00D039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 w:type="dxa"/>
            <w:tcBorders>
              <w:right w:val="none" w:sz="0" w:space="0" w:color="auto"/>
            </w:tcBorders>
            <w:vAlign w:val="center"/>
          </w:tcPr>
          <w:p w:rsidR="004D4FD7" w:rsidRPr="00E423B7" w:rsidRDefault="004D4FD7" w:rsidP="00C623F9">
            <w:pPr>
              <w:spacing w:after="0"/>
              <w:jc w:val="left"/>
              <w:rPr>
                <w:rFonts w:asciiTheme="minorHAnsi" w:hAnsiTheme="minorHAnsi" w:cstheme="minorHAnsi"/>
              </w:rPr>
            </w:pPr>
            <w:r w:rsidRPr="00E423B7">
              <w:rPr>
                <w:rFonts w:asciiTheme="minorHAnsi" w:hAnsiTheme="minorHAnsi" w:cstheme="minorHAnsi"/>
              </w:rPr>
              <w:t>3</w:t>
            </w:r>
          </w:p>
        </w:tc>
        <w:tc>
          <w:tcPr>
            <w:tcW w:w="1510" w:type="dxa"/>
            <w:tcBorders>
              <w:left w:val="none" w:sz="0" w:space="0" w:color="auto"/>
              <w:right w:val="none" w:sz="0" w:space="0" w:color="auto"/>
            </w:tcBorders>
            <w:vAlign w:val="center"/>
          </w:tcPr>
          <w:p w:rsidR="004D4FD7" w:rsidRPr="00E423B7" w:rsidRDefault="004D4FD7" w:rsidP="00C623F9">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E423B7">
              <w:rPr>
                <w:rFonts w:asciiTheme="minorHAnsi" w:hAnsiTheme="minorHAnsi" w:cstheme="minorHAnsi"/>
              </w:rPr>
              <w:t>Lotshi</w:t>
            </w:r>
            <w:proofErr w:type="spellEnd"/>
          </w:p>
        </w:tc>
        <w:tc>
          <w:tcPr>
            <w:tcW w:w="2773" w:type="dxa"/>
            <w:tcBorders>
              <w:left w:val="none" w:sz="0" w:space="0" w:color="auto"/>
              <w:right w:val="none" w:sz="0" w:space="0" w:color="auto"/>
            </w:tcBorders>
            <w:vAlign w:val="center"/>
          </w:tcPr>
          <w:p w:rsidR="004D4FD7" w:rsidRPr="00E423B7" w:rsidRDefault="004D4FD7" w:rsidP="00C623F9">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E423B7">
              <w:rPr>
                <w:rFonts w:asciiTheme="minorHAnsi" w:hAnsiTheme="minorHAnsi" w:cstheme="minorHAnsi"/>
              </w:rPr>
              <w:t>Energulf</w:t>
            </w:r>
            <w:proofErr w:type="spellEnd"/>
          </w:p>
          <w:p w:rsidR="004D4FD7" w:rsidRPr="00E423B7" w:rsidRDefault="004D4FD7" w:rsidP="00C623F9">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E423B7">
              <w:rPr>
                <w:rFonts w:asciiTheme="minorHAnsi" w:hAnsiTheme="minorHAnsi" w:cstheme="minorHAnsi"/>
              </w:rPr>
              <w:t>Cohydro</w:t>
            </w:r>
            <w:proofErr w:type="spellEnd"/>
          </w:p>
        </w:tc>
        <w:tc>
          <w:tcPr>
            <w:tcW w:w="1480" w:type="dxa"/>
            <w:tcBorders>
              <w:left w:val="none" w:sz="0" w:space="0" w:color="auto"/>
              <w:right w:val="none" w:sz="0" w:space="0" w:color="auto"/>
            </w:tcBorders>
            <w:vAlign w:val="center"/>
          </w:tcPr>
          <w:p w:rsidR="004D4FD7" w:rsidRPr="00E423B7" w:rsidRDefault="004D4FD7" w:rsidP="00C623F9">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23B7">
              <w:rPr>
                <w:rFonts w:asciiTheme="minorHAnsi" w:hAnsiTheme="minorHAnsi" w:cstheme="minorHAnsi"/>
              </w:rPr>
              <w:t>90</w:t>
            </w:r>
          </w:p>
          <w:p w:rsidR="004D4FD7" w:rsidRPr="00E423B7" w:rsidRDefault="004D4FD7" w:rsidP="00C623F9">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23B7">
              <w:rPr>
                <w:rFonts w:asciiTheme="minorHAnsi" w:hAnsiTheme="minorHAnsi" w:cstheme="minorHAnsi"/>
              </w:rPr>
              <w:t>10</w:t>
            </w:r>
          </w:p>
        </w:tc>
        <w:tc>
          <w:tcPr>
            <w:tcW w:w="1559" w:type="dxa"/>
            <w:tcBorders>
              <w:left w:val="none" w:sz="0" w:space="0" w:color="auto"/>
              <w:right w:val="none" w:sz="0" w:space="0" w:color="auto"/>
            </w:tcBorders>
            <w:vAlign w:val="center"/>
          </w:tcPr>
          <w:p w:rsidR="004D4FD7" w:rsidRPr="00E423B7" w:rsidRDefault="004D4FD7" w:rsidP="00C623F9">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E423B7">
              <w:rPr>
                <w:rFonts w:asciiTheme="minorHAnsi" w:hAnsiTheme="minorHAnsi" w:cstheme="minorHAnsi"/>
              </w:rPr>
              <w:t>Energulf</w:t>
            </w:r>
            <w:proofErr w:type="spellEnd"/>
          </w:p>
        </w:tc>
        <w:tc>
          <w:tcPr>
            <w:tcW w:w="1701" w:type="dxa"/>
            <w:tcBorders>
              <w:left w:val="none" w:sz="0" w:space="0" w:color="auto"/>
              <w:right w:val="none" w:sz="0" w:space="0" w:color="auto"/>
            </w:tcBorders>
            <w:vAlign w:val="center"/>
          </w:tcPr>
          <w:p w:rsidR="004D4FD7" w:rsidRPr="00E423B7" w:rsidRDefault="004D4FD7" w:rsidP="000B24AA">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23B7">
              <w:rPr>
                <w:rFonts w:asciiTheme="minorHAnsi" w:hAnsiTheme="minorHAnsi" w:cstheme="minorHAnsi"/>
              </w:rPr>
              <w:t>One shore</w:t>
            </w:r>
          </w:p>
        </w:tc>
        <w:tc>
          <w:tcPr>
            <w:tcW w:w="1457" w:type="dxa"/>
            <w:tcBorders>
              <w:left w:val="none" w:sz="0" w:space="0" w:color="auto"/>
              <w:right w:val="none" w:sz="0" w:space="0" w:color="auto"/>
            </w:tcBorders>
            <w:vAlign w:val="center"/>
          </w:tcPr>
          <w:p w:rsidR="004D4FD7" w:rsidRPr="00E423B7" w:rsidRDefault="004D4FD7" w:rsidP="00E340CE">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23B7">
              <w:rPr>
                <w:rFonts w:asciiTheme="minorHAnsi" w:hAnsiTheme="minorHAnsi" w:cstheme="minorHAnsi"/>
              </w:rPr>
              <w:t>CPP</w:t>
            </w:r>
          </w:p>
        </w:tc>
        <w:tc>
          <w:tcPr>
            <w:tcW w:w="1947" w:type="dxa"/>
            <w:tcBorders>
              <w:left w:val="none" w:sz="0" w:space="0" w:color="auto"/>
              <w:right w:val="none" w:sz="0" w:space="0" w:color="auto"/>
            </w:tcBorders>
            <w:vAlign w:val="center"/>
          </w:tcPr>
          <w:p w:rsidR="004D4FD7" w:rsidRPr="00E423B7" w:rsidRDefault="004D4FD7" w:rsidP="00C623F9">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E423B7">
              <w:rPr>
                <w:rFonts w:asciiTheme="minorHAnsi" w:hAnsiTheme="minorHAnsi" w:cstheme="minorHAnsi"/>
              </w:rPr>
              <w:t>nc</w:t>
            </w:r>
            <w:proofErr w:type="spellEnd"/>
          </w:p>
        </w:tc>
        <w:tc>
          <w:tcPr>
            <w:tcW w:w="1699" w:type="dxa"/>
            <w:tcBorders>
              <w:left w:val="none" w:sz="0" w:space="0" w:color="auto"/>
            </w:tcBorders>
            <w:vAlign w:val="center"/>
          </w:tcPr>
          <w:p w:rsidR="004D4FD7" w:rsidRPr="00E423B7" w:rsidRDefault="004D4FD7" w:rsidP="00C623F9">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23B7">
              <w:rPr>
                <w:rFonts w:asciiTheme="minorHAnsi" w:hAnsiTheme="minorHAnsi" w:cstheme="minorHAnsi"/>
              </w:rPr>
              <w:t>Bassin côtier</w:t>
            </w:r>
          </w:p>
        </w:tc>
      </w:tr>
      <w:tr w:rsidR="004D4FD7" w:rsidRPr="00E423B7" w:rsidTr="00D039E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 w:type="dxa"/>
            <w:tcBorders>
              <w:right w:val="none" w:sz="0" w:space="0" w:color="auto"/>
            </w:tcBorders>
            <w:vAlign w:val="center"/>
          </w:tcPr>
          <w:p w:rsidR="004D4FD7" w:rsidRPr="00E423B7" w:rsidRDefault="004D4FD7" w:rsidP="00C623F9">
            <w:pPr>
              <w:spacing w:after="0"/>
              <w:jc w:val="left"/>
              <w:rPr>
                <w:rFonts w:asciiTheme="minorHAnsi" w:hAnsiTheme="minorHAnsi" w:cstheme="minorHAnsi"/>
              </w:rPr>
            </w:pPr>
            <w:r w:rsidRPr="00E423B7">
              <w:rPr>
                <w:rFonts w:asciiTheme="minorHAnsi" w:hAnsiTheme="minorHAnsi" w:cstheme="minorHAnsi"/>
              </w:rPr>
              <w:t>4</w:t>
            </w:r>
          </w:p>
        </w:tc>
        <w:tc>
          <w:tcPr>
            <w:tcW w:w="1510" w:type="dxa"/>
            <w:tcBorders>
              <w:left w:val="none" w:sz="0" w:space="0" w:color="auto"/>
              <w:right w:val="none" w:sz="0" w:space="0" w:color="auto"/>
            </w:tcBorders>
            <w:vAlign w:val="center"/>
          </w:tcPr>
          <w:p w:rsidR="004D4FD7" w:rsidRPr="00E423B7" w:rsidRDefault="004D4FD7" w:rsidP="00C623F9">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E423B7">
              <w:rPr>
                <w:rFonts w:asciiTheme="minorHAnsi" w:hAnsiTheme="minorHAnsi" w:cstheme="minorHAnsi"/>
              </w:rPr>
              <w:t>I&amp;II</w:t>
            </w:r>
          </w:p>
        </w:tc>
        <w:tc>
          <w:tcPr>
            <w:tcW w:w="2773" w:type="dxa"/>
            <w:tcBorders>
              <w:left w:val="none" w:sz="0" w:space="0" w:color="auto"/>
              <w:right w:val="none" w:sz="0" w:space="0" w:color="auto"/>
            </w:tcBorders>
            <w:vAlign w:val="center"/>
          </w:tcPr>
          <w:p w:rsidR="004D4FD7" w:rsidRPr="00E423B7" w:rsidRDefault="004D4FD7" w:rsidP="00C623F9">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proofErr w:type="spellStart"/>
            <w:r w:rsidRPr="00E423B7">
              <w:rPr>
                <w:rFonts w:asciiTheme="minorHAnsi" w:hAnsiTheme="minorHAnsi" w:cstheme="minorHAnsi"/>
              </w:rPr>
              <w:t>Caprikat</w:t>
            </w:r>
            <w:proofErr w:type="spellEnd"/>
            <w:r w:rsidRPr="00E423B7">
              <w:rPr>
                <w:rFonts w:asciiTheme="minorHAnsi" w:hAnsiTheme="minorHAnsi" w:cstheme="minorHAnsi"/>
              </w:rPr>
              <w:t xml:space="preserve">&amp; </w:t>
            </w:r>
            <w:proofErr w:type="spellStart"/>
            <w:r w:rsidRPr="00E423B7">
              <w:rPr>
                <w:rFonts w:asciiTheme="minorHAnsi" w:hAnsiTheme="minorHAnsi" w:cstheme="minorHAnsi"/>
              </w:rPr>
              <w:t>Foxwelp</w:t>
            </w:r>
            <w:proofErr w:type="spellEnd"/>
          </w:p>
          <w:p w:rsidR="004D4FD7" w:rsidRPr="00E423B7" w:rsidRDefault="004D4FD7" w:rsidP="00C623F9">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E423B7">
              <w:rPr>
                <w:rFonts w:asciiTheme="minorHAnsi" w:hAnsiTheme="minorHAnsi" w:cstheme="minorHAnsi"/>
              </w:rPr>
              <w:t>Etat</w:t>
            </w:r>
          </w:p>
        </w:tc>
        <w:tc>
          <w:tcPr>
            <w:tcW w:w="1480" w:type="dxa"/>
            <w:tcBorders>
              <w:left w:val="none" w:sz="0" w:space="0" w:color="auto"/>
              <w:right w:val="none" w:sz="0" w:space="0" w:color="auto"/>
            </w:tcBorders>
            <w:vAlign w:val="center"/>
          </w:tcPr>
          <w:p w:rsidR="004D4FD7" w:rsidRPr="00E423B7" w:rsidRDefault="004D4FD7" w:rsidP="00C623F9">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E423B7">
              <w:rPr>
                <w:rFonts w:asciiTheme="minorHAnsi" w:hAnsiTheme="minorHAnsi" w:cstheme="minorHAnsi"/>
              </w:rPr>
              <w:t>85</w:t>
            </w:r>
          </w:p>
          <w:p w:rsidR="004D4FD7" w:rsidRPr="00E423B7" w:rsidRDefault="004D4FD7" w:rsidP="00C623F9">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E423B7">
              <w:rPr>
                <w:rFonts w:asciiTheme="minorHAnsi" w:hAnsiTheme="minorHAnsi" w:cstheme="minorHAnsi"/>
              </w:rPr>
              <w:t>15</w:t>
            </w:r>
          </w:p>
        </w:tc>
        <w:tc>
          <w:tcPr>
            <w:tcW w:w="1559" w:type="dxa"/>
            <w:tcBorders>
              <w:left w:val="none" w:sz="0" w:space="0" w:color="auto"/>
              <w:right w:val="none" w:sz="0" w:space="0" w:color="auto"/>
            </w:tcBorders>
            <w:vAlign w:val="center"/>
          </w:tcPr>
          <w:p w:rsidR="004D4FD7" w:rsidRPr="00E423B7" w:rsidRDefault="004D4FD7" w:rsidP="00C623F9">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proofErr w:type="spellStart"/>
            <w:r w:rsidRPr="00E423B7">
              <w:rPr>
                <w:rFonts w:asciiTheme="minorHAnsi" w:hAnsiTheme="minorHAnsi" w:cstheme="minorHAnsi"/>
              </w:rPr>
              <w:t>Oil</w:t>
            </w:r>
            <w:proofErr w:type="spellEnd"/>
            <w:r w:rsidRPr="00E423B7">
              <w:rPr>
                <w:rFonts w:asciiTheme="minorHAnsi" w:hAnsiTheme="minorHAnsi" w:cstheme="minorHAnsi"/>
              </w:rPr>
              <w:t xml:space="preserve"> of DRC</w:t>
            </w:r>
          </w:p>
        </w:tc>
        <w:tc>
          <w:tcPr>
            <w:tcW w:w="1701" w:type="dxa"/>
            <w:tcBorders>
              <w:left w:val="none" w:sz="0" w:space="0" w:color="auto"/>
              <w:right w:val="none" w:sz="0" w:space="0" w:color="auto"/>
            </w:tcBorders>
            <w:vAlign w:val="center"/>
          </w:tcPr>
          <w:p w:rsidR="004D4FD7" w:rsidRPr="00E423B7" w:rsidRDefault="004D4FD7" w:rsidP="000B24AA">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E423B7">
              <w:rPr>
                <w:rFonts w:asciiTheme="minorHAnsi" w:hAnsiTheme="minorHAnsi" w:cstheme="minorHAnsi"/>
              </w:rPr>
              <w:t>One shore</w:t>
            </w:r>
          </w:p>
        </w:tc>
        <w:tc>
          <w:tcPr>
            <w:tcW w:w="1457" w:type="dxa"/>
            <w:tcBorders>
              <w:left w:val="none" w:sz="0" w:space="0" w:color="auto"/>
              <w:right w:val="none" w:sz="0" w:space="0" w:color="auto"/>
            </w:tcBorders>
            <w:vAlign w:val="center"/>
          </w:tcPr>
          <w:p w:rsidR="004D4FD7" w:rsidRPr="00E423B7" w:rsidRDefault="004D4FD7" w:rsidP="00E340CE">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E423B7">
              <w:rPr>
                <w:rFonts w:asciiTheme="minorHAnsi" w:hAnsiTheme="minorHAnsi" w:cstheme="minorHAnsi"/>
              </w:rPr>
              <w:t>CPP</w:t>
            </w:r>
          </w:p>
        </w:tc>
        <w:tc>
          <w:tcPr>
            <w:tcW w:w="1947" w:type="dxa"/>
            <w:tcBorders>
              <w:left w:val="none" w:sz="0" w:space="0" w:color="auto"/>
              <w:right w:val="none" w:sz="0" w:space="0" w:color="auto"/>
            </w:tcBorders>
            <w:vAlign w:val="center"/>
          </w:tcPr>
          <w:p w:rsidR="004D4FD7" w:rsidRPr="00E423B7" w:rsidRDefault="004D4FD7" w:rsidP="00C623F9">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E423B7">
              <w:rPr>
                <w:rFonts w:asciiTheme="minorHAnsi" w:hAnsiTheme="minorHAnsi" w:cstheme="minorHAnsi"/>
              </w:rPr>
              <w:t>05/05/2010</w:t>
            </w:r>
          </w:p>
        </w:tc>
        <w:tc>
          <w:tcPr>
            <w:tcW w:w="1699" w:type="dxa"/>
            <w:tcBorders>
              <w:left w:val="none" w:sz="0" w:space="0" w:color="auto"/>
            </w:tcBorders>
            <w:vAlign w:val="center"/>
          </w:tcPr>
          <w:p w:rsidR="004D4FD7" w:rsidRPr="00E423B7" w:rsidRDefault="004D4FD7" w:rsidP="00C623F9">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E423B7">
              <w:rPr>
                <w:rFonts w:asciiTheme="minorHAnsi" w:hAnsiTheme="minorHAnsi" w:cstheme="minorHAnsi"/>
              </w:rPr>
              <w:t>Graben Albertine</w:t>
            </w:r>
          </w:p>
        </w:tc>
      </w:tr>
      <w:tr w:rsidR="004D4FD7" w:rsidRPr="00E423B7" w:rsidTr="00D039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 w:type="dxa"/>
            <w:tcBorders>
              <w:right w:val="none" w:sz="0" w:space="0" w:color="auto"/>
            </w:tcBorders>
            <w:vAlign w:val="center"/>
          </w:tcPr>
          <w:p w:rsidR="004D4FD7" w:rsidRPr="00E423B7" w:rsidRDefault="004D4FD7" w:rsidP="00C623F9">
            <w:pPr>
              <w:spacing w:after="0"/>
              <w:jc w:val="left"/>
              <w:rPr>
                <w:rFonts w:asciiTheme="minorHAnsi" w:hAnsiTheme="minorHAnsi" w:cstheme="minorHAnsi"/>
              </w:rPr>
            </w:pPr>
            <w:r w:rsidRPr="00E423B7">
              <w:rPr>
                <w:rFonts w:asciiTheme="minorHAnsi" w:hAnsiTheme="minorHAnsi" w:cstheme="minorHAnsi"/>
              </w:rPr>
              <w:t>5</w:t>
            </w:r>
          </w:p>
        </w:tc>
        <w:tc>
          <w:tcPr>
            <w:tcW w:w="1510" w:type="dxa"/>
            <w:tcBorders>
              <w:left w:val="none" w:sz="0" w:space="0" w:color="auto"/>
              <w:right w:val="none" w:sz="0" w:space="0" w:color="auto"/>
            </w:tcBorders>
            <w:vAlign w:val="center"/>
          </w:tcPr>
          <w:p w:rsidR="004D4FD7" w:rsidRPr="00E423B7" w:rsidRDefault="004D4FD7" w:rsidP="00C623F9">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23B7">
              <w:rPr>
                <w:rFonts w:asciiTheme="minorHAnsi" w:hAnsiTheme="minorHAnsi" w:cstheme="minorHAnsi"/>
              </w:rPr>
              <w:t>III</w:t>
            </w:r>
          </w:p>
        </w:tc>
        <w:tc>
          <w:tcPr>
            <w:tcW w:w="2773" w:type="dxa"/>
            <w:tcBorders>
              <w:left w:val="none" w:sz="0" w:space="0" w:color="auto"/>
              <w:right w:val="none" w:sz="0" w:space="0" w:color="auto"/>
            </w:tcBorders>
            <w:vAlign w:val="center"/>
          </w:tcPr>
          <w:p w:rsidR="004D4FD7" w:rsidRPr="00E423B7" w:rsidRDefault="004D4FD7" w:rsidP="00C623F9">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23B7">
              <w:rPr>
                <w:rFonts w:asciiTheme="minorHAnsi" w:hAnsiTheme="minorHAnsi" w:cstheme="minorHAnsi"/>
              </w:rPr>
              <w:t>Total E&amp;P</w:t>
            </w:r>
          </w:p>
          <w:p w:rsidR="004D4FD7" w:rsidRPr="00E423B7" w:rsidRDefault="004D4FD7" w:rsidP="00C623F9">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E423B7">
              <w:rPr>
                <w:rFonts w:asciiTheme="minorHAnsi" w:hAnsiTheme="minorHAnsi" w:cstheme="minorHAnsi"/>
              </w:rPr>
              <w:t>Semliki</w:t>
            </w:r>
            <w:proofErr w:type="spellEnd"/>
          </w:p>
          <w:p w:rsidR="004D4FD7" w:rsidRPr="00E423B7" w:rsidRDefault="004D4FD7" w:rsidP="00C623F9">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23B7">
              <w:rPr>
                <w:rFonts w:asciiTheme="minorHAnsi" w:hAnsiTheme="minorHAnsi" w:cstheme="minorHAnsi"/>
              </w:rPr>
              <w:t>Etat</w:t>
            </w:r>
          </w:p>
        </w:tc>
        <w:tc>
          <w:tcPr>
            <w:tcW w:w="1480" w:type="dxa"/>
            <w:tcBorders>
              <w:left w:val="none" w:sz="0" w:space="0" w:color="auto"/>
              <w:right w:val="none" w:sz="0" w:space="0" w:color="auto"/>
            </w:tcBorders>
            <w:vAlign w:val="center"/>
          </w:tcPr>
          <w:p w:rsidR="004D4FD7" w:rsidRPr="00E423B7" w:rsidRDefault="004D4FD7" w:rsidP="00C623F9">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23B7">
              <w:rPr>
                <w:rFonts w:asciiTheme="minorHAnsi" w:hAnsiTheme="minorHAnsi" w:cstheme="minorHAnsi"/>
              </w:rPr>
              <w:t>66</w:t>
            </w:r>
          </w:p>
          <w:p w:rsidR="004D4FD7" w:rsidRPr="00E423B7" w:rsidRDefault="004D4FD7" w:rsidP="00C623F9">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23B7">
              <w:rPr>
                <w:rFonts w:asciiTheme="minorHAnsi" w:hAnsiTheme="minorHAnsi" w:cstheme="minorHAnsi"/>
              </w:rPr>
              <w:t>18</w:t>
            </w:r>
          </w:p>
          <w:p w:rsidR="004D4FD7" w:rsidRPr="00E423B7" w:rsidRDefault="004D4FD7" w:rsidP="00C623F9">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23B7">
              <w:rPr>
                <w:rFonts w:asciiTheme="minorHAnsi" w:hAnsiTheme="minorHAnsi" w:cstheme="minorHAnsi"/>
              </w:rPr>
              <w:t>16</w:t>
            </w:r>
          </w:p>
        </w:tc>
        <w:tc>
          <w:tcPr>
            <w:tcW w:w="1559" w:type="dxa"/>
            <w:tcBorders>
              <w:left w:val="none" w:sz="0" w:space="0" w:color="auto"/>
              <w:right w:val="none" w:sz="0" w:space="0" w:color="auto"/>
            </w:tcBorders>
            <w:vAlign w:val="center"/>
          </w:tcPr>
          <w:p w:rsidR="004D4FD7" w:rsidRPr="00E423B7" w:rsidRDefault="004D4FD7" w:rsidP="00C623F9">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23B7">
              <w:rPr>
                <w:rFonts w:asciiTheme="minorHAnsi" w:hAnsiTheme="minorHAnsi" w:cstheme="minorHAnsi"/>
              </w:rPr>
              <w:t>Total</w:t>
            </w:r>
          </w:p>
        </w:tc>
        <w:tc>
          <w:tcPr>
            <w:tcW w:w="1701" w:type="dxa"/>
            <w:tcBorders>
              <w:left w:val="none" w:sz="0" w:space="0" w:color="auto"/>
              <w:right w:val="none" w:sz="0" w:space="0" w:color="auto"/>
            </w:tcBorders>
            <w:vAlign w:val="center"/>
          </w:tcPr>
          <w:p w:rsidR="004D4FD7" w:rsidRPr="00E423B7" w:rsidRDefault="004D4FD7" w:rsidP="000B24AA">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23B7">
              <w:rPr>
                <w:rFonts w:asciiTheme="minorHAnsi" w:hAnsiTheme="minorHAnsi" w:cstheme="minorHAnsi"/>
              </w:rPr>
              <w:t>One shore</w:t>
            </w:r>
          </w:p>
        </w:tc>
        <w:tc>
          <w:tcPr>
            <w:tcW w:w="1457" w:type="dxa"/>
            <w:tcBorders>
              <w:left w:val="none" w:sz="0" w:space="0" w:color="auto"/>
              <w:right w:val="none" w:sz="0" w:space="0" w:color="auto"/>
            </w:tcBorders>
            <w:vAlign w:val="center"/>
          </w:tcPr>
          <w:p w:rsidR="004D4FD7" w:rsidRPr="00E423B7" w:rsidRDefault="004D4FD7" w:rsidP="00E340CE">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23B7">
              <w:rPr>
                <w:rFonts w:asciiTheme="minorHAnsi" w:hAnsiTheme="minorHAnsi" w:cstheme="minorHAnsi"/>
              </w:rPr>
              <w:t>CPP</w:t>
            </w:r>
          </w:p>
        </w:tc>
        <w:tc>
          <w:tcPr>
            <w:tcW w:w="1947" w:type="dxa"/>
            <w:tcBorders>
              <w:left w:val="none" w:sz="0" w:space="0" w:color="auto"/>
              <w:right w:val="none" w:sz="0" w:space="0" w:color="auto"/>
            </w:tcBorders>
            <w:vAlign w:val="center"/>
          </w:tcPr>
          <w:p w:rsidR="004D4FD7" w:rsidRPr="00E423B7" w:rsidRDefault="004D4FD7" w:rsidP="00C623F9">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23B7">
              <w:rPr>
                <w:rFonts w:asciiTheme="minorHAnsi" w:hAnsiTheme="minorHAnsi" w:cstheme="minorHAnsi"/>
              </w:rPr>
              <w:t>04/12/2007</w:t>
            </w:r>
          </w:p>
        </w:tc>
        <w:tc>
          <w:tcPr>
            <w:tcW w:w="1699" w:type="dxa"/>
            <w:tcBorders>
              <w:left w:val="none" w:sz="0" w:space="0" w:color="auto"/>
            </w:tcBorders>
            <w:vAlign w:val="center"/>
          </w:tcPr>
          <w:p w:rsidR="004D4FD7" w:rsidRPr="00E423B7" w:rsidRDefault="004D4FD7" w:rsidP="00C623F9">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23B7">
              <w:rPr>
                <w:rFonts w:asciiTheme="minorHAnsi" w:hAnsiTheme="minorHAnsi" w:cstheme="minorHAnsi"/>
              </w:rPr>
              <w:t>Graben Albertine</w:t>
            </w:r>
          </w:p>
        </w:tc>
      </w:tr>
      <w:tr w:rsidR="004D4FD7" w:rsidRPr="00E423B7" w:rsidTr="00D039E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 w:type="dxa"/>
            <w:tcBorders>
              <w:right w:val="none" w:sz="0" w:space="0" w:color="auto"/>
            </w:tcBorders>
            <w:vAlign w:val="center"/>
          </w:tcPr>
          <w:p w:rsidR="004D4FD7" w:rsidRPr="00E423B7" w:rsidRDefault="004D4FD7" w:rsidP="00C623F9">
            <w:pPr>
              <w:spacing w:after="0"/>
              <w:jc w:val="left"/>
              <w:rPr>
                <w:rFonts w:asciiTheme="minorHAnsi" w:hAnsiTheme="minorHAnsi" w:cstheme="minorHAnsi"/>
              </w:rPr>
            </w:pPr>
            <w:r w:rsidRPr="00E423B7">
              <w:rPr>
                <w:rFonts w:asciiTheme="minorHAnsi" w:hAnsiTheme="minorHAnsi" w:cstheme="minorHAnsi"/>
              </w:rPr>
              <w:t>6</w:t>
            </w:r>
          </w:p>
        </w:tc>
        <w:tc>
          <w:tcPr>
            <w:tcW w:w="1510" w:type="dxa"/>
            <w:tcBorders>
              <w:left w:val="none" w:sz="0" w:space="0" w:color="auto"/>
              <w:right w:val="none" w:sz="0" w:space="0" w:color="auto"/>
            </w:tcBorders>
            <w:vAlign w:val="center"/>
          </w:tcPr>
          <w:p w:rsidR="004D4FD7" w:rsidRPr="00E423B7" w:rsidRDefault="004D4FD7" w:rsidP="00C623F9">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E423B7">
              <w:rPr>
                <w:rFonts w:asciiTheme="minorHAnsi" w:hAnsiTheme="minorHAnsi" w:cstheme="minorHAnsi"/>
              </w:rPr>
              <w:t>V</w:t>
            </w:r>
          </w:p>
        </w:tc>
        <w:tc>
          <w:tcPr>
            <w:tcW w:w="2773" w:type="dxa"/>
            <w:tcBorders>
              <w:left w:val="none" w:sz="0" w:space="0" w:color="auto"/>
              <w:right w:val="none" w:sz="0" w:space="0" w:color="auto"/>
            </w:tcBorders>
            <w:vAlign w:val="center"/>
          </w:tcPr>
          <w:p w:rsidR="004D4FD7" w:rsidRPr="00E423B7" w:rsidRDefault="004D4FD7" w:rsidP="00C623F9">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proofErr w:type="spellStart"/>
            <w:r w:rsidRPr="00E423B7">
              <w:rPr>
                <w:rFonts w:asciiTheme="minorHAnsi" w:hAnsiTheme="minorHAnsi" w:cstheme="minorHAnsi"/>
              </w:rPr>
              <w:t>Soco</w:t>
            </w:r>
            <w:proofErr w:type="spellEnd"/>
            <w:r w:rsidRPr="00E423B7">
              <w:rPr>
                <w:rFonts w:asciiTheme="minorHAnsi" w:hAnsiTheme="minorHAnsi" w:cstheme="minorHAnsi"/>
              </w:rPr>
              <w:t xml:space="preserve"> </w:t>
            </w:r>
          </w:p>
          <w:p w:rsidR="004D4FD7" w:rsidRPr="00E423B7" w:rsidRDefault="004D4FD7" w:rsidP="00C623F9">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E423B7">
              <w:rPr>
                <w:rFonts w:asciiTheme="minorHAnsi" w:hAnsiTheme="minorHAnsi" w:cstheme="minorHAnsi"/>
              </w:rPr>
              <w:t>Etat</w:t>
            </w:r>
          </w:p>
        </w:tc>
        <w:tc>
          <w:tcPr>
            <w:tcW w:w="1480" w:type="dxa"/>
            <w:tcBorders>
              <w:left w:val="none" w:sz="0" w:space="0" w:color="auto"/>
              <w:right w:val="none" w:sz="0" w:space="0" w:color="auto"/>
            </w:tcBorders>
            <w:vAlign w:val="center"/>
          </w:tcPr>
          <w:p w:rsidR="004D4FD7" w:rsidRPr="00E423B7" w:rsidRDefault="004D4FD7" w:rsidP="00C623F9">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E423B7">
              <w:rPr>
                <w:rFonts w:asciiTheme="minorHAnsi" w:hAnsiTheme="minorHAnsi" w:cstheme="minorHAnsi"/>
              </w:rPr>
              <w:t>85</w:t>
            </w:r>
          </w:p>
          <w:p w:rsidR="004D4FD7" w:rsidRPr="00E423B7" w:rsidRDefault="004D4FD7" w:rsidP="00C623F9">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E423B7">
              <w:rPr>
                <w:rFonts w:asciiTheme="minorHAnsi" w:hAnsiTheme="minorHAnsi" w:cstheme="minorHAnsi"/>
              </w:rPr>
              <w:t>15</w:t>
            </w:r>
          </w:p>
        </w:tc>
        <w:tc>
          <w:tcPr>
            <w:tcW w:w="1559" w:type="dxa"/>
            <w:tcBorders>
              <w:left w:val="none" w:sz="0" w:space="0" w:color="auto"/>
              <w:right w:val="none" w:sz="0" w:space="0" w:color="auto"/>
            </w:tcBorders>
            <w:vAlign w:val="center"/>
          </w:tcPr>
          <w:p w:rsidR="004D4FD7" w:rsidRPr="00E423B7" w:rsidRDefault="004D4FD7" w:rsidP="00C623F9">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proofErr w:type="spellStart"/>
            <w:r w:rsidRPr="00E423B7">
              <w:rPr>
                <w:rFonts w:asciiTheme="minorHAnsi" w:hAnsiTheme="minorHAnsi" w:cstheme="minorHAnsi"/>
              </w:rPr>
              <w:t>Soco</w:t>
            </w:r>
            <w:proofErr w:type="spellEnd"/>
          </w:p>
        </w:tc>
        <w:tc>
          <w:tcPr>
            <w:tcW w:w="1701" w:type="dxa"/>
            <w:tcBorders>
              <w:left w:val="none" w:sz="0" w:space="0" w:color="auto"/>
              <w:right w:val="none" w:sz="0" w:space="0" w:color="auto"/>
            </w:tcBorders>
            <w:vAlign w:val="center"/>
          </w:tcPr>
          <w:p w:rsidR="004D4FD7" w:rsidRPr="00E423B7" w:rsidRDefault="004D4FD7" w:rsidP="000B24AA">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E423B7">
              <w:rPr>
                <w:rFonts w:asciiTheme="minorHAnsi" w:hAnsiTheme="minorHAnsi" w:cstheme="minorHAnsi"/>
              </w:rPr>
              <w:t>One shore</w:t>
            </w:r>
          </w:p>
        </w:tc>
        <w:tc>
          <w:tcPr>
            <w:tcW w:w="1457" w:type="dxa"/>
            <w:tcBorders>
              <w:left w:val="none" w:sz="0" w:space="0" w:color="auto"/>
              <w:right w:val="none" w:sz="0" w:space="0" w:color="auto"/>
            </w:tcBorders>
            <w:vAlign w:val="center"/>
          </w:tcPr>
          <w:p w:rsidR="004D4FD7" w:rsidRPr="00E423B7" w:rsidRDefault="004D4FD7" w:rsidP="00E340CE">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E423B7">
              <w:rPr>
                <w:rFonts w:asciiTheme="minorHAnsi" w:hAnsiTheme="minorHAnsi" w:cstheme="minorHAnsi"/>
              </w:rPr>
              <w:t>CPP</w:t>
            </w:r>
          </w:p>
        </w:tc>
        <w:tc>
          <w:tcPr>
            <w:tcW w:w="1947" w:type="dxa"/>
            <w:tcBorders>
              <w:left w:val="none" w:sz="0" w:space="0" w:color="auto"/>
              <w:right w:val="none" w:sz="0" w:space="0" w:color="auto"/>
            </w:tcBorders>
            <w:vAlign w:val="center"/>
          </w:tcPr>
          <w:p w:rsidR="004D4FD7" w:rsidRPr="00E423B7" w:rsidRDefault="004D4FD7" w:rsidP="00C623F9">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E423B7">
              <w:rPr>
                <w:rFonts w:asciiTheme="minorHAnsi" w:hAnsiTheme="minorHAnsi" w:cstheme="minorHAnsi"/>
              </w:rPr>
              <w:t>06/12/2007</w:t>
            </w:r>
          </w:p>
        </w:tc>
        <w:tc>
          <w:tcPr>
            <w:tcW w:w="1699" w:type="dxa"/>
            <w:tcBorders>
              <w:left w:val="none" w:sz="0" w:space="0" w:color="auto"/>
            </w:tcBorders>
            <w:vAlign w:val="center"/>
          </w:tcPr>
          <w:p w:rsidR="004D4FD7" w:rsidRPr="00E423B7" w:rsidRDefault="004D4FD7" w:rsidP="00C623F9">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E423B7">
              <w:rPr>
                <w:rFonts w:asciiTheme="minorHAnsi" w:hAnsiTheme="minorHAnsi" w:cstheme="minorHAnsi"/>
              </w:rPr>
              <w:t>Graben Albertine</w:t>
            </w:r>
          </w:p>
        </w:tc>
      </w:tr>
    </w:tbl>
    <w:p w:rsidR="004D4FD7" w:rsidRPr="00E423B7" w:rsidRDefault="004D4FD7" w:rsidP="00C623F9">
      <w:pPr>
        <w:spacing w:after="0"/>
        <w:rPr>
          <w:rFonts w:asciiTheme="minorHAnsi" w:hAnsiTheme="minorHAnsi" w:cstheme="minorHAnsi"/>
        </w:rPr>
      </w:pPr>
    </w:p>
    <w:p w:rsidR="004D4FD7" w:rsidRPr="00E423B7" w:rsidRDefault="004D4FD7" w:rsidP="004D4FD7">
      <w:pPr>
        <w:rPr>
          <w:rFonts w:asciiTheme="minorHAnsi" w:hAnsiTheme="minorHAnsi" w:cstheme="minorHAnsi"/>
          <w:b/>
          <w:sz w:val="24"/>
          <w:u w:val="single"/>
        </w:rPr>
      </w:pPr>
      <w:r w:rsidRPr="00E423B7">
        <w:rPr>
          <w:rFonts w:asciiTheme="minorHAnsi" w:hAnsiTheme="minorHAnsi" w:cstheme="minorHAnsi"/>
          <w:b/>
          <w:sz w:val="24"/>
          <w:u w:val="single"/>
        </w:rPr>
        <w:t>Phase de production</w:t>
      </w:r>
    </w:p>
    <w:tbl>
      <w:tblPr>
        <w:tblStyle w:val="Tramemoyenne1-Accent12"/>
        <w:tblW w:w="14582" w:type="dxa"/>
        <w:tblBorders>
          <w:top w:val="single" w:sz="4" w:space="0" w:color="7BA0CD" w:themeColor="accent1" w:themeTint="BF"/>
          <w:left w:val="single" w:sz="4" w:space="0" w:color="7BA0CD" w:themeColor="accent1" w:themeTint="BF"/>
          <w:bottom w:val="single" w:sz="4" w:space="0" w:color="7BA0CD" w:themeColor="accent1" w:themeTint="BF"/>
          <w:right w:val="single" w:sz="4" w:space="0" w:color="7BA0CD" w:themeColor="accent1" w:themeTint="BF"/>
          <w:insideH w:val="single" w:sz="4" w:space="0" w:color="7BA0CD" w:themeColor="accent1" w:themeTint="BF"/>
          <w:insideV w:val="single" w:sz="4" w:space="0" w:color="7BA0CD" w:themeColor="accent1" w:themeTint="BF"/>
        </w:tblBorders>
        <w:tblLook w:val="04A0" w:firstRow="1" w:lastRow="0" w:firstColumn="1" w:lastColumn="0" w:noHBand="0" w:noVBand="1"/>
      </w:tblPr>
      <w:tblGrid>
        <w:gridCol w:w="441"/>
        <w:gridCol w:w="1510"/>
        <w:gridCol w:w="2791"/>
        <w:gridCol w:w="1469"/>
        <w:gridCol w:w="1554"/>
        <w:gridCol w:w="1722"/>
        <w:gridCol w:w="1414"/>
        <w:gridCol w:w="1987"/>
        <w:gridCol w:w="1694"/>
      </w:tblGrid>
      <w:tr w:rsidR="004D4FD7" w:rsidRPr="00E423B7" w:rsidTr="002677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 w:type="dxa"/>
            <w:tcBorders>
              <w:top w:val="none" w:sz="0" w:space="0" w:color="auto"/>
              <w:left w:val="none" w:sz="0" w:space="0" w:color="auto"/>
              <w:bottom w:val="none" w:sz="0" w:space="0" w:color="auto"/>
              <w:right w:val="none" w:sz="0" w:space="0" w:color="auto"/>
            </w:tcBorders>
            <w:vAlign w:val="center"/>
          </w:tcPr>
          <w:p w:rsidR="004D4FD7" w:rsidRPr="00E423B7" w:rsidRDefault="004D4FD7" w:rsidP="00C623F9">
            <w:pPr>
              <w:spacing w:after="0"/>
              <w:jc w:val="left"/>
              <w:rPr>
                <w:rFonts w:asciiTheme="minorHAnsi" w:hAnsiTheme="minorHAnsi" w:cstheme="minorHAnsi"/>
              </w:rPr>
            </w:pPr>
            <w:r w:rsidRPr="00E423B7">
              <w:rPr>
                <w:rFonts w:asciiTheme="minorHAnsi" w:hAnsiTheme="minorHAnsi" w:cstheme="minorHAnsi"/>
              </w:rPr>
              <w:t>N°</w:t>
            </w:r>
          </w:p>
        </w:tc>
        <w:tc>
          <w:tcPr>
            <w:tcW w:w="1510" w:type="dxa"/>
            <w:tcBorders>
              <w:top w:val="none" w:sz="0" w:space="0" w:color="auto"/>
              <w:left w:val="none" w:sz="0" w:space="0" w:color="auto"/>
              <w:bottom w:val="none" w:sz="0" w:space="0" w:color="auto"/>
              <w:right w:val="none" w:sz="0" w:space="0" w:color="auto"/>
            </w:tcBorders>
            <w:vAlign w:val="center"/>
          </w:tcPr>
          <w:p w:rsidR="004D4FD7" w:rsidRPr="00E423B7" w:rsidRDefault="004D4FD7" w:rsidP="00C623F9">
            <w:pPr>
              <w:spacing w:after="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E423B7">
              <w:rPr>
                <w:rFonts w:asciiTheme="minorHAnsi" w:hAnsiTheme="minorHAnsi" w:cstheme="minorHAnsi"/>
              </w:rPr>
              <w:t>Bloc</w:t>
            </w:r>
          </w:p>
        </w:tc>
        <w:tc>
          <w:tcPr>
            <w:tcW w:w="2791" w:type="dxa"/>
            <w:tcBorders>
              <w:top w:val="none" w:sz="0" w:space="0" w:color="auto"/>
              <w:left w:val="none" w:sz="0" w:space="0" w:color="auto"/>
              <w:bottom w:val="none" w:sz="0" w:space="0" w:color="auto"/>
              <w:right w:val="none" w:sz="0" w:space="0" w:color="auto"/>
            </w:tcBorders>
            <w:vAlign w:val="center"/>
          </w:tcPr>
          <w:p w:rsidR="004D4FD7" w:rsidRPr="00E423B7" w:rsidRDefault="004D4FD7" w:rsidP="00C623F9">
            <w:pPr>
              <w:spacing w:after="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E423B7">
              <w:rPr>
                <w:rFonts w:asciiTheme="minorHAnsi" w:hAnsiTheme="minorHAnsi" w:cstheme="minorHAnsi"/>
              </w:rPr>
              <w:t>Association</w:t>
            </w:r>
          </w:p>
        </w:tc>
        <w:tc>
          <w:tcPr>
            <w:tcW w:w="1469" w:type="dxa"/>
            <w:tcBorders>
              <w:top w:val="none" w:sz="0" w:space="0" w:color="auto"/>
              <w:left w:val="none" w:sz="0" w:space="0" w:color="auto"/>
              <w:bottom w:val="none" w:sz="0" w:space="0" w:color="auto"/>
              <w:right w:val="none" w:sz="0" w:space="0" w:color="auto"/>
            </w:tcBorders>
            <w:vAlign w:val="center"/>
          </w:tcPr>
          <w:p w:rsidR="004D4FD7" w:rsidRPr="00E423B7" w:rsidRDefault="004D4FD7" w:rsidP="000B24AA">
            <w:pPr>
              <w:spacing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E423B7">
              <w:rPr>
                <w:rFonts w:asciiTheme="minorHAnsi" w:hAnsiTheme="minorHAnsi" w:cstheme="minorHAnsi"/>
              </w:rPr>
              <w:t>Parts%</w:t>
            </w:r>
          </w:p>
        </w:tc>
        <w:tc>
          <w:tcPr>
            <w:tcW w:w="1554" w:type="dxa"/>
            <w:tcBorders>
              <w:top w:val="none" w:sz="0" w:space="0" w:color="auto"/>
              <w:left w:val="none" w:sz="0" w:space="0" w:color="auto"/>
              <w:bottom w:val="none" w:sz="0" w:space="0" w:color="auto"/>
              <w:right w:val="none" w:sz="0" w:space="0" w:color="auto"/>
            </w:tcBorders>
            <w:vAlign w:val="center"/>
          </w:tcPr>
          <w:p w:rsidR="004D4FD7" w:rsidRPr="00E423B7" w:rsidRDefault="004D4FD7" w:rsidP="00C623F9">
            <w:pPr>
              <w:spacing w:after="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E423B7">
              <w:rPr>
                <w:rFonts w:asciiTheme="minorHAnsi" w:hAnsiTheme="minorHAnsi" w:cstheme="minorHAnsi"/>
              </w:rPr>
              <w:t>Opérateur</w:t>
            </w:r>
          </w:p>
        </w:tc>
        <w:tc>
          <w:tcPr>
            <w:tcW w:w="1722" w:type="dxa"/>
            <w:tcBorders>
              <w:top w:val="none" w:sz="0" w:space="0" w:color="auto"/>
              <w:left w:val="none" w:sz="0" w:space="0" w:color="auto"/>
              <w:bottom w:val="none" w:sz="0" w:space="0" w:color="auto"/>
              <w:right w:val="none" w:sz="0" w:space="0" w:color="auto"/>
            </w:tcBorders>
            <w:vAlign w:val="center"/>
          </w:tcPr>
          <w:p w:rsidR="004D4FD7" w:rsidRPr="00E423B7" w:rsidRDefault="004D4FD7" w:rsidP="000B24AA">
            <w:pPr>
              <w:spacing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E423B7">
              <w:rPr>
                <w:rFonts w:asciiTheme="minorHAnsi" w:hAnsiTheme="minorHAnsi" w:cstheme="minorHAnsi"/>
              </w:rPr>
              <w:t>Type d'activité</w:t>
            </w:r>
          </w:p>
        </w:tc>
        <w:tc>
          <w:tcPr>
            <w:tcW w:w="1414" w:type="dxa"/>
            <w:tcBorders>
              <w:top w:val="none" w:sz="0" w:space="0" w:color="auto"/>
              <w:left w:val="none" w:sz="0" w:space="0" w:color="auto"/>
              <w:bottom w:val="none" w:sz="0" w:space="0" w:color="auto"/>
              <w:right w:val="none" w:sz="0" w:space="0" w:color="auto"/>
            </w:tcBorders>
            <w:vAlign w:val="center"/>
          </w:tcPr>
          <w:p w:rsidR="004D4FD7" w:rsidRPr="00E423B7" w:rsidRDefault="004D4FD7" w:rsidP="00E340CE">
            <w:pPr>
              <w:spacing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E423B7">
              <w:rPr>
                <w:rFonts w:asciiTheme="minorHAnsi" w:hAnsiTheme="minorHAnsi" w:cstheme="minorHAnsi"/>
              </w:rPr>
              <w:t>Nature du Contrat</w:t>
            </w:r>
          </w:p>
        </w:tc>
        <w:tc>
          <w:tcPr>
            <w:tcW w:w="1987" w:type="dxa"/>
            <w:tcBorders>
              <w:top w:val="none" w:sz="0" w:space="0" w:color="auto"/>
              <w:left w:val="none" w:sz="0" w:space="0" w:color="auto"/>
              <w:bottom w:val="none" w:sz="0" w:space="0" w:color="auto"/>
              <w:right w:val="none" w:sz="0" w:space="0" w:color="auto"/>
            </w:tcBorders>
            <w:vAlign w:val="center"/>
          </w:tcPr>
          <w:p w:rsidR="004D4FD7" w:rsidRPr="00E423B7" w:rsidRDefault="004D4FD7" w:rsidP="005D6654">
            <w:pPr>
              <w:spacing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E423B7">
              <w:rPr>
                <w:rFonts w:asciiTheme="minorHAnsi" w:hAnsiTheme="minorHAnsi" w:cstheme="minorHAnsi"/>
              </w:rPr>
              <w:t>Date de signature</w:t>
            </w:r>
          </w:p>
        </w:tc>
        <w:tc>
          <w:tcPr>
            <w:tcW w:w="1694" w:type="dxa"/>
            <w:tcBorders>
              <w:top w:val="none" w:sz="0" w:space="0" w:color="auto"/>
              <w:left w:val="none" w:sz="0" w:space="0" w:color="auto"/>
              <w:bottom w:val="none" w:sz="0" w:space="0" w:color="auto"/>
              <w:right w:val="none" w:sz="0" w:space="0" w:color="auto"/>
            </w:tcBorders>
            <w:vAlign w:val="center"/>
          </w:tcPr>
          <w:p w:rsidR="004D4FD7" w:rsidRPr="00E423B7" w:rsidRDefault="004D4FD7" w:rsidP="00C623F9">
            <w:pPr>
              <w:spacing w:after="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E423B7">
              <w:rPr>
                <w:rFonts w:asciiTheme="minorHAnsi" w:hAnsiTheme="minorHAnsi" w:cstheme="minorHAnsi"/>
              </w:rPr>
              <w:t>Bassin sédimentaire</w:t>
            </w:r>
          </w:p>
        </w:tc>
      </w:tr>
      <w:tr w:rsidR="004D4FD7" w:rsidRPr="00E423B7" w:rsidTr="002677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 w:type="dxa"/>
            <w:tcBorders>
              <w:right w:val="none" w:sz="0" w:space="0" w:color="auto"/>
            </w:tcBorders>
            <w:vAlign w:val="center"/>
          </w:tcPr>
          <w:p w:rsidR="004D4FD7" w:rsidRPr="00E423B7" w:rsidRDefault="004D4FD7" w:rsidP="00C623F9">
            <w:pPr>
              <w:spacing w:after="0"/>
              <w:jc w:val="left"/>
              <w:rPr>
                <w:rFonts w:asciiTheme="minorHAnsi" w:hAnsiTheme="minorHAnsi" w:cstheme="minorHAnsi"/>
              </w:rPr>
            </w:pPr>
            <w:r w:rsidRPr="00E423B7">
              <w:rPr>
                <w:rFonts w:asciiTheme="minorHAnsi" w:hAnsiTheme="minorHAnsi" w:cstheme="minorHAnsi"/>
              </w:rPr>
              <w:t>1</w:t>
            </w:r>
          </w:p>
        </w:tc>
        <w:tc>
          <w:tcPr>
            <w:tcW w:w="1510" w:type="dxa"/>
            <w:tcBorders>
              <w:left w:val="none" w:sz="0" w:space="0" w:color="auto"/>
              <w:right w:val="none" w:sz="0" w:space="0" w:color="auto"/>
            </w:tcBorders>
            <w:vAlign w:val="center"/>
          </w:tcPr>
          <w:p w:rsidR="004D4FD7" w:rsidRPr="00E423B7" w:rsidRDefault="004D4FD7" w:rsidP="00C623F9">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23B7">
              <w:rPr>
                <w:rFonts w:asciiTheme="minorHAnsi" w:hAnsiTheme="minorHAnsi" w:cstheme="minorHAnsi"/>
              </w:rPr>
              <w:t>Concession 180</w:t>
            </w:r>
          </w:p>
        </w:tc>
        <w:tc>
          <w:tcPr>
            <w:tcW w:w="2791" w:type="dxa"/>
            <w:tcBorders>
              <w:left w:val="none" w:sz="0" w:space="0" w:color="auto"/>
              <w:right w:val="none" w:sz="0" w:space="0" w:color="auto"/>
            </w:tcBorders>
            <w:vAlign w:val="center"/>
          </w:tcPr>
          <w:p w:rsidR="004D4FD7" w:rsidRPr="00E423B7" w:rsidRDefault="004D4FD7" w:rsidP="00C623F9">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E423B7">
              <w:rPr>
                <w:rFonts w:asciiTheme="minorHAnsi" w:hAnsiTheme="minorHAnsi" w:cstheme="minorHAnsi"/>
              </w:rPr>
              <w:t>Perenco-Rep</w:t>
            </w:r>
            <w:proofErr w:type="spellEnd"/>
            <w:r w:rsidRPr="00E423B7">
              <w:rPr>
                <w:rFonts w:asciiTheme="minorHAnsi" w:hAnsiTheme="minorHAnsi" w:cstheme="minorHAnsi"/>
              </w:rPr>
              <w:t xml:space="preserve"> </w:t>
            </w:r>
            <w:proofErr w:type="spellStart"/>
            <w:r w:rsidRPr="00E423B7">
              <w:rPr>
                <w:rFonts w:asciiTheme="minorHAnsi" w:hAnsiTheme="minorHAnsi" w:cstheme="minorHAnsi"/>
              </w:rPr>
              <w:t>Lirex</w:t>
            </w:r>
            <w:proofErr w:type="spellEnd"/>
            <w:r w:rsidRPr="00E423B7">
              <w:rPr>
                <w:rFonts w:asciiTheme="minorHAnsi" w:hAnsiTheme="minorHAnsi" w:cstheme="minorHAnsi"/>
              </w:rPr>
              <w:t xml:space="preserve"> </w:t>
            </w:r>
            <w:proofErr w:type="spellStart"/>
            <w:r w:rsidRPr="00E423B7">
              <w:rPr>
                <w:rFonts w:asciiTheme="minorHAnsi" w:hAnsiTheme="minorHAnsi" w:cstheme="minorHAnsi"/>
              </w:rPr>
              <w:t>Cohydro</w:t>
            </w:r>
            <w:proofErr w:type="spellEnd"/>
          </w:p>
        </w:tc>
        <w:tc>
          <w:tcPr>
            <w:tcW w:w="1469" w:type="dxa"/>
            <w:tcBorders>
              <w:left w:val="none" w:sz="0" w:space="0" w:color="auto"/>
              <w:right w:val="none" w:sz="0" w:space="0" w:color="auto"/>
            </w:tcBorders>
            <w:vAlign w:val="center"/>
          </w:tcPr>
          <w:p w:rsidR="004D4FD7" w:rsidRPr="00E423B7" w:rsidRDefault="004D4FD7" w:rsidP="000B24AA">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23B7">
              <w:rPr>
                <w:rFonts w:asciiTheme="minorHAnsi" w:hAnsiTheme="minorHAnsi" w:cstheme="minorHAnsi"/>
              </w:rPr>
              <w:t>55</w:t>
            </w:r>
          </w:p>
          <w:p w:rsidR="004D4FD7" w:rsidRPr="00E423B7" w:rsidRDefault="004D4FD7" w:rsidP="000B24AA">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23B7">
              <w:rPr>
                <w:rFonts w:asciiTheme="minorHAnsi" w:hAnsiTheme="minorHAnsi" w:cstheme="minorHAnsi"/>
              </w:rPr>
              <w:t>45</w:t>
            </w:r>
          </w:p>
        </w:tc>
        <w:tc>
          <w:tcPr>
            <w:tcW w:w="1554" w:type="dxa"/>
            <w:tcBorders>
              <w:left w:val="none" w:sz="0" w:space="0" w:color="auto"/>
              <w:right w:val="none" w:sz="0" w:space="0" w:color="auto"/>
            </w:tcBorders>
            <w:vAlign w:val="center"/>
          </w:tcPr>
          <w:p w:rsidR="004D4FD7" w:rsidRPr="00E423B7" w:rsidRDefault="004D4FD7" w:rsidP="00C623F9">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E423B7">
              <w:rPr>
                <w:rFonts w:asciiTheme="minorHAnsi" w:hAnsiTheme="minorHAnsi" w:cstheme="minorHAnsi"/>
              </w:rPr>
              <w:t>Perenco-Rep</w:t>
            </w:r>
            <w:proofErr w:type="spellEnd"/>
            <w:r w:rsidRPr="00E423B7">
              <w:rPr>
                <w:rFonts w:asciiTheme="minorHAnsi" w:hAnsiTheme="minorHAnsi" w:cstheme="minorHAnsi"/>
              </w:rPr>
              <w:t xml:space="preserve"> </w:t>
            </w:r>
            <w:proofErr w:type="spellStart"/>
            <w:r w:rsidRPr="00E423B7">
              <w:rPr>
                <w:rFonts w:asciiTheme="minorHAnsi" w:hAnsiTheme="minorHAnsi" w:cstheme="minorHAnsi"/>
              </w:rPr>
              <w:t>Lirex</w:t>
            </w:r>
            <w:proofErr w:type="spellEnd"/>
            <w:r w:rsidRPr="00E423B7">
              <w:rPr>
                <w:rFonts w:asciiTheme="minorHAnsi" w:hAnsiTheme="minorHAnsi" w:cstheme="minorHAnsi"/>
              </w:rPr>
              <w:t xml:space="preserve"> </w:t>
            </w:r>
            <w:proofErr w:type="spellStart"/>
            <w:r w:rsidRPr="00E423B7">
              <w:rPr>
                <w:rFonts w:asciiTheme="minorHAnsi" w:hAnsiTheme="minorHAnsi" w:cstheme="minorHAnsi"/>
              </w:rPr>
              <w:t>Cohydro</w:t>
            </w:r>
            <w:proofErr w:type="spellEnd"/>
          </w:p>
        </w:tc>
        <w:tc>
          <w:tcPr>
            <w:tcW w:w="1722" w:type="dxa"/>
            <w:tcBorders>
              <w:left w:val="none" w:sz="0" w:space="0" w:color="auto"/>
              <w:right w:val="none" w:sz="0" w:space="0" w:color="auto"/>
            </w:tcBorders>
            <w:vAlign w:val="center"/>
          </w:tcPr>
          <w:p w:rsidR="004D4FD7" w:rsidRPr="00E423B7" w:rsidRDefault="004D4FD7" w:rsidP="000B24AA">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23B7">
              <w:rPr>
                <w:rFonts w:asciiTheme="minorHAnsi" w:hAnsiTheme="minorHAnsi" w:cstheme="minorHAnsi"/>
              </w:rPr>
              <w:t>One shore</w:t>
            </w:r>
          </w:p>
        </w:tc>
        <w:tc>
          <w:tcPr>
            <w:tcW w:w="1414" w:type="dxa"/>
            <w:tcBorders>
              <w:left w:val="none" w:sz="0" w:space="0" w:color="auto"/>
              <w:right w:val="none" w:sz="0" w:space="0" w:color="auto"/>
            </w:tcBorders>
            <w:vAlign w:val="center"/>
          </w:tcPr>
          <w:p w:rsidR="004D4FD7" w:rsidRPr="00E423B7" w:rsidRDefault="004D4FD7" w:rsidP="00E340CE">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23B7">
              <w:rPr>
                <w:rFonts w:asciiTheme="minorHAnsi" w:hAnsiTheme="minorHAnsi" w:cstheme="minorHAnsi"/>
              </w:rPr>
              <w:t>Convention</w:t>
            </w:r>
          </w:p>
        </w:tc>
        <w:tc>
          <w:tcPr>
            <w:tcW w:w="1987" w:type="dxa"/>
            <w:tcBorders>
              <w:left w:val="none" w:sz="0" w:space="0" w:color="auto"/>
              <w:right w:val="none" w:sz="0" w:space="0" w:color="auto"/>
            </w:tcBorders>
            <w:vAlign w:val="center"/>
          </w:tcPr>
          <w:p w:rsidR="004D4FD7" w:rsidRPr="00E423B7" w:rsidRDefault="004D4FD7" w:rsidP="005D6654">
            <w:pPr>
              <w:spacing w:after="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23B7">
              <w:rPr>
                <w:rFonts w:asciiTheme="minorHAnsi" w:hAnsiTheme="minorHAnsi" w:cstheme="minorHAnsi"/>
              </w:rPr>
              <w:t>11/08/1969</w:t>
            </w:r>
          </w:p>
        </w:tc>
        <w:tc>
          <w:tcPr>
            <w:tcW w:w="1694" w:type="dxa"/>
            <w:tcBorders>
              <w:left w:val="none" w:sz="0" w:space="0" w:color="auto"/>
            </w:tcBorders>
            <w:vAlign w:val="center"/>
          </w:tcPr>
          <w:p w:rsidR="004D4FD7" w:rsidRPr="00E423B7" w:rsidRDefault="004D4FD7" w:rsidP="00C623F9">
            <w:pPr>
              <w:spacing w:after="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423B7">
              <w:rPr>
                <w:rFonts w:asciiTheme="minorHAnsi" w:hAnsiTheme="minorHAnsi" w:cstheme="minorHAnsi"/>
              </w:rPr>
              <w:t>Bassin côtier</w:t>
            </w:r>
          </w:p>
        </w:tc>
      </w:tr>
      <w:tr w:rsidR="004D4FD7" w:rsidRPr="00E423B7" w:rsidTr="0026770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 w:type="dxa"/>
            <w:tcBorders>
              <w:right w:val="none" w:sz="0" w:space="0" w:color="auto"/>
            </w:tcBorders>
            <w:vAlign w:val="center"/>
          </w:tcPr>
          <w:p w:rsidR="004D4FD7" w:rsidRPr="00E423B7" w:rsidRDefault="004D4FD7" w:rsidP="00C623F9">
            <w:pPr>
              <w:spacing w:after="0"/>
              <w:jc w:val="left"/>
              <w:rPr>
                <w:rFonts w:asciiTheme="minorHAnsi" w:hAnsiTheme="minorHAnsi" w:cstheme="minorHAnsi"/>
              </w:rPr>
            </w:pPr>
            <w:r w:rsidRPr="00E423B7">
              <w:rPr>
                <w:rFonts w:asciiTheme="minorHAnsi" w:hAnsiTheme="minorHAnsi" w:cstheme="minorHAnsi"/>
              </w:rPr>
              <w:t>2</w:t>
            </w:r>
          </w:p>
        </w:tc>
        <w:tc>
          <w:tcPr>
            <w:tcW w:w="1510" w:type="dxa"/>
            <w:tcBorders>
              <w:left w:val="none" w:sz="0" w:space="0" w:color="auto"/>
              <w:right w:val="none" w:sz="0" w:space="0" w:color="auto"/>
            </w:tcBorders>
            <w:vAlign w:val="center"/>
          </w:tcPr>
          <w:p w:rsidR="004D4FD7" w:rsidRPr="00E423B7" w:rsidRDefault="004D4FD7" w:rsidP="00C623F9">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E423B7">
              <w:rPr>
                <w:rFonts w:asciiTheme="minorHAnsi" w:hAnsiTheme="minorHAnsi" w:cstheme="minorHAnsi"/>
              </w:rPr>
              <w:t>Concession 117</w:t>
            </w:r>
          </w:p>
        </w:tc>
        <w:tc>
          <w:tcPr>
            <w:tcW w:w="2791" w:type="dxa"/>
            <w:tcBorders>
              <w:left w:val="none" w:sz="0" w:space="0" w:color="auto"/>
              <w:right w:val="none" w:sz="0" w:space="0" w:color="auto"/>
            </w:tcBorders>
            <w:vAlign w:val="center"/>
          </w:tcPr>
          <w:p w:rsidR="004D4FD7" w:rsidRPr="00E423B7" w:rsidRDefault="004D4FD7" w:rsidP="00C623F9">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proofErr w:type="spellStart"/>
            <w:r w:rsidRPr="00E423B7">
              <w:rPr>
                <w:rFonts w:asciiTheme="minorHAnsi" w:hAnsiTheme="minorHAnsi" w:cstheme="minorHAnsi"/>
              </w:rPr>
              <w:t>Mioc</w:t>
            </w:r>
            <w:proofErr w:type="spellEnd"/>
          </w:p>
          <w:p w:rsidR="004D4FD7" w:rsidRPr="00E423B7" w:rsidRDefault="004D4FD7" w:rsidP="00C623F9">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proofErr w:type="spellStart"/>
            <w:r w:rsidRPr="00E423B7">
              <w:rPr>
                <w:rFonts w:asciiTheme="minorHAnsi" w:hAnsiTheme="minorHAnsi" w:cstheme="minorHAnsi"/>
              </w:rPr>
              <w:t>Ods</w:t>
            </w:r>
            <w:proofErr w:type="spellEnd"/>
          </w:p>
          <w:p w:rsidR="004D4FD7" w:rsidRPr="00E423B7" w:rsidRDefault="004D4FD7" w:rsidP="00C623F9">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proofErr w:type="spellStart"/>
            <w:r w:rsidRPr="00E423B7">
              <w:rPr>
                <w:rFonts w:asciiTheme="minorHAnsi" w:hAnsiTheme="minorHAnsi" w:cstheme="minorHAnsi"/>
              </w:rPr>
              <w:t>Teikoku</w:t>
            </w:r>
            <w:proofErr w:type="spellEnd"/>
          </w:p>
        </w:tc>
        <w:tc>
          <w:tcPr>
            <w:tcW w:w="1469" w:type="dxa"/>
            <w:tcBorders>
              <w:left w:val="none" w:sz="0" w:space="0" w:color="auto"/>
              <w:right w:val="none" w:sz="0" w:space="0" w:color="auto"/>
            </w:tcBorders>
            <w:vAlign w:val="center"/>
          </w:tcPr>
          <w:p w:rsidR="004D4FD7" w:rsidRPr="00E423B7" w:rsidRDefault="004D4FD7" w:rsidP="000B24AA">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E423B7">
              <w:rPr>
                <w:rFonts w:asciiTheme="minorHAnsi" w:hAnsiTheme="minorHAnsi" w:cstheme="minorHAnsi"/>
              </w:rPr>
              <w:t>50</w:t>
            </w:r>
          </w:p>
          <w:p w:rsidR="004D4FD7" w:rsidRPr="00E423B7" w:rsidRDefault="004D4FD7" w:rsidP="000B24AA">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E423B7">
              <w:rPr>
                <w:rFonts w:asciiTheme="minorHAnsi" w:hAnsiTheme="minorHAnsi" w:cstheme="minorHAnsi"/>
              </w:rPr>
              <w:t>17</w:t>
            </w:r>
          </w:p>
          <w:p w:rsidR="004D4FD7" w:rsidRPr="00E423B7" w:rsidRDefault="004D4FD7" w:rsidP="000B24AA">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E423B7">
              <w:rPr>
                <w:rFonts w:asciiTheme="minorHAnsi" w:hAnsiTheme="minorHAnsi" w:cstheme="minorHAnsi"/>
              </w:rPr>
              <w:t>33</w:t>
            </w:r>
          </w:p>
        </w:tc>
        <w:tc>
          <w:tcPr>
            <w:tcW w:w="1554" w:type="dxa"/>
            <w:tcBorders>
              <w:left w:val="none" w:sz="0" w:space="0" w:color="auto"/>
              <w:right w:val="none" w:sz="0" w:space="0" w:color="auto"/>
            </w:tcBorders>
            <w:vAlign w:val="center"/>
          </w:tcPr>
          <w:p w:rsidR="004D4FD7" w:rsidRPr="00E423B7" w:rsidRDefault="004D4FD7" w:rsidP="00C623F9">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proofErr w:type="spellStart"/>
            <w:r w:rsidRPr="00E423B7">
              <w:rPr>
                <w:rFonts w:asciiTheme="minorHAnsi" w:hAnsiTheme="minorHAnsi" w:cstheme="minorHAnsi"/>
              </w:rPr>
              <w:t>Mioc</w:t>
            </w:r>
            <w:proofErr w:type="spellEnd"/>
          </w:p>
          <w:p w:rsidR="004D4FD7" w:rsidRPr="00E423B7" w:rsidRDefault="004D4FD7" w:rsidP="00C623F9">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proofErr w:type="spellStart"/>
            <w:r w:rsidRPr="00E423B7">
              <w:rPr>
                <w:rFonts w:asciiTheme="minorHAnsi" w:hAnsiTheme="minorHAnsi" w:cstheme="minorHAnsi"/>
              </w:rPr>
              <w:t>Ods</w:t>
            </w:r>
            <w:proofErr w:type="spellEnd"/>
          </w:p>
          <w:p w:rsidR="004D4FD7" w:rsidRPr="00E423B7" w:rsidRDefault="004D4FD7" w:rsidP="00C623F9">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proofErr w:type="spellStart"/>
            <w:r w:rsidRPr="00E423B7">
              <w:rPr>
                <w:rFonts w:asciiTheme="minorHAnsi" w:hAnsiTheme="minorHAnsi" w:cstheme="minorHAnsi"/>
              </w:rPr>
              <w:t>Teikoku</w:t>
            </w:r>
            <w:proofErr w:type="spellEnd"/>
          </w:p>
        </w:tc>
        <w:tc>
          <w:tcPr>
            <w:tcW w:w="1722" w:type="dxa"/>
            <w:tcBorders>
              <w:left w:val="none" w:sz="0" w:space="0" w:color="auto"/>
              <w:right w:val="none" w:sz="0" w:space="0" w:color="auto"/>
            </w:tcBorders>
            <w:vAlign w:val="center"/>
          </w:tcPr>
          <w:p w:rsidR="004D4FD7" w:rsidRPr="00E423B7" w:rsidRDefault="004D4FD7" w:rsidP="000B24AA">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proofErr w:type="spellStart"/>
            <w:r w:rsidRPr="00E423B7">
              <w:rPr>
                <w:rFonts w:asciiTheme="minorHAnsi" w:hAnsiTheme="minorHAnsi" w:cstheme="minorHAnsi"/>
              </w:rPr>
              <w:t>Off shore</w:t>
            </w:r>
            <w:proofErr w:type="spellEnd"/>
          </w:p>
        </w:tc>
        <w:tc>
          <w:tcPr>
            <w:tcW w:w="1414" w:type="dxa"/>
            <w:tcBorders>
              <w:left w:val="none" w:sz="0" w:space="0" w:color="auto"/>
              <w:right w:val="none" w:sz="0" w:space="0" w:color="auto"/>
            </w:tcBorders>
            <w:vAlign w:val="center"/>
          </w:tcPr>
          <w:p w:rsidR="004D4FD7" w:rsidRPr="00E423B7" w:rsidRDefault="004D4FD7" w:rsidP="00E340CE">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E423B7">
              <w:rPr>
                <w:rFonts w:asciiTheme="minorHAnsi" w:hAnsiTheme="minorHAnsi" w:cstheme="minorHAnsi"/>
              </w:rPr>
              <w:t>Convention</w:t>
            </w:r>
          </w:p>
        </w:tc>
        <w:tc>
          <w:tcPr>
            <w:tcW w:w="1987" w:type="dxa"/>
            <w:tcBorders>
              <w:left w:val="none" w:sz="0" w:space="0" w:color="auto"/>
              <w:right w:val="none" w:sz="0" w:space="0" w:color="auto"/>
            </w:tcBorders>
            <w:vAlign w:val="center"/>
          </w:tcPr>
          <w:p w:rsidR="004D4FD7" w:rsidRPr="00E423B7" w:rsidRDefault="004D4FD7" w:rsidP="005D6654">
            <w:pPr>
              <w:spacing w:after="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E423B7">
              <w:rPr>
                <w:rFonts w:asciiTheme="minorHAnsi" w:hAnsiTheme="minorHAnsi" w:cstheme="minorHAnsi"/>
              </w:rPr>
              <w:t>09/08/1969</w:t>
            </w:r>
          </w:p>
        </w:tc>
        <w:tc>
          <w:tcPr>
            <w:tcW w:w="1694" w:type="dxa"/>
            <w:tcBorders>
              <w:left w:val="none" w:sz="0" w:space="0" w:color="auto"/>
            </w:tcBorders>
            <w:vAlign w:val="center"/>
          </w:tcPr>
          <w:p w:rsidR="004D4FD7" w:rsidRPr="00E423B7" w:rsidRDefault="004D4FD7" w:rsidP="00C623F9">
            <w:pPr>
              <w:spacing w:after="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E423B7">
              <w:rPr>
                <w:rFonts w:asciiTheme="minorHAnsi" w:hAnsiTheme="minorHAnsi" w:cstheme="minorHAnsi"/>
              </w:rPr>
              <w:t>Bassin côtier</w:t>
            </w:r>
          </w:p>
        </w:tc>
      </w:tr>
    </w:tbl>
    <w:p w:rsidR="004D4FD7" w:rsidRPr="00E423B7" w:rsidRDefault="004D4FD7">
      <w:pPr>
        <w:spacing w:after="200" w:line="276" w:lineRule="auto"/>
        <w:jc w:val="left"/>
        <w:rPr>
          <w:rFonts w:asciiTheme="minorHAnsi" w:hAnsiTheme="minorHAnsi" w:cstheme="minorHAnsi"/>
          <w:sz w:val="24"/>
          <w:szCs w:val="24"/>
        </w:rPr>
        <w:sectPr w:rsidR="004D4FD7" w:rsidRPr="00E423B7" w:rsidSect="00CD450A">
          <w:pgSz w:w="16838" w:h="11906" w:orient="landscape"/>
          <w:pgMar w:top="1418" w:right="1418" w:bottom="1418" w:left="1418" w:header="709" w:footer="709" w:gutter="0"/>
          <w:cols w:space="708"/>
          <w:docGrid w:linePitch="360"/>
        </w:sectPr>
      </w:pPr>
    </w:p>
    <w:p w:rsidR="00B22856" w:rsidRPr="00E423B7" w:rsidRDefault="00B22856" w:rsidP="004122CF">
      <w:pPr>
        <w:rPr>
          <w:rFonts w:asciiTheme="minorHAnsi" w:hAnsiTheme="minorHAnsi" w:cstheme="minorHAnsi"/>
          <w:lang w:bidi="ar-TN"/>
        </w:rPr>
      </w:pPr>
    </w:p>
    <w:p w:rsidR="00B22856" w:rsidRPr="00E423B7" w:rsidRDefault="00417E60" w:rsidP="004122CF">
      <w:pPr>
        <w:rPr>
          <w:rFonts w:asciiTheme="minorHAnsi" w:hAnsiTheme="minorHAnsi" w:cstheme="minorHAnsi"/>
          <w:lang w:bidi="ar-TN"/>
        </w:rPr>
      </w:pPr>
      <w:r w:rsidRPr="00E423B7">
        <w:rPr>
          <w:rFonts w:asciiTheme="minorHAnsi" w:hAnsiTheme="minorHAnsi" w:cstheme="minorHAnsi"/>
          <w:noProof/>
          <w:lang w:eastAsia="fr-FR"/>
        </w:rPr>
        <w:drawing>
          <wp:inline distT="0" distB="0" distL="0" distR="0">
            <wp:extent cx="5866130" cy="6964589"/>
            <wp:effectExtent l="19050" t="0" r="1270" b="0"/>
            <wp:docPr id="10" name="Image 10" descr="C:\Users\Meher Ben Mbarek\Desktop\2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her Ben Mbarek\Desktop\222.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66130" cy="6964589"/>
                    </a:xfrm>
                    <a:prstGeom prst="rect">
                      <a:avLst/>
                    </a:prstGeom>
                    <a:noFill/>
                    <a:ln>
                      <a:noFill/>
                    </a:ln>
                  </pic:spPr>
                </pic:pic>
              </a:graphicData>
            </a:graphic>
          </wp:inline>
        </w:drawing>
      </w:r>
    </w:p>
    <w:p w:rsidR="00CD450A" w:rsidRPr="00E423B7" w:rsidRDefault="00CD450A">
      <w:pPr>
        <w:spacing w:after="200" w:line="276" w:lineRule="auto"/>
        <w:jc w:val="left"/>
        <w:rPr>
          <w:rFonts w:asciiTheme="minorHAnsi" w:hAnsiTheme="minorHAnsi" w:cstheme="minorHAnsi"/>
          <w:sz w:val="24"/>
          <w:szCs w:val="24"/>
        </w:rPr>
        <w:sectPr w:rsidR="00CD450A" w:rsidRPr="00E423B7" w:rsidSect="00CD450A">
          <w:pgSz w:w="11906" w:h="16838"/>
          <w:pgMar w:top="1418" w:right="1418" w:bottom="1418" w:left="1418" w:header="709" w:footer="709" w:gutter="0"/>
          <w:cols w:space="708"/>
          <w:docGrid w:linePitch="360"/>
        </w:sectPr>
      </w:pPr>
    </w:p>
    <w:p w:rsidR="00B22856" w:rsidRPr="00E423B7" w:rsidRDefault="00B22856" w:rsidP="00B22856">
      <w:pPr>
        <w:pStyle w:val="Titre2"/>
        <w:numPr>
          <w:ilvl w:val="0"/>
          <w:numId w:val="0"/>
        </w:numPr>
        <w:shd w:val="clear" w:color="auto" w:fill="BFBFBF"/>
        <w:spacing w:after="0"/>
        <w:rPr>
          <w:rFonts w:asciiTheme="minorHAnsi" w:hAnsiTheme="minorHAnsi" w:cstheme="minorHAnsi"/>
          <w:sz w:val="24"/>
          <w:szCs w:val="24"/>
        </w:rPr>
      </w:pPr>
      <w:bookmarkStart w:id="135" w:name="_Toc451419990"/>
      <w:r w:rsidRPr="00E423B7">
        <w:rPr>
          <w:rFonts w:asciiTheme="minorHAnsi" w:hAnsiTheme="minorHAnsi" w:cstheme="minorHAnsi"/>
          <w:sz w:val="24"/>
          <w:szCs w:val="24"/>
        </w:rPr>
        <w:t xml:space="preserve">ANNEXE </w:t>
      </w:r>
      <w:r w:rsidR="006A3ED2" w:rsidRPr="00E423B7">
        <w:rPr>
          <w:rFonts w:asciiTheme="minorHAnsi" w:hAnsiTheme="minorHAnsi" w:cstheme="minorHAnsi"/>
          <w:sz w:val="24"/>
          <w:szCs w:val="24"/>
        </w:rPr>
        <w:t>4</w:t>
      </w:r>
      <w:r w:rsidRPr="00E423B7">
        <w:rPr>
          <w:rFonts w:asciiTheme="minorHAnsi" w:hAnsiTheme="minorHAnsi" w:cstheme="minorHAnsi"/>
          <w:sz w:val="24"/>
          <w:szCs w:val="24"/>
        </w:rPr>
        <w:t xml:space="preserve"> : </w:t>
      </w:r>
      <w:r w:rsidR="00112558" w:rsidRPr="00E423B7">
        <w:rPr>
          <w:rFonts w:asciiTheme="minorHAnsi" w:hAnsiTheme="minorHAnsi" w:cstheme="minorHAnsi"/>
          <w:sz w:val="24"/>
          <w:szCs w:val="24"/>
        </w:rPr>
        <w:t xml:space="preserve">Cadre référentiel </w:t>
      </w:r>
      <w:r w:rsidR="00B45C7E" w:rsidRPr="00E423B7">
        <w:rPr>
          <w:rFonts w:asciiTheme="minorHAnsi" w:hAnsiTheme="minorHAnsi" w:cstheme="minorHAnsi"/>
          <w:sz w:val="24"/>
          <w:szCs w:val="24"/>
        </w:rPr>
        <w:t>des flux de paiement</w:t>
      </w:r>
      <w:bookmarkEnd w:id="135"/>
    </w:p>
    <w:p w:rsidR="00B22856" w:rsidRPr="00E423B7" w:rsidRDefault="00B22856" w:rsidP="004122CF">
      <w:pPr>
        <w:rPr>
          <w:rFonts w:asciiTheme="minorHAnsi" w:hAnsiTheme="minorHAnsi" w:cstheme="minorHAnsi"/>
          <w:lang w:bidi="ar-TN"/>
        </w:rPr>
      </w:pPr>
    </w:p>
    <w:tbl>
      <w:tblPr>
        <w:tblW w:w="5094" w:type="pct"/>
        <w:jc w:val="cente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CellMar>
          <w:left w:w="70" w:type="dxa"/>
          <w:right w:w="70" w:type="dxa"/>
        </w:tblCellMar>
        <w:tblLook w:val="04A0" w:firstRow="1" w:lastRow="0" w:firstColumn="1" w:lastColumn="0" w:noHBand="0" w:noVBand="1"/>
      </w:tblPr>
      <w:tblGrid>
        <w:gridCol w:w="3615"/>
        <w:gridCol w:w="1418"/>
        <w:gridCol w:w="594"/>
        <w:gridCol w:w="594"/>
        <w:gridCol w:w="594"/>
        <w:gridCol w:w="7593"/>
      </w:tblGrid>
      <w:tr w:rsidR="00CD450A" w:rsidRPr="00E423B7" w:rsidTr="00155613">
        <w:trPr>
          <w:trHeight w:val="390"/>
          <w:tblHeader/>
          <w:jc w:val="center"/>
        </w:trPr>
        <w:tc>
          <w:tcPr>
            <w:tcW w:w="1255" w:type="pct"/>
            <w:vMerge w:val="restart"/>
            <w:shd w:val="clear" w:color="auto" w:fill="17365D" w:themeFill="text2" w:themeFillShade="BF"/>
            <w:vAlign w:val="center"/>
            <w:hideMark/>
          </w:tcPr>
          <w:p w:rsidR="00034CEB" w:rsidRPr="00E423B7" w:rsidRDefault="00034CEB" w:rsidP="004D4FD7">
            <w:pPr>
              <w:jc w:val="center"/>
              <w:rPr>
                <w:rFonts w:asciiTheme="minorHAnsi" w:hAnsiTheme="minorHAnsi" w:cstheme="minorHAnsi"/>
                <w:b/>
                <w:color w:val="FFFFFF" w:themeColor="background1"/>
                <w:sz w:val="18"/>
                <w:szCs w:val="18"/>
                <w:lang w:eastAsia="fr-FR"/>
              </w:rPr>
            </w:pPr>
            <w:r w:rsidRPr="00E423B7">
              <w:rPr>
                <w:rFonts w:asciiTheme="minorHAnsi" w:hAnsiTheme="minorHAnsi" w:cstheme="minorHAnsi"/>
                <w:b/>
                <w:color w:val="FFFFFF" w:themeColor="background1"/>
                <w:sz w:val="18"/>
                <w:szCs w:val="18"/>
                <w:lang w:eastAsia="fr-FR"/>
              </w:rPr>
              <w:t>Type de flux financiers</w:t>
            </w:r>
          </w:p>
        </w:tc>
        <w:tc>
          <w:tcPr>
            <w:tcW w:w="492" w:type="pct"/>
            <w:vMerge w:val="restart"/>
            <w:shd w:val="clear" w:color="auto" w:fill="17365D" w:themeFill="text2" w:themeFillShade="BF"/>
            <w:textDirection w:val="btLr"/>
            <w:vAlign w:val="center"/>
            <w:hideMark/>
          </w:tcPr>
          <w:p w:rsidR="00034CEB" w:rsidRPr="00E423B7" w:rsidRDefault="00034CEB" w:rsidP="004D4FD7">
            <w:pPr>
              <w:ind w:left="113" w:right="113"/>
              <w:jc w:val="center"/>
              <w:rPr>
                <w:rFonts w:asciiTheme="minorHAnsi" w:hAnsiTheme="minorHAnsi" w:cstheme="minorHAnsi"/>
                <w:b/>
                <w:color w:val="FFFFFF" w:themeColor="background1"/>
                <w:sz w:val="18"/>
                <w:szCs w:val="18"/>
                <w:lang w:eastAsia="fr-FR"/>
              </w:rPr>
            </w:pPr>
            <w:r w:rsidRPr="00E423B7">
              <w:rPr>
                <w:rFonts w:asciiTheme="minorHAnsi" w:hAnsiTheme="minorHAnsi" w:cstheme="minorHAnsi"/>
                <w:b/>
                <w:color w:val="FFFFFF" w:themeColor="background1"/>
                <w:sz w:val="18"/>
                <w:szCs w:val="18"/>
                <w:lang w:eastAsia="fr-FR"/>
              </w:rPr>
              <w:t>Percepteur</w:t>
            </w:r>
          </w:p>
        </w:tc>
        <w:tc>
          <w:tcPr>
            <w:tcW w:w="618" w:type="pct"/>
            <w:gridSpan w:val="3"/>
            <w:shd w:val="clear" w:color="auto" w:fill="17365D" w:themeFill="text2" w:themeFillShade="BF"/>
            <w:vAlign w:val="center"/>
            <w:hideMark/>
          </w:tcPr>
          <w:p w:rsidR="00034CEB" w:rsidRPr="00E423B7" w:rsidRDefault="00034CEB" w:rsidP="004D4FD7">
            <w:pPr>
              <w:jc w:val="center"/>
              <w:rPr>
                <w:rFonts w:asciiTheme="minorHAnsi" w:hAnsiTheme="minorHAnsi" w:cstheme="minorHAnsi"/>
                <w:b/>
                <w:color w:val="FFFFFF" w:themeColor="background1"/>
                <w:sz w:val="18"/>
                <w:szCs w:val="18"/>
                <w:lang w:eastAsia="fr-FR"/>
              </w:rPr>
            </w:pPr>
            <w:r w:rsidRPr="00E423B7">
              <w:rPr>
                <w:rFonts w:asciiTheme="minorHAnsi" w:hAnsiTheme="minorHAnsi" w:cstheme="minorHAnsi"/>
                <w:b/>
                <w:color w:val="FFFFFF" w:themeColor="background1"/>
                <w:sz w:val="18"/>
                <w:szCs w:val="18"/>
                <w:lang w:eastAsia="fr-FR"/>
              </w:rPr>
              <w:t>Opérateurs assujettis</w:t>
            </w:r>
          </w:p>
        </w:tc>
        <w:tc>
          <w:tcPr>
            <w:tcW w:w="2635" w:type="pct"/>
            <w:vMerge w:val="restart"/>
            <w:shd w:val="clear" w:color="auto" w:fill="17365D" w:themeFill="text2" w:themeFillShade="BF"/>
          </w:tcPr>
          <w:p w:rsidR="00034CEB" w:rsidRPr="00E423B7" w:rsidRDefault="00034CEB" w:rsidP="004D4FD7">
            <w:pPr>
              <w:jc w:val="center"/>
              <w:rPr>
                <w:rFonts w:asciiTheme="minorHAnsi" w:hAnsiTheme="minorHAnsi" w:cstheme="minorHAnsi"/>
                <w:b/>
                <w:color w:val="FFFFFF" w:themeColor="background1"/>
                <w:sz w:val="18"/>
                <w:szCs w:val="18"/>
                <w:lang w:eastAsia="fr-FR"/>
              </w:rPr>
            </w:pPr>
          </w:p>
          <w:p w:rsidR="00034CEB" w:rsidRPr="00E423B7" w:rsidRDefault="00034CEB" w:rsidP="004D4FD7">
            <w:pPr>
              <w:jc w:val="center"/>
              <w:rPr>
                <w:rFonts w:asciiTheme="minorHAnsi" w:hAnsiTheme="minorHAnsi" w:cstheme="minorHAnsi"/>
                <w:b/>
                <w:color w:val="FFFFFF" w:themeColor="background1"/>
                <w:sz w:val="18"/>
                <w:szCs w:val="18"/>
                <w:lang w:eastAsia="fr-FR"/>
              </w:rPr>
            </w:pPr>
          </w:p>
          <w:p w:rsidR="00034CEB" w:rsidRPr="00E423B7" w:rsidRDefault="00034CEB" w:rsidP="004D4FD7">
            <w:pPr>
              <w:jc w:val="center"/>
              <w:rPr>
                <w:rFonts w:asciiTheme="minorHAnsi" w:hAnsiTheme="minorHAnsi" w:cstheme="minorHAnsi"/>
                <w:b/>
                <w:color w:val="FFFFFF" w:themeColor="background1"/>
                <w:sz w:val="18"/>
                <w:szCs w:val="18"/>
                <w:lang w:eastAsia="fr-FR"/>
              </w:rPr>
            </w:pPr>
            <w:r w:rsidRPr="00E423B7">
              <w:rPr>
                <w:rFonts w:asciiTheme="minorHAnsi" w:hAnsiTheme="minorHAnsi" w:cstheme="minorHAnsi"/>
                <w:b/>
                <w:color w:val="FFFFFF" w:themeColor="background1"/>
                <w:sz w:val="18"/>
                <w:szCs w:val="18"/>
                <w:lang w:eastAsia="fr-FR"/>
              </w:rPr>
              <w:t>Définitions</w:t>
            </w:r>
          </w:p>
        </w:tc>
      </w:tr>
      <w:tr w:rsidR="00CD450A" w:rsidRPr="00E423B7" w:rsidTr="00155613">
        <w:trPr>
          <w:cantSplit/>
          <w:trHeight w:val="1443"/>
          <w:tblHeader/>
          <w:jc w:val="center"/>
        </w:trPr>
        <w:tc>
          <w:tcPr>
            <w:tcW w:w="1255" w:type="pct"/>
            <w:vMerge/>
            <w:vAlign w:val="center"/>
            <w:hideMark/>
          </w:tcPr>
          <w:p w:rsidR="00034CEB" w:rsidRPr="00E423B7" w:rsidRDefault="00034CEB" w:rsidP="004D4FD7">
            <w:pPr>
              <w:spacing w:after="0"/>
              <w:jc w:val="left"/>
              <w:rPr>
                <w:rFonts w:asciiTheme="minorHAnsi" w:hAnsiTheme="minorHAnsi" w:cstheme="minorHAnsi"/>
                <w:b/>
                <w:color w:val="FFFFFF" w:themeColor="background1"/>
                <w:sz w:val="18"/>
                <w:szCs w:val="18"/>
                <w:lang w:eastAsia="fr-FR"/>
              </w:rPr>
            </w:pPr>
          </w:p>
        </w:tc>
        <w:tc>
          <w:tcPr>
            <w:tcW w:w="492" w:type="pct"/>
            <w:vMerge/>
            <w:vAlign w:val="center"/>
            <w:hideMark/>
          </w:tcPr>
          <w:p w:rsidR="00034CEB" w:rsidRPr="00E423B7" w:rsidRDefault="00034CEB" w:rsidP="004D4FD7">
            <w:pPr>
              <w:spacing w:after="0"/>
              <w:jc w:val="left"/>
              <w:rPr>
                <w:rFonts w:asciiTheme="minorHAnsi" w:hAnsiTheme="minorHAnsi" w:cstheme="minorHAnsi"/>
                <w:b/>
                <w:color w:val="FFFFFF" w:themeColor="background1"/>
                <w:sz w:val="18"/>
                <w:szCs w:val="18"/>
                <w:lang w:eastAsia="fr-FR"/>
              </w:rPr>
            </w:pPr>
          </w:p>
        </w:tc>
        <w:tc>
          <w:tcPr>
            <w:tcW w:w="206" w:type="pct"/>
            <w:shd w:val="clear" w:color="auto" w:fill="17365D" w:themeFill="text2" w:themeFillShade="BF"/>
            <w:textDirection w:val="btLr"/>
            <w:hideMark/>
          </w:tcPr>
          <w:p w:rsidR="00034CEB" w:rsidRPr="00E423B7" w:rsidRDefault="00034CEB" w:rsidP="004D4FD7">
            <w:pPr>
              <w:ind w:left="113" w:right="113"/>
              <w:jc w:val="center"/>
              <w:rPr>
                <w:rFonts w:asciiTheme="minorHAnsi" w:hAnsiTheme="minorHAnsi" w:cstheme="minorHAnsi"/>
                <w:b/>
                <w:color w:val="FFFFFF" w:themeColor="background1"/>
                <w:sz w:val="18"/>
                <w:szCs w:val="18"/>
                <w:lang w:eastAsia="fr-FR"/>
              </w:rPr>
            </w:pPr>
            <w:r w:rsidRPr="00E423B7">
              <w:rPr>
                <w:rFonts w:asciiTheme="minorHAnsi" w:hAnsiTheme="minorHAnsi" w:cstheme="minorHAnsi"/>
                <w:b/>
                <w:color w:val="FFFFFF" w:themeColor="background1"/>
                <w:sz w:val="18"/>
                <w:szCs w:val="18"/>
                <w:lang w:eastAsia="fr-FR"/>
              </w:rPr>
              <w:t>Pétroliers</w:t>
            </w:r>
          </w:p>
        </w:tc>
        <w:tc>
          <w:tcPr>
            <w:tcW w:w="206" w:type="pct"/>
            <w:shd w:val="clear" w:color="auto" w:fill="17365D" w:themeFill="text2" w:themeFillShade="BF"/>
            <w:textDirection w:val="btLr"/>
            <w:hideMark/>
          </w:tcPr>
          <w:p w:rsidR="00034CEB" w:rsidRPr="00E423B7" w:rsidRDefault="00034CEB" w:rsidP="004D4FD7">
            <w:pPr>
              <w:ind w:left="113" w:right="113"/>
              <w:jc w:val="center"/>
              <w:rPr>
                <w:rFonts w:asciiTheme="minorHAnsi" w:hAnsiTheme="minorHAnsi" w:cstheme="minorHAnsi"/>
                <w:b/>
                <w:color w:val="FFFFFF" w:themeColor="background1"/>
                <w:sz w:val="18"/>
                <w:szCs w:val="18"/>
                <w:lang w:eastAsia="fr-FR"/>
              </w:rPr>
            </w:pPr>
            <w:r w:rsidRPr="00E423B7">
              <w:rPr>
                <w:rFonts w:asciiTheme="minorHAnsi" w:hAnsiTheme="minorHAnsi" w:cstheme="minorHAnsi"/>
                <w:b/>
                <w:color w:val="FFFFFF" w:themeColor="background1"/>
                <w:sz w:val="18"/>
                <w:szCs w:val="18"/>
                <w:lang w:eastAsia="fr-FR"/>
              </w:rPr>
              <w:t>Miniers en production</w:t>
            </w:r>
          </w:p>
        </w:tc>
        <w:tc>
          <w:tcPr>
            <w:tcW w:w="206" w:type="pct"/>
            <w:shd w:val="clear" w:color="auto" w:fill="17365D" w:themeFill="text2" w:themeFillShade="BF"/>
            <w:textDirection w:val="btLr"/>
            <w:hideMark/>
          </w:tcPr>
          <w:p w:rsidR="00034CEB" w:rsidRPr="00E423B7" w:rsidRDefault="00034CEB" w:rsidP="004D4FD7">
            <w:pPr>
              <w:ind w:left="113" w:right="113"/>
              <w:jc w:val="center"/>
              <w:rPr>
                <w:rFonts w:asciiTheme="minorHAnsi" w:hAnsiTheme="minorHAnsi" w:cstheme="minorHAnsi"/>
                <w:b/>
                <w:color w:val="FFFFFF" w:themeColor="background1"/>
                <w:sz w:val="18"/>
                <w:szCs w:val="18"/>
                <w:lang w:eastAsia="fr-FR"/>
              </w:rPr>
            </w:pPr>
            <w:r w:rsidRPr="00E423B7">
              <w:rPr>
                <w:rFonts w:asciiTheme="minorHAnsi" w:hAnsiTheme="minorHAnsi" w:cstheme="minorHAnsi"/>
                <w:b/>
                <w:color w:val="FFFFFF" w:themeColor="background1"/>
                <w:sz w:val="18"/>
                <w:szCs w:val="18"/>
                <w:lang w:eastAsia="fr-FR"/>
              </w:rPr>
              <w:t>Miniers en exploration</w:t>
            </w:r>
          </w:p>
        </w:tc>
        <w:tc>
          <w:tcPr>
            <w:tcW w:w="2635" w:type="pct"/>
            <w:vMerge/>
            <w:vAlign w:val="center"/>
            <w:hideMark/>
          </w:tcPr>
          <w:p w:rsidR="00034CEB" w:rsidRPr="00E423B7" w:rsidRDefault="00034CEB" w:rsidP="004D4FD7">
            <w:pPr>
              <w:spacing w:after="0"/>
              <w:jc w:val="left"/>
              <w:rPr>
                <w:rFonts w:asciiTheme="minorHAnsi" w:hAnsiTheme="minorHAnsi" w:cstheme="minorHAnsi"/>
                <w:b/>
                <w:color w:val="FFFFFF" w:themeColor="background1"/>
                <w:sz w:val="18"/>
                <w:szCs w:val="18"/>
                <w:lang w:eastAsia="fr-FR"/>
              </w:rPr>
            </w:pPr>
          </w:p>
        </w:tc>
      </w:tr>
      <w:tr w:rsidR="00CD450A" w:rsidRPr="00E423B7" w:rsidTr="00155613">
        <w:trPr>
          <w:trHeight w:val="360"/>
          <w:jc w:val="center"/>
        </w:trPr>
        <w:tc>
          <w:tcPr>
            <w:tcW w:w="1255" w:type="pct"/>
            <w:vAlign w:val="center"/>
            <w:hideMark/>
          </w:tcPr>
          <w:p w:rsidR="00034CEB" w:rsidRPr="00E423B7" w:rsidRDefault="00034CEB" w:rsidP="004D4FD7">
            <w:pP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Avis de Mise en Recouvrement (AMR) (A et B)</w:t>
            </w:r>
          </w:p>
        </w:tc>
        <w:tc>
          <w:tcPr>
            <w:tcW w:w="492" w:type="pct"/>
            <w:vAlign w:val="center"/>
            <w:hideMark/>
          </w:tcPr>
          <w:p w:rsidR="00034CEB" w:rsidRPr="00E423B7" w:rsidRDefault="00034CEB" w:rsidP="004D4FD7">
            <w:pPr>
              <w:jc w:val="cente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DGI</w:t>
            </w:r>
          </w:p>
        </w:tc>
        <w:tc>
          <w:tcPr>
            <w:tcW w:w="206" w:type="pct"/>
            <w:shd w:val="clear" w:color="auto" w:fill="8DB3E2" w:themeFill="text2" w:themeFillTint="66"/>
            <w:vAlign w:val="center"/>
            <w:hideMark/>
          </w:tcPr>
          <w:p w:rsidR="00034CEB" w:rsidRPr="00E423B7" w:rsidRDefault="00034CEB" w:rsidP="004D4FD7">
            <w:pPr>
              <w:ind w:firstLineChars="100" w:firstLine="18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 </w:t>
            </w:r>
          </w:p>
        </w:tc>
        <w:tc>
          <w:tcPr>
            <w:tcW w:w="206" w:type="pct"/>
            <w:shd w:val="clear" w:color="auto" w:fill="8DB3E2" w:themeFill="text2" w:themeFillTint="66"/>
            <w:vAlign w:val="center"/>
            <w:hideMark/>
          </w:tcPr>
          <w:p w:rsidR="00034CEB" w:rsidRPr="00E423B7" w:rsidRDefault="00034CEB" w:rsidP="004D4FD7">
            <w:pPr>
              <w:ind w:firstLineChars="100" w:firstLine="18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 </w:t>
            </w:r>
          </w:p>
        </w:tc>
        <w:tc>
          <w:tcPr>
            <w:tcW w:w="206" w:type="pct"/>
            <w:shd w:val="clear" w:color="auto" w:fill="8DB3E2" w:themeFill="text2" w:themeFillTint="66"/>
            <w:vAlign w:val="center"/>
            <w:hideMark/>
          </w:tcPr>
          <w:p w:rsidR="00034CEB" w:rsidRPr="00E423B7" w:rsidRDefault="00034CEB" w:rsidP="004D4FD7">
            <w:pPr>
              <w:ind w:firstLineChars="100" w:firstLine="18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 </w:t>
            </w:r>
          </w:p>
        </w:tc>
        <w:tc>
          <w:tcPr>
            <w:tcW w:w="2635" w:type="pct"/>
            <w:hideMark/>
          </w:tcPr>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L’Article 58 du code de l’impôt stipule que les impôts, suppléments d’impôts, et autres droits établis par l’Administration des impôts sont recouvrés par l’émission d’un Avis de Mise en Recouvrement.</w:t>
            </w:r>
          </w:p>
          <w:p w:rsidR="00034CEB" w:rsidRPr="00E423B7" w:rsidRDefault="00034CEB" w:rsidP="004D4FD7">
            <w:pPr>
              <w:spacing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Le régime en RDC est déclaratif : Les entreprises déclarent les impôts à payer. Des pénalités et les amendes sont imposées si des erreurs sont constatées dans les déclarations, ou en cas de retard de paiement. Les documents afférents à ces amendes sont nommés Avis de Mise en Recouvrement (AMR).</w:t>
            </w:r>
          </w:p>
          <w:p w:rsidR="00034CEB" w:rsidRPr="00E423B7" w:rsidRDefault="00034CEB" w:rsidP="004D4FD7">
            <w:pPr>
              <w:spacing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Dans le cas de la DGI, 50% de la valeur des amendes/ pénalités (AMR A) est payable au Trésor et 50 % est payable dans un compte de la DGI (AMR B).</w:t>
            </w:r>
          </w:p>
          <w:p w:rsidR="00034CEB" w:rsidRPr="00E423B7" w:rsidRDefault="00034CEB" w:rsidP="00F77566">
            <w:pPr>
              <w:pStyle w:val="Paragraphedeliste"/>
              <w:numPr>
                <w:ilvl w:val="0"/>
                <w:numId w:val="50"/>
              </w:numPr>
              <w:spacing w:after="200"/>
              <w:contextualSpacing/>
              <w:rPr>
                <w:rFonts w:asciiTheme="minorHAnsi" w:hAnsiTheme="minorHAnsi" w:cstheme="minorHAnsi"/>
                <w:color w:val="000000"/>
                <w:sz w:val="18"/>
                <w:szCs w:val="18"/>
              </w:rPr>
            </w:pPr>
            <w:r w:rsidRPr="00E423B7">
              <w:rPr>
                <w:rFonts w:asciiTheme="minorHAnsi" w:hAnsiTheme="minorHAnsi" w:cstheme="minorHAnsi"/>
                <w:color w:val="000000"/>
                <w:sz w:val="18"/>
                <w:szCs w:val="18"/>
              </w:rPr>
              <w:t>L’AMR A inclut le principal de l’impôt rectifié et la part des pénalités/amendes (50%) revenant au Trésor.</w:t>
            </w:r>
          </w:p>
          <w:p w:rsidR="00034CEB" w:rsidRPr="00E423B7" w:rsidRDefault="00034CEB" w:rsidP="00F77566">
            <w:pPr>
              <w:pStyle w:val="Paragraphedeliste"/>
              <w:numPr>
                <w:ilvl w:val="0"/>
                <w:numId w:val="50"/>
              </w:numPr>
              <w:spacing w:after="120"/>
              <w:contextualSpacing/>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rPr>
              <w:t>L’AMR B comprend seulement des éléments des amendes ou pénalités (50% autres) revenant en totalité à la DGI.</w:t>
            </w:r>
          </w:p>
        </w:tc>
      </w:tr>
      <w:tr w:rsidR="00034CEB" w:rsidRPr="00E423B7" w:rsidTr="00155613">
        <w:trPr>
          <w:trHeight w:val="360"/>
          <w:jc w:val="center"/>
        </w:trPr>
        <w:tc>
          <w:tcPr>
            <w:tcW w:w="1255" w:type="pct"/>
            <w:vAlign w:val="center"/>
            <w:hideMark/>
          </w:tcPr>
          <w:p w:rsidR="00034CEB" w:rsidRPr="00E423B7" w:rsidRDefault="00034CEB" w:rsidP="004D4FD7">
            <w:pP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Impôt sur les bénéfices et profits (IBP)</w:t>
            </w:r>
          </w:p>
        </w:tc>
        <w:tc>
          <w:tcPr>
            <w:tcW w:w="492" w:type="pct"/>
            <w:vAlign w:val="center"/>
            <w:hideMark/>
          </w:tcPr>
          <w:p w:rsidR="00034CEB" w:rsidRPr="00E423B7" w:rsidRDefault="00034CEB" w:rsidP="004D4FD7">
            <w:pPr>
              <w:jc w:val="cente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DGI</w:t>
            </w:r>
          </w:p>
        </w:tc>
        <w:tc>
          <w:tcPr>
            <w:tcW w:w="206" w:type="pct"/>
            <w:shd w:val="clear" w:color="auto" w:fill="8DB3E2" w:themeFill="text2" w:themeFillTint="66"/>
            <w:vAlign w:val="center"/>
            <w:hideMark/>
          </w:tcPr>
          <w:p w:rsidR="00034CEB" w:rsidRPr="00E423B7" w:rsidRDefault="00034CEB" w:rsidP="004D4FD7">
            <w:pPr>
              <w:ind w:firstLineChars="100" w:firstLine="18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 </w:t>
            </w:r>
          </w:p>
        </w:tc>
        <w:tc>
          <w:tcPr>
            <w:tcW w:w="206" w:type="pct"/>
            <w:shd w:val="clear" w:color="auto" w:fill="8DB3E2" w:themeFill="text2" w:themeFillTint="66"/>
            <w:vAlign w:val="center"/>
            <w:hideMark/>
          </w:tcPr>
          <w:p w:rsidR="00034CEB" w:rsidRPr="00E423B7" w:rsidRDefault="00034CEB" w:rsidP="004D4FD7">
            <w:pPr>
              <w:ind w:firstLineChars="100" w:firstLine="18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 </w:t>
            </w:r>
          </w:p>
        </w:tc>
        <w:tc>
          <w:tcPr>
            <w:tcW w:w="206" w:type="pct"/>
            <w:vAlign w:val="center"/>
            <w:hideMark/>
          </w:tcPr>
          <w:p w:rsidR="00034CEB" w:rsidRPr="00E423B7" w:rsidRDefault="00034CEB" w:rsidP="004D4FD7">
            <w:pPr>
              <w:ind w:firstLineChars="100" w:firstLine="18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 </w:t>
            </w:r>
          </w:p>
        </w:tc>
        <w:tc>
          <w:tcPr>
            <w:tcW w:w="2635" w:type="pct"/>
            <w:hideMark/>
          </w:tcPr>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 xml:space="preserve">L’impôt sur le bénéfice et profit atteint les revenus professionnels des entreprises  commerciales, industrielles, agricoles, artisanales et immobilières ainsi que les profits quelle que soit leur dénomination et leur nature réalisée par les professions libérales ou charges ou offices. L’Impôt sur les bénéfices et profits est payé au titre des bénéfices réalisés lors de l’exercice écoulé (y compris les libéralités et avantages quelconques accordés aux associés non actifs dans les sociétés autres que par actions). </w:t>
            </w:r>
          </w:p>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Le taux de l’IBP est comme suit :</w:t>
            </w:r>
          </w:p>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 xml:space="preserve">- Droit Commun : 40% du bénéfice déclaré pour toutes les entreprises ; </w:t>
            </w:r>
          </w:p>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 xml:space="preserve"> - Sociétés minières : 30% du bénéfice déclaré pour les entreprises minières (Article 247 du Code Minier) ;</w:t>
            </w:r>
          </w:p>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 xml:space="preserve"> - 1/100 du chiffre d’affaires déclaré lorsque le résultat est déficitaire ou susceptible de donner lieu à une imposition inférieure à ce montant.</w:t>
            </w:r>
          </w:p>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Le recouvrement de l’impôt sur les bénéfices et profits est effectué par voie d’acomptes provisionnels ou de précompte.</w:t>
            </w:r>
          </w:p>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En vertu de l’Article 247 du Code Minier et de l’Article 2 de la Loi N°006/03 du 13 mars 2003, les sociétés minières sont redevables de deux Acomptes Provisionnels représentent, chacun, 40% de l’impôt déclaré au titre de l’exercice précédent. Ces deux versements sont déductibles de l’impôt dû par le contribuable pour l’exercice fiscal considéré, le solde de cet impôt devant être versé au moment du dépôt de la déclaration d’IBP y afférente.</w:t>
            </w:r>
          </w:p>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Par contre, le régime fiscal de paiement anticipé de la contribution professionnelle sur les BIC n’est pas applicable au titulaire d’un titre minier. Néanmoins, ce dernier a l’obligation de collecter le précompte BIC et de le reverser à la DGI. (voir n° 3 ci-dessous).</w:t>
            </w:r>
          </w:p>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Le Secteur Pétrolier est régi par le Régime Conventionnel. Dans ce cadre, les sociétés pétrolières ayant des exploitations off-shore (Convention du 9 août 1969) payent à l'Etat 40% au titre de l’IBP, après déduction de la participation (20%) et des autres dépenses professionnelles déductibles selon le droit commun.</w:t>
            </w:r>
          </w:p>
        </w:tc>
      </w:tr>
      <w:tr w:rsidR="00CD450A" w:rsidRPr="00E423B7" w:rsidTr="00155613">
        <w:trPr>
          <w:trHeight w:val="689"/>
          <w:jc w:val="center"/>
        </w:trPr>
        <w:tc>
          <w:tcPr>
            <w:tcW w:w="1255" w:type="pct"/>
            <w:vAlign w:val="center"/>
          </w:tcPr>
          <w:p w:rsidR="00034CEB" w:rsidRPr="00E423B7" w:rsidRDefault="00034CEB" w:rsidP="004D4FD7">
            <w:pP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IBP sur prestations des personnes non résidentes en RDC</w:t>
            </w:r>
          </w:p>
        </w:tc>
        <w:tc>
          <w:tcPr>
            <w:tcW w:w="492" w:type="pct"/>
            <w:vAlign w:val="center"/>
          </w:tcPr>
          <w:p w:rsidR="00034CEB" w:rsidRPr="00E423B7" w:rsidRDefault="00034CEB" w:rsidP="004D4FD7">
            <w:pPr>
              <w:jc w:val="cente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DGI</w:t>
            </w:r>
          </w:p>
        </w:tc>
        <w:tc>
          <w:tcPr>
            <w:tcW w:w="206" w:type="pct"/>
            <w:shd w:val="clear" w:color="auto" w:fill="8DB3E2" w:themeFill="text2" w:themeFillTint="66"/>
            <w:vAlign w:val="center"/>
          </w:tcPr>
          <w:p w:rsidR="00034CEB" w:rsidRPr="00E423B7" w:rsidRDefault="00034CEB" w:rsidP="004D4FD7">
            <w:pPr>
              <w:ind w:firstLineChars="100" w:firstLine="180"/>
              <w:rPr>
                <w:rFonts w:asciiTheme="minorHAnsi" w:hAnsiTheme="minorHAnsi" w:cstheme="minorHAnsi"/>
                <w:color w:val="000000"/>
                <w:sz w:val="18"/>
                <w:szCs w:val="18"/>
                <w:lang w:eastAsia="fr-FR"/>
              </w:rPr>
            </w:pPr>
          </w:p>
        </w:tc>
        <w:tc>
          <w:tcPr>
            <w:tcW w:w="206" w:type="pct"/>
            <w:shd w:val="clear" w:color="auto" w:fill="8DB3E2" w:themeFill="text2" w:themeFillTint="66"/>
            <w:vAlign w:val="center"/>
          </w:tcPr>
          <w:p w:rsidR="00034CEB" w:rsidRPr="00E423B7" w:rsidRDefault="00034CEB" w:rsidP="004D4FD7">
            <w:pPr>
              <w:ind w:firstLineChars="100" w:firstLine="180"/>
              <w:rPr>
                <w:rFonts w:asciiTheme="minorHAnsi" w:hAnsiTheme="minorHAnsi" w:cstheme="minorHAnsi"/>
                <w:color w:val="000000"/>
                <w:sz w:val="18"/>
                <w:szCs w:val="18"/>
                <w:lang w:eastAsia="fr-FR"/>
              </w:rPr>
            </w:pPr>
          </w:p>
        </w:tc>
        <w:tc>
          <w:tcPr>
            <w:tcW w:w="206" w:type="pct"/>
            <w:shd w:val="clear" w:color="auto" w:fill="95B3D7" w:themeFill="accent1" w:themeFillTint="99"/>
            <w:vAlign w:val="center"/>
          </w:tcPr>
          <w:p w:rsidR="00034CEB" w:rsidRPr="00E423B7" w:rsidRDefault="00034CEB" w:rsidP="004D4FD7">
            <w:pPr>
              <w:ind w:firstLineChars="100" w:firstLine="180"/>
              <w:rPr>
                <w:rFonts w:asciiTheme="minorHAnsi" w:hAnsiTheme="minorHAnsi" w:cstheme="minorHAnsi"/>
                <w:color w:val="000000"/>
                <w:sz w:val="18"/>
                <w:szCs w:val="18"/>
                <w:lang w:eastAsia="fr-FR"/>
              </w:rPr>
            </w:pPr>
          </w:p>
        </w:tc>
        <w:tc>
          <w:tcPr>
            <w:tcW w:w="2635" w:type="pct"/>
          </w:tcPr>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C’est impôt a été institué par la loi de Finances n°13/009 du 01 février 2013, elle frappe les sommes payés en rémunération  des prestations de toute nature fournies par les personnes physiques ou morales non établies en RDC. Le taux de cet impôt professionnel est fixé à 14%</w:t>
            </w:r>
          </w:p>
        </w:tc>
      </w:tr>
      <w:tr w:rsidR="00CD450A" w:rsidRPr="00E423B7" w:rsidTr="00155613">
        <w:trPr>
          <w:trHeight w:val="360"/>
          <w:jc w:val="center"/>
        </w:trPr>
        <w:tc>
          <w:tcPr>
            <w:tcW w:w="1255" w:type="pct"/>
            <w:vAlign w:val="center"/>
            <w:hideMark/>
          </w:tcPr>
          <w:p w:rsidR="00034CEB" w:rsidRPr="00E423B7" w:rsidRDefault="00034CEB" w:rsidP="004D4FD7">
            <w:pP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Précompte BIC</w:t>
            </w:r>
          </w:p>
        </w:tc>
        <w:tc>
          <w:tcPr>
            <w:tcW w:w="492" w:type="pct"/>
            <w:vAlign w:val="center"/>
            <w:hideMark/>
          </w:tcPr>
          <w:p w:rsidR="00034CEB" w:rsidRPr="00E423B7" w:rsidRDefault="00034CEB" w:rsidP="004D4FD7">
            <w:pPr>
              <w:jc w:val="cente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DGI</w:t>
            </w:r>
          </w:p>
        </w:tc>
        <w:tc>
          <w:tcPr>
            <w:tcW w:w="206" w:type="pct"/>
            <w:shd w:val="clear" w:color="auto" w:fill="8DB3E2" w:themeFill="text2" w:themeFillTint="66"/>
            <w:vAlign w:val="center"/>
            <w:hideMark/>
          </w:tcPr>
          <w:p w:rsidR="00034CEB" w:rsidRPr="00E423B7" w:rsidRDefault="00034CEB" w:rsidP="004D4FD7">
            <w:pPr>
              <w:spacing w:after="0"/>
              <w:jc w:val="left"/>
              <w:rPr>
                <w:rFonts w:asciiTheme="minorHAnsi" w:hAnsiTheme="minorHAnsi" w:cstheme="minorHAnsi"/>
                <w:bCs w:val="0"/>
                <w:sz w:val="18"/>
                <w:szCs w:val="18"/>
                <w:lang w:eastAsia="fr-FR"/>
              </w:rPr>
            </w:pPr>
          </w:p>
        </w:tc>
        <w:tc>
          <w:tcPr>
            <w:tcW w:w="206" w:type="pct"/>
            <w:shd w:val="clear" w:color="auto" w:fill="8DB3E2" w:themeFill="text2" w:themeFillTint="66"/>
            <w:vAlign w:val="center"/>
            <w:hideMark/>
          </w:tcPr>
          <w:p w:rsidR="00034CEB" w:rsidRPr="00E423B7" w:rsidRDefault="00034CEB" w:rsidP="004D4FD7">
            <w:pPr>
              <w:spacing w:after="0"/>
              <w:jc w:val="left"/>
              <w:rPr>
                <w:rFonts w:asciiTheme="minorHAnsi" w:hAnsiTheme="minorHAnsi" w:cstheme="minorHAnsi"/>
                <w:bCs w:val="0"/>
                <w:sz w:val="18"/>
                <w:szCs w:val="18"/>
                <w:lang w:eastAsia="fr-FR"/>
              </w:rPr>
            </w:pPr>
          </w:p>
        </w:tc>
        <w:tc>
          <w:tcPr>
            <w:tcW w:w="206" w:type="pct"/>
            <w:shd w:val="clear" w:color="auto" w:fill="8DB3E2" w:themeFill="text2" w:themeFillTint="66"/>
            <w:vAlign w:val="center"/>
            <w:hideMark/>
          </w:tcPr>
          <w:p w:rsidR="00034CEB" w:rsidRPr="00E423B7" w:rsidRDefault="00034CEB" w:rsidP="004D4FD7">
            <w:pPr>
              <w:spacing w:after="0"/>
              <w:jc w:val="left"/>
              <w:rPr>
                <w:rFonts w:asciiTheme="minorHAnsi" w:hAnsiTheme="minorHAnsi" w:cstheme="minorHAnsi"/>
                <w:bCs w:val="0"/>
                <w:sz w:val="18"/>
                <w:szCs w:val="18"/>
                <w:lang w:eastAsia="fr-FR"/>
              </w:rPr>
            </w:pPr>
          </w:p>
        </w:tc>
        <w:tc>
          <w:tcPr>
            <w:tcW w:w="2635" w:type="pct"/>
            <w:vAlign w:val="center"/>
            <w:hideMark/>
          </w:tcPr>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 xml:space="preserve">Le Précompte BIC est régi par la Loi N°006/03 DU 13 mars 2003. Il s’agit d’une Modalité de recouvrement de l’impôt sur le bénéfice dû par les petites et les </w:t>
            </w:r>
            <w:proofErr w:type="spellStart"/>
            <w:r w:rsidRPr="00E423B7">
              <w:rPr>
                <w:rFonts w:asciiTheme="minorHAnsi" w:hAnsiTheme="minorHAnsi" w:cstheme="minorHAnsi"/>
                <w:color w:val="000000"/>
                <w:sz w:val="18"/>
                <w:szCs w:val="18"/>
              </w:rPr>
              <w:t>micro-entreprises</w:t>
            </w:r>
            <w:proofErr w:type="spellEnd"/>
            <w:r w:rsidRPr="00E423B7">
              <w:rPr>
                <w:rFonts w:asciiTheme="minorHAnsi" w:hAnsiTheme="minorHAnsi" w:cstheme="minorHAnsi"/>
                <w:color w:val="000000"/>
                <w:sz w:val="18"/>
                <w:szCs w:val="18"/>
              </w:rPr>
              <w:t xml:space="preserve">. </w:t>
            </w:r>
          </w:p>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Le précompte de l’impôt sur les bénéfices et profits est dû par les contribuables autres que ceux redevables des Acomptes Provisionnels, lors de l’importation et de l’exportation, à l’occasion des ventes effectuées par les grossistes ainsi qu’au moment du paiement des factures en ce qui concerne les prestations de service et les travaux immobiliers.</w:t>
            </w:r>
          </w:p>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Le précompte est retenu ou perçu par :</w:t>
            </w:r>
          </w:p>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 l'Office des Douanes et Accises, à l'importation et à l'exportation ;</w:t>
            </w:r>
          </w:p>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 les fabricants et les commerçants grossistes, pour les opérations de vente ;</w:t>
            </w:r>
          </w:p>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 les personnes morales bénéficiaires des services, pour les prestations de services ; et</w:t>
            </w:r>
          </w:p>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 les maîtres d'ouvrage, pour les travaux immobiliers.</w:t>
            </w:r>
          </w:p>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Le taux de Précompte BIC est de 2%.</w:t>
            </w:r>
          </w:p>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Les Sociétés minières et pétrolières ont l’obligation de collecter les précomptes au titre des opérations assujetties et ont à ce titre l’obligation de les reverser à la DGI.</w:t>
            </w:r>
          </w:p>
        </w:tc>
      </w:tr>
      <w:tr w:rsidR="00034CEB" w:rsidRPr="00E423B7" w:rsidTr="00155613">
        <w:trPr>
          <w:trHeight w:val="658"/>
          <w:jc w:val="center"/>
        </w:trPr>
        <w:tc>
          <w:tcPr>
            <w:tcW w:w="1255" w:type="pct"/>
            <w:vAlign w:val="center"/>
            <w:hideMark/>
          </w:tcPr>
          <w:p w:rsidR="00034CEB" w:rsidRPr="00E423B7" w:rsidRDefault="00034CEB" w:rsidP="004D4FD7">
            <w:pP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Avances à valoir sur divers impôts</w:t>
            </w:r>
          </w:p>
        </w:tc>
        <w:tc>
          <w:tcPr>
            <w:tcW w:w="492" w:type="pct"/>
            <w:vAlign w:val="center"/>
            <w:hideMark/>
          </w:tcPr>
          <w:p w:rsidR="00034CEB" w:rsidRPr="00E423B7" w:rsidRDefault="00034CEB" w:rsidP="004D4FD7">
            <w:pPr>
              <w:jc w:val="cente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DGI</w:t>
            </w:r>
          </w:p>
        </w:tc>
        <w:tc>
          <w:tcPr>
            <w:tcW w:w="206" w:type="pct"/>
            <w:vAlign w:val="center"/>
            <w:hideMark/>
          </w:tcPr>
          <w:p w:rsidR="00034CEB" w:rsidRPr="00E423B7" w:rsidRDefault="00034CEB" w:rsidP="004D4FD7">
            <w:pPr>
              <w:spacing w:after="0"/>
              <w:jc w:val="left"/>
              <w:rPr>
                <w:rFonts w:asciiTheme="minorHAnsi" w:hAnsiTheme="minorHAnsi" w:cstheme="minorHAnsi"/>
                <w:bCs w:val="0"/>
                <w:sz w:val="18"/>
                <w:szCs w:val="18"/>
                <w:lang w:eastAsia="fr-FR"/>
              </w:rPr>
            </w:pPr>
          </w:p>
        </w:tc>
        <w:tc>
          <w:tcPr>
            <w:tcW w:w="206" w:type="pct"/>
            <w:shd w:val="clear" w:color="auto" w:fill="8DB3E2" w:themeFill="text2" w:themeFillTint="66"/>
            <w:vAlign w:val="center"/>
            <w:hideMark/>
          </w:tcPr>
          <w:p w:rsidR="00034CEB" w:rsidRPr="00E423B7" w:rsidRDefault="00034CEB" w:rsidP="004D4FD7">
            <w:pPr>
              <w:spacing w:after="0"/>
              <w:jc w:val="left"/>
              <w:rPr>
                <w:rFonts w:asciiTheme="minorHAnsi" w:hAnsiTheme="minorHAnsi" w:cstheme="minorHAnsi"/>
                <w:bCs w:val="0"/>
                <w:sz w:val="18"/>
                <w:szCs w:val="18"/>
                <w:lang w:eastAsia="fr-FR"/>
              </w:rPr>
            </w:pPr>
          </w:p>
        </w:tc>
        <w:tc>
          <w:tcPr>
            <w:tcW w:w="206" w:type="pct"/>
            <w:vAlign w:val="center"/>
            <w:hideMark/>
          </w:tcPr>
          <w:p w:rsidR="00034CEB" w:rsidRPr="00E423B7" w:rsidRDefault="00034CEB" w:rsidP="004D4FD7">
            <w:pPr>
              <w:spacing w:after="0"/>
              <w:jc w:val="left"/>
              <w:rPr>
                <w:rFonts w:asciiTheme="minorHAnsi" w:hAnsiTheme="minorHAnsi" w:cstheme="minorHAnsi"/>
                <w:bCs w:val="0"/>
                <w:sz w:val="18"/>
                <w:szCs w:val="18"/>
                <w:lang w:eastAsia="fr-FR"/>
              </w:rPr>
            </w:pPr>
          </w:p>
        </w:tc>
        <w:tc>
          <w:tcPr>
            <w:tcW w:w="2635" w:type="pct"/>
            <w:hideMark/>
          </w:tcPr>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 xml:space="preserve">Ce sont les avances payées anticipativement par certaines entreprises minières en 2011 qui seront imputées sur le paiement des impôts futurs. Ces avances, n’entrant pas dans les flux traditionnels encadrés par la DGI vu qu’ils ont été perçus à titre exceptionnel. </w:t>
            </w:r>
          </w:p>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Lors de nos travaux de cadrage, nous n’avons pas identifié le paiement de ces avances au cours de l’exercice 2014 et par conséquent ce flux ne sera pas retenu dans le périmètre 2014. Les paiements éventuels non identifiés seront déclarés par les sociétés minières dans la catégorie des «Autres flux de paiements significatifs ».</w:t>
            </w:r>
          </w:p>
        </w:tc>
      </w:tr>
      <w:tr w:rsidR="00034CEB" w:rsidRPr="00E423B7" w:rsidTr="00155613">
        <w:trPr>
          <w:trHeight w:val="360"/>
          <w:jc w:val="center"/>
        </w:trPr>
        <w:tc>
          <w:tcPr>
            <w:tcW w:w="1255" w:type="pct"/>
            <w:vAlign w:val="center"/>
            <w:hideMark/>
          </w:tcPr>
          <w:p w:rsidR="00034CEB" w:rsidRPr="00E423B7" w:rsidRDefault="00034CEB" w:rsidP="004D4FD7">
            <w:pPr>
              <w:ind w:firstLineChars="6" w:firstLine="11"/>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Impôt spécial forfaitaire</w:t>
            </w:r>
          </w:p>
        </w:tc>
        <w:tc>
          <w:tcPr>
            <w:tcW w:w="492" w:type="pct"/>
            <w:vAlign w:val="center"/>
            <w:hideMark/>
          </w:tcPr>
          <w:p w:rsidR="00034CEB" w:rsidRPr="00E423B7" w:rsidRDefault="00034CEB" w:rsidP="004D4FD7">
            <w:pPr>
              <w:jc w:val="cente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DGI</w:t>
            </w:r>
          </w:p>
        </w:tc>
        <w:tc>
          <w:tcPr>
            <w:tcW w:w="206" w:type="pct"/>
            <w:shd w:val="clear" w:color="auto" w:fill="8DB3E2" w:themeFill="text2" w:themeFillTint="66"/>
            <w:vAlign w:val="center"/>
            <w:hideMark/>
          </w:tcPr>
          <w:p w:rsidR="00034CEB" w:rsidRPr="00E423B7" w:rsidRDefault="00034CEB" w:rsidP="004D4FD7">
            <w:pPr>
              <w:ind w:firstLineChars="100" w:firstLine="18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 </w:t>
            </w:r>
          </w:p>
        </w:tc>
        <w:tc>
          <w:tcPr>
            <w:tcW w:w="206" w:type="pct"/>
            <w:vAlign w:val="center"/>
            <w:hideMark/>
          </w:tcPr>
          <w:p w:rsidR="00034CEB" w:rsidRPr="00E423B7" w:rsidRDefault="00034CEB" w:rsidP="004D4FD7">
            <w:pPr>
              <w:ind w:firstLineChars="100" w:firstLine="18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 </w:t>
            </w:r>
          </w:p>
        </w:tc>
        <w:tc>
          <w:tcPr>
            <w:tcW w:w="206" w:type="pct"/>
            <w:vAlign w:val="center"/>
            <w:hideMark/>
          </w:tcPr>
          <w:p w:rsidR="00034CEB" w:rsidRPr="00E423B7" w:rsidRDefault="00034CEB" w:rsidP="004D4FD7">
            <w:pPr>
              <w:ind w:firstLineChars="100" w:firstLine="18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 </w:t>
            </w:r>
          </w:p>
        </w:tc>
        <w:tc>
          <w:tcPr>
            <w:tcW w:w="2635" w:type="pct"/>
          </w:tcPr>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Cet impôt est régi par le régime conventionnel dans le Secteur des Hydrocarbures institué par la Convention du 11 août 1969. Ce régime concerne l'exploitation on shore.</w:t>
            </w:r>
          </w:p>
          <w:p w:rsidR="00034CEB" w:rsidRPr="00E423B7" w:rsidRDefault="00034CEB" w:rsidP="004D4FD7">
            <w:pPr>
              <w:spacing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En vertu de ce régime, les sociétés pétrolières versent à l'Etat un impôt spécial forfaitaire de 40% sur le bénéfice net, obtenu après déduction des coûts d'opérations évalués par les sociétés pétrolières ; il est payé par avances mensuelles de 20% du produit de vente réalisé chaque mois au point d'exportation.</w:t>
            </w:r>
          </w:p>
          <w:p w:rsidR="00034CEB" w:rsidRPr="00E423B7" w:rsidRDefault="00034CEB" w:rsidP="004D4FD7">
            <w:pPr>
              <w:spacing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Ce flux est une modalité de paiement de l’impôt sur le bénéfice des entreprises pétrolières en on shore. En pratique, ce flux est à comprendre dans l’IBP.</w:t>
            </w:r>
          </w:p>
        </w:tc>
      </w:tr>
      <w:tr w:rsidR="00CD450A" w:rsidRPr="00E423B7" w:rsidTr="00155613">
        <w:trPr>
          <w:trHeight w:val="360"/>
          <w:jc w:val="center"/>
        </w:trPr>
        <w:tc>
          <w:tcPr>
            <w:tcW w:w="1255" w:type="pct"/>
            <w:vAlign w:val="center"/>
            <w:hideMark/>
          </w:tcPr>
          <w:p w:rsidR="00034CEB" w:rsidRPr="00E423B7" w:rsidRDefault="00034CEB" w:rsidP="004D4FD7">
            <w:pP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Impôt Professionnel sur les Rémunérations (IPR)</w:t>
            </w:r>
          </w:p>
        </w:tc>
        <w:tc>
          <w:tcPr>
            <w:tcW w:w="492" w:type="pct"/>
            <w:vAlign w:val="center"/>
            <w:hideMark/>
          </w:tcPr>
          <w:p w:rsidR="00034CEB" w:rsidRPr="00E423B7" w:rsidRDefault="00034CEB" w:rsidP="004D4FD7">
            <w:pPr>
              <w:jc w:val="cente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DGI</w:t>
            </w:r>
          </w:p>
        </w:tc>
        <w:tc>
          <w:tcPr>
            <w:tcW w:w="206" w:type="pct"/>
            <w:shd w:val="clear" w:color="auto" w:fill="8DB3E2" w:themeFill="text2" w:themeFillTint="66"/>
            <w:vAlign w:val="center"/>
            <w:hideMark/>
          </w:tcPr>
          <w:p w:rsidR="00034CEB" w:rsidRPr="00E423B7" w:rsidRDefault="00034CEB" w:rsidP="004D4FD7">
            <w:pPr>
              <w:ind w:firstLineChars="100" w:firstLine="18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 </w:t>
            </w:r>
          </w:p>
        </w:tc>
        <w:tc>
          <w:tcPr>
            <w:tcW w:w="206" w:type="pct"/>
            <w:shd w:val="clear" w:color="auto" w:fill="8DB3E2" w:themeFill="text2" w:themeFillTint="66"/>
            <w:vAlign w:val="center"/>
            <w:hideMark/>
          </w:tcPr>
          <w:p w:rsidR="00034CEB" w:rsidRPr="00E423B7" w:rsidRDefault="00034CEB" w:rsidP="004D4FD7">
            <w:pPr>
              <w:ind w:firstLineChars="100" w:firstLine="18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 </w:t>
            </w:r>
          </w:p>
        </w:tc>
        <w:tc>
          <w:tcPr>
            <w:tcW w:w="206" w:type="pct"/>
            <w:shd w:val="clear" w:color="auto" w:fill="8DB3E2" w:themeFill="text2" w:themeFillTint="66"/>
            <w:vAlign w:val="center"/>
            <w:hideMark/>
          </w:tcPr>
          <w:p w:rsidR="00034CEB" w:rsidRPr="00E423B7" w:rsidRDefault="00034CEB" w:rsidP="004D4FD7">
            <w:pPr>
              <w:ind w:firstLineChars="100" w:firstLine="18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 </w:t>
            </w:r>
          </w:p>
        </w:tc>
        <w:tc>
          <w:tcPr>
            <w:tcW w:w="2635" w:type="pct"/>
          </w:tcPr>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L’Impôt Professionnel sur les rémunérations (IPR) est prévu par l’Article 27 du code de l’impôt. Il concerne les rémunérations de toutes les personnes rétribuées par un tiers, sans être liées par un contrat d’entreprises, y compris les bénéficiaires des pensions, les rémunérations des associés actifs dans les sociétés autres que par action et celles des mandataires dans les entreprises publiques. Ces personnes souscrivent les déclarations et paient chaque mois, même si ces rémunérations ne sont pas versées alors qu’elles sont retenues à la source par l’employeur.</w:t>
            </w:r>
          </w:p>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Au niveau du Secteur Minier les dispositions de droit commun ont été consacrées par l’Article 244 du Code Minier qui prévoit que « le titulaire est le redevable légal de la contribution professionnelle sur les rémunérations à charge des employés au taux de droit commun. »</w:t>
            </w:r>
          </w:p>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Au niveau du Secteur des Hydrocarbures, les dispositions de droit commun sont applicables sauf cas d’exonérations prévues par les Conventions ou les Contrats de Partage de Production.</w:t>
            </w:r>
          </w:p>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L’IPR est acquitté mensuellement au plus tard le 15 du mois suivant celui de paiement.</w:t>
            </w:r>
          </w:p>
        </w:tc>
      </w:tr>
      <w:tr w:rsidR="00CD450A" w:rsidRPr="00E423B7" w:rsidTr="00155613">
        <w:trPr>
          <w:trHeight w:val="360"/>
          <w:jc w:val="center"/>
        </w:trPr>
        <w:tc>
          <w:tcPr>
            <w:tcW w:w="1255" w:type="pct"/>
            <w:vAlign w:val="center"/>
            <w:hideMark/>
          </w:tcPr>
          <w:p w:rsidR="00034CEB" w:rsidRPr="00E423B7" w:rsidRDefault="00034CEB" w:rsidP="004D4FD7">
            <w:pP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Impôt Exceptionnel sur la Rémunération des Expatriés (IER)</w:t>
            </w:r>
          </w:p>
        </w:tc>
        <w:tc>
          <w:tcPr>
            <w:tcW w:w="492" w:type="pct"/>
            <w:vAlign w:val="center"/>
            <w:hideMark/>
          </w:tcPr>
          <w:p w:rsidR="00034CEB" w:rsidRPr="00E423B7" w:rsidRDefault="00034CEB" w:rsidP="004D4FD7">
            <w:pPr>
              <w:jc w:val="cente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DGI</w:t>
            </w:r>
          </w:p>
        </w:tc>
        <w:tc>
          <w:tcPr>
            <w:tcW w:w="206" w:type="pct"/>
            <w:shd w:val="clear" w:color="auto" w:fill="8DB3E2" w:themeFill="text2" w:themeFillTint="66"/>
            <w:vAlign w:val="center"/>
            <w:hideMark/>
          </w:tcPr>
          <w:p w:rsidR="00034CEB" w:rsidRPr="00E423B7" w:rsidRDefault="00034CEB" w:rsidP="004D4FD7">
            <w:pPr>
              <w:ind w:firstLineChars="100" w:firstLine="18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 </w:t>
            </w:r>
          </w:p>
        </w:tc>
        <w:tc>
          <w:tcPr>
            <w:tcW w:w="206" w:type="pct"/>
            <w:shd w:val="clear" w:color="auto" w:fill="8DB3E2" w:themeFill="text2" w:themeFillTint="66"/>
            <w:vAlign w:val="center"/>
            <w:hideMark/>
          </w:tcPr>
          <w:p w:rsidR="00034CEB" w:rsidRPr="00E423B7" w:rsidRDefault="00034CEB" w:rsidP="004D4FD7">
            <w:pPr>
              <w:ind w:firstLineChars="100" w:firstLine="18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 </w:t>
            </w:r>
          </w:p>
        </w:tc>
        <w:tc>
          <w:tcPr>
            <w:tcW w:w="206" w:type="pct"/>
            <w:shd w:val="clear" w:color="auto" w:fill="8DB3E2" w:themeFill="text2" w:themeFillTint="66"/>
            <w:vAlign w:val="center"/>
            <w:hideMark/>
          </w:tcPr>
          <w:p w:rsidR="00034CEB" w:rsidRPr="00E423B7" w:rsidRDefault="00034CEB" w:rsidP="004D4FD7">
            <w:pPr>
              <w:ind w:firstLineChars="100" w:firstLine="18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 </w:t>
            </w:r>
          </w:p>
        </w:tc>
        <w:tc>
          <w:tcPr>
            <w:tcW w:w="2635" w:type="pct"/>
          </w:tcPr>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L’Impôt Exceptionnel sur la Rémunération des Expatriés (IER) est prévu par le droit commun dans :</w:t>
            </w:r>
          </w:p>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L’Ordonnance-Loi n°69-007 du 10 février 1969 telle que modifiée par :</w:t>
            </w:r>
          </w:p>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ab/>
              <w:t>- l'Ordonnance n°76/072 du 26 mars 1976 ;</w:t>
            </w:r>
          </w:p>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ab/>
              <w:t>- l’Ordonnance-Loi n°81-009 du 27 mars 1981 ; et</w:t>
            </w:r>
          </w:p>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ab/>
              <w:t>- la Loi n°005/2003 du 13 mars 2003.</w:t>
            </w:r>
          </w:p>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L’IER est assis sur le montant des rémunérations payées par chaque employeur à son personnel expatrié. Le taux de droit commun est de 25%.</w:t>
            </w:r>
          </w:p>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L’article 260 du Code minier a instauré un régime préférentiel pour les sociétés minières qui consiste en :</w:t>
            </w:r>
          </w:p>
          <w:p w:rsidR="00034CEB" w:rsidRPr="00E423B7" w:rsidRDefault="00034CEB" w:rsidP="00034CEB">
            <w:pPr>
              <w:pStyle w:val="Paragraphedeliste"/>
              <w:numPr>
                <w:ilvl w:val="0"/>
                <w:numId w:val="28"/>
              </w:num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 xml:space="preserve">La réduction du taux de l’IER à 10% ; et </w:t>
            </w:r>
          </w:p>
          <w:p w:rsidR="00034CEB" w:rsidRPr="00E423B7" w:rsidRDefault="00034CEB" w:rsidP="00034CEB">
            <w:pPr>
              <w:pStyle w:val="Paragraphedeliste"/>
              <w:numPr>
                <w:ilvl w:val="0"/>
                <w:numId w:val="28"/>
              </w:num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La déductibilité de l’IER de la base imposable à l’impôt sur les bénéfices</w:t>
            </w:r>
          </w:p>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Au niveau du Secteur des Hydrocarbures, les dispositions de droit commun sont applicables sauf dispositions contraires prévues par les Conventions ou les Contrats de Partage de Production.</w:t>
            </w:r>
          </w:p>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L’IER est acquitté mensuellement dans les mêmes conditions et délais que l’IPR.</w:t>
            </w:r>
          </w:p>
        </w:tc>
      </w:tr>
      <w:tr w:rsidR="00CD450A" w:rsidRPr="00E423B7" w:rsidTr="00155613">
        <w:trPr>
          <w:trHeight w:val="360"/>
          <w:jc w:val="center"/>
        </w:trPr>
        <w:tc>
          <w:tcPr>
            <w:tcW w:w="1255" w:type="pct"/>
            <w:vAlign w:val="center"/>
            <w:hideMark/>
          </w:tcPr>
          <w:p w:rsidR="00034CEB" w:rsidRPr="00E423B7" w:rsidRDefault="00034CEB" w:rsidP="004D4FD7">
            <w:pP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Impôt mobilier (IM)</w:t>
            </w:r>
          </w:p>
        </w:tc>
        <w:tc>
          <w:tcPr>
            <w:tcW w:w="492" w:type="pct"/>
            <w:vAlign w:val="center"/>
            <w:hideMark/>
          </w:tcPr>
          <w:p w:rsidR="00034CEB" w:rsidRPr="00E423B7" w:rsidRDefault="00034CEB" w:rsidP="004D4FD7">
            <w:pPr>
              <w:jc w:val="cente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DGI</w:t>
            </w:r>
          </w:p>
        </w:tc>
        <w:tc>
          <w:tcPr>
            <w:tcW w:w="206" w:type="pct"/>
            <w:shd w:val="clear" w:color="auto" w:fill="8DB3E2" w:themeFill="text2" w:themeFillTint="66"/>
            <w:vAlign w:val="center"/>
            <w:hideMark/>
          </w:tcPr>
          <w:p w:rsidR="00034CEB" w:rsidRPr="00E423B7" w:rsidRDefault="00034CEB" w:rsidP="004D4FD7">
            <w:pPr>
              <w:ind w:firstLineChars="100" w:firstLine="18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 </w:t>
            </w:r>
          </w:p>
        </w:tc>
        <w:tc>
          <w:tcPr>
            <w:tcW w:w="206" w:type="pct"/>
            <w:shd w:val="clear" w:color="auto" w:fill="8DB3E2" w:themeFill="text2" w:themeFillTint="66"/>
            <w:vAlign w:val="center"/>
            <w:hideMark/>
          </w:tcPr>
          <w:p w:rsidR="00034CEB" w:rsidRPr="00E423B7" w:rsidRDefault="00034CEB" w:rsidP="004D4FD7">
            <w:pPr>
              <w:ind w:firstLineChars="100" w:firstLine="18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 </w:t>
            </w:r>
          </w:p>
        </w:tc>
        <w:tc>
          <w:tcPr>
            <w:tcW w:w="206" w:type="pct"/>
            <w:shd w:val="clear" w:color="auto" w:fill="8DB3E2" w:themeFill="text2" w:themeFillTint="66"/>
            <w:vAlign w:val="center"/>
            <w:hideMark/>
          </w:tcPr>
          <w:p w:rsidR="00034CEB" w:rsidRPr="00E423B7" w:rsidRDefault="00034CEB" w:rsidP="004D4FD7">
            <w:pPr>
              <w:ind w:firstLineChars="100" w:firstLine="18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 </w:t>
            </w:r>
          </w:p>
        </w:tc>
        <w:tc>
          <w:tcPr>
            <w:tcW w:w="2635" w:type="pct"/>
          </w:tcPr>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L’impôt Mobilier est prévu par l’Article 13 du Code de l’Impôt et frappe les revenus des capitaux mobiliers investis en République Démocratique du Congo (d’origine nationale ou étrangère mais investis au Congo). La Loi énumère de manière limitative les revenus passibles de l’impôt mobilier :</w:t>
            </w:r>
          </w:p>
          <w:p w:rsidR="00034CEB" w:rsidRPr="00E423B7" w:rsidRDefault="00034CEB" w:rsidP="00F77566">
            <w:pPr>
              <w:pStyle w:val="Paragraphedeliste"/>
              <w:numPr>
                <w:ilvl w:val="0"/>
                <w:numId w:val="48"/>
              </w:numPr>
              <w:spacing w:after="0"/>
              <w:contextualSpacing/>
              <w:rPr>
                <w:rFonts w:asciiTheme="minorHAnsi" w:hAnsiTheme="minorHAnsi" w:cstheme="minorHAnsi"/>
                <w:color w:val="000000"/>
                <w:sz w:val="18"/>
                <w:szCs w:val="18"/>
              </w:rPr>
            </w:pPr>
            <w:r w:rsidRPr="00E423B7">
              <w:rPr>
                <w:rFonts w:asciiTheme="minorHAnsi" w:hAnsiTheme="minorHAnsi" w:cstheme="minorHAnsi"/>
                <w:color w:val="000000"/>
                <w:sz w:val="18"/>
                <w:szCs w:val="18"/>
              </w:rPr>
              <w:t>Les dividendes et les revenus des parts des associés non actifs dans les Sociétés autres que par action ; Dividendes et autres distributions (pour les miniers) ;</w:t>
            </w:r>
          </w:p>
          <w:p w:rsidR="00034CEB" w:rsidRPr="00E423B7" w:rsidRDefault="00034CEB" w:rsidP="00F77566">
            <w:pPr>
              <w:pStyle w:val="Paragraphedeliste"/>
              <w:numPr>
                <w:ilvl w:val="0"/>
                <w:numId w:val="48"/>
              </w:numPr>
              <w:spacing w:after="0"/>
              <w:contextualSpacing/>
              <w:rPr>
                <w:rFonts w:asciiTheme="minorHAnsi" w:hAnsiTheme="minorHAnsi" w:cstheme="minorHAnsi"/>
                <w:color w:val="000000"/>
                <w:sz w:val="18"/>
                <w:szCs w:val="18"/>
              </w:rPr>
            </w:pPr>
            <w:r w:rsidRPr="00E423B7">
              <w:rPr>
                <w:rFonts w:asciiTheme="minorHAnsi" w:hAnsiTheme="minorHAnsi" w:cstheme="minorHAnsi"/>
                <w:color w:val="000000"/>
                <w:sz w:val="18"/>
                <w:szCs w:val="18"/>
              </w:rPr>
              <w:t>Les intérêts d’obligations et les intérêts des capitaux empruntés à des fins professionnelles (Pour les miniers, exonération  de cet impôt  sur les intérêts issus des capitaux en devises de source étrangère)</w:t>
            </w:r>
          </w:p>
          <w:p w:rsidR="00034CEB" w:rsidRPr="00E423B7" w:rsidRDefault="00034CEB" w:rsidP="00F77566">
            <w:pPr>
              <w:pStyle w:val="Paragraphedeliste"/>
              <w:numPr>
                <w:ilvl w:val="0"/>
                <w:numId w:val="48"/>
              </w:numPr>
              <w:spacing w:after="0"/>
              <w:contextualSpacing/>
              <w:rPr>
                <w:rFonts w:asciiTheme="minorHAnsi" w:hAnsiTheme="minorHAnsi" w:cstheme="minorHAnsi"/>
                <w:color w:val="000000"/>
                <w:sz w:val="18"/>
                <w:szCs w:val="18"/>
              </w:rPr>
            </w:pPr>
            <w:r w:rsidRPr="00E423B7">
              <w:rPr>
                <w:rFonts w:asciiTheme="minorHAnsi" w:hAnsiTheme="minorHAnsi" w:cstheme="minorHAnsi"/>
                <w:color w:val="000000"/>
                <w:sz w:val="18"/>
                <w:szCs w:val="18"/>
              </w:rPr>
              <w:t>Les tantièmes ; et</w:t>
            </w:r>
          </w:p>
          <w:p w:rsidR="00034CEB" w:rsidRPr="00E423B7" w:rsidRDefault="00034CEB" w:rsidP="00F77566">
            <w:pPr>
              <w:pStyle w:val="Paragraphedeliste"/>
              <w:numPr>
                <w:ilvl w:val="0"/>
                <w:numId w:val="48"/>
              </w:numPr>
              <w:spacing w:after="0"/>
              <w:contextualSpacing/>
              <w:rPr>
                <w:rFonts w:asciiTheme="minorHAnsi" w:hAnsiTheme="minorHAnsi" w:cstheme="minorHAnsi"/>
                <w:color w:val="000000"/>
                <w:sz w:val="18"/>
                <w:szCs w:val="18"/>
              </w:rPr>
            </w:pPr>
            <w:r w:rsidRPr="00E423B7">
              <w:rPr>
                <w:rFonts w:asciiTheme="minorHAnsi" w:hAnsiTheme="minorHAnsi" w:cstheme="minorHAnsi"/>
                <w:color w:val="000000"/>
                <w:sz w:val="18"/>
                <w:szCs w:val="18"/>
              </w:rPr>
              <w:t>Les redevances nettes.</w:t>
            </w:r>
          </w:p>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Le taux de l’impôt mobilier a été fixé, par l’Article 26 du Code de l’Impôt, à 20%.</w:t>
            </w:r>
          </w:p>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L’Article 216 du Code Minier prévoit, pour les sociétés minières :</w:t>
            </w:r>
          </w:p>
          <w:p w:rsidR="00034CEB" w:rsidRPr="00E423B7" w:rsidRDefault="00034CEB" w:rsidP="00034CEB">
            <w:pPr>
              <w:pStyle w:val="Paragraphedeliste"/>
              <w:widowControl w:val="0"/>
              <w:numPr>
                <w:ilvl w:val="0"/>
                <w:numId w:val="28"/>
              </w:numPr>
              <w:kinsoku w:val="0"/>
              <w:autoSpaceDE w:val="0"/>
              <w:autoSpaceDN w:val="0"/>
              <w:adjustRightInd w:val="0"/>
              <w:spacing w:after="0"/>
              <w:contextualSpacing/>
              <w:rPr>
                <w:rFonts w:asciiTheme="minorHAnsi" w:hAnsiTheme="minorHAnsi" w:cstheme="minorHAnsi"/>
                <w:color w:val="000000"/>
                <w:sz w:val="18"/>
                <w:szCs w:val="18"/>
              </w:rPr>
            </w:pPr>
            <w:r w:rsidRPr="00E423B7">
              <w:rPr>
                <w:rFonts w:asciiTheme="minorHAnsi" w:hAnsiTheme="minorHAnsi" w:cstheme="minorHAnsi"/>
                <w:color w:val="000000"/>
                <w:sz w:val="18"/>
                <w:szCs w:val="18"/>
              </w:rPr>
              <w:t>une exonération de l’IM pour les intérêts payés par le titulaire en vertu des emprunts contractés en devises à l’étranger ; et</w:t>
            </w:r>
          </w:p>
          <w:p w:rsidR="00034CEB" w:rsidRPr="00E423B7" w:rsidRDefault="00034CEB" w:rsidP="00034CEB">
            <w:pPr>
              <w:pStyle w:val="Paragraphedeliste"/>
              <w:widowControl w:val="0"/>
              <w:numPr>
                <w:ilvl w:val="0"/>
                <w:numId w:val="28"/>
              </w:numPr>
              <w:kinsoku w:val="0"/>
              <w:autoSpaceDE w:val="0"/>
              <w:autoSpaceDN w:val="0"/>
              <w:adjustRightInd w:val="0"/>
              <w:spacing w:after="0"/>
              <w:contextualSpacing/>
              <w:rPr>
                <w:rFonts w:asciiTheme="minorHAnsi" w:hAnsiTheme="minorHAnsi" w:cstheme="minorHAnsi"/>
                <w:color w:val="000000"/>
                <w:sz w:val="18"/>
                <w:szCs w:val="18"/>
              </w:rPr>
            </w:pPr>
            <w:r w:rsidRPr="00E423B7">
              <w:rPr>
                <w:rFonts w:asciiTheme="minorHAnsi" w:hAnsiTheme="minorHAnsi" w:cstheme="minorHAnsi"/>
                <w:color w:val="000000"/>
                <w:sz w:val="18"/>
                <w:szCs w:val="18"/>
              </w:rPr>
              <w:t>Une réduction du taux de l’IM à 10% sur les dividendes et autres distributions versés par le titulaire à ses actionnaires.</w:t>
            </w:r>
          </w:p>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Au niveau du Secteur des Hydrocarbures, les dispositions de droit commun sont applicables sauf exonérations expresses prévues par les Conventions ou les Contrats de Partage de Production.</w:t>
            </w:r>
          </w:p>
        </w:tc>
      </w:tr>
      <w:tr w:rsidR="00034CEB" w:rsidRPr="00E423B7" w:rsidTr="00155613">
        <w:trPr>
          <w:trHeight w:val="360"/>
          <w:jc w:val="center"/>
        </w:trPr>
        <w:tc>
          <w:tcPr>
            <w:tcW w:w="1255" w:type="pct"/>
            <w:vAlign w:val="center"/>
            <w:hideMark/>
          </w:tcPr>
          <w:p w:rsidR="00034CEB" w:rsidRPr="00E423B7" w:rsidRDefault="00034CEB" w:rsidP="004D4FD7">
            <w:pPr>
              <w:ind w:firstLineChars="6" w:firstLine="11"/>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Impôt sur le Chiffre d’affaires à l’intérieur (ICAI)</w:t>
            </w:r>
          </w:p>
        </w:tc>
        <w:tc>
          <w:tcPr>
            <w:tcW w:w="492" w:type="pct"/>
            <w:vAlign w:val="center"/>
            <w:hideMark/>
          </w:tcPr>
          <w:p w:rsidR="00034CEB" w:rsidRPr="00E423B7" w:rsidRDefault="00034CEB" w:rsidP="004D4FD7">
            <w:pPr>
              <w:jc w:val="cente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DGI</w:t>
            </w:r>
          </w:p>
        </w:tc>
        <w:tc>
          <w:tcPr>
            <w:tcW w:w="206" w:type="pct"/>
            <w:vAlign w:val="center"/>
            <w:hideMark/>
          </w:tcPr>
          <w:p w:rsidR="00034CEB" w:rsidRPr="00E423B7" w:rsidRDefault="00034CEB" w:rsidP="004D4FD7">
            <w:pPr>
              <w:ind w:firstLineChars="100" w:firstLine="18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 </w:t>
            </w:r>
          </w:p>
        </w:tc>
        <w:tc>
          <w:tcPr>
            <w:tcW w:w="206" w:type="pct"/>
            <w:shd w:val="clear" w:color="auto" w:fill="8DB3E2" w:themeFill="text2" w:themeFillTint="66"/>
            <w:vAlign w:val="center"/>
            <w:hideMark/>
          </w:tcPr>
          <w:p w:rsidR="00034CEB" w:rsidRPr="00E423B7" w:rsidRDefault="00034CEB" w:rsidP="004D4FD7">
            <w:pPr>
              <w:ind w:firstLineChars="100" w:firstLine="18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 </w:t>
            </w:r>
          </w:p>
        </w:tc>
        <w:tc>
          <w:tcPr>
            <w:tcW w:w="206" w:type="pct"/>
            <w:vAlign w:val="center"/>
            <w:hideMark/>
          </w:tcPr>
          <w:p w:rsidR="00034CEB" w:rsidRPr="00E423B7" w:rsidRDefault="00034CEB" w:rsidP="004D4FD7">
            <w:pPr>
              <w:spacing w:after="0"/>
              <w:jc w:val="left"/>
              <w:rPr>
                <w:rFonts w:asciiTheme="minorHAnsi" w:hAnsiTheme="minorHAnsi" w:cstheme="minorHAnsi"/>
                <w:bCs w:val="0"/>
                <w:sz w:val="18"/>
                <w:szCs w:val="18"/>
                <w:lang w:eastAsia="fr-FR"/>
              </w:rPr>
            </w:pPr>
          </w:p>
        </w:tc>
        <w:tc>
          <w:tcPr>
            <w:tcW w:w="2635" w:type="pct"/>
          </w:tcPr>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 xml:space="preserve">C’est un impôt sur la consommation frappant la vente des produits fabriqués et mis sur le marché local (ou pour l’auto-livraison), les prestations de services de tous genres et les travaux immobiliers. Le titulaire d’un droit minier est redevable de l’impôt sur le chiffre d’affaires à l’intérieur sur les ventes réalisées et les services rendus sur le territoire national. Les ventes de produits à une entité de transformation située sur le territoire national sont expressément exemptées. </w:t>
            </w:r>
          </w:p>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Base imposable et taux d’imposition.</w:t>
            </w:r>
          </w:p>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Taux d’imposition (Pour les Miniers) :</w:t>
            </w:r>
          </w:p>
          <w:p w:rsidR="00034CEB" w:rsidRPr="00E423B7" w:rsidRDefault="00034CEB" w:rsidP="00F77566">
            <w:pPr>
              <w:pStyle w:val="Paragraphedeliste"/>
              <w:numPr>
                <w:ilvl w:val="0"/>
                <w:numId w:val="49"/>
              </w:numPr>
              <w:spacing w:after="0"/>
              <w:contextualSpacing/>
              <w:rPr>
                <w:rFonts w:asciiTheme="minorHAnsi" w:hAnsiTheme="minorHAnsi" w:cstheme="minorHAnsi"/>
                <w:color w:val="000000"/>
                <w:sz w:val="18"/>
                <w:szCs w:val="18"/>
              </w:rPr>
            </w:pPr>
            <w:r w:rsidRPr="00E423B7">
              <w:rPr>
                <w:rFonts w:asciiTheme="minorHAnsi" w:hAnsiTheme="minorHAnsi" w:cstheme="minorHAnsi"/>
                <w:color w:val="000000"/>
                <w:sz w:val="18"/>
                <w:szCs w:val="18"/>
              </w:rPr>
              <w:t>ICA/Prestation : 18% quand le titulaire du droit est bénéficiaire de la prestation. 5% quand le titulaire est redevable réel.</w:t>
            </w:r>
          </w:p>
          <w:p w:rsidR="00034CEB" w:rsidRPr="00E423B7" w:rsidRDefault="00034CEB" w:rsidP="00F77566">
            <w:pPr>
              <w:pStyle w:val="Paragraphedeliste"/>
              <w:numPr>
                <w:ilvl w:val="0"/>
                <w:numId w:val="49"/>
              </w:numPr>
              <w:spacing w:after="0"/>
              <w:contextualSpacing/>
              <w:rPr>
                <w:rFonts w:asciiTheme="minorHAnsi" w:hAnsiTheme="minorHAnsi" w:cstheme="minorHAnsi"/>
                <w:color w:val="000000"/>
                <w:sz w:val="18"/>
                <w:szCs w:val="18"/>
              </w:rPr>
            </w:pPr>
            <w:r w:rsidRPr="00E423B7">
              <w:rPr>
                <w:rFonts w:asciiTheme="minorHAnsi" w:hAnsiTheme="minorHAnsi" w:cstheme="minorHAnsi"/>
                <w:color w:val="000000"/>
                <w:sz w:val="18"/>
                <w:szCs w:val="18"/>
              </w:rPr>
              <w:t>ICA/Ventes : 3% quand le titulaire acquiert des biens ayant un lien direct avec la mine ; 10% quand le titulaire vend à une entité transformatrice.</w:t>
            </w:r>
          </w:p>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Pour le Secteur pétrolier, le régime conventionnel a prévu une exonération de l’ICAI. Pour les Contrats de Partage de Production, le régime de droit commun est applicable sauf exonération expresse par le CPP.</w:t>
            </w:r>
          </w:p>
          <w:p w:rsidR="00034CEB" w:rsidRPr="00E423B7" w:rsidRDefault="00034CEB" w:rsidP="004D4FD7">
            <w:pPr>
              <w:spacing w:before="120" w:after="120"/>
              <w:rPr>
                <w:rFonts w:asciiTheme="minorHAnsi" w:hAnsiTheme="minorHAnsi" w:cstheme="minorHAnsi"/>
                <w:sz w:val="18"/>
                <w:szCs w:val="18"/>
                <w:lang w:eastAsia="fr-FR"/>
              </w:rPr>
            </w:pPr>
            <w:r w:rsidRPr="00E423B7">
              <w:rPr>
                <w:rFonts w:asciiTheme="minorHAnsi" w:hAnsiTheme="minorHAnsi" w:cstheme="minorHAnsi"/>
                <w:color w:val="000000"/>
                <w:sz w:val="18"/>
                <w:szCs w:val="18"/>
              </w:rPr>
              <w:t>Depuis le 1er janvier 2012, l’ICA a été remplacée par la Taxe sur la Valeur Ajoutée.</w:t>
            </w:r>
          </w:p>
        </w:tc>
      </w:tr>
      <w:tr w:rsidR="00034CEB" w:rsidRPr="00E423B7" w:rsidTr="00155613">
        <w:trPr>
          <w:trHeight w:val="448"/>
          <w:jc w:val="center"/>
        </w:trPr>
        <w:tc>
          <w:tcPr>
            <w:tcW w:w="1255" w:type="pct"/>
            <w:vAlign w:val="center"/>
            <w:hideMark/>
          </w:tcPr>
          <w:p w:rsidR="00034CEB" w:rsidRPr="00E423B7" w:rsidRDefault="00034CEB" w:rsidP="004D4FD7">
            <w:pP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Taxe sur la Valeur Ajoutée (TVA)</w:t>
            </w:r>
          </w:p>
        </w:tc>
        <w:tc>
          <w:tcPr>
            <w:tcW w:w="492" w:type="pct"/>
            <w:vAlign w:val="center"/>
            <w:hideMark/>
          </w:tcPr>
          <w:p w:rsidR="00034CEB" w:rsidRPr="00E423B7" w:rsidRDefault="00034CEB" w:rsidP="004D4FD7">
            <w:pP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DGI/DGDA</w:t>
            </w:r>
          </w:p>
        </w:tc>
        <w:tc>
          <w:tcPr>
            <w:tcW w:w="206" w:type="pct"/>
          </w:tcPr>
          <w:p w:rsidR="00034CEB" w:rsidRPr="00E423B7" w:rsidRDefault="00034CEB" w:rsidP="004D4FD7">
            <w:pPr>
              <w:rPr>
                <w:rFonts w:asciiTheme="minorHAnsi" w:hAnsiTheme="minorHAnsi" w:cstheme="minorHAnsi"/>
                <w:sz w:val="18"/>
                <w:szCs w:val="18"/>
              </w:rPr>
            </w:pPr>
          </w:p>
        </w:tc>
        <w:tc>
          <w:tcPr>
            <w:tcW w:w="206" w:type="pct"/>
            <w:shd w:val="clear" w:color="auto" w:fill="8DB3E2" w:themeFill="text2" w:themeFillTint="66"/>
          </w:tcPr>
          <w:p w:rsidR="00034CEB" w:rsidRPr="00E423B7" w:rsidRDefault="00034CEB" w:rsidP="004D4FD7">
            <w:pPr>
              <w:ind w:firstLineChars="100" w:firstLine="180"/>
              <w:rPr>
                <w:rFonts w:asciiTheme="minorHAnsi" w:hAnsiTheme="minorHAnsi" w:cstheme="minorHAnsi"/>
                <w:color w:val="000000"/>
                <w:sz w:val="18"/>
                <w:szCs w:val="18"/>
                <w:lang w:eastAsia="fr-FR"/>
              </w:rPr>
            </w:pPr>
          </w:p>
        </w:tc>
        <w:tc>
          <w:tcPr>
            <w:tcW w:w="206" w:type="pct"/>
            <w:shd w:val="clear" w:color="auto" w:fill="8DB3E2" w:themeFill="text2" w:themeFillTint="66"/>
          </w:tcPr>
          <w:p w:rsidR="00034CEB" w:rsidRPr="00E423B7" w:rsidRDefault="00034CEB" w:rsidP="004D4FD7">
            <w:pPr>
              <w:ind w:firstLineChars="100" w:firstLine="180"/>
              <w:rPr>
                <w:rFonts w:asciiTheme="minorHAnsi" w:hAnsiTheme="minorHAnsi" w:cstheme="minorHAnsi"/>
                <w:color w:val="000000"/>
                <w:sz w:val="18"/>
                <w:szCs w:val="18"/>
                <w:lang w:eastAsia="fr-FR"/>
              </w:rPr>
            </w:pPr>
          </w:p>
        </w:tc>
        <w:tc>
          <w:tcPr>
            <w:tcW w:w="2635" w:type="pct"/>
            <w:hideMark/>
          </w:tcPr>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La TVA a été introduite par l’Ordonnance-Loi n° 10/001 du 20 août 2010 portant institution de la Taxe sur la Valeur Ajoutée et son application a commencé le 1er janvier 2012.</w:t>
            </w:r>
          </w:p>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 xml:space="preserve">La TVA est un Impôt général sur la consommation calculé sur le chiffre d’affaires et collecté pour le compte de l’Etat par les intermédiaires appelés assujettis. Il est supporté par le consommateur final. </w:t>
            </w:r>
          </w:p>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 xml:space="preserve">La TVA est payée par les assujettis à l’occasion </w:t>
            </w:r>
          </w:p>
          <w:p w:rsidR="00034CEB" w:rsidRPr="00E423B7" w:rsidRDefault="00034CEB" w:rsidP="00034CEB">
            <w:pPr>
              <w:pStyle w:val="Paragraphedeliste"/>
              <w:numPr>
                <w:ilvl w:val="0"/>
                <w:numId w:val="28"/>
              </w:numPr>
              <w:spacing w:before="120" w:after="0"/>
              <w:contextualSpacing/>
              <w:rPr>
                <w:rFonts w:asciiTheme="minorHAnsi" w:hAnsiTheme="minorHAnsi" w:cstheme="minorHAnsi"/>
                <w:color w:val="000000"/>
                <w:sz w:val="18"/>
                <w:szCs w:val="18"/>
              </w:rPr>
            </w:pPr>
            <w:r w:rsidRPr="00E423B7">
              <w:rPr>
                <w:rFonts w:asciiTheme="minorHAnsi" w:hAnsiTheme="minorHAnsi" w:cstheme="minorHAnsi"/>
                <w:color w:val="000000"/>
                <w:sz w:val="18"/>
                <w:szCs w:val="18"/>
              </w:rPr>
              <w:t>de leurs achats sur le marché local : dans ce cas elle est payée à d’autres assujettis ; et</w:t>
            </w:r>
          </w:p>
          <w:p w:rsidR="00034CEB" w:rsidRPr="00E423B7" w:rsidRDefault="00034CEB" w:rsidP="00034CEB">
            <w:pPr>
              <w:pStyle w:val="Paragraphedeliste"/>
              <w:numPr>
                <w:ilvl w:val="0"/>
                <w:numId w:val="28"/>
              </w:numPr>
              <w:spacing w:before="120" w:after="0"/>
              <w:contextualSpacing/>
              <w:rPr>
                <w:rFonts w:asciiTheme="minorHAnsi" w:hAnsiTheme="minorHAnsi" w:cstheme="minorHAnsi"/>
                <w:color w:val="000000"/>
                <w:sz w:val="18"/>
                <w:szCs w:val="18"/>
              </w:rPr>
            </w:pPr>
            <w:r w:rsidRPr="00E423B7">
              <w:rPr>
                <w:rFonts w:asciiTheme="minorHAnsi" w:hAnsiTheme="minorHAnsi" w:cstheme="minorHAnsi"/>
                <w:color w:val="000000"/>
                <w:sz w:val="18"/>
                <w:szCs w:val="18"/>
              </w:rPr>
              <w:t>de leurs importations : dans ce cas elle est payée directement à la Direction Générale des Douanes.</w:t>
            </w:r>
          </w:p>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 xml:space="preserve">La TVA payée est récupérable sous certaines conditions. De ce fait, elle pourrait être ultérieurement déduite de la TVA collectée sur les ventes ou remboursée sur demande selon certaines conditions. </w:t>
            </w:r>
          </w:p>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Le taux de la TVA est de 16% à l’exception des exportations et opérations assimilées qui ne sont pas taxés.</w:t>
            </w:r>
          </w:p>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En vertu de l’Article 15 de l’Ordonnance-Loi n° 10/001, l'importation et l'acquisition des équipements, des matériels, des réactifs et autres produits chimiques destinés exclusivement à la prospection, à l'exploration et à la recherche minière et pétrolière sont exonérées de la taxe sur la valeur ajoutée.</w:t>
            </w:r>
          </w:p>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Pour le Secteur Pétrolier, l’imposition à la TVA suit le sort réservé à l’ICAI.</w:t>
            </w:r>
          </w:p>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L’examen approfondi des mécanismes de déduction et de remboursement de la TVA en RDC fait ressortir les commentaires suivants :</w:t>
            </w:r>
          </w:p>
          <w:p w:rsidR="00034CEB" w:rsidRPr="00E423B7" w:rsidRDefault="00034CEB" w:rsidP="00034CEB">
            <w:pPr>
              <w:pStyle w:val="Paragraphedeliste"/>
              <w:numPr>
                <w:ilvl w:val="0"/>
                <w:numId w:val="28"/>
              </w:numPr>
              <w:spacing w:before="120" w:after="120"/>
              <w:ind w:left="497" w:hanging="284"/>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La TVA peut être acquittée au niveau de plusieurs points :</w:t>
            </w:r>
          </w:p>
          <w:p w:rsidR="00034CEB" w:rsidRPr="00E423B7" w:rsidRDefault="00034CEB" w:rsidP="002309A2">
            <w:pPr>
              <w:pStyle w:val="Paragraphedeliste"/>
              <w:numPr>
                <w:ilvl w:val="0"/>
                <w:numId w:val="51"/>
              </w:numPr>
              <w:spacing w:after="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Au niveau de la DGDA lors des importations ;</w:t>
            </w:r>
          </w:p>
          <w:p w:rsidR="00034CEB" w:rsidRPr="00E423B7" w:rsidRDefault="00034CEB" w:rsidP="002309A2">
            <w:pPr>
              <w:pStyle w:val="Paragraphedeliste"/>
              <w:numPr>
                <w:ilvl w:val="0"/>
                <w:numId w:val="51"/>
              </w:numPr>
              <w:spacing w:after="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Aux fournisseurs locaux lors des achats sur le marché local </w:t>
            </w:r>
          </w:p>
          <w:p w:rsidR="00034CEB" w:rsidRPr="00E423B7" w:rsidRDefault="00034CEB" w:rsidP="002309A2">
            <w:pPr>
              <w:pStyle w:val="Paragraphedeliste"/>
              <w:numPr>
                <w:ilvl w:val="0"/>
                <w:numId w:val="51"/>
              </w:numPr>
              <w:spacing w:after="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Au niveau de la DGI et de façon mensuelle lorsque la TVA collectée est supérieure à la TVA déduite en (i) et (ii).</w:t>
            </w:r>
          </w:p>
          <w:p w:rsidR="00034CEB" w:rsidRPr="00E423B7" w:rsidRDefault="00034CEB" w:rsidP="002309A2">
            <w:pPr>
              <w:pStyle w:val="Paragraphedeliste"/>
              <w:numPr>
                <w:ilvl w:val="0"/>
                <w:numId w:val="28"/>
              </w:numPr>
              <w:spacing w:after="0"/>
              <w:ind w:left="497" w:hanging="284"/>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La TVA déduite en (i) et (ii) peut également être remboursée.</w:t>
            </w:r>
          </w:p>
          <w:p w:rsidR="00034CEB" w:rsidRPr="00E423B7" w:rsidRDefault="00034CEB" w:rsidP="004D4FD7">
            <w:pPr>
              <w:spacing w:before="120" w:after="12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La conciliation de la TVA ne pourra être effectuée que lorsqu’elle est directement reçue par une Régie Financière ; or la TVA payée en (ii) est payée à plusieurs fournisseurs locaux que l’exercice de conciliation ne peut pas recenser.</w:t>
            </w:r>
          </w:p>
          <w:p w:rsidR="00034CEB" w:rsidRPr="00E423B7" w:rsidRDefault="00034CEB" w:rsidP="004D4FD7">
            <w:pPr>
              <w:spacing w:before="120" w:after="12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Nous avons également examiné une option consistant à obtenir uniquement la TVA:</w:t>
            </w:r>
          </w:p>
          <w:p w:rsidR="00034CEB" w:rsidRPr="00E423B7" w:rsidRDefault="00034CEB" w:rsidP="00034CEB">
            <w:pPr>
              <w:pStyle w:val="Paragraphedeliste"/>
              <w:numPr>
                <w:ilvl w:val="0"/>
                <w:numId w:val="28"/>
              </w:numPr>
              <w:spacing w:before="120" w:after="12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payée à la DGDA ;</w:t>
            </w:r>
          </w:p>
          <w:p w:rsidR="00034CEB" w:rsidRPr="00E423B7" w:rsidRDefault="00034CEB" w:rsidP="00034CEB">
            <w:pPr>
              <w:pStyle w:val="Paragraphedeliste"/>
              <w:numPr>
                <w:ilvl w:val="0"/>
                <w:numId w:val="28"/>
              </w:numPr>
              <w:spacing w:before="120" w:after="12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payée à la DGI ; et</w:t>
            </w:r>
          </w:p>
          <w:p w:rsidR="00034CEB" w:rsidRPr="00E423B7" w:rsidRDefault="00034CEB" w:rsidP="00034CEB">
            <w:pPr>
              <w:pStyle w:val="Paragraphedeliste"/>
              <w:numPr>
                <w:ilvl w:val="0"/>
                <w:numId w:val="28"/>
              </w:numPr>
              <w:spacing w:before="120" w:after="12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remboursée par la DGI.</w:t>
            </w:r>
          </w:p>
          <w:p w:rsidR="00034CEB" w:rsidRPr="00E423B7" w:rsidRDefault="00034CEB" w:rsidP="004D4FD7">
            <w:pPr>
              <w:spacing w:before="120" w:after="12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Cette option a l’avantage de permettre la conciliation des impôts payés directement aux régies financières mais omet celle payée sur le marché local (payée aux fournisseurs locaux). Cette méthode s’avère biaisée. En effet, si une entreprise minière ne fait que des achats sur le marché local et pour lesquels elle obtient remboursement, la conciliation ne fera ressortir que les remboursements, soit des flux négatifs, ce qui fausse de façon considérable les flux financiers et ne permet pas de refléter pas leur réalité.</w:t>
            </w:r>
          </w:p>
          <w:p w:rsidR="00034CEB" w:rsidRPr="00E423B7" w:rsidRDefault="00034CEB" w:rsidP="004D4FD7">
            <w:pPr>
              <w:spacing w:before="120" w:after="12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En vue de cet obstacle, que nous considérons comme significatif, la conciliation de la Taxe sur la Valeur Ajoutée ne pourra pas être effectuée. Nous suggérons donc de l’exclure du périmètre.</w:t>
            </w:r>
          </w:p>
          <w:p w:rsidR="00034CEB" w:rsidRPr="00E423B7" w:rsidRDefault="00034CEB" w:rsidP="004D4FD7">
            <w:pPr>
              <w:spacing w:before="120" w:after="120"/>
              <w:rPr>
                <w:rFonts w:asciiTheme="minorHAnsi" w:hAnsiTheme="minorHAnsi" w:cstheme="minorHAnsi"/>
                <w:bCs w:val="0"/>
                <w:sz w:val="18"/>
                <w:szCs w:val="18"/>
                <w:lang w:eastAsia="fr-FR"/>
              </w:rPr>
            </w:pPr>
            <w:r w:rsidRPr="00E423B7">
              <w:rPr>
                <w:rFonts w:asciiTheme="minorHAnsi" w:hAnsiTheme="minorHAnsi" w:cstheme="minorHAnsi"/>
                <w:color w:val="000000"/>
                <w:sz w:val="18"/>
                <w:szCs w:val="18"/>
                <w:lang w:eastAsia="fr-FR"/>
              </w:rPr>
              <w:t>Nous notons à ce niveau que le Livre Source de l’ITIE (</w:t>
            </w:r>
            <w:proofErr w:type="spellStart"/>
            <w:r w:rsidRPr="00E423B7">
              <w:rPr>
                <w:rFonts w:asciiTheme="minorHAnsi" w:hAnsiTheme="minorHAnsi" w:cstheme="minorHAnsi"/>
                <w:color w:val="000000"/>
                <w:sz w:val="18"/>
                <w:szCs w:val="18"/>
                <w:lang w:eastAsia="fr-FR"/>
              </w:rPr>
              <w:t>cf</w:t>
            </w:r>
            <w:proofErr w:type="spellEnd"/>
            <w:r w:rsidRPr="00E423B7">
              <w:rPr>
                <w:rFonts w:asciiTheme="minorHAnsi" w:hAnsiTheme="minorHAnsi" w:cstheme="minorHAnsi"/>
                <w:color w:val="000000"/>
                <w:sz w:val="18"/>
                <w:szCs w:val="18"/>
                <w:lang w:eastAsia="fr-FR"/>
              </w:rPr>
              <w:t xml:space="preserve"> page 32) prévoit l’exclusion au niveau des flux d’avantages des taxes prélevées sur la consommation et énonce explicitement la taxe sur la valeur ajoutée comme exemple.</w:t>
            </w:r>
          </w:p>
        </w:tc>
      </w:tr>
      <w:tr w:rsidR="00034CEB" w:rsidRPr="00E423B7" w:rsidTr="00155613">
        <w:trPr>
          <w:trHeight w:val="360"/>
          <w:jc w:val="center"/>
        </w:trPr>
        <w:tc>
          <w:tcPr>
            <w:tcW w:w="1255" w:type="pct"/>
            <w:vAlign w:val="center"/>
            <w:hideMark/>
          </w:tcPr>
          <w:p w:rsidR="00034CEB" w:rsidRPr="00E423B7" w:rsidRDefault="00034CEB" w:rsidP="004D4FD7">
            <w:pP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 xml:space="preserve">Droits et taxes à l’importation </w:t>
            </w:r>
          </w:p>
        </w:tc>
        <w:tc>
          <w:tcPr>
            <w:tcW w:w="492" w:type="pct"/>
            <w:vAlign w:val="center"/>
            <w:hideMark/>
          </w:tcPr>
          <w:p w:rsidR="00034CEB" w:rsidRPr="00E423B7" w:rsidRDefault="00034CEB" w:rsidP="004D4FD7">
            <w:pPr>
              <w:jc w:val="cente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DGDA</w:t>
            </w:r>
          </w:p>
        </w:tc>
        <w:tc>
          <w:tcPr>
            <w:tcW w:w="206" w:type="pct"/>
            <w:vAlign w:val="center"/>
            <w:hideMark/>
          </w:tcPr>
          <w:p w:rsidR="00034CEB" w:rsidRPr="00E423B7" w:rsidRDefault="00034CEB" w:rsidP="004D4FD7">
            <w:pPr>
              <w:ind w:firstLineChars="100" w:firstLine="18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 </w:t>
            </w:r>
          </w:p>
        </w:tc>
        <w:tc>
          <w:tcPr>
            <w:tcW w:w="206" w:type="pct"/>
            <w:shd w:val="clear" w:color="auto" w:fill="8DB3E2" w:themeFill="text2" w:themeFillTint="66"/>
            <w:vAlign w:val="center"/>
            <w:hideMark/>
          </w:tcPr>
          <w:p w:rsidR="00034CEB" w:rsidRPr="00E423B7" w:rsidRDefault="00034CEB" w:rsidP="004D4FD7">
            <w:pPr>
              <w:ind w:firstLineChars="100" w:firstLine="18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 </w:t>
            </w:r>
          </w:p>
        </w:tc>
        <w:tc>
          <w:tcPr>
            <w:tcW w:w="206" w:type="pct"/>
            <w:shd w:val="clear" w:color="auto" w:fill="8DB3E2" w:themeFill="text2" w:themeFillTint="66"/>
            <w:vAlign w:val="center"/>
            <w:hideMark/>
          </w:tcPr>
          <w:p w:rsidR="00034CEB" w:rsidRPr="00E423B7" w:rsidRDefault="00034CEB" w:rsidP="004D4FD7">
            <w:pPr>
              <w:ind w:firstLineChars="100" w:firstLine="18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 </w:t>
            </w:r>
          </w:p>
        </w:tc>
        <w:tc>
          <w:tcPr>
            <w:tcW w:w="2635" w:type="pct"/>
          </w:tcPr>
          <w:p w:rsidR="00034CEB" w:rsidRPr="00E423B7" w:rsidRDefault="00034CEB" w:rsidP="002309A2">
            <w:pPr>
              <w:spacing w:before="120" w:after="0"/>
              <w:rPr>
                <w:rFonts w:asciiTheme="minorHAnsi" w:hAnsiTheme="minorHAnsi" w:cstheme="minorHAnsi"/>
                <w:color w:val="000000"/>
                <w:sz w:val="18"/>
                <w:szCs w:val="18"/>
              </w:rPr>
            </w:pPr>
            <w:r w:rsidRPr="00E423B7">
              <w:rPr>
                <w:rFonts w:asciiTheme="minorHAnsi" w:hAnsiTheme="minorHAnsi" w:cstheme="minorHAnsi"/>
                <w:color w:val="000000"/>
                <w:sz w:val="18"/>
                <w:szCs w:val="18"/>
              </w:rPr>
              <w:t xml:space="preserve">Les droits </w:t>
            </w:r>
            <w:r w:rsidRPr="00E423B7">
              <w:rPr>
                <w:rFonts w:asciiTheme="minorHAnsi" w:hAnsiTheme="minorHAnsi" w:cstheme="minorHAnsi"/>
                <w:color w:val="000000"/>
                <w:sz w:val="18"/>
                <w:szCs w:val="18"/>
                <w:lang w:eastAsia="fr-FR"/>
              </w:rPr>
              <w:t>et taxes à l’importation</w:t>
            </w:r>
            <w:r w:rsidRPr="00E423B7">
              <w:rPr>
                <w:rFonts w:asciiTheme="minorHAnsi" w:hAnsiTheme="minorHAnsi" w:cstheme="minorHAnsi"/>
                <w:color w:val="000000"/>
                <w:sz w:val="18"/>
                <w:szCs w:val="18"/>
              </w:rPr>
              <w:t xml:space="preserve"> applicables au Secteur Minier sont régis par l’Article 232 du code Minier.</w:t>
            </w:r>
          </w:p>
          <w:p w:rsidR="00034CEB" w:rsidRPr="00E423B7" w:rsidRDefault="00034CEB" w:rsidP="002309A2">
            <w:pPr>
              <w:spacing w:before="120" w:after="0"/>
              <w:rPr>
                <w:rFonts w:asciiTheme="minorHAnsi" w:hAnsiTheme="minorHAnsi" w:cstheme="minorHAnsi"/>
                <w:color w:val="000000"/>
                <w:sz w:val="18"/>
                <w:szCs w:val="18"/>
              </w:rPr>
            </w:pPr>
            <w:r w:rsidRPr="00E423B7">
              <w:rPr>
                <w:rFonts w:asciiTheme="minorHAnsi" w:hAnsiTheme="minorHAnsi" w:cstheme="minorHAnsi"/>
                <w:color w:val="000000"/>
                <w:sz w:val="18"/>
                <w:szCs w:val="18"/>
              </w:rPr>
              <w:t xml:space="preserve">Il s’agit des Droits payés pour tous les biens et produits à vocation strictement minière importés par les titulaires d’un permis d’exploitation minière, ses affiliés et ses sous-traitants. </w:t>
            </w:r>
          </w:p>
          <w:p w:rsidR="00034CEB" w:rsidRPr="00E423B7" w:rsidRDefault="00034CEB" w:rsidP="002309A2">
            <w:pPr>
              <w:spacing w:before="120" w:after="0"/>
              <w:rPr>
                <w:rFonts w:asciiTheme="minorHAnsi" w:hAnsiTheme="minorHAnsi" w:cstheme="minorHAnsi"/>
                <w:color w:val="000000"/>
                <w:sz w:val="18"/>
                <w:szCs w:val="18"/>
              </w:rPr>
            </w:pPr>
            <w:r w:rsidRPr="00E423B7">
              <w:rPr>
                <w:rFonts w:asciiTheme="minorHAnsi" w:hAnsiTheme="minorHAnsi" w:cstheme="minorHAnsi"/>
                <w:color w:val="000000"/>
                <w:sz w:val="18"/>
                <w:szCs w:val="18"/>
              </w:rPr>
              <w:t>La base d’imposition est la valeur CIF.</w:t>
            </w:r>
          </w:p>
          <w:p w:rsidR="00034CEB" w:rsidRPr="00E423B7" w:rsidRDefault="00034CEB" w:rsidP="002309A2">
            <w:pPr>
              <w:spacing w:before="120" w:after="0"/>
              <w:rPr>
                <w:rFonts w:asciiTheme="minorHAnsi" w:hAnsiTheme="minorHAnsi" w:cstheme="minorHAnsi"/>
                <w:color w:val="000000"/>
                <w:sz w:val="18"/>
                <w:szCs w:val="18"/>
              </w:rPr>
            </w:pPr>
            <w:r w:rsidRPr="00E423B7">
              <w:rPr>
                <w:rFonts w:asciiTheme="minorHAnsi" w:hAnsiTheme="minorHAnsi" w:cstheme="minorHAnsi"/>
                <w:color w:val="000000"/>
                <w:sz w:val="18"/>
                <w:szCs w:val="18"/>
              </w:rPr>
              <w:t xml:space="preserve">Les taux des droits d’entrée sont variables suivant la phase minière : Lorsque le titulaire des droits est en phase de recherche ou de prospection, il paie 2 % ; lorsqu'il passe en phase d'exploitation, tous les biens sont soumis au taux 5 %. </w:t>
            </w:r>
          </w:p>
          <w:p w:rsidR="00034CEB" w:rsidRPr="00E423B7" w:rsidRDefault="00034CEB" w:rsidP="002309A2">
            <w:pPr>
              <w:spacing w:before="120" w:after="0"/>
              <w:rPr>
                <w:rFonts w:asciiTheme="minorHAnsi" w:hAnsiTheme="minorHAnsi" w:cstheme="minorHAnsi"/>
                <w:color w:val="000000"/>
                <w:sz w:val="18"/>
                <w:szCs w:val="18"/>
              </w:rPr>
            </w:pPr>
            <w:r w:rsidRPr="00E423B7">
              <w:rPr>
                <w:rFonts w:asciiTheme="minorHAnsi" w:hAnsiTheme="minorHAnsi" w:cstheme="minorHAnsi"/>
                <w:color w:val="000000"/>
                <w:sz w:val="18"/>
                <w:szCs w:val="18"/>
              </w:rPr>
              <w:t>En ce qui concerne les consommables et les intrants y compris les produits pétroliers, le taux est de 3 % pour les deux phases.</w:t>
            </w:r>
          </w:p>
          <w:p w:rsidR="00034CEB" w:rsidRPr="00E423B7" w:rsidRDefault="00034CEB" w:rsidP="002309A2">
            <w:pPr>
              <w:widowControl w:val="0"/>
              <w:kinsoku w:val="0"/>
              <w:spacing w:after="0"/>
              <w:contextualSpacing/>
              <w:rPr>
                <w:rFonts w:asciiTheme="minorHAnsi" w:hAnsiTheme="minorHAnsi" w:cstheme="minorHAnsi"/>
                <w:color w:val="000000"/>
                <w:sz w:val="18"/>
                <w:szCs w:val="18"/>
                <w:lang w:eastAsia="fr-FR"/>
              </w:rPr>
            </w:pPr>
            <w:r w:rsidRPr="00E423B7">
              <w:rPr>
                <w:rFonts w:asciiTheme="minorHAnsi" w:hAnsiTheme="minorHAnsi" w:cstheme="minorHAnsi"/>
                <w:b/>
                <w:color w:val="000000"/>
                <w:sz w:val="18"/>
                <w:szCs w:val="18"/>
                <w:lang w:eastAsia="fr-FR"/>
              </w:rPr>
              <w:t>Les entreprises minières sont invitées à déclarer le montant total de la quittance qui fera l’objet de conciliation avec celui à déclarer par la DGDA.</w:t>
            </w:r>
            <w:r w:rsidRPr="00E423B7">
              <w:rPr>
                <w:rFonts w:asciiTheme="minorHAnsi" w:hAnsiTheme="minorHAnsi" w:cstheme="minorHAnsi"/>
                <w:color w:val="000000"/>
                <w:sz w:val="18"/>
                <w:szCs w:val="18"/>
                <w:lang w:eastAsia="fr-FR"/>
              </w:rPr>
              <w:t xml:space="preserve"> </w:t>
            </w:r>
          </w:p>
        </w:tc>
      </w:tr>
      <w:tr w:rsidR="00034CEB" w:rsidRPr="00E423B7" w:rsidTr="00155613">
        <w:trPr>
          <w:trHeight w:val="793"/>
          <w:jc w:val="center"/>
        </w:trPr>
        <w:tc>
          <w:tcPr>
            <w:tcW w:w="1255" w:type="pct"/>
            <w:vAlign w:val="center"/>
            <w:hideMark/>
          </w:tcPr>
          <w:p w:rsidR="00034CEB" w:rsidRPr="00E423B7" w:rsidRDefault="00034CEB" w:rsidP="004D4FD7">
            <w:pP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Autres perceptions à l'exportation (FSR, RIM, VIM et autres)</w:t>
            </w:r>
          </w:p>
        </w:tc>
        <w:tc>
          <w:tcPr>
            <w:tcW w:w="492" w:type="pct"/>
            <w:vAlign w:val="center"/>
            <w:hideMark/>
          </w:tcPr>
          <w:p w:rsidR="00034CEB" w:rsidRPr="00E423B7" w:rsidRDefault="00034CEB" w:rsidP="004D4FD7">
            <w:pPr>
              <w:jc w:val="cente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DGDA</w:t>
            </w:r>
          </w:p>
        </w:tc>
        <w:tc>
          <w:tcPr>
            <w:tcW w:w="206" w:type="pct"/>
            <w:vAlign w:val="center"/>
            <w:hideMark/>
          </w:tcPr>
          <w:p w:rsidR="00034CEB" w:rsidRPr="00E423B7" w:rsidRDefault="00034CEB" w:rsidP="004D4FD7">
            <w:pPr>
              <w:spacing w:after="0"/>
              <w:jc w:val="left"/>
              <w:rPr>
                <w:rFonts w:asciiTheme="minorHAnsi" w:hAnsiTheme="minorHAnsi" w:cstheme="minorHAnsi"/>
                <w:bCs w:val="0"/>
                <w:sz w:val="18"/>
                <w:szCs w:val="18"/>
                <w:lang w:eastAsia="fr-FR"/>
              </w:rPr>
            </w:pPr>
          </w:p>
        </w:tc>
        <w:tc>
          <w:tcPr>
            <w:tcW w:w="206" w:type="pct"/>
            <w:shd w:val="clear" w:color="auto" w:fill="8DB3E2" w:themeFill="text2" w:themeFillTint="66"/>
            <w:vAlign w:val="center"/>
            <w:hideMark/>
          </w:tcPr>
          <w:p w:rsidR="00034CEB" w:rsidRPr="00E423B7" w:rsidRDefault="00034CEB" w:rsidP="004D4FD7">
            <w:pPr>
              <w:spacing w:after="0"/>
              <w:jc w:val="left"/>
              <w:rPr>
                <w:rFonts w:asciiTheme="minorHAnsi" w:hAnsiTheme="minorHAnsi" w:cstheme="minorHAnsi"/>
                <w:bCs w:val="0"/>
                <w:sz w:val="18"/>
                <w:szCs w:val="18"/>
                <w:lang w:eastAsia="fr-FR"/>
              </w:rPr>
            </w:pPr>
          </w:p>
        </w:tc>
        <w:tc>
          <w:tcPr>
            <w:tcW w:w="206" w:type="pct"/>
            <w:vAlign w:val="center"/>
            <w:hideMark/>
          </w:tcPr>
          <w:p w:rsidR="00034CEB" w:rsidRPr="00E423B7" w:rsidRDefault="00034CEB" w:rsidP="004D4FD7">
            <w:pPr>
              <w:spacing w:after="0"/>
              <w:jc w:val="left"/>
              <w:rPr>
                <w:rFonts w:asciiTheme="minorHAnsi" w:hAnsiTheme="minorHAnsi" w:cstheme="minorHAnsi"/>
                <w:bCs w:val="0"/>
                <w:sz w:val="18"/>
                <w:szCs w:val="18"/>
                <w:lang w:eastAsia="fr-FR"/>
              </w:rPr>
            </w:pPr>
          </w:p>
        </w:tc>
        <w:tc>
          <w:tcPr>
            <w:tcW w:w="2635" w:type="pct"/>
            <w:vAlign w:val="center"/>
            <w:hideMark/>
          </w:tcPr>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Ce sont les frais payés par les entreprises minières à l’occasion de l’exportation qui sont établis à 1% de leur valeur marchande nette. Suivant une clé, ils sont répartis entre les services nommément spécifiés par la loi.</w:t>
            </w:r>
          </w:p>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b/>
                <w:color w:val="000000"/>
                <w:sz w:val="18"/>
                <w:szCs w:val="18"/>
                <w:lang w:eastAsia="fr-FR"/>
              </w:rPr>
              <w:t>Les entreprises minières sont invitées à déclarer le montant total de la quittance qui fera l’objet de conciliation avec celui à déclarer par la DGDA.</w:t>
            </w:r>
          </w:p>
        </w:tc>
      </w:tr>
      <w:tr w:rsidR="00034CEB" w:rsidRPr="00E423B7" w:rsidTr="00155613">
        <w:trPr>
          <w:trHeight w:val="360"/>
          <w:jc w:val="center"/>
        </w:trPr>
        <w:tc>
          <w:tcPr>
            <w:tcW w:w="1255" w:type="pct"/>
            <w:vAlign w:val="center"/>
            <w:hideMark/>
          </w:tcPr>
          <w:p w:rsidR="00034CEB" w:rsidRPr="00E423B7" w:rsidRDefault="00034CEB" w:rsidP="004D4FD7">
            <w:pP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Pénalités et amendes transactionnelles pour le Trésor</w:t>
            </w:r>
          </w:p>
        </w:tc>
        <w:tc>
          <w:tcPr>
            <w:tcW w:w="492" w:type="pct"/>
            <w:vAlign w:val="center"/>
            <w:hideMark/>
          </w:tcPr>
          <w:p w:rsidR="00034CEB" w:rsidRPr="00E423B7" w:rsidRDefault="00034CEB" w:rsidP="004D4FD7">
            <w:pPr>
              <w:jc w:val="cente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DGDA</w:t>
            </w:r>
          </w:p>
        </w:tc>
        <w:tc>
          <w:tcPr>
            <w:tcW w:w="206" w:type="pct"/>
            <w:vAlign w:val="center"/>
            <w:hideMark/>
          </w:tcPr>
          <w:p w:rsidR="00034CEB" w:rsidRPr="00E423B7" w:rsidRDefault="00034CEB" w:rsidP="004D4FD7">
            <w:pPr>
              <w:spacing w:after="0"/>
              <w:jc w:val="left"/>
              <w:rPr>
                <w:rFonts w:asciiTheme="minorHAnsi" w:hAnsiTheme="minorHAnsi" w:cstheme="minorHAnsi"/>
                <w:bCs w:val="0"/>
                <w:sz w:val="18"/>
                <w:szCs w:val="18"/>
                <w:lang w:eastAsia="fr-FR"/>
              </w:rPr>
            </w:pPr>
          </w:p>
        </w:tc>
        <w:tc>
          <w:tcPr>
            <w:tcW w:w="206" w:type="pct"/>
            <w:shd w:val="clear" w:color="auto" w:fill="8DB3E2" w:themeFill="text2" w:themeFillTint="66"/>
            <w:vAlign w:val="center"/>
            <w:hideMark/>
          </w:tcPr>
          <w:p w:rsidR="00034CEB" w:rsidRPr="00E423B7" w:rsidRDefault="00034CEB" w:rsidP="004D4FD7">
            <w:pPr>
              <w:spacing w:after="0"/>
              <w:jc w:val="left"/>
              <w:rPr>
                <w:rFonts w:asciiTheme="minorHAnsi" w:hAnsiTheme="minorHAnsi" w:cstheme="minorHAnsi"/>
                <w:bCs w:val="0"/>
                <w:sz w:val="18"/>
                <w:szCs w:val="18"/>
                <w:lang w:eastAsia="fr-FR"/>
              </w:rPr>
            </w:pPr>
          </w:p>
        </w:tc>
        <w:tc>
          <w:tcPr>
            <w:tcW w:w="206" w:type="pct"/>
            <w:shd w:val="clear" w:color="auto" w:fill="8DB3E2" w:themeFill="text2" w:themeFillTint="66"/>
            <w:vAlign w:val="center"/>
            <w:hideMark/>
          </w:tcPr>
          <w:p w:rsidR="00034CEB" w:rsidRPr="00E423B7" w:rsidRDefault="00034CEB" w:rsidP="004D4FD7">
            <w:pPr>
              <w:spacing w:after="0"/>
              <w:jc w:val="left"/>
              <w:rPr>
                <w:rFonts w:asciiTheme="minorHAnsi" w:hAnsiTheme="minorHAnsi" w:cstheme="minorHAnsi"/>
                <w:bCs w:val="0"/>
                <w:sz w:val="18"/>
                <w:szCs w:val="18"/>
                <w:lang w:eastAsia="fr-FR"/>
              </w:rPr>
            </w:pPr>
          </w:p>
        </w:tc>
        <w:tc>
          <w:tcPr>
            <w:tcW w:w="2635" w:type="pct"/>
            <w:vAlign w:val="center"/>
            <w:hideMark/>
          </w:tcPr>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 xml:space="preserve">Le régime en RDC est déclaratif : Les entreprises déclarent les droits à payer. Des pénalités et les amendes sont imposées si des erreurs sont constatées dans les déclarations, ou en cas de retard de paiement. </w:t>
            </w:r>
          </w:p>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Dans le cas de la DGDA, 40 % de la valeur des amendes/ pénalités est payable au Trésor.</w:t>
            </w:r>
          </w:p>
        </w:tc>
      </w:tr>
      <w:tr w:rsidR="00034CEB" w:rsidRPr="00E423B7" w:rsidTr="00155613">
        <w:trPr>
          <w:trHeight w:val="360"/>
          <w:jc w:val="center"/>
        </w:trPr>
        <w:tc>
          <w:tcPr>
            <w:tcW w:w="1255" w:type="pct"/>
            <w:vAlign w:val="center"/>
            <w:hideMark/>
          </w:tcPr>
          <w:p w:rsidR="00034CEB" w:rsidRPr="00E423B7" w:rsidRDefault="00034CEB" w:rsidP="004D4FD7">
            <w:pP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Pénalités et amendes transactionnelles pour la DGDA</w:t>
            </w:r>
          </w:p>
        </w:tc>
        <w:tc>
          <w:tcPr>
            <w:tcW w:w="492" w:type="pct"/>
            <w:vAlign w:val="center"/>
            <w:hideMark/>
          </w:tcPr>
          <w:p w:rsidR="00034CEB" w:rsidRPr="00E423B7" w:rsidRDefault="00034CEB" w:rsidP="004D4FD7">
            <w:pPr>
              <w:jc w:val="cente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DGDA</w:t>
            </w:r>
          </w:p>
        </w:tc>
        <w:tc>
          <w:tcPr>
            <w:tcW w:w="206" w:type="pct"/>
            <w:vAlign w:val="center"/>
            <w:hideMark/>
          </w:tcPr>
          <w:p w:rsidR="00034CEB" w:rsidRPr="00E423B7" w:rsidRDefault="00034CEB" w:rsidP="004D4FD7">
            <w:pPr>
              <w:spacing w:after="0"/>
              <w:jc w:val="left"/>
              <w:rPr>
                <w:rFonts w:asciiTheme="minorHAnsi" w:hAnsiTheme="minorHAnsi" w:cstheme="minorHAnsi"/>
                <w:bCs w:val="0"/>
                <w:sz w:val="18"/>
                <w:szCs w:val="18"/>
                <w:lang w:eastAsia="fr-FR"/>
              </w:rPr>
            </w:pPr>
          </w:p>
        </w:tc>
        <w:tc>
          <w:tcPr>
            <w:tcW w:w="206" w:type="pct"/>
            <w:shd w:val="clear" w:color="auto" w:fill="8DB3E2" w:themeFill="text2" w:themeFillTint="66"/>
            <w:vAlign w:val="center"/>
            <w:hideMark/>
          </w:tcPr>
          <w:p w:rsidR="00034CEB" w:rsidRPr="00E423B7" w:rsidRDefault="00034CEB" w:rsidP="004D4FD7">
            <w:pPr>
              <w:spacing w:after="0"/>
              <w:jc w:val="left"/>
              <w:rPr>
                <w:rFonts w:asciiTheme="minorHAnsi" w:hAnsiTheme="minorHAnsi" w:cstheme="minorHAnsi"/>
                <w:bCs w:val="0"/>
                <w:sz w:val="18"/>
                <w:szCs w:val="18"/>
                <w:lang w:eastAsia="fr-FR"/>
              </w:rPr>
            </w:pPr>
          </w:p>
        </w:tc>
        <w:tc>
          <w:tcPr>
            <w:tcW w:w="206" w:type="pct"/>
            <w:shd w:val="clear" w:color="auto" w:fill="8DB3E2" w:themeFill="text2" w:themeFillTint="66"/>
            <w:vAlign w:val="center"/>
            <w:hideMark/>
          </w:tcPr>
          <w:p w:rsidR="00034CEB" w:rsidRPr="00E423B7" w:rsidRDefault="00034CEB" w:rsidP="004D4FD7">
            <w:pPr>
              <w:spacing w:after="0"/>
              <w:jc w:val="left"/>
              <w:rPr>
                <w:rFonts w:asciiTheme="minorHAnsi" w:hAnsiTheme="minorHAnsi" w:cstheme="minorHAnsi"/>
                <w:bCs w:val="0"/>
                <w:sz w:val="18"/>
                <w:szCs w:val="18"/>
                <w:lang w:eastAsia="fr-FR"/>
              </w:rPr>
            </w:pPr>
          </w:p>
        </w:tc>
        <w:tc>
          <w:tcPr>
            <w:tcW w:w="2635" w:type="pct"/>
            <w:vAlign w:val="center"/>
            <w:hideMark/>
          </w:tcPr>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 xml:space="preserve">Le régime en RDC est déclaratif : Les entreprises déclarent les droits à payer. Des pénalités et les amendes sont imposées si des erreurs sont constatées dans les déclarations, ou en cas de retard de paiement. </w:t>
            </w:r>
          </w:p>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Dans le cas de la DGDA, 60 % de la valeur des amendes/ pénalités est payable à la DGDA.</w:t>
            </w:r>
          </w:p>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Ces 60% des pénalités reviennent en totalité à la DGDA.</w:t>
            </w:r>
          </w:p>
        </w:tc>
      </w:tr>
      <w:tr w:rsidR="00CD450A" w:rsidRPr="00E423B7" w:rsidTr="00155613">
        <w:trPr>
          <w:trHeight w:val="300"/>
          <w:jc w:val="center"/>
        </w:trPr>
        <w:tc>
          <w:tcPr>
            <w:tcW w:w="1255" w:type="pct"/>
            <w:vAlign w:val="center"/>
            <w:hideMark/>
          </w:tcPr>
          <w:p w:rsidR="00034CEB" w:rsidRPr="00E423B7" w:rsidRDefault="00034CEB" w:rsidP="004D4FD7">
            <w:pP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Autorisation d’exportation des matières minérales à l’état brut*</w:t>
            </w:r>
          </w:p>
        </w:tc>
        <w:tc>
          <w:tcPr>
            <w:tcW w:w="492" w:type="pct"/>
            <w:vAlign w:val="center"/>
            <w:hideMark/>
          </w:tcPr>
          <w:p w:rsidR="00034CEB" w:rsidRPr="00E423B7" w:rsidRDefault="00034CEB" w:rsidP="004D4FD7">
            <w:pPr>
              <w:jc w:val="cente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DGRAD</w:t>
            </w:r>
          </w:p>
        </w:tc>
        <w:tc>
          <w:tcPr>
            <w:tcW w:w="206" w:type="pct"/>
            <w:shd w:val="clear" w:color="auto" w:fill="FFFFFF" w:themeFill="background1"/>
            <w:vAlign w:val="center"/>
            <w:hideMark/>
          </w:tcPr>
          <w:p w:rsidR="00034CEB" w:rsidRPr="00E423B7" w:rsidRDefault="00034CEB" w:rsidP="004D4FD7">
            <w:pPr>
              <w:spacing w:after="0"/>
              <w:jc w:val="left"/>
              <w:rPr>
                <w:rFonts w:asciiTheme="minorHAnsi" w:hAnsiTheme="minorHAnsi" w:cstheme="minorHAnsi"/>
                <w:bCs w:val="0"/>
                <w:sz w:val="18"/>
                <w:szCs w:val="18"/>
                <w:lang w:eastAsia="fr-FR"/>
              </w:rPr>
            </w:pPr>
          </w:p>
        </w:tc>
        <w:tc>
          <w:tcPr>
            <w:tcW w:w="206" w:type="pct"/>
            <w:shd w:val="clear" w:color="auto" w:fill="8DB3E2" w:themeFill="text2" w:themeFillTint="66"/>
            <w:vAlign w:val="center"/>
            <w:hideMark/>
          </w:tcPr>
          <w:p w:rsidR="00034CEB" w:rsidRPr="00E423B7" w:rsidRDefault="00034CEB" w:rsidP="004D4FD7">
            <w:pPr>
              <w:spacing w:after="0"/>
              <w:jc w:val="left"/>
              <w:rPr>
                <w:rFonts w:asciiTheme="minorHAnsi" w:hAnsiTheme="minorHAnsi" w:cstheme="minorHAnsi"/>
                <w:bCs w:val="0"/>
                <w:sz w:val="18"/>
                <w:szCs w:val="18"/>
                <w:lang w:eastAsia="fr-FR"/>
              </w:rPr>
            </w:pPr>
          </w:p>
        </w:tc>
        <w:tc>
          <w:tcPr>
            <w:tcW w:w="206" w:type="pct"/>
            <w:shd w:val="clear" w:color="auto" w:fill="8DB3E2" w:themeFill="text2" w:themeFillTint="66"/>
            <w:vAlign w:val="center"/>
            <w:hideMark/>
          </w:tcPr>
          <w:p w:rsidR="00034CEB" w:rsidRPr="00E423B7" w:rsidRDefault="00034CEB" w:rsidP="004D4FD7">
            <w:pPr>
              <w:spacing w:after="0"/>
              <w:jc w:val="left"/>
              <w:rPr>
                <w:rFonts w:asciiTheme="minorHAnsi" w:hAnsiTheme="minorHAnsi" w:cstheme="minorHAnsi"/>
                <w:bCs w:val="0"/>
                <w:sz w:val="18"/>
                <w:szCs w:val="18"/>
                <w:lang w:eastAsia="fr-FR"/>
              </w:rPr>
            </w:pPr>
          </w:p>
        </w:tc>
        <w:tc>
          <w:tcPr>
            <w:tcW w:w="2635" w:type="pct"/>
            <w:vAlign w:val="center"/>
            <w:hideMark/>
          </w:tcPr>
          <w:p w:rsidR="00034CEB" w:rsidRPr="00E423B7" w:rsidRDefault="00034CEB" w:rsidP="004D4FD7">
            <w:pPr>
              <w:spacing w:before="120" w:after="120"/>
              <w:rPr>
                <w:rFonts w:asciiTheme="minorHAnsi" w:hAnsiTheme="minorHAnsi" w:cstheme="minorHAnsi"/>
                <w:sz w:val="18"/>
                <w:szCs w:val="18"/>
              </w:rPr>
            </w:pPr>
            <w:r w:rsidRPr="00E423B7">
              <w:rPr>
                <w:rFonts w:asciiTheme="minorHAnsi" w:hAnsiTheme="minorHAnsi" w:cstheme="minorHAnsi"/>
                <w:sz w:val="18"/>
                <w:szCs w:val="18"/>
              </w:rPr>
              <w:t xml:space="preserve">Frais payés à </w:t>
            </w:r>
            <w:r w:rsidRPr="00E423B7">
              <w:rPr>
                <w:rFonts w:asciiTheme="minorHAnsi" w:hAnsiTheme="minorHAnsi" w:cstheme="minorHAnsi"/>
                <w:sz w:val="18"/>
                <w:szCs w:val="18"/>
                <w:lang w:eastAsia="fr-FR"/>
              </w:rPr>
              <w:t>l’occasion</w:t>
            </w:r>
            <w:r w:rsidRPr="00E423B7">
              <w:rPr>
                <w:rFonts w:asciiTheme="minorHAnsi" w:hAnsiTheme="minorHAnsi" w:cstheme="minorHAnsi"/>
                <w:sz w:val="18"/>
                <w:szCs w:val="18"/>
              </w:rPr>
              <w:t xml:space="preserve"> d’exportation des minerais à l’état brut.</w:t>
            </w:r>
          </w:p>
        </w:tc>
      </w:tr>
      <w:tr w:rsidR="00034CEB" w:rsidRPr="00E423B7" w:rsidTr="00155613">
        <w:trPr>
          <w:trHeight w:val="300"/>
          <w:jc w:val="center"/>
        </w:trPr>
        <w:tc>
          <w:tcPr>
            <w:tcW w:w="1255" w:type="pct"/>
            <w:vAlign w:val="center"/>
            <w:hideMark/>
          </w:tcPr>
          <w:p w:rsidR="00034CEB" w:rsidRPr="00E423B7" w:rsidRDefault="00034CEB" w:rsidP="004D4FD7">
            <w:pP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Autres frais liés au paiement de bonus</w:t>
            </w:r>
          </w:p>
        </w:tc>
        <w:tc>
          <w:tcPr>
            <w:tcW w:w="492" w:type="pct"/>
            <w:vAlign w:val="center"/>
            <w:hideMark/>
          </w:tcPr>
          <w:p w:rsidR="00034CEB" w:rsidRPr="00E423B7" w:rsidRDefault="00034CEB" w:rsidP="004D4FD7">
            <w:pPr>
              <w:jc w:val="cente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DGRAD</w:t>
            </w:r>
          </w:p>
        </w:tc>
        <w:tc>
          <w:tcPr>
            <w:tcW w:w="206" w:type="pct"/>
            <w:shd w:val="clear" w:color="auto" w:fill="8DB3E2" w:themeFill="text2" w:themeFillTint="66"/>
            <w:vAlign w:val="center"/>
            <w:hideMark/>
          </w:tcPr>
          <w:p w:rsidR="00034CEB" w:rsidRPr="00E423B7" w:rsidRDefault="00034CEB" w:rsidP="004D4FD7">
            <w:pPr>
              <w:spacing w:after="0"/>
              <w:jc w:val="left"/>
              <w:rPr>
                <w:rFonts w:asciiTheme="minorHAnsi" w:hAnsiTheme="minorHAnsi" w:cstheme="minorHAnsi"/>
                <w:bCs w:val="0"/>
                <w:sz w:val="18"/>
                <w:szCs w:val="18"/>
                <w:lang w:eastAsia="fr-FR"/>
              </w:rPr>
            </w:pPr>
          </w:p>
        </w:tc>
        <w:tc>
          <w:tcPr>
            <w:tcW w:w="206" w:type="pct"/>
            <w:vAlign w:val="center"/>
            <w:hideMark/>
          </w:tcPr>
          <w:p w:rsidR="00034CEB" w:rsidRPr="00E423B7" w:rsidRDefault="00034CEB" w:rsidP="004D4FD7">
            <w:pPr>
              <w:spacing w:after="0"/>
              <w:jc w:val="left"/>
              <w:rPr>
                <w:rFonts w:asciiTheme="minorHAnsi" w:hAnsiTheme="minorHAnsi" w:cstheme="minorHAnsi"/>
                <w:bCs w:val="0"/>
                <w:sz w:val="18"/>
                <w:szCs w:val="18"/>
                <w:lang w:eastAsia="fr-FR"/>
              </w:rPr>
            </w:pPr>
          </w:p>
        </w:tc>
        <w:tc>
          <w:tcPr>
            <w:tcW w:w="206" w:type="pct"/>
            <w:vAlign w:val="center"/>
            <w:hideMark/>
          </w:tcPr>
          <w:p w:rsidR="00034CEB" w:rsidRPr="00E423B7" w:rsidRDefault="00034CEB" w:rsidP="004D4FD7">
            <w:pPr>
              <w:spacing w:after="0"/>
              <w:jc w:val="left"/>
              <w:rPr>
                <w:rFonts w:asciiTheme="minorHAnsi" w:hAnsiTheme="minorHAnsi" w:cstheme="minorHAnsi"/>
                <w:bCs w:val="0"/>
                <w:sz w:val="18"/>
                <w:szCs w:val="18"/>
                <w:lang w:eastAsia="fr-FR"/>
              </w:rPr>
            </w:pPr>
          </w:p>
        </w:tc>
        <w:tc>
          <w:tcPr>
            <w:tcW w:w="2635" w:type="pct"/>
            <w:vAlign w:val="center"/>
            <w:hideMark/>
          </w:tcPr>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 xml:space="preserve">Ce flux concerne </w:t>
            </w:r>
            <w:r w:rsidRPr="00E423B7">
              <w:rPr>
                <w:rFonts w:asciiTheme="minorHAnsi" w:hAnsiTheme="minorHAnsi" w:cstheme="minorHAnsi"/>
                <w:color w:val="000000"/>
                <w:sz w:val="18"/>
                <w:szCs w:val="18"/>
                <w:lang w:eastAsia="fr-FR"/>
              </w:rPr>
              <w:t>exclusivement</w:t>
            </w:r>
            <w:r w:rsidRPr="00E423B7">
              <w:rPr>
                <w:rFonts w:asciiTheme="minorHAnsi" w:hAnsiTheme="minorHAnsi" w:cstheme="minorHAnsi"/>
                <w:color w:val="000000"/>
                <w:sz w:val="18"/>
                <w:szCs w:val="18"/>
              </w:rPr>
              <w:t xml:space="preserve"> le Secteur Pétrolier et inclut les frais administratifs payés en sus du paiement </w:t>
            </w:r>
            <w:r w:rsidRPr="00E423B7">
              <w:rPr>
                <w:rFonts w:asciiTheme="minorHAnsi" w:hAnsiTheme="minorHAnsi" w:cstheme="minorHAnsi"/>
                <w:sz w:val="18"/>
                <w:szCs w:val="18"/>
              </w:rPr>
              <w:t>des</w:t>
            </w:r>
            <w:r w:rsidRPr="00E423B7">
              <w:rPr>
                <w:rFonts w:asciiTheme="minorHAnsi" w:hAnsiTheme="minorHAnsi" w:cstheme="minorHAnsi"/>
                <w:color w:val="000000"/>
                <w:sz w:val="18"/>
                <w:szCs w:val="18"/>
              </w:rPr>
              <w:t xml:space="preserve"> bonus.</w:t>
            </w:r>
          </w:p>
        </w:tc>
      </w:tr>
      <w:tr w:rsidR="00CD450A" w:rsidRPr="00E423B7" w:rsidTr="00155613">
        <w:trPr>
          <w:trHeight w:val="300"/>
          <w:jc w:val="center"/>
        </w:trPr>
        <w:tc>
          <w:tcPr>
            <w:tcW w:w="1255" w:type="pct"/>
            <w:vAlign w:val="center"/>
            <w:hideMark/>
          </w:tcPr>
          <w:p w:rsidR="00034CEB" w:rsidRPr="00E423B7" w:rsidRDefault="00034CEB" w:rsidP="004D4FD7">
            <w:pP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Bonus de signature ou de production (y compris Bonus de Production des dix millionièmes barils)</w:t>
            </w:r>
          </w:p>
        </w:tc>
        <w:tc>
          <w:tcPr>
            <w:tcW w:w="492" w:type="pct"/>
            <w:vAlign w:val="center"/>
            <w:hideMark/>
          </w:tcPr>
          <w:p w:rsidR="00034CEB" w:rsidRPr="00E423B7" w:rsidRDefault="00034CEB" w:rsidP="004D4FD7">
            <w:pPr>
              <w:jc w:val="cente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DGRAD</w:t>
            </w:r>
          </w:p>
        </w:tc>
        <w:tc>
          <w:tcPr>
            <w:tcW w:w="206" w:type="pct"/>
            <w:shd w:val="clear" w:color="auto" w:fill="8DB3E2" w:themeFill="text2" w:themeFillTint="66"/>
            <w:vAlign w:val="center"/>
            <w:hideMark/>
          </w:tcPr>
          <w:p w:rsidR="00034CEB" w:rsidRPr="00E423B7" w:rsidRDefault="00034CEB" w:rsidP="004D4FD7">
            <w:pPr>
              <w:ind w:firstLineChars="100" w:firstLine="18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 </w:t>
            </w:r>
          </w:p>
        </w:tc>
        <w:tc>
          <w:tcPr>
            <w:tcW w:w="206" w:type="pct"/>
            <w:shd w:val="clear" w:color="auto" w:fill="FFFFFF" w:themeFill="background1"/>
            <w:vAlign w:val="center"/>
            <w:hideMark/>
          </w:tcPr>
          <w:p w:rsidR="00034CEB" w:rsidRPr="00E423B7" w:rsidRDefault="00034CEB" w:rsidP="004D4FD7">
            <w:pPr>
              <w:ind w:firstLineChars="100" w:firstLine="18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 </w:t>
            </w:r>
          </w:p>
        </w:tc>
        <w:tc>
          <w:tcPr>
            <w:tcW w:w="206" w:type="pct"/>
            <w:shd w:val="clear" w:color="auto" w:fill="FFFFFF" w:themeFill="background1"/>
            <w:vAlign w:val="center"/>
            <w:hideMark/>
          </w:tcPr>
          <w:p w:rsidR="00034CEB" w:rsidRPr="00E423B7" w:rsidRDefault="00034CEB" w:rsidP="004D4FD7">
            <w:pPr>
              <w:ind w:firstLineChars="100" w:firstLine="18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 </w:t>
            </w:r>
          </w:p>
        </w:tc>
        <w:tc>
          <w:tcPr>
            <w:tcW w:w="2635" w:type="pct"/>
            <w:hideMark/>
          </w:tcPr>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 xml:space="preserve">Les Bonus de </w:t>
            </w:r>
            <w:r w:rsidRPr="00E423B7">
              <w:rPr>
                <w:rFonts w:asciiTheme="minorHAnsi" w:hAnsiTheme="minorHAnsi" w:cstheme="minorHAnsi"/>
                <w:color w:val="000000"/>
                <w:sz w:val="18"/>
                <w:szCs w:val="18"/>
                <w:lang w:eastAsia="fr-FR"/>
              </w:rPr>
              <w:t>signature</w:t>
            </w:r>
            <w:r w:rsidRPr="00E423B7">
              <w:rPr>
                <w:rFonts w:asciiTheme="minorHAnsi" w:hAnsiTheme="minorHAnsi" w:cstheme="minorHAnsi"/>
                <w:color w:val="000000"/>
                <w:sz w:val="18"/>
                <w:szCs w:val="18"/>
              </w:rPr>
              <w:t xml:space="preserve"> ou </w:t>
            </w:r>
            <w:r w:rsidRPr="00E423B7">
              <w:rPr>
                <w:rFonts w:asciiTheme="minorHAnsi" w:hAnsiTheme="minorHAnsi" w:cstheme="minorHAnsi"/>
                <w:sz w:val="18"/>
                <w:szCs w:val="18"/>
              </w:rPr>
              <w:t>de production sont des primes payables à l’Etat, lors de la signature d’un contrat, et/ou</w:t>
            </w:r>
            <w:r w:rsidRPr="00E423B7">
              <w:rPr>
                <w:rFonts w:asciiTheme="minorHAnsi" w:hAnsiTheme="minorHAnsi" w:cstheme="minorHAnsi"/>
                <w:color w:val="000000"/>
                <w:sz w:val="18"/>
                <w:szCs w:val="18"/>
              </w:rPr>
              <w:t xml:space="preserve"> lorsque l’exploitation ou le rythme d’exploitation atteint certains seuils.</w:t>
            </w:r>
          </w:p>
          <w:p w:rsidR="00034CEB" w:rsidRPr="00E423B7" w:rsidRDefault="00034CEB" w:rsidP="004D4FD7">
            <w:pPr>
              <w:spacing w:before="120" w:after="12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rPr>
              <w:t xml:space="preserve">Les montants et </w:t>
            </w:r>
            <w:r w:rsidRPr="00E423B7">
              <w:rPr>
                <w:rFonts w:asciiTheme="minorHAnsi" w:hAnsiTheme="minorHAnsi" w:cstheme="minorHAnsi"/>
                <w:color w:val="000000"/>
                <w:sz w:val="18"/>
                <w:szCs w:val="18"/>
                <w:lang w:eastAsia="fr-FR"/>
              </w:rPr>
              <w:t>modalités</w:t>
            </w:r>
            <w:r w:rsidRPr="00E423B7">
              <w:rPr>
                <w:rFonts w:asciiTheme="minorHAnsi" w:hAnsiTheme="minorHAnsi" w:cstheme="minorHAnsi"/>
                <w:color w:val="000000"/>
                <w:sz w:val="18"/>
                <w:szCs w:val="18"/>
              </w:rPr>
              <w:t xml:space="preserve"> de paiement des Bonus de signature ou de production sont définis par les conventions pétrolières ou le Code minier. </w:t>
            </w:r>
          </w:p>
        </w:tc>
      </w:tr>
      <w:tr w:rsidR="00CD450A" w:rsidRPr="00E423B7" w:rsidTr="00155613">
        <w:trPr>
          <w:trHeight w:val="300"/>
          <w:jc w:val="center"/>
        </w:trPr>
        <w:tc>
          <w:tcPr>
            <w:tcW w:w="1255" w:type="pct"/>
            <w:vAlign w:val="center"/>
            <w:hideMark/>
          </w:tcPr>
          <w:p w:rsidR="00034CEB" w:rsidRPr="00E423B7" w:rsidRDefault="00034CEB" w:rsidP="004D4FD7">
            <w:pP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Bonus de Découverte Commerciale</w:t>
            </w:r>
          </w:p>
        </w:tc>
        <w:tc>
          <w:tcPr>
            <w:tcW w:w="492" w:type="pct"/>
            <w:vAlign w:val="center"/>
            <w:hideMark/>
          </w:tcPr>
          <w:p w:rsidR="00034CEB" w:rsidRPr="00E423B7" w:rsidRDefault="00034CEB" w:rsidP="004D4FD7">
            <w:pPr>
              <w:jc w:val="cente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DGRAD</w:t>
            </w:r>
          </w:p>
        </w:tc>
        <w:tc>
          <w:tcPr>
            <w:tcW w:w="206" w:type="pct"/>
            <w:shd w:val="clear" w:color="auto" w:fill="8DB3E2" w:themeFill="text2" w:themeFillTint="66"/>
            <w:vAlign w:val="center"/>
          </w:tcPr>
          <w:p w:rsidR="00034CEB" w:rsidRPr="00E423B7" w:rsidRDefault="00034CEB" w:rsidP="004D4FD7">
            <w:pPr>
              <w:ind w:firstLineChars="100" w:firstLine="180"/>
              <w:rPr>
                <w:rFonts w:asciiTheme="minorHAnsi" w:hAnsiTheme="minorHAnsi" w:cstheme="minorHAnsi"/>
                <w:color w:val="000000"/>
                <w:sz w:val="18"/>
                <w:szCs w:val="18"/>
                <w:lang w:eastAsia="fr-FR"/>
              </w:rPr>
            </w:pPr>
          </w:p>
        </w:tc>
        <w:tc>
          <w:tcPr>
            <w:tcW w:w="206" w:type="pct"/>
            <w:shd w:val="clear" w:color="auto" w:fill="FFFFFF" w:themeFill="background1"/>
            <w:vAlign w:val="center"/>
          </w:tcPr>
          <w:p w:rsidR="00034CEB" w:rsidRPr="00E423B7" w:rsidRDefault="00034CEB" w:rsidP="004D4FD7">
            <w:pPr>
              <w:ind w:firstLineChars="100" w:firstLine="180"/>
              <w:rPr>
                <w:rFonts w:asciiTheme="minorHAnsi" w:hAnsiTheme="minorHAnsi" w:cstheme="minorHAnsi"/>
                <w:color w:val="000000"/>
                <w:sz w:val="18"/>
                <w:szCs w:val="18"/>
                <w:lang w:eastAsia="fr-FR"/>
              </w:rPr>
            </w:pPr>
          </w:p>
        </w:tc>
        <w:tc>
          <w:tcPr>
            <w:tcW w:w="206" w:type="pct"/>
            <w:shd w:val="clear" w:color="auto" w:fill="FFFFFF" w:themeFill="background1"/>
            <w:vAlign w:val="bottom"/>
          </w:tcPr>
          <w:p w:rsidR="00034CEB" w:rsidRPr="00E423B7" w:rsidRDefault="00034CEB" w:rsidP="004D4FD7">
            <w:pPr>
              <w:rPr>
                <w:rFonts w:asciiTheme="minorHAnsi" w:hAnsiTheme="minorHAnsi" w:cstheme="minorHAnsi"/>
                <w:color w:val="000000"/>
                <w:sz w:val="18"/>
                <w:szCs w:val="18"/>
                <w:lang w:eastAsia="fr-FR"/>
              </w:rPr>
            </w:pPr>
          </w:p>
        </w:tc>
        <w:tc>
          <w:tcPr>
            <w:tcW w:w="2635" w:type="pct"/>
            <w:hideMark/>
          </w:tcPr>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 xml:space="preserve">Ces Bonus sont versés à </w:t>
            </w:r>
            <w:r w:rsidRPr="00E423B7">
              <w:rPr>
                <w:rFonts w:asciiTheme="minorHAnsi" w:hAnsiTheme="minorHAnsi" w:cstheme="minorHAnsi"/>
                <w:sz w:val="18"/>
                <w:szCs w:val="18"/>
              </w:rPr>
              <w:t>l’Etat</w:t>
            </w:r>
            <w:r w:rsidRPr="00E423B7">
              <w:rPr>
                <w:rFonts w:asciiTheme="minorHAnsi" w:hAnsiTheme="minorHAnsi" w:cstheme="minorHAnsi"/>
                <w:color w:val="000000"/>
                <w:sz w:val="18"/>
                <w:szCs w:val="18"/>
              </w:rPr>
              <w:t xml:space="preserve"> à l’occasion de la découverte commerciale.</w:t>
            </w:r>
          </w:p>
        </w:tc>
      </w:tr>
      <w:tr w:rsidR="00CD450A" w:rsidRPr="00E423B7" w:rsidTr="00155613">
        <w:trPr>
          <w:trHeight w:val="300"/>
          <w:jc w:val="center"/>
        </w:trPr>
        <w:tc>
          <w:tcPr>
            <w:tcW w:w="1255" w:type="pct"/>
            <w:vAlign w:val="center"/>
            <w:hideMark/>
          </w:tcPr>
          <w:p w:rsidR="00034CEB" w:rsidRPr="00E423B7" w:rsidRDefault="00034CEB" w:rsidP="004D4FD7">
            <w:pP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Bonus de Permis d’Exploration/Bonus de Renouvellement de permis d’exploration/Bonus de Permis d’Exploitation/Bonus de renouvellement de la Concession</w:t>
            </w:r>
          </w:p>
        </w:tc>
        <w:tc>
          <w:tcPr>
            <w:tcW w:w="492" w:type="pct"/>
            <w:vAlign w:val="center"/>
            <w:hideMark/>
          </w:tcPr>
          <w:p w:rsidR="00034CEB" w:rsidRPr="00E423B7" w:rsidRDefault="00034CEB" w:rsidP="004D4FD7">
            <w:pPr>
              <w:jc w:val="cente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DGRAD</w:t>
            </w:r>
          </w:p>
        </w:tc>
        <w:tc>
          <w:tcPr>
            <w:tcW w:w="206" w:type="pct"/>
            <w:shd w:val="clear" w:color="auto" w:fill="8DB3E2" w:themeFill="text2" w:themeFillTint="66"/>
            <w:vAlign w:val="center"/>
          </w:tcPr>
          <w:p w:rsidR="00034CEB" w:rsidRPr="00E423B7" w:rsidRDefault="00034CEB" w:rsidP="004D4FD7">
            <w:pPr>
              <w:ind w:firstLineChars="100" w:firstLine="180"/>
              <w:rPr>
                <w:rFonts w:asciiTheme="minorHAnsi" w:hAnsiTheme="minorHAnsi" w:cstheme="minorHAnsi"/>
                <w:color w:val="000000"/>
                <w:sz w:val="18"/>
                <w:szCs w:val="18"/>
                <w:lang w:eastAsia="fr-FR"/>
              </w:rPr>
            </w:pPr>
          </w:p>
        </w:tc>
        <w:tc>
          <w:tcPr>
            <w:tcW w:w="206" w:type="pct"/>
            <w:shd w:val="clear" w:color="auto" w:fill="FFFFFF" w:themeFill="background1"/>
            <w:vAlign w:val="center"/>
          </w:tcPr>
          <w:p w:rsidR="00034CEB" w:rsidRPr="00E423B7" w:rsidRDefault="00034CEB" w:rsidP="004D4FD7">
            <w:pPr>
              <w:ind w:firstLineChars="100" w:firstLine="180"/>
              <w:rPr>
                <w:rFonts w:asciiTheme="minorHAnsi" w:hAnsiTheme="minorHAnsi" w:cstheme="minorHAnsi"/>
                <w:color w:val="000000"/>
                <w:sz w:val="18"/>
                <w:szCs w:val="18"/>
                <w:lang w:eastAsia="fr-FR"/>
              </w:rPr>
            </w:pPr>
          </w:p>
        </w:tc>
        <w:tc>
          <w:tcPr>
            <w:tcW w:w="206" w:type="pct"/>
            <w:shd w:val="clear" w:color="auto" w:fill="FFFFFF" w:themeFill="background1"/>
            <w:vAlign w:val="bottom"/>
          </w:tcPr>
          <w:p w:rsidR="00034CEB" w:rsidRPr="00E423B7" w:rsidRDefault="00034CEB" w:rsidP="004D4FD7">
            <w:pPr>
              <w:rPr>
                <w:rFonts w:asciiTheme="minorHAnsi" w:hAnsiTheme="minorHAnsi" w:cstheme="minorHAnsi"/>
                <w:color w:val="000000"/>
                <w:sz w:val="18"/>
                <w:szCs w:val="18"/>
                <w:lang w:eastAsia="fr-FR"/>
              </w:rPr>
            </w:pPr>
          </w:p>
        </w:tc>
        <w:tc>
          <w:tcPr>
            <w:tcW w:w="2635" w:type="pct"/>
            <w:hideMark/>
          </w:tcPr>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 xml:space="preserve">Ces bonus sont </w:t>
            </w:r>
            <w:r w:rsidRPr="00E423B7">
              <w:rPr>
                <w:rFonts w:asciiTheme="minorHAnsi" w:hAnsiTheme="minorHAnsi" w:cstheme="minorHAnsi"/>
                <w:sz w:val="18"/>
                <w:szCs w:val="18"/>
              </w:rPr>
              <w:t>payés</w:t>
            </w:r>
            <w:r w:rsidRPr="00E423B7">
              <w:rPr>
                <w:rFonts w:asciiTheme="minorHAnsi" w:hAnsiTheme="minorHAnsi" w:cstheme="minorHAnsi"/>
                <w:color w:val="000000"/>
                <w:sz w:val="18"/>
                <w:szCs w:val="18"/>
              </w:rPr>
              <w:t xml:space="preserve"> à l’état respectivement à l’occasion de l’octroi, du renouvellement des permis d’exploration, de l’octroi du Permis d’Exploitation et du renouvellement de la Concession.</w:t>
            </w:r>
          </w:p>
        </w:tc>
      </w:tr>
      <w:tr w:rsidR="00034CEB" w:rsidRPr="00E423B7" w:rsidTr="00155613">
        <w:trPr>
          <w:trHeight w:val="300"/>
          <w:jc w:val="center"/>
        </w:trPr>
        <w:tc>
          <w:tcPr>
            <w:tcW w:w="1255" w:type="pct"/>
            <w:vAlign w:val="center"/>
            <w:hideMark/>
          </w:tcPr>
          <w:p w:rsidR="00034CEB" w:rsidRPr="00E423B7" w:rsidRDefault="00034CEB" w:rsidP="004D4FD7">
            <w:pP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Dividendes versées à l’Etat</w:t>
            </w:r>
          </w:p>
        </w:tc>
        <w:tc>
          <w:tcPr>
            <w:tcW w:w="492" w:type="pct"/>
            <w:vAlign w:val="center"/>
            <w:hideMark/>
          </w:tcPr>
          <w:p w:rsidR="00034CEB" w:rsidRPr="00E423B7" w:rsidRDefault="00034CEB" w:rsidP="004D4FD7">
            <w:pPr>
              <w:jc w:val="cente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DGRAD</w:t>
            </w:r>
          </w:p>
        </w:tc>
        <w:tc>
          <w:tcPr>
            <w:tcW w:w="206" w:type="pct"/>
            <w:shd w:val="clear" w:color="auto" w:fill="8DB3E2" w:themeFill="text2" w:themeFillTint="66"/>
            <w:vAlign w:val="center"/>
            <w:hideMark/>
          </w:tcPr>
          <w:p w:rsidR="00034CEB" w:rsidRPr="00E423B7" w:rsidRDefault="00034CEB" w:rsidP="004D4FD7">
            <w:pPr>
              <w:ind w:firstLineChars="100" w:firstLine="18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 </w:t>
            </w:r>
          </w:p>
        </w:tc>
        <w:tc>
          <w:tcPr>
            <w:tcW w:w="206" w:type="pct"/>
            <w:shd w:val="clear" w:color="auto" w:fill="8DB3E2" w:themeFill="text2" w:themeFillTint="66"/>
            <w:vAlign w:val="center"/>
            <w:hideMark/>
          </w:tcPr>
          <w:p w:rsidR="00034CEB" w:rsidRPr="00E423B7" w:rsidRDefault="00034CEB" w:rsidP="004D4FD7">
            <w:pPr>
              <w:ind w:firstLineChars="100" w:firstLine="18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 </w:t>
            </w:r>
          </w:p>
        </w:tc>
        <w:tc>
          <w:tcPr>
            <w:tcW w:w="206" w:type="pct"/>
            <w:vAlign w:val="bottom"/>
            <w:hideMark/>
          </w:tcPr>
          <w:p w:rsidR="00034CEB" w:rsidRPr="00E423B7" w:rsidRDefault="00034CEB" w:rsidP="004D4FD7">
            <w:pP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 </w:t>
            </w:r>
          </w:p>
        </w:tc>
        <w:tc>
          <w:tcPr>
            <w:tcW w:w="2635" w:type="pct"/>
            <w:hideMark/>
          </w:tcPr>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 xml:space="preserve">Les Dividendes versées à </w:t>
            </w:r>
            <w:r w:rsidRPr="00E423B7">
              <w:rPr>
                <w:rFonts w:asciiTheme="minorHAnsi" w:hAnsiTheme="minorHAnsi" w:cstheme="minorHAnsi"/>
                <w:color w:val="000000"/>
                <w:sz w:val="18"/>
                <w:szCs w:val="18"/>
                <w:lang w:eastAsia="fr-FR"/>
              </w:rPr>
              <w:t>l’Etat</w:t>
            </w:r>
            <w:r w:rsidRPr="00E423B7">
              <w:rPr>
                <w:rFonts w:asciiTheme="minorHAnsi" w:hAnsiTheme="minorHAnsi" w:cstheme="minorHAnsi"/>
                <w:color w:val="000000"/>
                <w:sz w:val="18"/>
                <w:szCs w:val="18"/>
              </w:rPr>
              <w:t xml:space="preserve">  sont une rémunération sur le capital, versée à l’Etat, en tant qu’actionnaire d’une </w:t>
            </w:r>
            <w:r w:rsidRPr="00E423B7">
              <w:rPr>
                <w:rFonts w:asciiTheme="minorHAnsi" w:hAnsiTheme="minorHAnsi" w:cstheme="minorHAnsi"/>
                <w:color w:val="000000"/>
                <w:sz w:val="18"/>
                <w:szCs w:val="18"/>
                <w:lang w:eastAsia="fr-FR"/>
              </w:rPr>
              <w:t>entreprise</w:t>
            </w:r>
            <w:r w:rsidRPr="00E423B7">
              <w:rPr>
                <w:rFonts w:asciiTheme="minorHAnsi" w:hAnsiTheme="minorHAnsi" w:cstheme="minorHAnsi"/>
                <w:color w:val="000000"/>
                <w:sz w:val="18"/>
                <w:szCs w:val="18"/>
              </w:rPr>
              <w:t xml:space="preserve"> publique ou privée.</w:t>
            </w:r>
          </w:p>
          <w:p w:rsidR="00034CEB" w:rsidRPr="00E423B7" w:rsidRDefault="00034CEB" w:rsidP="004D4FD7">
            <w:pPr>
              <w:spacing w:before="120" w:after="12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rPr>
              <w:t xml:space="preserve">Le montant des </w:t>
            </w:r>
            <w:r w:rsidRPr="00E423B7">
              <w:rPr>
                <w:rFonts w:asciiTheme="minorHAnsi" w:hAnsiTheme="minorHAnsi" w:cstheme="minorHAnsi"/>
                <w:sz w:val="18"/>
                <w:szCs w:val="18"/>
              </w:rPr>
              <w:t>Dividendes</w:t>
            </w:r>
            <w:r w:rsidRPr="00E423B7">
              <w:rPr>
                <w:rFonts w:asciiTheme="minorHAnsi" w:hAnsiTheme="minorHAnsi" w:cstheme="minorHAnsi"/>
                <w:color w:val="000000"/>
                <w:sz w:val="18"/>
                <w:szCs w:val="18"/>
              </w:rPr>
              <w:t xml:space="preserve"> versées à l’Etat se détermine au prorata des actions ou des parts détenues. Les montants et modalités de paiement des dividendes sont définis par le Conseil d’Administration de l’entreprise.</w:t>
            </w:r>
          </w:p>
        </w:tc>
      </w:tr>
      <w:tr w:rsidR="00CD450A" w:rsidRPr="00E423B7" w:rsidTr="00155613">
        <w:trPr>
          <w:trHeight w:val="300"/>
          <w:jc w:val="center"/>
        </w:trPr>
        <w:tc>
          <w:tcPr>
            <w:tcW w:w="1255" w:type="pct"/>
            <w:vAlign w:val="center"/>
            <w:hideMark/>
          </w:tcPr>
          <w:p w:rsidR="00034CEB" w:rsidRPr="00E423B7" w:rsidRDefault="00034CEB" w:rsidP="004D4FD7">
            <w:pP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 xml:space="preserve">Droits </w:t>
            </w:r>
            <w:proofErr w:type="spellStart"/>
            <w:r w:rsidRPr="00E423B7">
              <w:rPr>
                <w:rFonts w:asciiTheme="minorHAnsi" w:hAnsiTheme="minorHAnsi" w:cstheme="minorHAnsi"/>
                <w:color w:val="000000"/>
                <w:sz w:val="18"/>
                <w:szCs w:val="18"/>
                <w:lang w:eastAsia="fr-FR"/>
              </w:rPr>
              <w:t>superficiaires</w:t>
            </w:r>
            <w:proofErr w:type="spellEnd"/>
            <w:r w:rsidRPr="00E423B7">
              <w:rPr>
                <w:rFonts w:asciiTheme="minorHAnsi" w:hAnsiTheme="minorHAnsi" w:cstheme="minorHAnsi"/>
                <w:color w:val="000000"/>
                <w:sz w:val="18"/>
                <w:szCs w:val="18"/>
                <w:lang w:eastAsia="fr-FR"/>
              </w:rPr>
              <w:t xml:space="preserve"> annuels par carré</w:t>
            </w:r>
          </w:p>
        </w:tc>
        <w:tc>
          <w:tcPr>
            <w:tcW w:w="492" w:type="pct"/>
            <w:vAlign w:val="center"/>
            <w:hideMark/>
          </w:tcPr>
          <w:p w:rsidR="00034CEB" w:rsidRPr="00E423B7" w:rsidRDefault="00034CEB" w:rsidP="004D4FD7">
            <w:pPr>
              <w:jc w:val="cente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DGRAD</w:t>
            </w:r>
          </w:p>
        </w:tc>
        <w:tc>
          <w:tcPr>
            <w:tcW w:w="206" w:type="pct"/>
            <w:shd w:val="clear" w:color="auto" w:fill="8DB3E2" w:themeFill="text2" w:themeFillTint="66"/>
            <w:vAlign w:val="center"/>
            <w:hideMark/>
          </w:tcPr>
          <w:p w:rsidR="00034CEB" w:rsidRPr="00E423B7" w:rsidRDefault="00034CEB" w:rsidP="004D4FD7">
            <w:pPr>
              <w:ind w:firstLineChars="100" w:firstLine="18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 </w:t>
            </w:r>
          </w:p>
        </w:tc>
        <w:tc>
          <w:tcPr>
            <w:tcW w:w="206" w:type="pct"/>
            <w:shd w:val="clear" w:color="auto" w:fill="8DB3E2" w:themeFill="text2" w:themeFillTint="66"/>
            <w:vAlign w:val="center"/>
            <w:hideMark/>
          </w:tcPr>
          <w:p w:rsidR="00034CEB" w:rsidRPr="00E423B7" w:rsidRDefault="00034CEB" w:rsidP="004D4FD7">
            <w:pPr>
              <w:ind w:firstLineChars="100" w:firstLine="18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 </w:t>
            </w:r>
          </w:p>
        </w:tc>
        <w:tc>
          <w:tcPr>
            <w:tcW w:w="206" w:type="pct"/>
            <w:shd w:val="clear" w:color="auto" w:fill="8DB3E2" w:themeFill="text2" w:themeFillTint="66"/>
            <w:vAlign w:val="center"/>
            <w:hideMark/>
          </w:tcPr>
          <w:p w:rsidR="00034CEB" w:rsidRPr="00E423B7" w:rsidRDefault="00034CEB" w:rsidP="004D4FD7">
            <w:pPr>
              <w:ind w:firstLineChars="100" w:firstLine="18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 </w:t>
            </w:r>
          </w:p>
        </w:tc>
        <w:tc>
          <w:tcPr>
            <w:tcW w:w="2635" w:type="pct"/>
            <w:hideMark/>
          </w:tcPr>
          <w:p w:rsidR="00034CEB" w:rsidRPr="00E423B7" w:rsidRDefault="00034CEB" w:rsidP="004D4FD7">
            <w:pPr>
              <w:spacing w:before="120" w:after="120"/>
              <w:rPr>
                <w:rFonts w:asciiTheme="minorHAnsi" w:hAnsiTheme="minorHAnsi" w:cstheme="minorHAnsi"/>
                <w:sz w:val="18"/>
                <w:szCs w:val="18"/>
              </w:rPr>
            </w:pPr>
            <w:r w:rsidRPr="00E423B7">
              <w:rPr>
                <w:rFonts w:asciiTheme="minorHAnsi" w:hAnsiTheme="minorHAnsi" w:cstheme="minorHAnsi"/>
                <w:sz w:val="18"/>
                <w:szCs w:val="18"/>
              </w:rPr>
              <w:t xml:space="preserve">Les droits superficiels annuels au Secteur Minier ont été prévus par l’article 199 du Code Minier et les articles 395 à 398 du règlement minier. </w:t>
            </w:r>
          </w:p>
          <w:p w:rsidR="00034CEB" w:rsidRPr="00E423B7" w:rsidRDefault="00034CEB" w:rsidP="004D4FD7">
            <w:pPr>
              <w:spacing w:before="120" w:after="120"/>
              <w:rPr>
                <w:rFonts w:asciiTheme="minorHAnsi" w:hAnsiTheme="minorHAnsi" w:cstheme="minorHAnsi"/>
                <w:sz w:val="18"/>
                <w:szCs w:val="18"/>
              </w:rPr>
            </w:pPr>
            <w:r w:rsidRPr="00E423B7">
              <w:rPr>
                <w:rFonts w:asciiTheme="minorHAnsi" w:hAnsiTheme="minorHAnsi" w:cstheme="minorHAnsi"/>
                <w:sz w:val="18"/>
                <w:szCs w:val="18"/>
              </w:rPr>
              <w:t xml:space="preserve">Les Droits </w:t>
            </w:r>
            <w:proofErr w:type="spellStart"/>
            <w:r w:rsidRPr="00E423B7">
              <w:rPr>
                <w:rFonts w:asciiTheme="minorHAnsi" w:hAnsiTheme="minorHAnsi" w:cstheme="minorHAnsi"/>
                <w:sz w:val="18"/>
                <w:szCs w:val="18"/>
              </w:rPr>
              <w:t>superficiaires</w:t>
            </w:r>
            <w:proofErr w:type="spellEnd"/>
            <w:r w:rsidRPr="00E423B7">
              <w:rPr>
                <w:rFonts w:asciiTheme="minorHAnsi" w:hAnsiTheme="minorHAnsi" w:cstheme="minorHAnsi"/>
                <w:sz w:val="18"/>
                <w:szCs w:val="18"/>
              </w:rPr>
              <w:t xml:space="preserve"> annuels par carré est un paiement effectué annuellement par tout détenteur d’un titre minier et de carrière. Ce droit est dû par tout opérateur titulaire d’un droit minier (PR, PE, PER, PEPM) et/ou d’un droit de carrière (ARPC et AECP). Les taux applicables dépendent de la nature du titre minier et de la période de validité du permis.</w:t>
            </w:r>
          </w:p>
          <w:p w:rsidR="00034CEB" w:rsidRPr="00E423B7" w:rsidRDefault="00034CEB" w:rsidP="004D4FD7">
            <w:pPr>
              <w:spacing w:before="120" w:after="120"/>
              <w:rPr>
                <w:rFonts w:asciiTheme="minorHAnsi" w:hAnsiTheme="minorHAnsi" w:cstheme="minorHAnsi"/>
                <w:sz w:val="18"/>
                <w:szCs w:val="18"/>
              </w:rPr>
            </w:pPr>
            <w:r w:rsidRPr="00E423B7">
              <w:rPr>
                <w:rFonts w:asciiTheme="minorHAnsi" w:hAnsiTheme="minorHAnsi" w:cstheme="minorHAnsi"/>
                <w:sz w:val="18"/>
                <w:szCs w:val="18"/>
              </w:rPr>
              <w:t xml:space="preserve">Pour le Secteur Pétrolier, les Redevances </w:t>
            </w:r>
            <w:proofErr w:type="spellStart"/>
            <w:r w:rsidRPr="00E423B7">
              <w:rPr>
                <w:rFonts w:asciiTheme="minorHAnsi" w:hAnsiTheme="minorHAnsi" w:cstheme="minorHAnsi"/>
                <w:sz w:val="18"/>
                <w:szCs w:val="18"/>
              </w:rPr>
              <w:t>Superficiaires</w:t>
            </w:r>
            <w:proofErr w:type="spellEnd"/>
            <w:r w:rsidRPr="00E423B7">
              <w:rPr>
                <w:rFonts w:asciiTheme="minorHAnsi" w:hAnsiTheme="minorHAnsi" w:cstheme="minorHAnsi"/>
                <w:sz w:val="18"/>
                <w:szCs w:val="18"/>
              </w:rPr>
              <w:t xml:space="preserve"> ont été introduites au niveau des Contrats de Partage de Production.</w:t>
            </w:r>
          </w:p>
        </w:tc>
      </w:tr>
      <w:tr w:rsidR="00034CEB" w:rsidRPr="00E423B7" w:rsidTr="00155613">
        <w:trPr>
          <w:trHeight w:val="300"/>
          <w:jc w:val="center"/>
        </w:trPr>
        <w:tc>
          <w:tcPr>
            <w:tcW w:w="1255" w:type="pct"/>
            <w:vAlign w:val="center"/>
            <w:hideMark/>
          </w:tcPr>
          <w:p w:rsidR="00034CEB" w:rsidRPr="00E423B7" w:rsidRDefault="00034CEB" w:rsidP="004D4FD7">
            <w:pP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Marge distribuable (Profit-</w:t>
            </w:r>
            <w:proofErr w:type="spellStart"/>
            <w:r w:rsidRPr="00E423B7">
              <w:rPr>
                <w:rFonts w:asciiTheme="minorHAnsi" w:hAnsiTheme="minorHAnsi" w:cstheme="minorHAnsi"/>
                <w:color w:val="000000"/>
                <w:sz w:val="18"/>
                <w:szCs w:val="18"/>
                <w:lang w:eastAsia="fr-FR"/>
              </w:rPr>
              <w:t>Oil</w:t>
            </w:r>
            <w:proofErr w:type="spellEnd"/>
            <w:r w:rsidRPr="00E423B7">
              <w:rPr>
                <w:rFonts w:asciiTheme="minorHAnsi" w:hAnsiTheme="minorHAnsi" w:cstheme="minorHAnsi"/>
                <w:color w:val="000000"/>
                <w:sz w:val="18"/>
                <w:szCs w:val="18"/>
                <w:lang w:eastAsia="fr-FR"/>
              </w:rPr>
              <w:t xml:space="preserve"> Etat Puissance Publique)</w:t>
            </w:r>
          </w:p>
        </w:tc>
        <w:tc>
          <w:tcPr>
            <w:tcW w:w="492" w:type="pct"/>
            <w:vAlign w:val="center"/>
            <w:hideMark/>
          </w:tcPr>
          <w:p w:rsidR="00034CEB" w:rsidRPr="00E423B7" w:rsidRDefault="00034CEB" w:rsidP="004D4FD7">
            <w:pPr>
              <w:jc w:val="cente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DGRAD</w:t>
            </w:r>
          </w:p>
        </w:tc>
        <w:tc>
          <w:tcPr>
            <w:tcW w:w="206" w:type="pct"/>
            <w:shd w:val="clear" w:color="auto" w:fill="8DB3E2" w:themeFill="text2" w:themeFillTint="66"/>
            <w:vAlign w:val="center"/>
            <w:hideMark/>
          </w:tcPr>
          <w:p w:rsidR="00034CEB" w:rsidRPr="00E423B7" w:rsidRDefault="00034CEB" w:rsidP="004D4FD7">
            <w:pPr>
              <w:ind w:firstLineChars="100" w:firstLine="18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 </w:t>
            </w:r>
          </w:p>
        </w:tc>
        <w:tc>
          <w:tcPr>
            <w:tcW w:w="206" w:type="pct"/>
            <w:vAlign w:val="bottom"/>
            <w:hideMark/>
          </w:tcPr>
          <w:p w:rsidR="00034CEB" w:rsidRPr="00E423B7" w:rsidRDefault="00034CEB" w:rsidP="004D4FD7">
            <w:pP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 </w:t>
            </w:r>
          </w:p>
        </w:tc>
        <w:tc>
          <w:tcPr>
            <w:tcW w:w="206" w:type="pct"/>
            <w:vAlign w:val="bottom"/>
            <w:hideMark/>
          </w:tcPr>
          <w:p w:rsidR="00034CEB" w:rsidRPr="00E423B7" w:rsidRDefault="00034CEB" w:rsidP="004D4FD7">
            <w:pP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 </w:t>
            </w:r>
          </w:p>
        </w:tc>
        <w:tc>
          <w:tcPr>
            <w:tcW w:w="2635" w:type="pct"/>
            <w:hideMark/>
          </w:tcPr>
          <w:p w:rsidR="00034CEB" w:rsidRPr="00E423B7" w:rsidRDefault="00034CEB" w:rsidP="004D4FD7">
            <w:pPr>
              <w:spacing w:before="120" w:after="12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rPr>
              <w:t>La Marge distribuable est égale au revenu obtenu après déduction des amortissements, des dépenses opérationnelles, et de la taxe de statistique. Le taux de la Marge distribuable attribuable à l’Etat, en tant que puissance publique est de 40%.</w:t>
            </w:r>
          </w:p>
        </w:tc>
      </w:tr>
      <w:tr w:rsidR="00034CEB" w:rsidRPr="00E423B7" w:rsidTr="00155613">
        <w:trPr>
          <w:trHeight w:val="300"/>
          <w:jc w:val="center"/>
        </w:trPr>
        <w:tc>
          <w:tcPr>
            <w:tcW w:w="1255" w:type="pct"/>
            <w:vAlign w:val="center"/>
            <w:hideMark/>
          </w:tcPr>
          <w:p w:rsidR="00034CEB" w:rsidRPr="00E423B7" w:rsidRDefault="00034CEB" w:rsidP="004D4FD7">
            <w:pP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Participation (Profit-</w:t>
            </w:r>
            <w:proofErr w:type="spellStart"/>
            <w:r w:rsidRPr="00E423B7">
              <w:rPr>
                <w:rFonts w:asciiTheme="minorHAnsi" w:hAnsiTheme="minorHAnsi" w:cstheme="minorHAnsi"/>
                <w:color w:val="000000"/>
                <w:sz w:val="18"/>
                <w:szCs w:val="18"/>
                <w:lang w:eastAsia="fr-FR"/>
              </w:rPr>
              <w:t>Oil</w:t>
            </w:r>
            <w:proofErr w:type="spellEnd"/>
            <w:r w:rsidRPr="00E423B7">
              <w:rPr>
                <w:rFonts w:asciiTheme="minorHAnsi" w:hAnsiTheme="minorHAnsi" w:cstheme="minorHAnsi"/>
                <w:color w:val="000000"/>
                <w:sz w:val="18"/>
                <w:szCs w:val="18"/>
                <w:lang w:eastAsia="fr-FR"/>
              </w:rPr>
              <w:t xml:space="preserve"> Etat associé)</w:t>
            </w:r>
          </w:p>
        </w:tc>
        <w:tc>
          <w:tcPr>
            <w:tcW w:w="492" w:type="pct"/>
            <w:vAlign w:val="center"/>
            <w:hideMark/>
          </w:tcPr>
          <w:p w:rsidR="00034CEB" w:rsidRPr="00E423B7" w:rsidRDefault="00034CEB" w:rsidP="004D4FD7">
            <w:pPr>
              <w:jc w:val="cente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DGRAD</w:t>
            </w:r>
          </w:p>
        </w:tc>
        <w:tc>
          <w:tcPr>
            <w:tcW w:w="206" w:type="pct"/>
            <w:shd w:val="clear" w:color="auto" w:fill="8DB3E2" w:themeFill="text2" w:themeFillTint="66"/>
            <w:vAlign w:val="center"/>
            <w:hideMark/>
          </w:tcPr>
          <w:p w:rsidR="00034CEB" w:rsidRPr="00E423B7" w:rsidRDefault="00034CEB" w:rsidP="004D4FD7">
            <w:pPr>
              <w:ind w:firstLineChars="100" w:firstLine="18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 </w:t>
            </w:r>
          </w:p>
        </w:tc>
        <w:tc>
          <w:tcPr>
            <w:tcW w:w="206" w:type="pct"/>
            <w:vAlign w:val="bottom"/>
            <w:hideMark/>
          </w:tcPr>
          <w:p w:rsidR="00034CEB" w:rsidRPr="00E423B7" w:rsidRDefault="00034CEB" w:rsidP="004D4FD7">
            <w:pP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 </w:t>
            </w:r>
          </w:p>
        </w:tc>
        <w:tc>
          <w:tcPr>
            <w:tcW w:w="206" w:type="pct"/>
            <w:vAlign w:val="bottom"/>
            <w:hideMark/>
          </w:tcPr>
          <w:p w:rsidR="00034CEB" w:rsidRPr="00E423B7" w:rsidRDefault="00034CEB" w:rsidP="004D4FD7">
            <w:pP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 </w:t>
            </w:r>
          </w:p>
        </w:tc>
        <w:tc>
          <w:tcPr>
            <w:tcW w:w="2635" w:type="pct"/>
            <w:hideMark/>
          </w:tcPr>
          <w:p w:rsidR="00034CEB" w:rsidRPr="00E423B7" w:rsidRDefault="00034CEB" w:rsidP="004D4FD7">
            <w:pPr>
              <w:spacing w:before="120" w:after="12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rPr>
              <w:t>La Participation correspond à la Marge distribuable attribuable à l’Etat, en tant qu’associé, dans les projets pétroliers. Le taux de la Participation est de 20% (pourcentage de participation de l’Etat) des 60% de la Marge distribuable restante après attribution de la Marge distribuable de l’Etat puissance publique. Les montants et modalités de paiement de la Participation sont définis par les Conventions Pétrolières.</w:t>
            </w:r>
          </w:p>
        </w:tc>
      </w:tr>
      <w:tr w:rsidR="00034CEB" w:rsidRPr="00E423B7" w:rsidTr="00155613">
        <w:trPr>
          <w:trHeight w:val="300"/>
          <w:jc w:val="center"/>
        </w:trPr>
        <w:tc>
          <w:tcPr>
            <w:tcW w:w="1255" w:type="pct"/>
            <w:vAlign w:val="center"/>
            <w:hideMark/>
          </w:tcPr>
          <w:p w:rsidR="00034CEB" w:rsidRPr="00E423B7" w:rsidRDefault="00034CEB" w:rsidP="004D4FD7">
            <w:pPr>
              <w:ind w:firstLineChars="6" w:firstLine="11"/>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Pénalités versées au DGRAD</w:t>
            </w:r>
          </w:p>
        </w:tc>
        <w:tc>
          <w:tcPr>
            <w:tcW w:w="492" w:type="pct"/>
            <w:vAlign w:val="center"/>
            <w:hideMark/>
          </w:tcPr>
          <w:p w:rsidR="00034CEB" w:rsidRPr="00E423B7" w:rsidRDefault="00034CEB" w:rsidP="004D4FD7">
            <w:pPr>
              <w:jc w:val="cente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DGRAD</w:t>
            </w:r>
          </w:p>
        </w:tc>
        <w:tc>
          <w:tcPr>
            <w:tcW w:w="206" w:type="pct"/>
            <w:vAlign w:val="bottom"/>
            <w:hideMark/>
          </w:tcPr>
          <w:p w:rsidR="00034CEB" w:rsidRPr="00E423B7" w:rsidRDefault="00034CEB" w:rsidP="004D4FD7">
            <w:pPr>
              <w:spacing w:after="0"/>
              <w:jc w:val="left"/>
              <w:rPr>
                <w:rFonts w:asciiTheme="minorHAnsi" w:hAnsiTheme="minorHAnsi" w:cstheme="minorHAnsi"/>
                <w:bCs w:val="0"/>
                <w:sz w:val="18"/>
                <w:szCs w:val="18"/>
                <w:lang w:eastAsia="fr-FR"/>
              </w:rPr>
            </w:pPr>
          </w:p>
        </w:tc>
        <w:tc>
          <w:tcPr>
            <w:tcW w:w="206" w:type="pct"/>
            <w:shd w:val="clear" w:color="auto" w:fill="8DB3E2" w:themeFill="text2" w:themeFillTint="66"/>
            <w:vAlign w:val="center"/>
            <w:hideMark/>
          </w:tcPr>
          <w:p w:rsidR="00034CEB" w:rsidRPr="00E423B7" w:rsidRDefault="00034CEB" w:rsidP="004D4FD7">
            <w:pPr>
              <w:spacing w:after="0"/>
              <w:jc w:val="left"/>
              <w:rPr>
                <w:rFonts w:asciiTheme="minorHAnsi" w:hAnsiTheme="minorHAnsi" w:cstheme="minorHAnsi"/>
                <w:bCs w:val="0"/>
                <w:sz w:val="18"/>
                <w:szCs w:val="18"/>
                <w:lang w:eastAsia="fr-FR"/>
              </w:rPr>
            </w:pPr>
          </w:p>
        </w:tc>
        <w:tc>
          <w:tcPr>
            <w:tcW w:w="206" w:type="pct"/>
            <w:shd w:val="clear" w:color="auto" w:fill="8DB3E2" w:themeFill="text2" w:themeFillTint="66"/>
            <w:vAlign w:val="bottom"/>
            <w:hideMark/>
          </w:tcPr>
          <w:p w:rsidR="00034CEB" w:rsidRPr="00E423B7" w:rsidRDefault="00034CEB" w:rsidP="004D4FD7">
            <w:pPr>
              <w:spacing w:after="0"/>
              <w:jc w:val="left"/>
              <w:rPr>
                <w:rFonts w:asciiTheme="minorHAnsi" w:hAnsiTheme="minorHAnsi" w:cstheme="minorHAnsi"/>
                <w:bCs w:val="0"/>
                <w:sz w:val="18"/>
                <w:szCs w:val="18"/>
                <w:lang w:eastAsia="fr-FR"/>
              </w:rPr>
            </w:pPr>
          </w:p>
        </w:tc>
        <w:tc>
          <w:tcPr>
            <w:tcW w:w="2635" w:type="pct"/>
            <w:hideMark/>
          </w:tcPr>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 xml:space="preserve">Le régime en RDC est déclaratif : Les entreprises déclarent les droits à payer. Des pénalités et les amendes sont imposées si des erreurs sont constatées dans les déclarations, ou en cas de retard de paiement. </w:t>
            </w:r>
          </w:p>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Dans le cas de la DGRAD, 40% de la valeur des amendes/ pénalités est payable à la DGRAD</w:t>
            </w:r>
          </w:p>
        </w:tc>
      </w:tr>
      <w:tr w:rsidR="00034CEB" w:rsidRPr="00E423B7" w:rsidTr="00155613">
        <w:trPr>
          <w:trHeight w:val="300"/>
          <w:jc w:val="center"/>
        </w:trPr>
        <w:tc>
          <w:tcPr>
            <w:tcW w:w="1255" w:type="pct"/>
            <w:vAlign w:val="center"/>
            <w:hideMark/>
          </w:tcPr>
          <w:p w:rsidR="00034CEB" w:rsidRPr="00E423B7" w:rsidRDefault="00034CEB" w:rsidP="004D4FD7">
            <w:pPr>
              <w:ind w:firstLineChars="6" w:firstLine="11"/>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Pénalités versées au trésor</w:t>
            </w:r>
          </w:p>
        </w:tc>
        <w:tc>
          <w:tcPr>
            <w:tcW w:w="492" w:type="pct"/>
            <w:vAlign w:val="center"/>
            <w:hideMark/>
          </w:tcPr>
          <w:p w:rsidR="00034CEB" w:rsidRPr="00E423B7" w:rsidRDefault="00034CEB" w:rsidP="004D4FD7">
            <w:pPr>
              <w:jc w:val="cente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DGRAD</w:t>
            </w:r>
          </w:p>
        </w:tc>
        <w:tc>
          <w:tcPr>
            <w:tcW w:w="206" w:type="pct"/>
            <w:vAlign w:val="bottom"/>
            <w:hideMark/>
          </w:tcPr>
          <w:p w:rsidR="00034CEB" w:rsidRPr="00E423B7" w:rsidRDefault="00034CEB" w:rsidP="004D4FD7">
            <w:pPr>
              <w:spacing w:after="0"/>
              <w:jc w:val="left"/>
              <w:rPr>
                <w:rFonts w:asciiTheme="minorHAnsi" w:hAnsiTheme="minorHAnsi" w:cstheme="minorHAnsi"/>
                <w:bCs w:val="0"/>
                <w:sz w:val="18"/>
                <w:szCs w:val="18"/>
                <w:lang w:eastAsia="fr-FR"/>
              </w:rPr>
            </w:pPr>
          </w:p>
        </w:tc>
        <w:tc>
          <w:tcPr>
            <w:tcW w:w="206" w:type="pct"/>
            <w:shd w:val="clear" w:color="auto" w:fill="8DB3E2" w:themeFill="text2" w:themeFillTint="66"/>
            <w:vAlign w:val="center"/>
            <w:hideMark/>
          </w:tcPr>
          <w:p w:rsidR="00034CEB" w:rsidRPr="00E423B7" w:rsidRDefault="00034CEB" w:rsidP="004D4FD7">
            <w:pPr>
              <w:spacing w:after="0"/>
              <w:jc w:val="left"/>
              <w:rPr>
                <w:rFonts w:asciiTheme="minorHAnsi" w:hAnsiTheme="minorHAnsi" w:cstheme="minorHAnsi"/>
                <w:bCs w:val="0"/>
                <w:sz w:val="18"/>
                <w:szCs w:val="18"/>
                <w:lang w:eastAsia="fr-FR"/>
              </w:rPr>
            </w:pPr>
          </w:p>
        </w:tc>
        <w:tc>
          <w:tcPr>
            <w:tcW w:w="206" w:type="pct"/>
            <w:shd w:val="clear" w:color="auto" w:fill="8DB3E2" w:themeFill="text2" w:themeFillTint="66"/>
            <w:vAlign w:val="bottom"/>
            <w:hideMark/>
          </w:tcPr>
          <w:p w:rsidR="00034CEB" w:rsidRPr="00E423B7" w:rsidRDefault="00034CEB" w:rsidP="004D4FD7">
            <w:pPr>
              <w:spacing w:after="0"/>
              <w:jc w:val="left"/>
              <w:rPr>
                <w:rFonts w:asciiTheme="minorHAnsi" w:hAnsiTheme="minorHAnsi" w:cstheme="minorHAnsi"/>
                <w:bCs w:val="0"/>
                <w:sz w:val="18"/>
                <w:szCs w:val="18"/>
                <w:lang w:eastAsia="fr-FR"/>
              </w:rPr>
            </w:pPr>
          </w:p>
        </w:tc>
        <w:tc>
          <w:tcPr>
            <w:tcW w:w="2635" w:type="pct"/>
            <w:hideMark/>
          </w:tcPr>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 xml:space="preserve">Le régime en RDC est déclaratif : Les entreprises déclarent les droits à payer. Des pénalités et les amendes sont imposées si des erreurs sont constatées dans les déclarations, ou en cas de retard de paiement. </w:t>
            </w:r>
          </w:p>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Dans le cas de la DGRAD, 60% de la valeur des amendes/ pénalités est payable au Trésor.</w:t>
            </w:r>
          </w:p>
        </w:tc>
      </w:tr>
      <w:tr w:rsidR="00034CEB" w:rsidRPr="00E423B7" w:rsidTr="00155613">
        <w:trPr>
          <w:trHeight w:val="300"/>
          <w:jc w:val="center"/>
        </w:trPr>
        <w:tc>
          <w:tcPr>
            <w:tcW w:w="1255" w:type="pct"/>
            <w:vAlign w:val="center"/>
            <w:hideMark/>
          </w:tcPr>
          <w:p w:rsidR="004536FB" w:rsidRPr="00E423B7" w:rsidRDefault="00034CEB" w:rsidP="004D4FD7">
            <w:pPr>
              <w:ind w:firstLineChars="6" w:firstLine="11"/>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Redevances minières</w:t>
            </w:r>
            <w:r w:rsidR="004536FB" w:rsidRPr="00E423B7">
              <w:rPr>
                <w:rFonts w:asciiTheme="minorHAnsi" w:hAnsiTheme="minorHAnsi" w:cstheme="minorHAnsi"/>
                <w:color w:val="000000"/>
                <w:sz w:val="18"/>
                <w:szCs w:val="18"/>
                <w:lang w:eastAsia="fr-FR"/>
              </w:rPr>
              <w:t xml:space="preserve"> </w:t>
            </w:r>
          </w:p>
          <w:p w:rsidR="00034CEB" w:rsidRPr="00E423B7" w:rsidRDefault="00034CEB" w:rsidP="004D4FD7">
            <w:pPr>
              <w:ind w:firstLineChars="6" w:firstLine="11"/>
              <w:rPr>
                <w:rFonts w:asciiTheme="minorHAnsi" w:hAnsiTheme="minorHAnsi" w:cstheme="minorHAnsi"/>
                <w:color w:val="000000"/>
                <w:sz w:val="18"/>
                <w:szCs w:val="18"/>
                <w:lang w:eastAsia="fr-FR"/>
              </w:rPr>
            </w:pPr>
          </w:p>
        </w:tc>
        <w:tc>
          <w:tcPr>
            <w:tcW w:w="492" w:type="pct"/>
            <w:vAlign w:val="center"/>
            <w:hideMark/>
          </w:tcPr>
          <w:p w:rsidR="00034CEB" w:rsidRPr="00E423B7" w:rsidRDefault="00034CEB" w:rsidP="004D4FD7">
            <w:pPr>
              <w:jc w:val="cente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DGRAD</w:t>
            </w:r>
          </w:p>
        </w:tc>
        <w:tc>
          <w:tcPr>
            <w:tcW w:w="206" w:type="pct"/>
            <w:vAlign w:val="bottom"/>
            <w:hideMark/>
          </w:tcPr>
          <w:p w:rsidR="00034CEB" w:rsidRPr="00E423B7" w:rsidRDefault="00034CEB" w:rsidP="004D4FD7">
            <w:pP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 </w:t>
            </w:r>
          </w:p>
        </w:tc>
        <w:tc>
          <w:tcPr>
            <w:tcW w:w="206" w:type="pct"/>
            <w:shd w:val="clear" w:color="auto" w:fill="8DB3E2" w:themeFill="text2" w:themeFillTint="66"/>
            <w:vAlign w:val="center"/>
            <w:hideMark/>
          </w:tcPr>
          <w:p w:rsidR="00034CEB" w:rsidRPr="00E423B7" w:rsidRDefault="00034CEB" w:rsidP="004D4FD7">
            <w:pPr>
              <w:ind w:firstLineChars="100" w:firstLine="18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 </w:t>
            </w:r>
          </w:p>
        </w:tc>
        <w:tc>
          <w:tcPr>
            <w:tcW w:w="206" w:type="pct"/>
            <w:vAlign w:val="bottom"/>
            <w:hideMark/>
          </w:tcPr>
          <w:p w:rsidR="00034CEB" w:rsidRPr="00E423B7" w:rsidRDefault="00034CEB" w:rsidP="004D4FD7">
            <w:pP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 </w:t>
            </w:r>
          </w:p>
        </w:tc>
        <w:tc>
          <w:tcPr>
            <w:tcW w:w="2635" w:type="pct"/>
            <w:hideMark/>
          </w:tcPr>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La redevance Minière est régie par les Articles 240, 241 et 242 du Code Minier.</w:t>
            </w:r>
          </w:p>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 xml:space="preserve">Cette redevance est calculée sur base de la valeur des ventes réalisées, diminuée des frais de transport, des frais d’analyse se rapportant au contrôle de qualité du produit marchand à la vente, frais d’assurance et de commercialisation, etc. (Art. 240 du Code Minier). </w:t>
            </w:r>
          </w:p>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Cette redevance est repartie entre l’Etat, la Province et les territoires.</w:t>
            </w:r>
          </w:p>
          <w:p w:rsidR="00034CEB" w:rsidRPr="00E423B7" w:rsidRDefault="00034CEB" w:rsidP="004D4FD7">
            <w:pPr>
              <w:spacing w:before="120" w:after="12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rPr>
              <w:t>Le taux de la Redevance minière varie selon la nature des substances minérales : 0,5% pour le fer ou les métaux ferreux, 2% pour les métaux non ferreux, 2,5% pour les métaux précieux, 4% pour les pierres précieuses, 1% pour les minéraux industriels, les hydrocarbures solides et autres substances non citées ; 0% pour les métaux de construction d’usage courant.</w:t>
            </w:r>
          </w:p>
        </w:tc>
      </w:tr>
      <w:tr w:rsidR="004536FB" w:rsidRPr="00E423B7" w:rsidTr="00155613">
        <w:trPr>
          <w:trHeight w:val="300"/>
          <w:jc w:val="center"/>
        </w:trPr>
        <w:tc>
          <w:tcPr>
            <w:tcW w:w="1255" w:type="pct"/>
            <w:vAlign w:val="center"/>
            <w:hideMark/>
          </w:tcPr>
          <w:p w:rsidR="004536FB" w:rsidRPr="00E423B7" w:rsidRDefault="004536FB" w:rsidP="004D4FD7">
            <w:pPr>
              <w:ind w:firstLineChars="6" w:firstLine="11"/>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 xml:space="preserve">Redevance annuelle pour les Entités de traitement </w:t>
            </w:r>
            <w:r w:rsidR="002309A2" w:rsidRPr="00E423B7">
              <w:rPr>
                <w:rFonts w:asciiTheme="minorHAnsi" w:hAnsiTheme="minorHAnsi" w:cstheme="minorHAnsi"/>
                <w:color w:val="000000"/>
                <w:sz w:val="18"/>
                <w:szCs w:val="18"/>
                <w:lang w:eastAsia="fr-FR"/>
              </w:rPr>
              <w:t>et/</w:t>
            </w:r>
            <w:r w:rsidRPr="00E423B7">
              <w:rPr>
                <w:rFonts w:asciiTheme="minorHAnsi" w:hAnsiTheme="minorHAnsi" w:cstheme="minorHAnsi"/>
                <w:color w:val="000000"/>
                <w:sz w:val="18"/>
                <w:szCs w:val="18"/>
                <w:lang w:eastAsia="fr-FR"/>
              </w:rPr>
              <w:t>ou Entités de transformation</w:t>
            </w:r>
            <w:r w:rsidR="002309A2" w:rsidRPr="00E423B7">
              <w:rPr>
                <w:rFonts w:asciiTheme="minorHAnsi" w:hAnsiTheme="minorHAnsi" w:cstheme="minorHAnsi"/>
                <w:color w:val="000000"/>
                <w:sz w:val="18"/>
                <w:szCs w:val="18"/>
                <w:lang w:eastAsia="fr-FR"/>
              </w:rPr>
              <w:t xml:space="preserve"> de toutes catégories et tailleries</w:t>
            </w:r>
            <w:r w:rsidRPr="00E423B7">
              <w:rPr>
                <w:rFonts w:asciiTheme="minorHAnsi" w:hAnsiTheme="minorHAnsi" w:cstheme="minorHAnsi"/>
                <w:color w:val="000000"/>
                <w:sz w:val="18"/>
                <w:szCs w:val="18"/>
                <w:lang w:eastAsia="fr-FR"/>
              </w:rPr>
              <w:t>.</w:t>
            </w:r>
          </w:p>
        </w:tc>
        <w:tc>
          <w:tcPr>
            <w:tcW w:w="492" w:type="pct"/>
            <w:vAlign w:val="center"/>
            <w:hideMark/>
          </w:tcPr>
          <w:p w:rsidR="004536FB" w:rsidRPr="00E423B7" w:rsidRDefault="004536FB" w:rsidP="004D4FD7">
            <w:pPr>
              <w:jc w:val="cente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DGRAD</w:t>
            </w:r>
          </w:p>
        </w:tc>
        <w:tc>
          <w:tcPr>
            <w:tcW w:w="206" w:type="pct"/>
            <w:vAlign w:val="bottom"/>
            <w:hideMark/>
          </w:tcPr>
          <w:p w:rsidR="004536FB" w:rsidRPr="00E423B7" w:rsidRDefault="004536FB" w:rsidP="004D4FD7">
            <w:pPr>
              <w:rPr>
                <w:rFonts w:asciiTheme="minorHAnsi" w:hAnsiTheme="minorHAnsi" w:cstheme="minorHAnsi"/>
                <w:color w:val="000000"/>
                <w:sz w:val="18"/>
                <w:szCs w:val="18"/>
                <w:lang w:eastAsia="fr-FR"/>
              </w:rPr>
            </w:pPr>
          </w:p>
        </w:tc>
        <w:tc>
          <w:tcPr>
            <w:tcW w:w="206" w:type="pct"/>
            <w:shd w:val="clear" w:color="auto" w:fill="8DB3E2" w:themeFill="text2" w:themeFillTint="66"/>
            <w:vAlign w:val="center"/>
            <w:hideMark/>
          </w:tcPr>
          <w:p w:rsidR="004536FB" w:rsidRPr="00E423B7" w:rsidRDefault="004536FB" w:rsidP="004D4FD7">
            <w:pPr>
              <w:ind w:firstLineChars="100" w:firstLine="180"/>
              <w:rPr>
                <w:rFonts w:asciiTheme="minorHAnsi" w:hAnsiTheme="minorHAnsi" w:cstheme="minorHAnsi"/>
                <w:color w:val="000000"/>
                <w:sz w:val="18"/>
                <w:szCs w:val="18"/>
                <w:lang w:eastAsia="fr-FR"/>
              </w:rPr>
            </w:pPr>
          </w:p>
        </w:tc>
        <w:tc>
          <w:tcPr>
            <w:tcW w:w="206" w:type="pct"/>
            <w:vAlign w:val="bottom"/>
            <w:hideMark/>
          </w:tcPr>
          <w:p w:rsidR="004536FB" w:rsidRPr="00E423B7" w:rsidRDefault="004536FB" w:rsidP="004D4FD7">
            <w:pPr>
              <w:rPr>
                <w:rFonts w:asciiTheme="minorHAnsi" w:hAnsiTheme="minorHAnsi" w:cstheme="minorHAnsi"/>
                <w:color w:val="000000"/>
                <w:sz w:val="18"/>
                <w:szCs w:val="18"/>
                <w:lang w:eastAsia="fr-FR"/>
              </w:rPr>
            </w:pPr>
          </w:p>
        </w:tc>
        <w:tc>
          <w:tcPr>
            <w:tcW w:w="2635" w:type="pct"/>
            <w:hideMark/>
          </w:tcPr>
          <w:p w:rsidR="002309A2" w:rsidRPr="00E423B7" w:rsidRDefault="002309A2" w:rsidP="004536FB">
            <w:pPr>
              <w:autoSpaceDE w:val="0"/>
              <w:autoSpaceDN w:val="0"/>
              <w:adjustRightInd w:val="0"/>
              <w:spacing w:after="0"/>
              <w:jc w:val="left"/>
              <w:rPr>
                <w:rFonts w:asciiTheme="minorHAnsi" w:hAnsiTheme="minorHAnsi" w:cstheme="minorHAnsi"/>
                <w:color w:val="000000"/>
                <w:sz w:val="18"/>
                <w:szCs w:val="18"/>
              </w:rPr>
            </w:pPr>
          </w:p>
          <w:p w:rsidR="004536FB" w:rsidRPr="00E423B7" w:rsidRDefault="004536FB" w:rsidP="004536FB">
            <w:pPr>
              <w:autoSpaceDE w:val="0"/>
              <w:autoSpaceDN w:val="0"/>
              <w:adjustRightInd w:val="0"/>
              <w:spacing w:after="0"/>
              <w:jc w:val="left"/>
              <w:rPr>
                <w:rFonts w:asciiTheme="minorHAnsi" w:eastAsiaTheme="minorHAnsi" w:hAnsiTheme="minorHAnsi" w:cstheme="minorHAnsi"/>
                <w:b/>
                <w:color w:val="000000"/>
                <w:sz w:val="18"/>
                <w:szCs w:val="18"/>
              </w:rPr>
            </w:pPr>
            <w:r w:rsidRPr="00E423B7">
              <w:rPr>
                <w:rFonts w:asciiTheme="minorHAnsi" w:hAnsiTheme="minorHAnsi" w:cstheme="minorHAnsi"/>
                <w:color w:val="000000"/>
                <w:sz w:val="18"/>
                <w:szCs w:val="18"/>
              </w:rPr>
              <w:t xml:space="preserve">La redevance </w:t>
            </w:r>
            <w:r w:rsidRPr="00E423B7">
              <w:rPr>
                <w:rFonts w:asciiTheme="minorHAnsi" w:hAnsiTheme="minorHAnsi" w:cstheme="minorHAnsi"/>
                <w:color w:val="000000"/>
                <w:sz w:val="18"/>
                <w:szCs w:val="18"/>
                <w:lang w:eastAsia="fr-FR"/>
              </w:rPr>
              <w:t>annuelle pour les Entités de traitement ou Entités de transformation est régie par l'</w:t>
            </w:r>
            <w:r w:rsidRPr="00E423B7">
              <w:rPr>
                <w:rFonts w:asciiTheme="minorHAnsi" w:eastAsiaTheme="minorHAnsi" w:hAnsiTheme="minorHAnsi" w:cstheme="minorHAnsi"/>
                <w:b/>
                <w:color w:val="000000"/>
                <w:sz w:val="18"/>
                <w:szCs w:val="18"/>
              </w:rPr>
              <w:t xml:space="preserve">Arrêté </w:t>
            </w:r>
            <w:r w:rsidRPr="00E423B7">
              <w:rPr>
                <w:rFonts w:asciiTheme="minorHAnsi" w:hAnsiTheme="minorHAnsi" w:cstheme="minorHAnsi"/>
                <w:color w:val="000000"/>
                <w:sz w:val="18"/>
                <w:szCs w:val="18"/>
              </w:rPr>
              <w:t xml:space="preserve">interministériel n° </w:t>
            </w:r>
            <w:r w:rsidR="002309A2" w:rsidRPr="00E423B7">
              <w:rPr>
                <w:rFonts w:asciiTheme="minorHAnsi" w:hAnsiTheme="minorHAnsi" w:cstheme="minorHAnsi"/>
                <w:color w:val="000000"/>
                <w:sz w:val="18"/>
                <w:szCs w:val="18"/>
              </w:rPr>
              <w:t>0349/CAB/</w:t>
            </w:r>
            <w:r w:rsidRPr="00E423B7">
              <w:rPr>
                <w:rFonts w:asciiTheme="minorHAnsi" w:hAnsiTheme="minorHAnsi" w:cstheme="minorHAnsi"/>
                <w:color w:val="000000"/>
                <w:sz w:val="18"/>
                <w:szCs w:val="18"/>
              </w:rPr>
              <w:t>MIN/MINES/01/20</w:t>
            </w:r>
            <w:r w:rsidR="002309A2" w:rsidRPr="00E423B7">
              <w:rPr>
                <w:rFonts w:asciiTheme="minorHAnsi" w:hAnsiTheme="minorHAnsi" w:cstheme="minorHAnsi"/>
                <w:color w:val="000000"/>
                <w:sz w:val="18"/>
                <w:szCs w:val="18"/>
              </w:rPr>
              <w:t>14</w:t>
            </w:r>
            <w:r w:rsidRPr="00E423B7">
              <w:rPr>
                <w:rFonts w:asciiTheme="minorHAnsi" w:hAnsiTheme="minorHAnsi" w:cstheme="minorHAnsi"/>
                <w:color w:val="000000"/>
                <w:sz w:val="18"/>
                <w:szCs w:val="18"/>
              </w:rPr>
              <w:t xml:space="preserve"> et  </w:t>
            </w:r>
            <w:r w:rsidR="002309A2" w:rsidRPr="00E423B7">
              <w:rPr>
                <w:rFonts w:asciiTheme="minorHAnsi" w:hAnsiTheme="minorHAnsi" w:cstheme="minorHAnsi"/>
                <w:color w:val="000000"/>
                <w:sz w:val="18"/>
                <w:szCs w:val="18"/>
              </w:rPr>
              <w:t>n° CAB/</w:t>
            </w:r>
            <w:r w:rsidRPr="00E423B7">
              <w:rPr>
                <w:rFonts w:asciiTheme="minorHAnsi" w:hAnsiTheme="minorHAnsi" w:cstheme="minorHAnsi"/>
                <w:color w:val="000000"/>
                <w:sz w:val="18"/>
                <w:szCs w:val="18"/>
              </w:rPr>
              <w:t>MIN/FINANCES/20</w:t>
            </w:r>
            <w:r w:rsidR="002309A2" w:rsidRPr="00E423B7">
              <w:rPr>
                <w:rFonts w:asciiTheme="minorHAnsi" w:hAnsiTheme="minorHAnsi" w:cstheme="minorHAnsi"/>
                <w:color w:val="000000"/>
                <w:sz w:val="18"/>
                <w:szCs w:val="18"/>
              </w:rPr>
              <w:t>14/149</w:t>
            </w:r>
            <w:r w:rsidRPr="00E423B7">
              <w:rPr>
                <w:rFonts w:asciiTheme="minorHAnsi" w:hAnsiTheme="minorHAnsi" w:cstheme="minorHAnsi"/>
                <w:color w:val="000000"/>
                <w:sz w:val="18"/>
                <w:szCs w:val="18"/>
              </w:rPr>
              <w:t xml:space="preserve"> du </w:t>
            </w:r>
            <w:r w:rsidR="002309A2" w:rsidRPr="00E423B7">
              <w:rPr>
                <w:rFonts w:asciiTheme="minorHAnsi" w:hAnsiTheme="minorHAnsi" w:cstheme="minorHAnsi"/>
                <w:color w:val="000000"/>
                <w:sz w:val="18"/>
                <w:szCs w:val="18"/>
              </w:rPr>
              <w:t>11 août 2014</w:t>
            </w:r>
            <w:r w:rsidRPr="00E423B7">
              <w:rPr>
                <w:rFonts w:asciiTheme="minorHAnsi" w:hAnsiTheme="minorHAnsi" w:cstheme="minorHAnsi"/>
                <w:color w:val="000000"/>
                <w:sz w:val="18"/>
                <w:szCs w:val="18"/>
              </w:rPr>
              <w:t xml:space="preserve"> portant fixation des taux des droits, taxes et redevances à percevoir sur l’initiative du Ministre des Mines</w:t>
            </w:r>
            <w:r w:rsidR="002309A2" w:rsidRPr="00E423B7">
              <w:rPr>
                <w:rFonts w:asciiTheme="minorHAnsi" w:hAnsiTheme="minorHAnsi" w:cstheme="minorHAnsi"/>
                <w:color w:val="000000"/>
                <w:sz w:val="18"/>
                <w:szCs w:val="18"/>
              </w:rPr>
              <w:t xml:space="preserve">/Secrétariat </w:t>
            </w:r>
            <w:proofErr w:type="gramStart"/>
            <w:r w:rsidR="002309A2" w:rsidRPr="00E423B7">
              <w:rPr>
                <w:rFonts w:asciiTheme="minorHAnsi" w:hAnsiTheme="minorHAnsi" w:cstheme="minorHAnsi"/>
                <w:color w:val="000000"/>
                <w:sz w:val="18"/>
                <w:szCs w:val="18"/>
              </w:rPr>
              <w:t>Général</w:t>
            </w:r>
            <w:r w:rsidRPr="00E423B7">
              <w:rPr>
                <w:rFonts w:asciiTheme="minorHAnsi" w:eastAsiaTheme="minorHAnsi" w:hAnsiTheme="minorHAnsi" w:cstheme="minorHAnsi"/>
                <w:b/>
                <w:color w:val="000000"/>
                <w:sz w:val="18"/>
                <w:szCs w:val="18"/>
              </w:rPr>
              <w:t xml:space="preserve"> .</w:t>
            </w:r>
            <w:proofErr w:type="gramEnd"/>
            <w:r w:rsidRPr="00E423B7">
              <w:rPr>
                <w:rFonts w:asciiTheme="minorHAnsi" w:eastAsiaTheme="minorHAnsi" w:hAnsiTheme="minorHAnsi" w:cstheme="minorHAnsi"/>
                <w:b/>
                <w:color w:val="000000"/>
                <w:sz w:val="18"/>
                <w:szCs w:val="18"/>
              </w:rPr>
              <w:t xml:space="preserve"> </w:t>
            </w:r>
          </w:p>
          <w:p w:rsidR="004536FB" w:rsidRPr="00E423B7" w:rsidRDefault="004536FB" w:rsidP="004536FB">
            <w:pPr>
              <w:autoSpaceDE w:val="0"/>
              <w:autoSpaceDN w:val="0"/>
              <w:adjustRightInd w:val="0"/>
              <w:spacing w:after="0"/>
              <w:jc w:val="left"/>
              <w:rPr>
                <w:rFonts w:asciiTheme="minorHAnsi" w:eastAsiaTheme="minorHAnsi" w:hAnsiTheme="minorHAnsi" w:cstheme="minorHAnsi"/>
                <w:b/>
                <w:color w:val="000000"/>
                <w:sz w:val="18"/>
                <w:szCs w:val="18"/>
              </w:rPr>
            </w:pPr>
            <w:r w:rsidRPr="00E423B7">
              <w:rPr>
                <w:rFonts w:asciiTheme="minorHAnsi" w:eastAsiaTheme="minorHAnsi" w:hAnsiTheme="minorHAnsi" w:cstheme="minorHAnsi"/>
                <w:b/>
                <w:color w:val="000000"/>
                <w:sz w:val="18"/>
                <w:szCs w:val="18"/>
              </w:rPr>
              <w:t>Le taux de cette redevance est de :</w:t>
            </w:r>
          </w:p>
          <w:p w:rsidR="004536FB" w:rsidRPr="00E423B7" w:rsidRDefault="002309A2" w:rsidP="004536FB">
            <w:pPr>
              <w:pStyle w:val="Paragraphedeliste"/>
              <w:numPr>
                <w:ilvl w:val="0"/>
                <w:numId w:val="56"/>
              </w:numPr>
              <w:autoSpaceDE w:val="0"/>
              <w:autoSpaceDN w:val="0"/>
              <w:adjustRightInd w:val="0"/>
              <w:spacing w:after="0"/>
              <w:jc w:val="left"/>
              <w:rPr>
                <w:rFonts w:asciiTheme="minorHAnsi" w:eastAsiaTheme="minorHAnsi" w:hAnsiTheme="minorHAnsi" w:cstheme="minorHAnsi"/>
                <w:color w:val="000000"/>
                <w:sz w:val="18"/>
                <w:szCs w:val="18"/>
              </w:rPr>
            </w:pPr>
            <w:r w:rsidRPr="00E423B7">
              <w:rPr>
                <w:rFonts w:asciiTheme="minorHAnsi" w:eastAsiaTheme="minorHAnsi" w:hAnsiTheme="minorHAnsi" w:cstheme="minorHAnsi"/>
                <w:color w:val="000000"/>
                <w:sz w:val="18"/>
                <w:szCs w:val="18"/>
              </w:rPr>
              <w:t>47.170.000</w:t>
            </w:r>
            <w:r w:rsidR="004536FB" w:rsidRPr="00E423B7">
              <w:rPr>
                <w:rFonts w:asciiTheme="minorHAnsi" w:eastAsiaTheme="minorHAnsi" w:hAnsiTheme="minorHAnsi" w:cstheme="minorHAnsi"/>
                <w:color w:val="000000"/>
                <w:sz w:val="18"/>
                <w:szCs w:val="18"/>
              </w:rPr>
              <w:t xml:space="preserve"> </w:t>
            </w:r>
            <w:r w:rsidRPr="00E423B7">
              <w:rPr>
                <w:rFonts w:asciiTheme="minorHAnsi" w:eastAsiaTheme="minorHAnsi" w:hAnsiTheme="minorHAnsi" w:cstheme="minorHAnsi"/>
                <w:color w:val="000000"/>
                <w:sz w:val="18"/>
                <w:szCs w:val="18"/>
              </w:rPr>
              <w:t>CDF</w:t>
            </w:r>
            <w:r w:rsidR="004536FB" w:rsidRPr="00E423B7">
              <w:rPr>
                <w:rFonts w:asciiTheme="minorHAnsi" w:eastAsiaTheme="minorHAnsi" w:hAnsiTheme="minorHAnsi" w:cstheme="minorHAnsi"/>
                <w:color w:val="000000"/>
                <w:sz w:val="18"/>
                <w:szCs w:val="18"/>
              </w:rPr>
              <w:t xml:space="preserve"> pour les Entités de traitement de la catégorie A</w:t>
            </w:r>
            <w:r w:rsidRPr="00E423B7">
              <w:rPr>
                <w:rFonts w:asciiTheme="minorHAnsi" w:eastAsiaTheme="minorHAnsi" w:hAnsiTheme="minorHAnsi" w:cstheme="minorHAnsi"/>
                <w:color w:val="000000"/>
                <w:sz w:val="18"/>
                <w:szCs w:val="18"/>
              </w:rPr>
              <w:t>,</w:t>
            </w:r>
          </w:p>
          <w:p w:rsidR="002309A2" w:rsidRPr="00E423B7" w:rsidRDefault="002309A2" w:rsidP="004536FB">
            <w:pPr>
              <w:pStyle w:val="Paragraphedeliste"/>
              <w:numPr>
                <w:ilvl w:val="0"/>
                <w:numId w:val="56"/>
              </w:numPr>
              <w:autoSpaceDE w:val="0"/>
              <w:autoSpaceDN w:val="0"/>
              <w:adjustRightInd w:val="0"/>
              <w:spacing w:after="0"/>
              <w:jc w:val="left"/>
              <w:rPr>
                <w:rFonts w:asciiTheme="minorHAnsi" w:eastAsiaTheme="minorHAnsi" w:hAnsiTheme="minorHAnsi" w:cstheme="minorHAnsi"/>
                <w:color w:val="000000"/>
                <w:sz w:val="18"/>
                <w:szCs w:val="18"/>
              </w:rPr>
            </w:pPr>
            <w:r w:rsidRPr="00E423B7">
              <w:rPr>
                <w:rFonts w:asciiTheme="minorHAnsi" w:eastAsiaTheme="minorHAnsi" w:hAnsiTheme="minorHAnsi" w:cstheme="minorHAnsi"/>
                <w:color w:val="000000"/>
                <w:sz w:val="18"/>
                <w:szCs w:val="18"/>
              </w:rPr>
              <w:t xml:space="preserve">94.340.000 CDF pour les Entités de traitement de la catégorie B  </w:t>
            </w:r>
          </w:p>
          <w:p w:rsidR="004536FB" w:rsidRPr="00E423B7" w:rsidRDefault="002309A2" w:rsidP="004536FB">
            <w:pPr>
              <w:pStyle w:val="Paragraphedeliste"/>
              <w:numPr>
                <w:ilvl w:val="0"/>
                <w:numId w:val="56"/>
              </w:numPr>
              <w:autoSpaceDE w:val="0"/>
              <w:autoSpaceDN w:val="0"/>
              <w:adjustRightInd w:val="0"/>
              <w:spacing w:after="0"/>
              <w:jc w:val="left"/>
              <w:rPr>
                <w:rFonts w:asciiTheme="minorHAnsi" w:eastAsiaTheme="minorHAnsi" w:hAnsiTheme="minorHAnsi" w:cstheme="minorHAnsi"/>
                <w:color w:val="000000"/>
                <w:sz w:val="18"/>
                <w:szCs w:val="18"/>
              </w:rPr>
            </w:pPr>
            <w:r w:rsidRPr="00E423B7">
              <w:rPr>
                <w:rFonts w:asciiTheme="minorHAnsi" w:eastAsiaTheme="minorHAnsi" w:hAnsiTheme="minorHAnsi" w:cstheme="minorHAnsi"/>
                <w:color w:val="000000"/>
                <w:sz w:val="18"/>
                <w:szCs w:val="18"/>
              </w:rPr>
              <w:t>94.340.000 CDF</w:t>
            </w:r>
            <w:r w:rsidR="004536FB" w:rsidRPr="00E423B7">
              <w:rPr>
                <w:rFonts w:asciiTheme="minorHAnsi" w:eastAsiaTheme="minorHAnsi" w:hAnsiTheme="minorHAnsi" w:cstheme="minorHAnsi"/>
                <w:color w:val="000000"/>
                <w:sz w:val="18"/>
                <w:szCs w:val="18"/>
              </w:rPr>
              <w:t xml:space="preserve"> pour les Entités d</w:t>
            </w:r>
            <w:r w:rsidRPr="00E423B7">
              <w:rPr>
                <w:rFonts w:asciiTheme="minorHAnsi" w:eastAsiaTheme="minorHAnsi" w:hAnsiTheme="minorHAnsi" w:cstheme="minorHAnsi"/>
                <w:color w:val="000000"/>
                <w:sz w:val="18"/>
                <w:szCs w:val="18"/>
              </w:rPr>
              <w:t>e traitement de la catégorie C</w:t>
            </w:r>
            <w:r w:rsidR="004536FB" w:rsidRPr="00E423B7">
              <w:rPr>
                <w:rFonts w:asciiTheme="minorHAnsi" w:eastAsiaTheme="minorHAnsi" w:hAnsiTheme="minorHAnsi" w:cstheme="minorHAnsi"/>
                <w:color w:val="000000"/>
                <w:sz w:val="18"/>
                <w:szCs w:val="18"/>
              </w:rPr>
              <w:t xml:space="preserve">  et,</w:t>
            </w:r>
          </w:p>
          <w:p w:rsidR="004536FB" w:rsidRPr="00E423B7" w:rsidRDefault="002309A2" w:rsidP="004536FB">
            <w:pPr>
              <w:pStyle w:val="Paragraphedeliste"/>
              <w:numPr>
                <w:ilvl w:val="0"/>
                <w:numId w:val="56"/>
              </w:numPr>
              <w:autoSpaceDE w:val="0"/>
              <w:autoSpaceDN w:val="0"/>
              <w:adjustRightInd w:val="0"/>
              <w:spacing w:after="0"/>
              <w:jc w:val="left"/>
              <w:rPr>
                <w:rFonts w:asciiTheme="minorHAnsi" w:eastAsiaTheme="minorHAnsi" w:hAnsiTheme="minorHAnsi" w:cstheme="minorHAnsi"/>
                <w:color w:val="000000"/>
                <w:sz w:val="18"/>
                <w:szCs w:val="18"/>
              </w:rPr>
            </w:pPr>
            <w:r w:rsidRPr="00E423B7">
              <w:rPr>
                <w:rFonts w:asciiTheme="minorHAnsi" w:eastAsiaTheme="minorHAnsi" w:hAnsiTheme="minorHAnsi" w:cstheme="minorHAnsi"/>
                <w:color w:val="000000"/>
                <w:sz w:val="18"/>
                <w:szCs w:val="18"/>
              </w:rPr>
              <w:t xml:space="preserve">94.340.000 CDF </w:t>
            </w:r>
            <w:r w:rsidR="004536FB" w:rsidRPr="00E423B7">
              <w:rPr>
                <w:rFonts w:asciiTheme="minorHAnsi" w:eastAsiaTheme="minorHAnsi" w:hAnsiTheme="minorHAnsi" w:cstheme="minorHAnsi"/>
                <w:color w:val="000000"/>
                <w:sz w:val="18"/>
                <w:szCs w:val="18"/>
              </w:rPr>
              <w:t>pour les Entités de transformation.</w:t>
            </w:r>
          </w:p>
          <w:p w:rsidR="002309A2" w:rsidRPr="00E423B7" w:rsidRDefault="002309A2" w:rsidP="004536FB">
            <w:pPr>
              <w:pStyle w:val="Paragraphedeliste"/>
              <w:numPr>
                <w:ilvl w:val="0"/>
                <w:numId w:val="56"/>
              </w:numPr>
              <w:autoSpaceDE w:val="0"/>
              <w:autoSpaceDN w:val="0"/>
              <w:adjustRightInd w:val="0"/>
              <w:spacing w:after="0"/>
              <w:jc w:val="left"/>
              <w:rPr>
                <w:rFonts w:asciiTheme="minorHAnsi" w:eastAsiaTheme="minorHAnsi" w:hAnsiTheme="minorHAnsi" w:cstheme="minorHAnsi"/>
                <w:color w:val="000000"/>
                <w:sz w:val="18"/>
                <w:szCs w:val="18"/>
              </w:rPr>
            </w:pPr>
            <w:r w:rsidRPr="00E423B7">
              <w:rPr>
                <w:rFonts w:asciiTheme="minorHAnsi" w:eastAsiaTheme="minorHAnsi" w:hAnsiTheme="minorHAnsi" w:cstheme="minorHAnsi"/>
                <w:color w:val="000000"/>
                <w:sz w:val="18"/>
                <w:szCs w:val="18"/>
              </w:rPr>
              <w:t>188.680.000 CDF pour les Grandes Entités de tailleries et</w:t>
            </w:r>
          </w:p>
          <w:p w:rsidR="002309A2" w:rsidRPr="00E423B7" w:rsidRDefault="002309A2" w:rsidP="004536FB">
            <w:pPr>
              <w:pStyle w:val="Paragraphedeliste"/>
              <w:numPr>
                <w:ilvl w:val="0"/>
                <w:numId w:val="56"/>
              </w:numPr>
              <w:autoSpaceDE w:val="0"/>
              <w:autoSpaceDN w:val="0"/>
              <w:adjustRightInd w:val="0"/>
              <w:spacing w:after="0"/>
              <w:jc w:val="left"/>
              <w:rPr>
                <w:rFonts w:asciiTheme="minorHAnsi" w:eastAsiaTheme="minorHAnsi" w:hAnsiTheme="minorHAnsi" w:cstheme="minorHAnsi"/>
                <w:color w:val="000000"/>
                <w:sz w:val="18"/>
                <w:szCs w:val="18"/>
              </w:rPr>
            </w:pPr>
            <w:r w:rsidRPr="00E423B7">
              <w:rPr>
                <w:rFonts w:asciiTheme="minorHAnsi" w:eastAsiaTheme="minorHAnsi" w:hAnsiTheme="minorHAnsi" w:cstheme="minorHAnsi"/>
                <w:color w:val="000000"/>
                <w:sz w:val="18"/>
                <w:szCs w:val="18"/>
              </w:rPr>
              <w:t>94.340.000 CDF pour les Petites Entités de tailleries</w:t>
            </w:r>
          </w:p>
          <w:p w:rsidR="004536FB" w:rsidRPr="00E423B7" w:rsidRDefault="004536FB" w:rsidP="004536FB">
            <w:pPr>
              <w:autoSpaceDE w:val="0"/>
              <w:autoSpaceDN w:val="0"/>
              <w:adjustRightInd w:val="0"/>
              <w:spacing w:after="0"/>
              <w:jc w:val="left"/>
              <w:rPr>
                <w:rFonts w:asciiTheme="minorHAnsi" w:hAnsiTheme="minorHAnsi" w:cstheme="minorHAnsi"/>
                <w:color w:val="000000"/>
                <w:sz w:val="18"/>
                <w:szCs w:val="18"/>
              </w:rPr>
            </w:pPr>
          </w:p>
        </w:tc>
      </w:tr>
      <w:tr w:rsidR="00034CEB" w:rsidRPr="00E423B7" w:rsidTr="00155613">
        <w:trPr>
          <w:trHeight w:val="300"/>
          <w:jc w:val="center"/>
        </w:trPr>
        <w:tc>
          <w:tcPr>
            <w:tcW w:w="1255" w:type="pct"/>
            <w:vAlign w:val="center"/>
            <w:hideMark/>
          </w:tcPr>
          <w:p w:rsidR="00034CEB" w:rsidRPr="00E423B7" w:rsidRDefault="00034CEB" w:rsidP="004D4FD7">
            <w:pPr>
              <w:ind w:firstLineChars="6" w:firstLine="11"/>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Royalties pour les pétroliers</w:t>
            </w:r>
          </w:p>
        </w:tc>
        <w:tc>
          <w:tcPr>
            <w:tcW w:w="492" w:type="pct"/>
            <w:vAlign w:val="center"/>
            <w:hideMark/>
          </w:tcPr>
          <w:p w:rsidR="00034CEB" w:rsidRPr="00E423B7" w:rsidRDefault="00034CEB" w:rsidP="004D4FD7">
            <w:pPr>
              <w:jc w:val="cente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DGRAD</w:t>
            </w:r>
          </w:p>
        </w:tc>
        <w:tc>
          <w:tcPr>
            <w:tcW w:w="206" w:type="pct"/>
            <w:shd w:val="clear" w:color="auto" w:fill="8DB3E2" w:themeFill="text2" w:themeFillTint="66"/>
            <w:vAlign w:val="center"/>
            <w:hideMark/>
          </w:tcPr>
          <w:p w:rsidR="00034CEB" w:rsidRPr="00E423B7" w:rsidRDefault="00034CEB" w:rsidP="004D4FD7">
            <w:pPr>
              <w:ind w:firstLineChars="100" w:firstLine="18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 </w:t>
            </w:r>
          </w:p>
        </w:tc>
        <w:tc>
          <w:tcPr>
            <w:tcW w:w="206" w:type="pct"/>
            <w:vAlign w:val="bottom"/>
            <w:hideMark/>
          </w:tcPr>
          <w:p w:rsidR="00034CEB" w:rsidRPr="00E423B7" w:rsidRDefault="00034CEB" w:rsidP="004D4FD7">
            <w:pP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 </w:t>
            </w:r>
          </w:p>
        </w:tc>
        <w:tc>
          <w:tcPr>
            <w:tcW w:w="206" w:type="pct"/>
            <w:vAlign w:val="bottom"/>
            <w:hideMark/>
          </w:tcPr>
          <w:p w:rsidR="00034CEB" w:rsidRPr="00E423B7" w:rsidRDefault="00034CEB" w:rsidP="004D4FD7">
            <w:pP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 </w:t>
            </w:r>
          </w:p>
        </w:tc>
        <w:tc>
          <w:tcPr>
            <w:tcW w:w="2635" w:type="pct"/>
            <w:hideMark/>
          </w:tcPr>
          <w:p w:rsidR="00034CEB" w:rsidRPr="00E423B7" w:rsidRDefault="00034CEB" w:rsidP="004D4FD7">
            <w:pPr>
              <w:spacing w:before="120" w:after="12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rPr>
              <w:t>Les Royalties, définies au prorata du chiffre d’affaires, sont reversées par les entreprises pétrolières à l’Etat. Les montants et modalités de paiement des royalties sont définis par les conventions pétrolières.</w:t>
            </w:r>
          </w:p>
        </w:tc>
      </w:tr>
      <w:tr w:rsidR="00034CEB" w:rsidRPr="00E423B7" w:rsidTr="00155613">
        <w:trPr>
          <w:trHeight w:val="300"/>
          <w:jc w:val="center"/>
        </w:trPr>
        <w:tc>
          <w:tcPr>
            <w:tcW w:w="1255" w:type="pct"/>
            <w:vAlign w:val="center"/>
            <w:hideMark/>
          </w:tcPr>
          <w:p w:rsidR="00034CEB" w:rsidRPr="00E423B7" w:rsidRDefault="00034CEB" w:rsidP="004D4FD7">
            <w:pPr>
              <w:ind w:firstLineChars="6" w:firstLine="11"/>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Taxe de statistique</w:t>
            </w:r>
          </w:p>
        </w:tc>
        <w:tc>
          <w:tcPr>
            <w:tcW w:w="492" w:type="pct"/>
            <w:vAlign w:val="center"/>
            <w:hideMark/>
          </w:tcPr>
          <w:p w:rsidR="00034CEB" w:rsidRPr="00E423B7" w:rsidRDefault="00034CEB" w:rsidP="004D4FD7">
            <w:pPr>
              <w:jc w:val="cente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DGRAD</w:t>
            </w:r>
          </w:p>
        </w:tc>
        <w:tc>
          <w:tcPr>
            <w:tcW w:w="206" w:type="pct"/>
            <w:shd w:val="clear" w:color="auto" w:fill="8DB3E2" w:themeFill="text2" w:themeFillTint="66"/>
            <w:vAlign w:val="center"/>
            <w:hideMark/>
          </w:tcPr>
          <w:p w:rsidR="00034CEB" w:rsidRPr="00E423B7" w:rsidRDefault="00034CEB" w:rsidP="004D4FD7">
            <w:pPr>
              <w:ind w:firstLineChars="100" w:firstLine="18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 </w:t>
            </w:r>
          </w:p>
        </w:tc>
        <w:tc>
          <w:tcPr>
            <w:tcW w:w="206" w:type="pct"/>
            <w:vAlign w:val="bottom"/>
            <w:hideMark/>
          </w:tcPr>
          <w:p w:rsidR="00034CEB" w:rsidRPr="00E423B7" w:rsidRDefault="00034CEB" w:rsidP="004D4FD7">
            <w:pP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 </w:t>
            </w:r>
          </w:p>
        </w:tc>
        <w:tc>
          <w:tcPr>
            <w:tcW w:w="206" w:type="pct"/>
            <w:vAlign w:val="bottom"/>
            <w:hideMark/>
          </w:tcPr>
          <w:p w:rsidR="00034CEB" w:rsidRPr="00E423B7" w:rsidRDefault="00034CEB" w:rsidP="004D4FD7">
            <w:pP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 </w:t>
            </w:r>
          </w:p>
        </w:tc>
        <w:tc>
          <w:tcPr>
            <w:tcW w:w="2635" w:type="pct"/>
            <w:hideMark/>
          </w:tcPr>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La Taxe de statistique est une assise sur la valeur des barils exportés. Le taux de la Taxe de statistique est de 1% de la valeur FOB du pétrole exporté. </w:t>
            </w:r>
          </w:p>
          <w:p w:rsidR="00034CEB" w:rsidRPr="00E423B7" w:rsidRDefault="00034CEB" w:rsidP="004D4FD7">
            <w:pPr>
              <w:spacing w:before="120" w:after="12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rPr>
              <w:t>Les recettes encaissées sur cette taxe reviennent en totalité à la DGRAD</w:t>
            </w:r>
          </w:p>
        </w:tc>
      </w:tr>
      <w:tr w:rsidR="00034CEB" w:rsidRPr="00E423B7" w:rsidTr="00155613">
        <w:trPr>
          <w:trHeight w:val="300"/>
          <w:jc w:val="center"/>
        </w:trPr>
        <w:tc>
          <w:tcPr>
            <w:tcW w:w="1255" w:type="pct"/>
            <w:vAlign w:val="center"/>
            <w:hideMark/>
          </w:tcPr>
          <w:p w:rsidR="00034CEB" w:rsidRPr="00E423B7" w:rsidRDefault="00034CEB" w:rsidP="004D4FD7">
            <w:pPr>
              <w:ind w:firstLineChars="6" w:firstLine="11"/>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Taxe rémunératoire</w:t>
            </w:r>
          </w:p>
        </w:tc>
        <w:tc>
          <w:tcPr>
            <w:tcW w:w="492" w:type="pct"/>
            <w:vAlign w:val="center"/>
            <w:hideMark/>
          </w:tcPr>
          <w:p w:rsidR="00034CEB" w:rsidRPr="00E423B7" w:rsidRDefault="00034CEB" w:rsidP="004D4FD7">
            <w:pPr>
              <w:jc w:val="cente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DGRAD</w:t>
            </w:r>
          </w:p>
        </w:tc>
        <w:tc>
          <w:tcPr>
            <w:tcW w:w="206" w:type="pct"/>
            <w:vAlign w:val="bottom"/>
            <w:hideMark/>
          </w:tcPr>
          <w:p w:rsidR="00034CEB" w:rsidRPr="00E423B7" w:rsidRDefault="00034CEB" w:rsidP="004D4FD7">
            <w:pP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 </w:t>
            </w:r>
          </w:p>
        </w:tc>
        <w:tc>
          <w:tcPr>
            <w:tcW w:w="206" w:type="pct"/>
            <w:shd w:val="clear" w:color="auto" w:fill="8DB3E2" w:themeFill="text2" w:themeFillTint="66"/>
            <w:vAlign w:val="center"/>
            <w:hideMark/>
          </w:tcPr>
          <w:p w:rsidR="00034CEB" w:rsidRPr="00E423B7" w:rsidRDefault="00034CEB" w:rsidP="004D4FD7">
            <w:pPr>
              <w:ind w:firstLineChars="100" w:firstLine="18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 </w:t>
            </w:r>
          </w:p>
        </w:tc>
        <w:tc>
          <w:tcPr>
            <w:tcW w:w="206" w:type="pct"/>
            <w:vAlign w:val="bottom"/>
            <w:hideMark/>
          </w:tcPr>
          <w:p w:rsidR="00034CEB" w:rsidRPr="00E423B7" w:rsidRDefault="00034CEB" w:rsidP="004D4FD7">
            <w:pP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 </w:t>
            </w:r>
          </w:p>
        </w:tc>
        <w:tc>
          <w:tcPr>
            <w:tcW w:w="2635" w:type="pct"/>
            <w:hideMark/>
          </w:tcPr>
          <w:p w:rsidR="00034CEB" w:rsidRPr="00E423B7" w:rsidRDefault="00034CEB" w:rsidP="004D4FD7">
            <w:pPr>
              <w:spacing w:before="120" w:after="12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rPr>
              <w:t>La taxe rémunératoire est une accise, directement versée à la province, sur la valeur expertisée des matières précieuses. Le taux de la taxe rémunératoire est de 1,25%. Les montants et modalités de paiement de la taxe rémunératoire sont définis par le Code et le Règlement miniers. Cette taxe est applicable aux comptoirs agréés ce qui justifie son exclusion du référentiel ITIE 2014.</w:t>
            </w:r>
          </w:p>
        </w:tc>
      </w:tr>
      <w:tr w:rsidR="00CD450A" w:rsidRPr="00E423B7" w:rsidTr="00155613">
        <w:trPr>
          <w:trHeight w:val="300"/>
          <w:jc w:val="center"/>
        </w:trPr>
        <w:tc>
          <w:tcPr>
            <w:tcW w:w="1255" w:type="pct"/>
            <w:vAlign w:val="center"/>
            <w:hideMark/>
          </w:tcPr>
          <w:p w:rsidR="00034CEB" w:rsidRPr="00E423B7" w:rsidRDefault="00034CEB" w:rsidP="004D4FD7">
            <w:pPr>
              <w:ind w:firstLineChars="6" w:firstLine="11"/>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Taxes sur les plus-values de cessions totales de l’intérêt de participation</w:t>
            </w:r>
          </w:p>
        </w:tc>
        <w:tc>
          <w:tcPr>
            <w:tcW w:w="492" w:type="pct"/>
            <w:vAlign w:val="center"/>
          </w:tcPr>
          <w:p w:rsidR="00034CEB" w:rsidRPr="00E423B7" w:rsidRDefault="00034CEB" w:rsidP="004D4FD7">
            <w:pPr>
              <w:jc w:val="cente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DGRAD</w:t>
            </w:r>
          </w:p>
        </w:tc>
        <w:tc>
          <w:tcPr>
            <w:tcW w:w="206" w:type="pct"/>
            <w:shd w:val="clear" w:color="auto" w:fill="8DB3E2" w:themeFill="text2" w:themeFillTint="66"/>
            <w:vAlign w:val="bottom"/>
          </w:tcPr>
          <w:p w:rsidR="00034CEB" w:rsidRPr="00E423B7" w:rsidRDefault="00034CEB" w:rsidP="004D4FD7">
            <w:pPr>
              <w:rPr>
                <w:rFonts w:asciiTheme="minorHAnsi" w:hAnsiTheme="minorHAnsi" w:cstheme="minorHAnsi"/>
                <w:color w:val="000000"/>
                <w:sz w:val="18"/>
                <w:szCs w:val="18"/>
                <w:lang w:eastAsia="fr-FR"/>
              </w:rPr>
            </w:pPr>
          </w:p>
        </w:tc>
        <w:tc>
          <w:tcPr>
            <w:tcW w:w="206" w:type="pct"/>
            <w:shd w:val="clear" w:color="auto" w:fill="FFFFFF" w:themeFill="background1"/>
            <w:vAlign w:val="center"/>
          </w:tcPr>
          <w:p w:rsidR="00034CEB" w:rsidRPr="00E423B7" w:rsidRDefault="00034CEB" w:rsidP="004D4FD7">
            <w:pPr>
              <w:ind w:firstLineChars="100" w:firstLine="180"/>
              <w:rPr>
                <w:rFonts w:asciiTheme="minorHAnsi" w:hAnsiTheme="minorHAnsi" w:cstheme="minorHAnsi"/>
                <w:color w:val="000000"/>
                <w:sz w:val="18"/>
                <w:szCs w:val="18"/>
                <w:lang w:eastAsia="fr-FR"/>
              </w:rPr>
            </w:pPr>
          </w:p>
        </w:tc>
        <w:tc>
          <w:tcPr>
            <w:tcW w:w="206" w:type="pct"/>
            <w:shd w:val="clear" w:color="auto" w:fill="FFFFFF" w:themeFill="background1"/>
            <w:vAlign w:val="bottom"/>
          </w:tcPr>
          <w:p w:rsidR="00034CEB" w:rsidRPr="00E423B7" w:rsidRDefault="00034CEB" w:rsidP="004D4FD7">
            <w:pPr>
              <w:rPr>
                <w:rFonts w:asciiTheme="minorHAnsi" w:hAnsiTheme="minorHAnsi" w:cstheme="minorHAnsi"/>
                <w:color w:val="000000"/>
                <w:sz w:val="18"/>
                <w:szCs w:val="18"/>
                <w:lang w:eastAsia="fr-FR"/>
              </w:rPr>
            </w:pPr>
          </w:p>
        </w:tc>
        <w:tc>
          <w:tcPr>
            <w:tcW w:w="2635" w:type="pct"/>
            <w:hideMark/>
          </w:tcPr>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 xml:space="preserve">Une cession d’intérêt est une opération juridique aboutissant au transfert entre les parties ou à toute autre entité, autre qu’une partie de tout ou partie des droits et obligations découlant du contrat. </w:t>
            </w:r>
          </w:p>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Au niveau du Secteur Minier, les plus-values dégagées sur les opérations de cession d’intérêts sont intégrées dans l’assiette de la contribution professionnelle sur les bénéfices et ne sont donc pas taxées séparément.</w:t>
            </w:r>
          </w:p>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Au niveau du Secteur Pétrolier, les dites plus-values sont soumises à la taxe sur les plus- values selon les taux stipulés dans la Convention/Contrat de partage.</w:t>
            </w:r>
          </w:p>
        </w:tc>
      </w:tr>
      <w:tr w:rsidR="00CD450A" w:rsidRPr="00E423B7" w:rsidTr="00155613">
        <w:trPr>
          <w:trHeight w:val="450"/>
          <w:jc w:val="center"/>
        </w:trPr>
        <w:tc>
          <w:tcPr>
            <w:tcW w:w="1255" w:type="pct"/>
            <w:vAlign w:val="center"/>
          </w:tcPr>
          <w:p w:rsidR="00034CEB" w:rsidRPr="00E423B7" w:rsidRDefault="00034CEB" w:rsidP="004D4FD7">
            <w:pP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Contribution au budget de l’Etat payée par la COHYDRO SA</w:t>
            </w:r>
          </w:p>
        </w:tc>
        <w:tc>
          <w:tcPr>
            <w:tcW w:w="492" w:type="pct"/>
            <w:vAlign w:val="center"/>
          </w:tcPr>
          <w:p w:rsidR="00034CEB" w:rsidRPr="00E423B7" w:rsidRDefault="00034CEB" w:rsidP="004D4FD7">
            <w:pPr>
              <w:jc w:val="cente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DGRAD</w:t>
            </w:r>
          </w:p>
        </w:tc>
        <w:tc>
          <w:tcPr>
            <w:tcW w:w="206" w:type="pct"/>
            <w:shd w:val="clear" w:color="auto" w:fill="8DB3E2" w:themeFill="text2" w:themeFillTint="66"/>
            <w:vAlign w:val="bottom"/>
          </w:tcPr>
          <w:p w:rsidR="00034CEB" w:rsidRPr="00E423B7" w:rsidRDefault="00034CEB" w:rsidP="004D4FD7">
            <w:pPr>
              <w:spacing w:after="0"/>
              <w:jc w:val="left"/>
              <w:rPr>
                <w:rFonts w:asciiTheme="minorHAnsi" w:hAnsiTheme="minorHAnsi" w:cstheme="minorHAnsi"/>
                <w:bCs w:val="0"/>
                <w:sz w:val="18"/>
                <w:szCs w:val="18"/>
                <w:lang w:eastAsia="fr-FR"/>
              </w:rPr>
            </w:pPr>
          </w:p>
        </w:tc>
        <w:tc>
          <w:tcPr>
            <w:tcW w:w="206" w:type="pct"/>
            <w:shd w:val="clear" w:color="auto" w:fill="FFFFFF" w:themeFill="background1"/>
            <w:vAlign w:val="center"/>
          </w:tcPr>
          <w:p w:rsidR="00034CEB" w:rsidRPr="00E423B7" w:rsidRDefault="00034CEB" w:rsidP="004D4FD7">
            <w:pPr>
              <w:spacing w:after="0"/>
              <w:jc w:val="left"/>
              <w:rPr>
                <w:rFonts w:asciiTheme="minorHAnsi" w:hAnsiTheme="minorHAnsi" w:cstheme="minorHAnsi"/>
                <w:bCs w:val="0"/>
                <w:sz w:val="18"/>
                <w:szCs w:val="18"/>
                <w:lang w:eastAsia="fr-FR"/>
              </w:rPr>
            </w:pPr>
          </w:p>
        </w:tc>
        <w:tc>
          <w:tcPr>
            <w:tcW w:w="206" w:type="pct"/>
            <w:shd w:val="clear" w:color="auto" w:fill="FFFFFF" w:themeFill="background1"/>
            <w:vAlign w:val="bottom"/>
          </w:tcPr>
          <w:p w:rsidR="00034CEB" w:rsidRPr="00E423B7" w:rsidRDefault="00034CEB" w:rsidP="004D4FD7">
            <w:pPr>
              <w:spacing w:after="0"/>
              <w:jc w:val="left"/>
              <w:rPr>
                <w:rFonts w:asciiTheme="minorHAnsi" w:hAnsiTheme="minorHAnsi" w:cstheme="minorHAnsi"/>
                <w:bCs w:val="0"/>
                <w:sz w:val="18"/>
                <w:szCs w:val="18"/>
                <w:lang w:eastAsia="fr-FR"/>
              </w:rPr>
            </w:pPr>
          </w:p>
        </w:tc>
        <w:tc>
          <w:tcPr>
            <w:tcW w:w="2635" w:type="pct"/>
          </w:tcPr>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La loi de Finance 2013 a assigné à la COHYDRO SA le paiement d’une contribution annuelle au profit du budget de l’Etat.</w:t>
            </w:r>
          </w:p>
        </w:tc>
      </w:tr>
      <w:tr w:rsidR="00CD450A" w:rsidRPr="00E423B7" w:rsidTr="00155613">
        <w:trPr>
          <w:trHeight w:val="450"/>
          <w:jc w:val="center"/>
        </w:trPr>
        <w:tc>
          <w:tcPr>
            <w:tcW w:w="1255" w:type="pct"/>
            <w:vAlign w:val="center"/>
          </w:tcPr>
          <w:p w:rsidR="00034CEB" w:rsidRPr="00E423B7" w:rsidRDefault="00034CEB" w:rsidP="004D4FD7">
            <w:pPr>
              <w:spacing w:before="60" w:after="60"/>
              <w:rPr>
                <w:rFonts w:asciiTheme="minorHAnsi" w:hAnsiTheme="minorHAnsi" w:cstheme="minorHAnsi"/>
                <w:sz w:val="18"/>
                <w:szCs w:val="18"/>
                <w:lang w:eastAsia="fr-FR"/>
              </w:rPr>
            </w:pPr>
            <w:r w:rsidRPr="00E423B7">
              <w:rPr>
                <w:rFonts w:asciiTheme="minorHAnsi" w:hAnsiTheme="minorHAnsi" w:cstheme="minorHAnsi"/>
                <w:sz w:val="18"/>
                <w:szCs w:val="18"/>
                <w:lang w:eastAsia="fr-FR"/>
              </w:rPr>
              <w:t>Frais</w:t>
            </w:r>
            <w:r w:rsidRPr="00E423B7">
              <w:rPr>
                <w:rFonts w:asciiTheme="minorHAnsi" w:hAnsiTheme="minorHAnsi" w:cstheme="minorHAnsi"/>
                <w:bCs w:val="0"/>
                <w:sz w:val="18"/>
                <w:szCs w:val="18"/>
                <w:lang w:eastAsia="fr-FR"/>
              </w:rPr>
              <w:t xml:space="preserve"> de passage /Redevance </w:t>
            </w:r>
            <w:proofErr w:type="spellStart"/>
            <w:r w:rsidRPr="00E423B7">
              <w:rPr>
                <w:rFonts w:asciiTheme="minorHAnsi" w:hAnsiTheme="minorHAnsi" w:cstheme="minorHAnsi"/>
                <w:bCs w:val="0"/>
                <w:sz w:val="18"/>
                <w:szCs w:val="18"/>
                <w:lang w:eastAsia="fr-FR"/>
              </w:rPr>
              <w:t>superficiaire</w:t>
            </w:r>
            <w:proofErr w:type="spellEnd"/>
          </w:p>
        </w:tc>
        <w:tc>
          <w:tcPr>
            <w:tcW w:w="492" w:type="pct"/>
            <w:vAlign w:val="center"/>
          </w:tcPr>
          <w:p w:rsidR="00034CEB" w:rsidRPr="00E423B7" w:rsidRDefault="00034CEB" w:rsidP="004D4FD7">
            <w:pPr>
              <w:jc w:val="cente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DGRAD</w:t>
            </w:r>
          </w:p>
        </w:tc>
        <w:tc>
          <w:tcPr>
            <w:tcW w:w="206" w:type="pct"/>
            <w:shd w:val="clear" w:color="auto" w:fill="8DB3E2" w:themeFill="text2" w:themeFillTint="66"/>
            <w:vAlign w:val="bottom"/>
          </w:tcPr>
          <w:p w:rsidR="00034CEB" w:rsidRPr="00E423B7" w:rsidRDefault="00034CEB" w:rsidP="004D4FD7">
            <w:pPr>
              <w:spacing w:after="0"/>
              <w:jc w:val="left"/>
              <w:rPr>
                <w:rFonts w:asciiTheme="minorHAnsi" w:hAnsiTheme="minorHAnsi" w:cstheme="minorHAnsi"/>
                <w:bCs w:val="0"/>
                <w:sz w:val="18"/>
                <w:szCs w:val="18"/>
                <w:lang w:eastAsia="fr-FR"/>
              </w:rPr>
            </w:pPr>
          </w:p>
        </w:tc>
        <w:tc>
          <w:tcPr>
            <w:tcW w:w="206" w:type="pct"/>
            <w:tcBorders>
              <w:bottom w:val="single" w:sz="4" w:space="0" w:color="4F81BD" w:themeColor="accent1"/>
            </w:tcBorders>
            <w:shd w:val="clear" w:color="auto" w:fill="FFFFFF" w:themeFill="background1"/>
            <w:vAlign w:val="center"/>
          </w:tcPr>
          <w:p w:rsidR="00034CEB" w:rsidRPr="00E423B7" w:rsidRDefault="00034CEB" w:rsidP="004D4FD7">
            <w:pPr>
              <w:spacing w:after="0"/>
              <w:jc w:val="left"/>
              <w:rPr>
                <w:rFonts w:asciiTheme="minorHAnsi" w:hAnsiTheme="minorHAnsi" w:cstheme="minorHAnsi"/>
                <w:bCs w:val="0"/>
                <w:sz w:val="18"/>
                <w:szCs w:val="18"/>
                <w:lang w:eastAsia="fr-FR"/>
              </w:rPr>
            </w:pPr>
          </w:p>
        </w:tc>
        <w:tc>
          <w:tcPr>
            <w:tcW w:w="206" w:type="pct"/>
            <w:tcBorders>
              <w:bottom w:val="single" w:sz="4" w:space="0" w:color="4F81BD" w:themeColor="accent1"/>
            </w:tcBorders>
            <w:shd w:val="clear" w:color="auto" w:fill="FFFFFF" w:themeFill="background1"/>
            <w:vAlign w:val="bottom"/>
          </w:tcPr>
          <w:p w:rsidR="00034CEB" w:rsidRPr="00E423B7" w:rsidRDefault="00034CEB" w:rsidP="004D4FD7">
            <w:pPr>
              <w:spacing w:after="0"/>
              <w:jc w:val="left"/>
              <w:rPr>
                <w:rFonts w:asciiTheme="minorHAnsi" w:hAnsiTheme="minorHAnsi" w:cstheme="minorHAnsi"/>
                <w:bCs w:val="0"/>
                <w:sz w:val="18"/>
                <w:szCs w:val="18"/>
                <w:lang w:eastAsia="fr-FR"/>
              </w:rPr>
            </w:pPr>
          </w:p>
        </w:tc>
        <w:tc>
          <w:tcPr>
            <w:tcW w:w="2635" w:type="pct"/>
          </w:tcPr>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 xml:space="preserve">Ces frais sont perçus par la DGRAD de la société « Cabinda </w:t>
            </w:r>
            <w:proofErr w:type="spellStart"/>
            <w:r w:rsidRPr="00E423B7">
              <w:rPr>
                <w:rFonts w:asciiTheme="minorHAnsi" w:hAnsiTheme="minorHAnsi" w:cstheme="minorHAnsi"/>
                <w:color w:val="000000"/>
                <w:sz w:val="18"/>
                <w:szCs w:val="18"/>
              </w:rPr>
              <w:t>Oil</w:t>
            </w:r>
            <w:proofErr w:type="spellEnd"/>
            <w:r w:rsidRPr="00E423B7">
              <w:rPr>
                <w:rFonts w:asciiTheme="minorHAnsi" w:hAnsiTheme="minorHAnsi" w:cstheme="minorHAnsi"/>
                <w:color w:val="000000"/>
                <w:sz w:val="18"/>
                <w:szCs w:val="18"/>
              </w:rPr>
              <w:t xml:space="preserve"> </w:t>
            </w:r>
            <w:proofErr w:type="spellStart"/>
            <w:r w:rsidRPr="00E423B7">
              <w:rPr>
                <w:rFonts w:asciiTheme="minorHAnsi" w:hAnsiTheme="minorHAnsi" w:cstheme="minorHAnsi"/>
                <w:color w:val="000000"/>
                <w:sz w:val="18"/>
                <w:szCs w:val="18"/>
              </w:rPr>
              <w:t>Company</w:t>
            </w:r>
            <w:proofErr w:type="spellEnd"/>
            <w:r w:rsidRPr="00E423B7">
              <w:rPr>
                <w:rFonts w:asciiTheme="minorHAnsi" w:hAnsiTheme="minorHAnsi" w:cstheme="minorHAnsi"/>
                <w:color w:val="000000"/>
                <w:sz w:val="18"/>
                <w:szCs w:val="18"/>
              </w:rPr>
              <w:t xml:space="preserve"> Ltd » au titre du passage de son Gazoduc par la RDC.  </w:t>
            </w:r>
          </w:p>
        </w:tc>
      </w:tr>
      <w:tr w:rsidR="00034CEB" w:rsidRPr="00E423B7" w:rsidTr="00155613">
        <w:trPr>
          <w:trHeight w:val="450"/>
          <w:jc w:val="center"/>
        </w:trPr>
        <w:tc>
          <w:tcPr>
            <w:tcW w:w="1255" w:type="pct"/>
            <w:vAlign w:val="center"/>
          </w:tcPr>
          <w:p w:rsidR="00034CEB" w:rsidRPr="00E423B7" w:rsidRDefault="00034CEB" w:rsidP="004D4FD7">
            <w:pPr>
              <w:spacing w:before="60" w:after="60"/>
              <w:rPr>
                <w:rFonts w:asciiTheme="minorHAnsi" w:hAnsiTheme="minorHAnsi" w:cstheme="minorHAnsi"/>
                <w:color w:val="000000"/>
                <w:sz w:val="18"/>
                <w:szCs w:val="18"/>
                <w:lang w:eastAsia="fr-FR"/>
              </w:rPr>
            </w:pPr>
            <w:r w:rsidRPr="00E423B7">
              <w:rPr>
                <w:rFonts w:asciiTheme="minorHAnsi" w:hAnsiTheme="minorHAnsi" w:cstheme="minorHAnsi"/>
              </w:rPr>
              <w:t>Taxe sur autorisation d'exploitation des eaux naturelles de surface ou souterraines.</w:t>
            </w:r>
          </w:p>
        </w:tc>
        <w:tc>
          <w:tcPr>
            <w:tcW w:w="492" w:type="pct"/>
            <w:vAlign w:val="center"/>
          </w:tcPr>
          <w:p w:rsidR="00034CEB" w:rsidRPr="00E423B7" w:rsidRDefault="00034CEB" w:rsidP="004D4FD7">
            <w:pPr>
              <w:jc w:val="cente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DGRAD</w:t>
            </w:r>
          </w:p>
        </w:tc>
        <w:tc>
          <w:tcPr>
            <w:tcW w:w="206" w:type="pct"/>
            <w:shd w:val="clear" w:color="auto" w:fill="auto"/>
            <w:vAlign w:val="bottom"/>
          </w:tcPr>
          <w:p w:rsidR="00034CEB" w:rsidRPr="00E423B7" w:rsidRDefault="00034CEB" w:rsidP="004D4FD7">
            <w:pPr>
              <w:spacing w:after="0"/>
              <w:jc w:val="left"/>
              <w:rPr>
                <w:rFonts w:asciiTheme="minorHAnsi" w:hAnsiTheme="minorHAnsi" w:cstheme="minorHAnsi"/>
                <w:bCs w:val="0"/>
                <w:sz w:val="18"/>
                <w:szCs w:val="18"/>
                <w:lang w:eastAsia="fr-FR"/>
              </w:rPr>
            </w:pPr>
          </w:p>
        </w:tc>
        <w:tc>
          <w:tcPr>
            <w:tcW w:w="206" w:type="pct"/>
            <w:shd w:val="clear" w:color="auto" w:fill="95B3D7" w:themeFill="accent1" w:themeFillTint="99"/>
            <w:vAlign w:val="center"/>
          </w:tcPr>
          <w:p w:rsidR="00034CEB" w:rsidRPr="00E423B7" w:rsidRDefault="00034CEB" w:rsidP="004D4FD7">
            <w:pPr>
              <w:spacing w:after="0"/>
              <w:jc w:val="left"/>
              <w:rPr>
                <w:rFonts w:asciiTheme="minorHAnsi" w:hAnsiTheme="minorHAnsi" w:cstheme="minorHAnsi"/>
                <w:bCs w:val="0"/>
                <w:sz w:val="18"/>
                <w:szCs w:val="18"/>
                <w:lang w:eastAsia="fr-FR"/>
              </w:rPr>
            </w:pPr>
          </w:p>
        </w:tc>
        <w:tc>
          <w:tcPr>
            <w:tcW w:w="206" w:type="pct"/>
            <w:shd w:val="clear" w:color="auto" w:fill="95B3D7" w:themeFill="accent1" w:themeFillTint="99"/>
            <w:vAlign w:val="bottom"/>
          </w:tcPr>
          <w:p w:rsidR="00034CEB" w:rsidRPr="00E423B7" w:rsidRDefault="00034CEB" w:rsidP="004D4FD7">
            <w:pPr>
              <w:spacing w:after="0"/>
              <w:jc w:val="left"/>
              <w:rPr>
                <w:rFonts w:asciiTheme="minorHAnsi" w:hAnsiTheme="minorHAnsi" w:cstheme="minorHAnsi"/>
                <w:bCs w:val="0"/>
                <w:sz w:val="18"/>
                <w:szCs w:val="18"/>
                <w:lang w:eastAsia="fr-FR"/>
              </w:rPr>
            </w:pPr>
          </w:p>
        </w:tc>
        <w:tc>
          <w:tcPr>
            <w:tcW w:w="2635" w:type="pct"/>
          </w:tcPr>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 xml:space="preserve">Cette taxe est prévue par l’Arrêté Ministériel n° 070/CAB.MIN-ENER/2006 du 9 décembre 2006 modifiant et complétant l'Arrêté ministériel n° E/SG/0/0133/C2/93 du 17 mars 1993. Cette taxe est payée </w:t>
            </w:r>
            <w:r w:rsidRPr="00E423B7">
              <w:rPr>
                <w:rFonts w:asciiTheme="minorHAnsi" w:hAnsiTheme="minorHAnsi" w:cstheme="minorHAnsi"/>
              </w:rPr>
              <w:t>annuellement pour le compte du trésor public à travers la DGRAD</w:t>
            </w:r>
          </w:p>
        </w:tc>
      </w:tr>
      <w:tr w:rsidR="00034CEB" w:rsidRPr="00E423B7" w:rsidTr="00155613">
        <w:trPr>
          <w:trHeight w:val="450"/>
          <w:jc w:val="center"/>
        </w:trPr>
        <w:tc>
          <w:tcPr>
            <w:tcW w:w="1255" w:type="pct"/>
            <w:vAlign w:val="center"/>
          </w:tcPr>
          <w:p w:rsidR="00034CEB" w:rsidRPr="00E423B7" w:rsidRDefault="00034CEB" w:rsidP="004D4FD7">
            <w:pPr>
              <w:spacing w:before="60" w:after="6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Police</w:t>
            </w:r>
            <w:r w:rsidRPr="00E423B7">
              <w:rPr>
                <w:rFonts w:asciiTheme="minorHAnsi" w:hAnsiTheme="minorHAnsi" w:cstheme="minorHAnsi"/>
                <w:color w:val="000000"/>
                <w:lang w:eastAsia="fr-FR"/>
              </w:rPr>
              <w:t xml:space="preserve"> </w:t>
            </w:r>
            <w:r w:rsidRPr="00E423B7">
              <w:rPr>
                <w:rFonts w:asciiTheme="minorHAnsi" w:hAnsiTheme="minorHAnsi" w:cstheme="minorHAnsi"/>
                <w:color w:val="000000"/>
                <w:sz w:val="18"/>
                <w:szCs w:val="18"/>
                <w:lang w:eastAsia="fr-FR"/>
              </w:rPr>
              <w:t>des mines et hydrocarbures</w:t>
            </w:r>
          </w:p>
        </w:tc>
        <w:tc>
          <w:tcPr>
            <w:tcW w:w="492" w:type="pct"/>
            <w:vAlign w:val="center"/>
          </w:tcPr>
          <w:p w:rsidR="00034CEB" w:rsidRPr="00E423B7" w:rsidRDefault="00034CEB" w:rsidP="004D4FD7">
            <w:pPr>
              <w:jc w:val="cente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DGRAD</w:t>
            </w:r>
          </w:p>
        </w:tc>
        <w:tc>
          <w:tcPr>
            <w:tcW w:w="206" w:type="pct"/>
            <w:shd w:val="clear" w:color="auto" w:fill="auto"/>
            <w:vAlign w:val="bottom"/>
          </w:tcPr>
          <w:p w:rsidR="00034CEB" w:rsidRPr="00E423B7" w:rsidRDefault="00034CEB" w:rsidP="004D4FD7">
            <w:pPr>
              <w:spacing w:after="0"/>
              <w:jc w:val="left"/>
              <w:rPr>
                <w:rFonts w:asciiTheme="minorHAnsi" w:hAnsiTheme="minorHAnsi" w:cstheme="minorHAnsi"/>
                <w:bCs w:val="0"/>
                <w:sz w:val="18"/>
                <w:szCs w:val="18"/>
                <w:lang w:eastAsia="fr-FR"/>
              </w:rPr>
            </w:pPr>
          </w:p>
        </w:tc>
        <w:tc>
          <w:tcPr>
            <w:tcW w:w="206" w:type="pct"/>
            <w:shd w:val="clear" w:color="auto" w:fill="auto"/>
            <w:vAlign w:val="center"/>
          </w:tcPr>
          <w:p w:rsidR="00034CEB" w:rsidRPr="00E423B7" w:rsidRDefault="00034CEB" w:rsidP="004D4FD7">
            <w:pPr>
              <w:spacing w:after="0"/>
              <w:jc w:val="left"/>
              <w:rPr>
                <w:rFonts w:asciiTheme="minorHAnsi" w:hAnsiTheme="minorHAnsi" w:cstheme="minorHAnsi"/>
                <w:bCs w:val="0"/>
                <w:sz w:val="18"/>
                <w:szCs w:val="18"/>
                <w:lang w:eastAsia="fr-FR"/>
              </w:rPr>
            </w:pPr>
          </w:p>
        </w:tc>
        <w:tc>
          <w:tcPr>
            <w:tcW w:w="206" w:type="pct"/>
            <w:shd w:val="clear" w:color="auto" w:fill="auto"/>
            <w:vAlign w:val="bottom"/>
          </w:tcPr>
          <w:p w:rsidR="00034CEB" w:rsidRPr="00E423B7" w:rsidRDefault="00034CEB" w:rsidP="004D4FD7">
            <w:pPr>
              <w:spacing w:after="0"/>
              <w:jc w:val="left"/>
              <w:rPr>
                <w:rFonts w:asciiTheme="minorHAnsi" w:hAnsiTheme="minorHAnsi" w:cstheme="minorHAnsi"/>
                <w:bCs w:val="0"/>
                <w:sz w:val="18"/>
                <w:szCs w:val="18"/>
                <w:lang w:eastAsia="fr-FR"/>
              </w:rPr>
            </w:pPr>
          </w:p>
        </w:tc>
        <w:tc>
          <w:tcPr>
            <w:tcW w:w="2635" w:type="pct"/>
          </w:tcPr>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Cette taxe a été déclaré payée par les sociétés minières à la DGRAD au cours des exercices précédents. (La référence légale ne nous a pas été communiquée).</w:t>
            </w:r>
          </w:p>
        </w:tc>
      </w:tr>
      <w:tr w:rsidR="00CD450A" w:rsidRPr="00E423B7" w:rsidTr="00155613">
        <w:trPr>
          <w:trHeight w:val="450"/>
          <w:jc w:val="center"/>
        </w:trPr>
        <w:tc>
          <w:tcPr>
            <w:tcW w:w="1255" w:type="pct"/>
            <w:vAlign w:val="center"/>
            <w:hideMark/>
          </w:tcPr>
          <w:p w:rsidR="00034CEB" w:rsidRPr="00E423B7" w:rsidRDefault="00034CEB" w:rsidP="004D4FD7">
            <w:pP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Cession d’actifs</w:t>
            </w:r>
          </w:p>
        </w:tc>
        <w:tc>
          <w:tcPr>
            <w:tcW w:w="492" w:type="pct"/>
            <w:vAlign w:val="center"/>
            <w:hideMark/>
          </w:tcPr>
          <w:p w:rsidR="00034CEB" w:rsidRPr="00E423B7" w:rsidRDefault="00034CEB" w:rsidP="004D4FD7">
            <w:pPr>
              <w:jc w:val="cente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Entreprises publiques</w:t>
            </w:r>
          </w:p>
        </w:tc>
        <w:tc>
          <w:tcPr>
            <w:tcW w:w="206" w:type="pct"/>
            <w:shd w:val="clear" w:color="auto" w:fill="8DB3E2" w:themeFill="text2" w:themeFillTint="66"/>
            <w:vAlign w:val="bottom"/>
            <w:hideMark/>
          </w:tcPr>
          <w:p w:rsidR="00034CEB" w:rsidRPr="00E423B7" w:rsidRDefault="00034CEB" w:rsidP="004D4FD7">
            <w:pPr>
              <w:spacing w:after="0"/>
              <w:jc w:val="left"/>
              <w:rPr>
                <w:rFonts w:asciiTheme="minorHAnsi" w:hAnsiTheme="minorHAnsi" w:cstheme="minorHAnsi"/>
                <w:bCs w:val="0"/>
                <w:sz w:val="18"/>
                <w:szCs w:val="18"/>
                <w:lang w:eastAsia="fr-FR"/>
              </w:rPr>
            </w:pPr>
          </w:p>
        </w:tc>
        <w:tc>
          <w:tcPr>
            <w:tcW w:w="206" w:type="pct"/>
            <w:shd w:val="clear" w:color="auto" w:fill="8DB3E2" w:themeFill="text2" w:themeFillTint="66"/>
            <w:vAlign w:val="center"/>
            <w:hideMark/>
          </w:tcPr>
          <w:p w:rsidR="00034CEB" w:rsidRPr="00E423B7" w:rsidRDefault="00034CEB" w:rsidP="004D4FD7">
            <w:pPr>
              <w:spacing w:after="0"/>
              <w:jc w:val="left"/>
              <w:rPr>
                <w:rFonts w:asciiTheme="minorHAnsi" w:hAnsiTheme="minorHAnsi" w:cstheme="minorHAnsi"/>
                <w:bCs w:val="0"/>
                <w:sz w:val="18"/>
                <w:szCs w:val="18"/>
                <w:lang w:eastAsia="fr-FR"/>
              </w:rPr>
            </w:pPr>
          </w:p>
        </w:tc>
        <w:tc>
          <w:tcPr>
            <w:tcW w:w="206" w:type="pct"/>
            <w:shd w:val="clear" w:color="auto" w:fill="8DB3E2" w:themeFill="text2" w:themeFillTint="66"/>
            <w:vAlign w:val="bottom"/>
            <w:hideMark/>
          </w:tcPr>
          <w:p w:rsidR="00034CEB" w:rsidRPr="00E423B7" w:rsidRDefault="00034CEB" w:rsidP="004D4FD7">
            <w:pPr>
              <w:spacing w:after="0"/>
              <w:jc w:val="left"/>
              <w:rPr>
                <w:rFonts w:asciiTheme="minorHAnsi" w:hAnsiTheme="minorHAnsi" w:cstheme="minorHAnsi"/>
                <w:bCs w:val="0"/>
                <w:sz w:val="18"/>
                <w:szCs w:val="18"/>
                <w:lang w:eastAsia="fr-FR"/>
              </w:rPr>
            </w:pPr>
          </w:p>
        </w:tc>
        <w:tc>
          <w:tcPr>
            <w:tcW w:w="2635" w:type="pct"/>
            <w:hideMark/>
          </w:tcPr>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Sommes perçues par les entreprises publiques en contrepartie de la cession de ses actifs sur les immobilisations incorporelles ou corporelles.</w:t>
            </w:r>
          </w:p>
        </w:tc>
      </w:tr>
      <w:tr w:rsidR="00034CEB" w:rsidRPr="00E423B7" w:rsidTr="00155613">
        <w:trPr>
          <w:trHeight w:val="450"/>
          <w:jc w:val="center"/>
        </w:trPr>
        <w:tc>
          <w:tcPr>
            <w:tcW w:w="1255" w:type="pct"/>
            <w:vAlign w:val="center"/>
            <w:hideMark/>
          </w:tcPr>
          <w:p w:rsidR="00034CEB" w:rsidRPr="00E423B7" w:rsidRDefault="00034CEB" w:rsidP="004D4FD7">
            <w:pP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Dividendes versées aux entreprises publiques </w:t>
            </w:r>
          </w:p>
        </w:tc>
        <w:tc>
          <w:tcPr>
            <w:tcW w:w="492" w:type="pct"/>
            <w:vAlign w:val="center"/>
            <w:hideMark/>
          </w:tcPr>
          <w:p w:rsidR="00034CEB" w:rsidRPr="00E423B7" w:rsidRDefault="00034CEB" w:rsidP="004D4FD7">
            <w:pPr>
              <w:jc w:val="cente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Entreprises publiques</w:t>
            </w:r>
          </w:p>
        </w:tc>
        <w:tc>
          <w:tcPr>
            <w:tcW w:w="206" w:type="pct"/>
            <w:shd w:val="clear" w:color="auto" w:fill="95B3D7" w:themeFill="accent1" w:themeFillTint="99"/>
            <w:vAlign w:val="bottom"/>
            <w:hideMark/>
          </w:tcPr>
          <w:p w:rsidR="00034CEB" w:rsidRPr="00E423B7" w:rsidRDefault="00034CEB" w:rsidP="004D4FD7">
            <w:pP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 </w:t>
            </w:r>
          </w:p>
        </w:tc>
        <w:tc>
          <w:tcPr>
            <w:tcW w:w="206" w:type="pct"/>
            <w:shd w:val="clear" w:color="auto" w:fill="8DB3E2" w:themeFill="text2" w:themeFillTint="66"/>
            <w:vAlign w:val="center"/>
            <w:hideMark/>
          </w:tcPr>
          <w:p w:rsidR="00034CEB" w:rsidRPr="00E423B7" w:rsidRDefault="00034CEB" w:rsidP="004D4FD7">
            <w:pPr>
              <w:ind w:firstLineChars="100" w:firstLine="18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 </w:t>
            </w:r>
          </w:p>
        </w:tc>
        <w:tc>
          <w:tcPr>
            <w:tcW w:w="206" w:type="pct"/>
            <w:vAlign w:val="bottom"/>
            <w:hideMark/>
          </w:tcPr>
          <w:p w:rsidR="00034CEB" w:rsidRPr="00E423B7" w:rsidRDefault="00034CEB" w:rsidP="004D4FD7">
            <w:pP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 </w:t>
            </w:r>
          </w:p>
        </w:tc>
        <w:tc>
          <w:tcPr>
            <w:tcW w:w="2635" w:type="pct"/>
            <w:hideMark/>
          </w:tcPr>
          <w:p w:rsidR="00034CEB" w:rsidRPr="00E423B7" w:rsidRDefault="00034CEB" w:rsidP="004D4FD7">
            <w:pPr>
              <w:spacing w:before="120" w:after="12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rPr>
              <w:t>Les Dividendes versées aux entreprises publiques sont une rémunération versée aux entreprises publiques en tant qu’actionnaires d’une entreprise privée. Les Dividendes versées aux entreprises publiques ne sont pas directement contributifs au budget de l’Etat ; ils sont une part du revenu des entreprises publiques, actionnaires pour le compte de l’Etat, de certaines entreprises privées.</w:t>
            </w:r>
          </w:p>
        </w:tc>
      </w:tr>
      <w:tr w:rsidR="00034CEB" w:rsidRPr="00E423B7" w:rsidTr="00155613">
        <w:trPr>
          <w:trHeight w:val="450"/>
          <w:jc w:val="center"/>
        </w:trPr>
        <w:tc>
          <w:tcPr>
            <w:tcW w:w="1255" w:type="pct"/>
            <w:vAlign w:val="center"/>
            <w:hideMark/>
          </w:tcPr>
          <w:p w:rsidR="00034CEB" w:rsidRPr="00E423B7" w:rsidRDefault="00034CEB" w:rsidP="004D4FD7">
            <w:pP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Loyers d’amodiation et/ou rente mensuelle</w:t>
            </w:r>
          </w:p>
        </w:tc>
        <w:tc>
          <w:tcPr>
            <w:tcW w:w="492" w:type="pct"/>
            <w:vAlign w:val="center"/>
            <w:hideMark/>
          </w:tcPr>
          <w:p w:rsidR="00034CEB" w:rsidRPr="00E423B7" w:rsidRDefault="00034CEB" w:rsidP="004D4FD7">
            <w:pPr>
              <w:jc w:val="cente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Entreprises publiques</w:t>
            </w:r>
          </w:p>
        </w:tc>
        <w:tc>
          <w:tcPr>
            <w:tcW w:w="206" w:type="pct"/>
            <w:vAlign w:val="bottom"/>
            <w:hideMark/>
          </w:tcPr>
          <w:p w:rsidR="00034CEB" w:rsidRPr="00E423B7" w:rsidRDefault="00034CEB" w:rsidP="004D4FD7">
            <w:pPr>
              <w:spacing w:after="0"/>
              <w:jc w:val="left"/>
              <w:rPr>
                <w:rFonts w:asciiTheme="minorHAnsi" w:hAnsiTheme="minorHAnsi" w:cstheme="minorHAnsi"/>
                <w:bCs w:val="0"/>
                <w:sz w:val="18"/>
                <w:szCs w:val="18"/>
                <w:lang w:eastAsia="fr-FR"/>
              </w:rPr>
            </w:pPr>
          </w:p>
        </w:tc>
        <w:tc>
          <w:tcPr>
            <w:tcW w:w="206" w:type="pct"/>
            <w:shd w:val="clear" w:color="auto" w:fill="8DB3E2" w:themeFill="text2" w:themeFillTint="66"/>
            <w:vAlign w:val="center"/>
            <w:hideMark/>
          </w:tcPr>
          <w:p w:rsidR="00034CEB" w:rsidRPr="00E423B7" w:rsidRDefault="00034CEB" w:rsidP="004D4FD7">
            <w:pPr>
              <w:spacing w:after="0"/>
              <w:jc w:val="left"/>
              <w:rPr>
                <w:rFonts w:asciiTheme="minorHAnsi" w:hAnsiTheme="minorHAnsi" w:cstheme="minorHAnsi"/>
                <w:bCs w:val="0"/>
                <w:sz w:val="18"/>
                <w:szCs w:val="18"/>
                <w:lang w:eastAsia="fr-FR"/>
              </w:rPr>
            </w:pPr>
          </w:p>
        </w:tc>
        <w:tc>
          <w:tcPr>
            <w:tcW w:w="206" w:type="pct"/>
            <w:shd w:val="clear" w:color="auto" w:fill="8DB3E2" w:themeFill="text2" w:themeFillTint="66"/>
            <w:vAlign w:val="center"/>
            <w:hideMark/>
          </w:tcPr>
          <w:p w:rsidR="00034CEB" w:rsidRPr="00E423B7" w:rsidRDefault="00034CEB" w:rsidP="004D4FD7">
            <w:pPr>
              <w:spacing w:after="0"/>
              <w:jc w:val="left"/>
              <w:rPr>
                <w:rFonts w:asciiTheme="minorHAnsi" w:hAnsiTheme="minorHAnsi" w:cstheme="minorHAnsi"/>
                <w:bCs w:val="0"/>
                <w:sz w:val="18"/>
                <w:szCs w:val="18"/>
                <w:lang w:eastAsia="fr-FR"/>
              </w:rPr>
            </w:pPr>
          </w:p>
        </w:tc>
        <w:tc>
          <w:tcPr>
            <w:tcW w:w="2635" w:type="pct"/>
            <w:hideMark/>
          </w:tcPr>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Un louage pour une durée déterminée ou indéterminée, sans faculté de sous-louage, de tout ou partie des droits attachés à un droit minier ou une autorisation de carrière moyennant une rémunération fixée par accord entre l’amodiant et l’amodiataire.</w:t>
            </w:r>
          </w:p>
        </w:tc>
      </w:tr>
      <w:tr w:rsidR="00034CEB" w:rsidRPr="00E423B7" w:rsidTr="00155613">
        <w:trPr>
          <w:trHeight w:val="450"/>
          <w:jc w:val="center"/>
        </w:trPr>
        <w:tc>
          <w:tcPr>
            <w:tcW w:w="1255" w:type="pct"/>
            <w:vAlign w:val="center"/>
            <w:hideMark/>
          </w:tcPr>
          <w:p w:rsidR="00034CEB" w:rsidRPr="00E423B7" w:rsidRDefault="00034CEB" w:rsidP="004D4FD7">
            <w:pP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Pas-de-porte versés aux entreprises publiques</w:t>
            </w:r>
          </w:p>
        </w:tc>
        <w:tc>
          <w:tcPr>
            <w:tcW w:w="492" w:type="pct"/>
            <w:vAlign w:val="center"/>
            <w:hideMark/>
          </w:tcPr>
          <w:p w:rsidR="00034CEB" w:rsidRPr="00E423B7" w:rsidRDefault="00034CEB" w:rsidP="004D4FD7">
            <w:pPr>
              <w:jc w:val="cente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Entreprises publiques</w:t>
            </w:r>
          </w:p>
        </w:tc>
        <w:tc>
          <w:tcPr>
            <w:tcW w:w="206" w:type="pct"/>
            <w:vAlign w:val="bottom"/>
            <w:hideMark/>
          </w:tcPr>
          <w:p w:rsidR="00034CEB" w:rsidRPr="00E423B7" w:rsidRDefault="00034CEB" w:rsidP="004D4FD7">
            <w:pP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 </w:t>
            </w:r>
          </w:p>
        </w:tc>
        <w:tc>
          <w:tcPr>
            <w:tcW w:w="206" w:type="pct"/>
            <w:shd w:val="clear" w:color="auto" w:fill="8DB3E2" w:themeFill="text2" w:themeFillTint="66"/>
            <w:vAlign w:val="center"/>
            <w:hideMark/>
          </w:tcPr>
          <w:p w:rsidR="00034CEB" w:rsidRPr="00E423B7" w:rsidRDefault="00034CEB" w:rsidP="004D4FD7">
            <w:pPr>
              <w:ind w:firstLineChars="100" w:firstLine="18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 </w:t>
            </w:r>
          </w:p>
        </w:tc>
        <w:tc>
          <w:tcPr>
            <w:tcW w:w="206" w:type="pct"/>
            <w:shd w:val="clear" w:color="auto" w:fill="8DB3E2" w:themeFill="text2" w:themeFillTint="66"/>
            <w:vAlign w:val="center"/>
            <w:hideMark/>
          </w:tcPr>
          <w:p w:rsidR="00034CEB" w:rsidRPr="00E423B7" w:rsidRDefault="00034CEB" w:rsidP="004D4FD7">
            <w:pPr>
              <w:ind w:firstLineChars="100" w:firstLine="18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 </w:t>
            </w:r>
          </w:p>
        </w:tc>
        <w:tc>
          <w:tcPr>
            <w:tcW w:w="2635" w:type="pct"/>
            <w:hideMark/>
          </w:tcPr>
          <w:p w:rsidR="00034CEB" w:rsidRPr="00E423B7" w:rsidRDefault="00034CEB" w:rsidP="004D4FD7">
            <w:pPr>
              <w:spacing w:before="120" w:after="12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rPr>
              <w:t>Les Pas de portes versés aux entreprises publiques sont des droits de concession de permis d’exploration ou d’exploitation versés par les entreprises privées aux entreprises publiques qui en sont titulaires. Les Pas de porte versés aux entreprises publiques ne sont pas directement contributifs au budget de l’Etat ; ils sont une part du revenu des entreprises publiques titulaires de certains permis  qu’elles concèdent (ex. la GECAMINES). Le montant et les modalités de paiement des pas de porte versés aux entreprises publiques sont définis dans les contrats miniers entre les parties.</w:t>
            </w:r>
          </w:p>
        </w:tc>
      </w:tr>
      <w:tr w:rsidR="00034CEB" w:rsidRPr="00E423B7" w:rsidTr="00155613">
        <w:trPr>
          <w:trHeight w:val="450"/>
          <w:jc w:val="center"/>
        </w:trPr>
        <w:tc>
          <w:tcPr>
            <w:tcW w:w="1255" w:type="pct"/>
            <w:vAlign w:val="center"/>
            <w:hideMark/>
          </w:tcPr>
          <w:p w:rsidR="00034CEB" w:rsidRPr="00E423B7" w:rsidRDefault="00034CEB" w:rsidP="004D4FD7">
            <w:pP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Royalties payées aux entreprises minières publiques.</w:t>
            </w:r>
          </w:p>
        </w:tc>
        <w:tc>
          <w:tcPr>
            <w:tcW w:w="492" w:type="pct"/>
            <w:vAlign w:val="center"/>
            <w:hideMark/>
          </w:tcPr>
          <w:p w:rsidR="00034CEB" w:rsidRPr="00E423B7" w:rsidRDefault="00034CEB" w:rsidP="004D4FD7">
            <w:pPr>
              <w:jc w:val="cente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Entreprises publiques</w:t>
            </w:r>
          </w:p>
        </w:tc>
        <w:tc>
          <w:tcPr>
            <w:tcW w:w="206" w:type="pct"/>
            <w:hideMark/>
          </w:tcPr>
          <w:p w:rsidR="00034CEB" w:rsidRPr="00E423B7" w:rsidRDefault="00034CEB" w:rsidP="004D4FD7">
            <w:pP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 </w:t>
            </w:r>
          </w:p>
        </w:tc>
        <w:tc>
          <w:tcPr>
            <w:tcW w:w="206" w:type="pct"/>
            <w:shd w:val="clear" w:color="auto" w:fill="8DB3E2" w:themeFill="text2" w:themeFillTint="66"/>
            <w:vAlign w:val="center"/>
            <w:hideMark/>
          </w:tcPr>
          <w:p w:rsidR="00034CEB" w:rsidRPr="00E423B7" w:rsidRDefault="00034CEB" w:rsidP="004D4FD7">
            <w:pPr>
              <w:ind w:firstLineChars="100" w:firstLine="18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 </w:t>
            </w:r>
          </w:p>
        </w:tc>
        <w:tc>
          <w:tcPr>
            <w:tcW w:w="206" w:type="pct"/>
            <w:hideMark/>
          </w:tcPr>
          <w:p w:rsidR="00034CEB" w:rsidRPr="00E423B7" w:rsidRDefault="00034CEB" w:rsidP="004D4FD7">
            <w:pP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 </w:t>
            </w:r>
          </w:p>
        </w:tc>
        <w:tc>
          <w:tcPr>
            <w:tcW w:w="2635" w:type="pct"/>
            <w:hideMark/>
          </w:tcPr>
          <w:p w:rsidR="00034CEB" w:rsidRPr="00E423B7" w:rsidRDefault="00034CEB" w:rsidP="004D4FD7">
            <w:pPr>
              <w:spacing w:before="120" w:after="12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rPr>
              <w:t xml:space="preserve">Un paiement lié à la production des mines et dont la définition dépend du contrat entre les parties.  Le montant peut être calculé sur la valeur des ventes (par exemple Convention minière </w:t>
            </w:r>
            <w:proofErr w:type="spellStart"/>
            <w:r w:rsidRPr="00E423B7">
              <w:rPr>
                <w:rFonts w:asciiTheme="minorHAnsi" w:hAnsiTheme="minorHAnsi" w:cstheme="minorHAnsi"/>
                <w:color w:val="000000"/>
                <w:sz w:val="18"/>
                <w:szCs w:val="18"/>
              </w:rPr>
              <w:t>Anglo</w:t>
            </w:r>
            <w:proofErr w:type="spellEnd"/>
            <w:r w:rsidRPr="00E423B7">
              <w:rPr>
                <w:rFonts w:asciiTheme="minorHAnsi" w:hAnsiTheme="minorHAnsi" w:cstheme="minorHAnsi"/>
                <w:color w:val="000000"/>
                <w:sz w:val="18"/>
                <w:szCs w:val="18"/>
              </w:rPr>
              <w:t xml:space="preserve"> Gold Kilo Sarl), ou une redevance supplémentaire pour des réserves additionnelles (</w:t>
            </w:r>
            <w:proofErr w:type="spellStart"/>
            <w:r w:rsidRPr="00E423B7">
              <w:rPr>
                <w:rFonts w:asciiTheme="minorHAnsi" w:hAnsiTheme="minorHAnsi" w:cstheme="minorHAnsi"/>
                <w:color w:val="000000"/>
                <w:sz w:val="18"/>
                <w:szCs w:val="18"/>
              </w:rPr>
              <w:t>Tenke</w:t>
            </w:r>
            <w:proofErr w:type="spellEnd"/>
            <w:r w:rsidRPr="00E423B7">
              <w:rPr>
                <w:rFonts w:asciiTheme="minorHAnsi" w:hAnsiTheme="minorHAnsi" w:cstheme="minorHAnsi"/>
                <w:color w:val="000000"/>
                <w:sz w:val="18"/>
                <w:szCs w:val="18"/>
              </w:rPr>
              <w:t xml:space="preserve"> </w:t>
            </w:r>
            <w:proofErr w:type="spellStart"/>
            <w:r w:rsidRPr="00E423B7">
              <w:rPr>
                <w:rFonts w:asciiTheme="minorHAnsi" w:hAnsiTheme="minorHAnsi" w:cstheme="minorHAnsi"/>
                <w:color w:val="000000"/>
                <w:sz w:val="18"/>
                <w:szCs w:val="18"/>
              </w:rPr>
              <w:t>Fungurume</w:t>
            </w:r>
            <w:proofErr w:type="spellEnd"/>
            <w:r w:rsidRPr="00E423B7">
              <w:rPr>
                <w:rFonts w:asciiTheme="minorHAnsi" w:hAnsiTheme="minorHAnsi" w:cstheme="minorHAnsi"/>
                <w:color w:val="000000"/>
                <w:sz w:val="18"/>
                <w:szCs w:val="18"/>
              </w:rPr>
              <w:t>). Ce dernier n’est pas strictement une royaltie mais a été assimilé à cette définition pour le rapport ITIE.</w:t>
            </w:r>
          </w:p>
        </w:tc>
      </w:tr>
      <w:tr w:rsidR="00034CEB" w:rsidRPr="00E423B7" w:rsidTr="00155613">
        <w:trPr>
          <w:trHeight w:val="448"/>
          <w:jc w:val="center"/>
        </w:trPr>
        <w:tc>
          <w:tcPr>
            <w:tcW w:w="1255" w:type="pct"/>
            <w:vAlign w:val="center"/>
            <w:hideMark/>
          </w:tcPr>
          <w:p w:rsidR="00034CEB" w:rsidRPr="00E423B7" w:rsidRDefault="00034CEB" w:rsidP="004D4FD7">
            <w:pP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Loyers et Prestations</w:t>
            </w:r>
          </w:p>
        </w:tc>
        <w:tc>
          <w:tcPr>
            <w:tcW w:w="492" w:type="pct"/>
            <w:vAlign w:val="center"/>
            <w:hideMark/>
          </w:tcPr>
          <w:p w:rsidR="00034CEB" w:rsidRPr="00E423B7" w:rsidRDefault="00034CEB" w:rsidP="004D4FD7">
            <w:pPr>
              <w:jc w:val="center"/>
              <w:rPr>
                <w:rFonts w:asciiTheme="minorHAnsi" w:hAnsiTheme="minorHAnsi" w:cstheme="minorHAnsi"/>
                <w:sz w:val="18"/>
                <w:szCs w:val="18"/>
              </w:rPr>
            </w:pPr>
            <w:r w:rsidRPr="00E423B7">
              <w:rPr>
                <w:rFonts w:asciiTheme="minorHAnsi" w:hAnsiTheme="minorHAnsi" w:cstheme="minorHAnsi"/>
                <w:color w:val="000000"/>
                <w:sz w:val="18"/>
                <w:szCs w:val="18"/>
                <w:lang w:eastAsia="fr-FR"/>
              </w:rPr>
              <w:t>Entreprises publique</w:t>
            </w:r>
          </w:p>
        </w:tc>
        <w:tc>
          <w:tcPr>
            <w:tcW w:w="206" w:type="pct"/>
          </w:tcPr>
          <w:p w:rsidR="00034CEB" w:rsidRPr="00E423B7" w:rsidRDefault="00034CEB" w:rsidP="004D4FD7">
            <w:pPr>
              <w:rPr>
                <w:rFonts w:asciiTheme="minorHAnsi" w:hAnsiTheme="minorHAnsi" w:cstheme="minorHAnsi"/>
                <w:sz w:val="18"/>
                <w:szCs w:val="18"/>
              </w:rPr>
            </w:pPr>
          </w:p>
        </w:tc>
        <w:tc>
          <w:tcPr>
            <w:tcW w:w="206" w:type="pct"/>
            <w:shd w:val="clear" w:color="auto" w:fill="8DB3E2" w:themeFill="text2" w:themeFillTint="66"/>
          </w:tcPr>
          <w:p w:rsidR="00034CEB" w:rsidRPr="00E423B7" w:rsidRDefault="00034CEB" w:rsidP="004D4FD7">
            <w:pPr>
              <w:rPr>
                <w:rFonts w:asciiTheme="minorHAnsi" w:hAnsiTheme="minorHAnsi" w:cstheme="minorHAnsi"/>
                <w:sz w:val="18"/>
                <w:szCs w:val="18"/>
              </w:rPr>
            </w:pPr>
          </w:p>
        </w:tc>
        <w:tc>
          <w:tcPr>
            <w:tcW w:w="206" w:type="pct"/>
            <w:shd w:val="clear" w:color="auto" w:fill="8DB3E2" w:themeFill="text2" w:themeFillTint="66"/>
          </w:tcPr>
          <w:p w:rsidR="00034CEB" w:rsidRPr="00E423B7" w:rsidRDefault="00034CEB" w:rsidP="004D4FD7">
            <w:pPr>
              <w:rPr>
                <w:rFonts w:asciiTheme="minorHAnsi" w:hAnsiTheme="minorHAnsi" w:cstheme="minorHAnsi"/>
                <w:sz w:val="18"/>
                <w:szCs w:val="18"/>
              </w:rPr>
            </w:pPr>
          </w:p>
        </w:tc>
        <w:tc>
          <w:tcPr>
            <w:tcW w:w="2635" w:type="pct"/>
            <w:hideMark/>
          </w:tcPr>
          <w:p w:rsidR="00034CEB" w:rsidRPr="00E423B7" w:rsidRDefault="00034CEB" w:rsidP="004D4FD7">
            <w:pPr>
              <w:spacing w:before="120" w:after="120"/>
              <w:rPr>
                <w:rFonts w:asciiTheme="minorHAnsi" w:hAnsiTheme="minorHAnsi" w:cstheme="minorHAnsi"/>
                <w:sz w:val="18"/>
                <w:szCs w:val="18"/>
              </w:rPr>
            </w:pPr>
            <w:r w:rsidRPr="00E423B7">
              <w:rPr>
                <w:rFonts w:asciiTheme="minorHAnsi" w:hAnsiTheme="minorHAnsi" w:cstheme="minorHAnsi"/>
                <w:color w:val="000000"/>
                <w:sz w:val="18"/>
                <w:szCs w:val="18"/>
                <w:lang w:eastAsia="fr-FR"/>
              </w:rPr>
              <w:t xml:space="preserve">Il s’agit de loyers des </w:t>
            </w:r>
            <w:r w:rsidRPr="00E423B7">
              <w:rPr>
                <w:rFonts w:asciiTheme="minorHAnsi" w:hAnsiTheme="minorHAnsi" w:cstheme="minorHAnsi"/>
                <w:color w:val="000000"/>
                <w:sz w:val="18"/>
                <w:szCs w:val="18"/>
              </w:rPr>
              <w:t>équipements</w:t>
            </w:r>
            <w:r w:rsidRPr="00E423B7">
              <w:rPr>
                <w:rFonts w:asciiTheme="minorHAnsi" w:hAnsiTheme="minorHAnsi" w:cstheme="minorHAnsi"/>
                <w:color w:val="000000"/>
                <w:sz w:val="18"/>
                <w:szCs w:val="18"/>
                <w:lang w:eastAsia="fr-FR"/>
              </w:rPr>
              <w:t xml:space="preserve"> (concentrateur) et de diverses prestations encaissés par les </w:t>
            </w:r>
            <w:r w:rsidRPr="00E423B7">
              <w:rPr>
                <w:rFonts w:asciiTheme="minorHAnsi" w:hAnsiTheme="minorHAnsi" w:cstheme="minorHAnsi"/>
                <w:color w:val="000000"/>
                <w:sz w:val="18"/>
                <w:szCs w:val="18"/>
              </w:rPr>
              <w:t>entreprises</w:t>
            </w:r>
            <w:r w:rsidRPr="00E423B7">
              <w:rPr>
                <w:rFonts w:asciiTheme="minorHAnsi" w:hAnsiTheme="minorHAnsi" w:cstheme="minorHAnsi"/>
                <w:color w:val="000000"/>
                <w:sz w:val="18"/>
                <w:szCs w:val="18"/>
                <w:lang w:eastAsia="fr-FR"/>
              </w:rPr>
              <w:t xml:space="preserve"> publiques.</w:t>
            </w:r>
          </w:p>
        </w:tc>
      </w:tr>
      <w:tr w:rsidR="00034CEB" w:rsidRPr="00E423B7" w:rsidTr="00155613">
        <w:trPr>
          <w:trHeight w:val="448"/>
          <w:jc w:val="center"/>
        </w:trPr>
        <w:tc>
          <w:tcPr>
            <w:tcW w:w="1255" w:type="pct"/>
            <w:vAlign w:val="center"/>
            <w:hideMark/>
          </w:tcPr>
          <w:p w:rsidR="00034CEB" w:rsidRPr="00E423B7" w:rsidRDefault="00034CEB" w:rsidP="004D4FD7">
            <w:pP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Frais d’option</w:t>
            </w:r>
          </w:p>
        </w:tc>
        <w:tc>
          <w:tcPr>
            <w:tcW w:w="492" w:type="pct"/>
            <w:vAlign w:val="center"/>
            <w:hideMark/>
          </w:tcPr>
          <w:p w:rsidR="00034CEB" w:rsidRPr="00E423B7" w:rsidRDefault="00034CEB" w:rsidP="004D4FD7">
            <w:pPr>
              <w:jc w:val="cente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Entreprise publique</w:t>
            </w:r>
          </w:p>
        </w:tc>
        <w:tc>
          <w:tcPr>
            <w:tcW w:w="206" w:type="pct"/>
          </w:tcPr>
          <w:p w:rsidR="00034CEB" w:rsidRPr="00E423B7" w:rsidRDefault="00034CEB" w:rsidP="004D4FD7">
            <w:pPr>
              <w:rPr>
                <w:rFonts w:asciiTheme="minorHAnsi" w:hAnsiTheme="minorHAnsi" w:cstheme="minorHAnsi"/>
                <w:color w:val="000000"/>
                <w:sz w:val="18"/>
                <w:szCs w:val="18"/>
                <w:lang w:eastAsia="fr-FR"/>
              </w:rPr>
            </w:pPr>
          </w:p>
        </w:tc>
        <w:tc>
          <w:tcPr>
            <w:tcW w:w="206" w:type="pct"/>
          </w:tcPr>
          <w:p w:rsidR="00034CEB" w:rsidRPr="00E423B7" w:rsidRDefault="00034CEB" w:rsidP="004D4FD7">
            <w:pPr>
              <w:rPr>
                <w:rFonts w:asciiTheme="minorHAnsi" w:hAnsiTheme="minorHAnsi" w:cstheme="minorHAnsi"/>
                <w:color w:val="000000"/>
                <w:sz w:val="18"/>
                <w:szCs w:val="18"/>
                <w:lang w:eastAsia="fr-FR"/>
              </w:rPr>
            </w:pPr>
          </w:p>
        </w:tc>
        <w:tc>
          <w:tcPr>
            <w:tcW w:w="206" w:type="pct"/>
            <w:shd w:val="clear" w:color="auto" w:fill="8DB3E2" w:themeFill="text2" w:themeFillTint="66"/>
          </w:tcPr>
          <w:p w:rsidR="00034CEB" w:rsidRPr="00E423B7" w:rsidRDefault="00034CEB" w:rsidP="004D4FD7">
            <w:pPr>
              <w:rPr>
                <w:rFonts w:asciiTheme="minorHAnsi" w:hAnsiTheme="minorHAnsi" w:cstheme="minorHAnsi"/>
                <w:color w:val="000000"/>
                <w:sz w:val="18"/>
                <w:szCs w:val="18"/>
                <w:lang w:eastAsia="fr-FR"/>
              </w:rPr>
            </w:pPr>
          </w:p>
        </w:tc>
        <w:tc>
          <w:tcPr>
            <w:tcW w:w="2635" w:type="pct"/>
            <w:hideMark/>
          </w:tcPr>
          <w:p w:rsidR="00034CEB" w:rsidRPr="00E423B7" w:rsidRDefault="00034CEB" w:rsidP="004D4FD7">
            <w:pPr>
              <w:spacing w:before="120" w:after="12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 xml:space="preserve">Ce sont des frais payés aux </w:t>
            </w:r>
            <w:r w:rsidRPr="00E423B7">
              <w:rPr>
                <w:rFonts w:asciiTheme="minorHAnsi" w:hAnsiTheme="minorHAnsi" w:cstheme="minorHAnsi"/>
                <w:color w:val="000000"/>
                <w:sz w:val="18"/>
                <w:szCs w:val="18"/>
              </w:rPr>
              <w:t>termes</w:t>
            </w:r>
            <w:r w:rsidRPr="00E423B7">
              <w:rPr>
                <w:rFonts w:asciiTheme="minorHAnsi" w:hAnsiTheme="minorHAnsi" w:cstheme="minorHAnsi"/>
                <w:color w:val="000000"/>
                <w:sz w:val="18"/>
                <w:szCs w:val="18"/>
                <w:lang w:eastAsia="fr-FR"/>
              </w:rPr>
              <w:t xml:space="preserve"> d’un contrat d’option qui confère au partenaire les droits exclusifs de </w:t>
            </w:r>
            <w:r w:rsidRPr="00E423B7">
              <w:rPr>
                <w:rFonts w:asciiTheme="minorHAnsi" w:hAnsiTheme="minorHAnsi" w:cstheme="minorHAnsi"/>
                <w:color w:val="000000"/>
                <w:sz w:val="18"/>
                <w:szCs w:val="18"/>
              </w:rPr>
              <w:t>faire</w:t>
            </w:r>
            <w:r w:rsidRPr="00E423B7">
              <w:rPr>
                <w:rFonts w:asciiTheme="minorHAnsi" w:hAnsiTheme="minorHAnsi" w:cstheme="minorHAnsi"/>
                <w:color w:val="000000"/>
                <w:sz w:val="18"/>
                <w:szCs w:val="18"/>
                <w:lang w:eastAsia="fr-FR"/>
              </w:rPr>
              <w:t xml:space="preserve"> la prospection et la recherche dans un périmètre minier et à l’issue duquel (contrat) on lève l’option d’exploiter le gisement ou non.</w:t>
            </w:r>
          </w:p>
        </w:tc>
      </w:tr>
      <w:tr w:rsidR="00034CEB" w:rsidRPr="00E423B7" w:rsidTr="00155613">
        <w:trPr>
          <w:trHeight w:val="448"/>
          <w:jc w:val="center"/>
        </w:trPr>
        <w:tc>
          <w:tcPr>
            <w:tcW w:w="1255" w:type="pct"/>
            <w:vAlign w:val="center"/>
          </w:tcPr>
          <w:p w:rsidR="00034CEB" w:rsidRPr="00E423B7" w:rsidRDefault="00034CEB" w:rsidP="004D4FD7">
            <w:pP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Fonds versés à la GCM pour la vente des scories</w:t>
            </w:r>
          </w:p>
        </w:tc>
        <w:tc>
          <w:tcPr>
            <w:tcW w:w="492" w:type="pct"/>
            <w:vAlign w:val="center"/>
          </w:tcPr>
          <w:p w:rsidR="00034CEB" w:rsidRPr="00E423B7" w:rsidRDefault="00034CEB" w:rsidP="004D4FD7">
            <w:pP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GECAMINES</w:t>
            </w:r>
          </w:p>
        </w:tc>
        <w:tc>
          <w:tcPr>
            <w:tcW w:w="206" w:type="pct"/>
          </w:tcPr>
          <w:p w:rsidR="00034CEB" w:rsidRPr="00E423B7" w:rsidRDefault="00034CEB" w:rsidP="004D4FD7">
            <w:pPr>
              <w:rPr>
                <w:rFonts w:asciiTheme="minorHAnsi" w:hAnsiTheme="minorHAnsi" w:cstheme="minorHAnsi"/>
                <w:color w:val="000000"/>
                <w:sz w:val="18"/>
                <w:szCs w:val="18"/>
                <w:lang w:eastAsia="fr-FR"/>
              </w:rPr>
            </w:pPr>
          </w:p>
        </w:tc>
        <w:tc>
          <w:tcPr>
            <w:tcW w:w="206" w:type="pct"/>
            <w:shd w:val="clear" w:color="auto" w:fill="95B3D7" w:themeFill="accent1" w:themeFillTint="99"/>
          </w:tcPr>
          <w:p w:rsidR="00034CEB" w:rsidRPr="00E423B7" w:rsidRDefault="00034CEB" w:rsidP="004D4FD7">
            <w:pPr>
              <w:rPr>
                <w:rFonts w:asciiTheme="minorHAnsi" w:hAnsiTheme="minorHAnsi" w:cstheme="minorHAnsi"/>
                <w:color w:val="000000"/>
                <w:sz w:val="18"/>
                <w:szCs w:val="18"/>
                <w:lang w:eastAsia="fr-FR"/>
              </w:rPr>
            </w:pPr>
          </w:p>
        </w:tc>
        <w:tc>
          <w:tcPr>
            <w:tcW w:w="206" w:type="pct"/>
            <w:shd w:val="clear" w:color="auto" w:fill="95B3D7" w:themeFill="accent1" w:themeFillTint="99"/>
          </w:tcPr>
          <w:p w:rsidR="00034CEB" w:rsidRPr="00E423B7" w:rsidRDefault="00034CEB" w:rsidP="004D4FD7">
            <w:pPr>
              <w:rPr>
                <w:rFonts w:asciiTheme="minorHAnsi" w:hAnsiTheme="minorHAnsi" w:cstheme="minorHAnsi"/>
                <w:color w:val="000000"/>
                <w:sz w:val="18"/>
                <w:szCs w:val="18"/>
                <w:lang w:eastAsia="fr-FR"/>
              </w:rPr>
            </w:pPr>
          </w:p>
        </w:tc>
        <w:tc>
          <w:tcPr>
            <w:tcW w:w="2635" w:type="pct"/>
          </w:tcPr>
          <w:p w:rsidR="00034CEB" w:rsidRPr="00E423B7" w:rsidRDefault="00034CEB" w:rsidP="004D4FD7">
            <w:pPr>
              <w:spacing w:before="120" w:after="12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Ce sont les montants perçus par la GECAMINES en contrepartie de la vente des scories.</w:t>
            </w:r>
          </w:p>
        </w:tc>
      </w:tr>
      <w:tr w:rsidR="00034CEB" w:rsidRPr="00E423B7" w:rsidTr="00155613">
        <w:trPr>
          <w:trHeight w:val="448"/>
          <w:jc w:val="center"/>
        </w:trPr>
        <w:tc>
          <w:tcPr>
            <w:tcW w:w="1255" w:type="pct"/>
            <w:vAlign w:val="center"/>
          </w:tcPr>
          <w:p w:rsidR="00034CEB" w:rsidRPr="00E423B7" w:rsidRDefault="00034CEB" w:rsidP="004D4FD7">
            <w:pP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Paiement contractuel sur seuil de production atteint  (500000TCU)</w:t>
            </w:r>
          </w:p>
        </w:tc>
        <w:tc>
          <w:tcPr>
            <w:tcW w:w="492" w:type="pct"/>
            <w:vAlign w:val="center"/>
          </w:tcPr>
          <w:p w:rsidR="00034CEB" w:rsidRPr="00E423B7" w:rsidRDefault="00034CEB" w:rsidP="004D4FD7">
            <w:pPr>
              <w:jc w:val="cente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GECAMINES</w:t>
            </w:r>
          </w:p>
        </w:tc>
        <w:tc>
          <w:tcPr>
            <w:tcW w:w="206" w:type="pct"/>
          </w:tcPr>
          <w:p w:rsidR="00034CEB" w:rsidRPr="00E423B7" w:rsidRDefault="00034CEB" w:rsidP="004D4FD7">
            <w:pPr>
              <w:rPr>
                <w:rFonts w:asciiTheme="minorHAnsi" w:hAnsiTheme="minorHAnsi" w:cstheme="minorHAnsi"/>
                <w:color w:val="000000"/>
                <w:sz w:val="18"/>
                <w:szCs w:val="18"/>
                <w:lang w:eastAsia="fr-FR"/>
              </w:rPr>
            </w:pPr>
          </w:p>
        </w:tc>
        <w:tc>
          <w:tcPr>
            <w:tcW w:w="206" w:type="pct"/>
            <w:shd w:val="clear" w:color="auto" w:fill="95B3D7" w:themeFill="accent1" w:themeFillTint="99"/>
          </w:tcPr>
          <w:p w:rsidR="00034CEB" w:rsidRPr="00E423B7" w:rsidRDefault="00034CEB" w:rsidP="004D4FD7">
            <w:pPr>
              <w:rPr>
                <w:rFonts w:asciiTheme="minorHAnsi" w:hAnsiTheme="minorHAnsi" w:cstheme="minorHAnsi"/>
                <w:color w:val="000000"/>
                <w:sz w:val="18"/>
                <w:szCs w:val="18"/>
                <w:lang w:eastAsia="fr-FR"/>
              </w:rPr>
            </w:pPr>
          </w:p>
        </w:tc>
        <w:tc>
          <w:tcPr>
            <w:tcW w:w="206" w:type="pct"/>
            <w:shd w:val="clear" w:color="auto" w:fill="95B3D7" w:themeFill="accent1" w:themeFillTint="99"/>
          </w:tcPr>
          <w:p w:rsidR="00034CEB" w:rsidRPr="00E423B7" w:rsidRDefault="00034CEB" w:rsidP="004D4FD7">
            <w:pPr>
              <w:rPr>
                <w:rFonts w:asciiTheme="minorHAnsi" w:hAnsiTheme="minorHAnsi" w:cstheme="minorHAnsi"/>
                <w:color w:val="000000"/>
                <w:sz w:val="18"/>
                <w:szCs w:val="18"/>
                <w:lang w:eastAsia="fr-FR"/>
              </w:rPr>
            </w:pPr>
          </w:p>
        </w:tc>
        <w:tc>
          <w:tcPr>
            <w:tcW w:w="2635" w:type="pct"/>
          </w:tcPr>
          <w:p w:rsidR="00034CEB" w:rsidRPr="00E423B7" w:rsidRDefault="00034CEB" w:rsidP="004D4FD7">
            <w:pPr>
              <w:spacing w:before="120" w:after="12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 xml:space="preserve">Conformément à I ‘article 3.2.(d) (i) de la Convention d'Actionnariat Amendée et Reformulée du 28 septembre 2005, telle que modifiée par l'Avenant n'1 à la Convention d'Actionnariat Amendée et Reformulée, signé le 11 décembre 2010 (ci-après la &lt; CAAR &gt;) et l'article 4 (d) (i) de la Convention Minière Amendée et Reformulée du 28 septembre 2005, telle qu'amendée par l'Avenant n"1 à la Convention Minière Amendée et Reformulée, signé le 11 décembre 2010 (ci-après la &lt; CMAR &gt;), le montant de 5.000.000 USD (cinq millions de dollars américains) est dû lorsque la production cumulée de cuivre du Projet atteint un seuil de 500.000 </w:t>
            </w:r>
            <w:proofErr w:type="spellStart"/>
            <w:r w:rsidRPr="00E423B7">
              <w:rPr>
                <w:rFonts w:asciiTheme="minorHAnsi" w:hAnsiTheme="minorHAnsi" w:cstheme="minorHAnsi"/>
                <w:color w:val="000000"/>
                <w:sz w:val="18"/>
                <w:szCs w:val="18"/>
                <w:lang w:eastAsia="fr-FR"/>
              </w:rPr>
              <w:t>tCu</w:t>
            </w:r>
            <w:proofErr w:type="spellEnd"/>
            <w:r w:rsidRPr="00E423B7">
              <w:rPr>
                <w:rFonts w:asciiTheme="minorHAnsi" w:hAnsiTheme="minorHAnsi" w:cstheme="minorHAnsi"/>
                <w:color w:val="000000"/>
                <w:sz w:val="18"/>
                <w:szCs w:val="18"/>
                <w:lang w:eastAsia="fr-FR"/>
              </w:rPr>
              <w:t>.</w:t>
            </w:r>
          </w:p>
        </w:tc>
      </w:tr>
      <w:tr w:rsidR="00034CEB" w:rsidRPr="00E423B7" w:rsidTr="00155613">
        <w:trPr>
          <w:trHeight w:val="448"/>
          <w:jc w:val="center"/>
        </w:trPr>
        <w:tc>
          <w:tcPr>
            <w:tcW w:w="1255" w:type="pct"/>
            <w:vAlign w:val="center"/>
          </w:tcPr>
          <w:p w:rsidR="00034CEB" w:rsidRPr="00E423B7" w:rsidRDefault="00034CEB" w:rsidP="004D4FD7">
            <w:pP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Frais de consultance</w:t>
            </w:r>
          </w:p>
        </w:tc>
        <w:tc>
          <w:tcPr>
            <w:tcW w:w="492" w:type="pct"/>
            <w:vAlign w:val="center"/>
          </w:tcPr>
          <w:p w:rsidR="00034CEB" w:rsidRPr="00E423B7" w:rsidRDefault="00034CEB" w:rsidP="004D4FD7">
            <w:pPr>
              <w:jc w:val="cente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GECAMINES</w:t>
            </w:r>
          </w:p>
        </w:tc>
        <w:tc>
          <w:tcPr>
            <w:tcW w:w="206" w:type="pct"/>
          </w:tcPr>
          <w:p w:rsidR="00034CEB" w:rsidRPr="00E423B7" w:rsidRDefault="00034CEB" w:rsidP="004D4FD7">
            <w:pPr>
              <w:rPr>
                <w:rFonts w:asciiTheme="minorHAnsi" w:hAnsiTheme="minorHAnsi" w:cstheme="minorHAnsi"/>
                <w:color w:val="000000"/>
                <w:sz w:val="18"/>
                <w:szCs w:val="18"/>
                <w:lang w:eastAsia="fr-FR"/>
              </w:rPr>
            </w:pPr>
          </w:p>
        </w:tc>
        <w:tc>
          <w:tcPr>
            <w:tcW w:w="206" w:type="pct"/>
            <w:shd w:val="clear" w:color="auto" w:fill="95B3D7" w:themeFill="accent1" w:themeFillTint="99"/>
          </w:tcPr>
          <w:p w:rsidR="00034CEB" w:rsidRPr="00E423B7" w:rsidRDefault="00034CEB" w:rsidP="004D4FD7">
            <w:pPr>
              <w:rPr>
                <w:rFonts w:asciiTheme="minorHAnsi" w:hAnsiTheme="minorHAnsi" w:cstheme="minorHAnsi"/>
                <w:color w:val="000000"/>
                <w:sz w:val="18"/>
                <w:szCs w:val="18"/>
                <w:lang w:eastAsia="fr-FR"/>
              </w:rPr>
            </w:pPr>
          </w:p>
        </w:tc>
        <w:tc>
          <w:tcPr>
            <w:tcW w:w="206" w:type="pct"/>
            <w:shd w:val="clear" w:color="auto" w:fill="95B3D7" w:themeFill="accent1" w:themeFillTint="99"/>
          </w:tcPr>
          <w:p w:rsidR="00034CEB" w:rsidRPr="00E423B7" w:rsidRDefault="00034CEB" w:rsidP="004D4FD7">
            <w:pPr>
              <w:rPr>
                <w:rFonts w:asciiTheme="minorHAnsi" w:hAnsiTheme="minorHAnsi" w:cstheme="minorHAnsi"/>
                <w:color w:val="000000"/>
                <w:sz w:val="18"/>
                <w:szCs w:val="18"/>
                <w:lang w:eastAsia="fr-FR"/>
              </w:rPr>
            </w:pPr>
          </w:p>
        </w:tc>
        <w:tc>
          <w:tcPr>
            <w:tcW w:w="2635" w:type="pct"/>
          </w:tcPr>
          <w:p w:rsidR="00034CEB" w:rsidRPr="00E423B7" w:rsidRDefault="00034CEB" w:rsidP="004D4FD7">
            <w:pPr>
              <w:spacing w:before="120" w:after="12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 xml:space="preserve">Conformément Contrat de Consultance conclu entre la société </w:t>
            </w:r>
            <w:proofErr w:type="spellStart"/>
            <w:r w:rsidRPr="00E423B7">
              <w:rPr>
                <w:rFonts w:asciiTheme="minorHAnsi" w:hAnsiTheme="minorHAnsi" w:cstheme="minorHAnsi"/>
                <w:color w:val="000000"/>
                <w:sz w:val="18"/>
                <w:szCs w:val="18"/>
                <w:lang w:eastAsia="fr-FR"/>
              </w:rPr>
              <w:t>Tenke</w:t>
            </w:r>
            <w:proofErr w:type="spellEnd"/>
            <w:r w:rsidRPr="00E423B7">
              <w:rPr>
                <w:rFonts w:asciiTheme="minorHAnsi" w:hAnsiTheme="minorHAnsi" w:cstheme="minorHAnsi"/>
                <w:color w:val="000000"/>
                <w:sz w:val="18"/>
                <w:szCs w:val="18"/>
                <w:lang w:eastAsia="fr-FR"/>
              </w:rPr>
              <w:t xml:space="preserve"> </w:t>
            </w:r>
            <w:proofErr w:type="spellStart"/>
            <w:r w:rsidRPr="00E423B7">
              <w:rPr>
                <w:rFonts w:asciiTheme="minorHAnsi" w:hAnsiTheme="minorHAnsi" w:cstheme="minorHAnsi"/>
                <w:color w:val="000000"/>
                <w:sz w:val="18"/>
                <w:szCs w:val="18"/>
                <w:lang w:eastAsia="fr-FR"/>
              </w:rPr>
              <w:t>Fungurume</w:t>
            </w:r>
            <w:proofErr w:type="spellEnd"/>
            <w:r w:rsidRPr="00E423B7">
              <w:rPr>
                <w:rFonts w:asciiTheme="minorHAnsi" w:hAnsiTheme="minorHAnsi" w:cstheme="minorHAnsi"/>
                <w:color w:val="000000"/>
                <w:sz w:val="18"/>
                <w:szCs w:val="18"/>
                <w:lang w:eastAsia="fr-FR"/>
              </w:rPr>
              <w:t xml:space="preserve"> Mining (TFM Sarl) et la Générale des Carrières et des Mines (GCM Sarl) en date du 26 mars 2013, des frais de consultance sont versés mensuellement à la GECAMINES. </w:t>
            </w:r>
          </w:p>
        </w:tc>
      </w:tr>
      <w:tr w:rsidR="00034CEB" w:rsidRPr="00E423B7" w:rsidTr="00155613">
        <w:trPr>
          <w:trHeight w:val="448"/>
          <w:jc w:val="center"/>
        </w:trPr>
        <w:tc>
          <w:tcPr>
            <w:tcW w:w="1255" w:type="pct"/>
            <w:vAlign w:val="center"/>
          </w:tcPr>
          <w:p w:rsidR="00034CEB" w:rsidRPr="00E423B7" w:rsidRDefault="00034CEB" w:rsidP="004D4FD7">
            <w:pP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Remboursement de Prestations</w:t>
            </w:r>
          </w:p>
        </w:tc>
        <w:tc>
          <w:tcPr>
            <w:tcW w:w="492" w:type="pct"/>
            <w:vAlign w:val="center"/>
          </w:tcPr>
          <w:p w:rsidR="00034CEB" w:rsidRPr="00E423B7" w:rsidRDefault="00034CEB" w:rsidP="004D4FD7">
            <w:pPr>
              <w:jc w:val="cente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GECAMINES</w:t>
            </w:r>
          </w:p>
        </w:tc>
        <w:tc>
          <w:tcPr>
            <w:tcW w:w="206" w:type="pct"/>
          </w:tcPr>
          <w:p w:rsidR="00034CEB" w:rsidRPr="00E423B7" w:rsidRDefault="00034CEB" w:rsidP="004D4FD7">
            <w:pPr>
              <w:rPr>
                <w:rFonts w:asciiTheme="minorHAnsi" w:hAnsiTheme="minorHAnsi" w:cstheme="minorHAnsi"/>
                <w:color w:val="000000"/>
                <w:sz w:val="18"/>
                <w:szCs w:val="18"/>
                <w:lang w:eastAsia="fr-FR"/>
              </w:rPr>
            </w:pPr>
          </w:p>
        </w:tc>
        <w:tc>
          <w:tcPr>
            <w:tcW w:w="206" w:type="pct"/>
            <w:shd w:val="clear" w:color="auto" w:fill="95B3D7" w:themeFill="accent1" w:themeFillTint="99"/>
          </w:tcPr>
          <w:p w:rsidR="00034CEB" w:rsidRPr="00E423B7" w:rsidRDefault="00034CEB" w:rsidP="004D4FD7">
            <w:pPr>
              <w:rPr>
                <w:rFonts w:asciiTheme="minorHAnsi" w:hAnsiTheme="minorHAnsi" w:cstheme="minorHAnsi"/>
                <w:color w:val="000000"/>
                <w:sz w:val="18"/>
                <w:szCs w:val="18"/>
                <w:lang w:eastAsia="fr-FR"/>
              </w:rPr>
            </w:pPr>
          </w:p>
        </w:tc>
        <w:tc>
          <w:tcPr>
            <w:tcW w:w="206" w:type="pct"/>
            <w:shd w:val="clear" w:color="auto" w:fill="95B3D7" w:themeFill="accent1" w:themeFillTint="99"/>
          </w:tcPr>
          <w:p w:rsidR="00034CEB" w:rsidRPr="00E423B7" w:rsidRDefault="00034CEB" w:rsidP="004D4FD7">
            <w:pPr>
              <w:rPr>
                <w:rFonts w:asciiTheme="minorHAnsi" w:hAnsiTheme="minorHAnsi" w:cstheme="minorHAnsi"/>
                <w:color w:val="000000"/>
                <w:sz w:val="18"/>
                <w:szCs w:val="18"/>
                <w:lang w:eastAsia="fr-FR"/>
              </w:rPr>
            </w:pPr>
          </w:p>
        </w:tc>
        <w:tc>
          <w:tcPr>
            <w:tcW w:w="2635" w:type="pct"/>
          </w:tcPr>
          <w:p w:rsidR="00034CEB" w:rsidRPr="00E423B7" w:rsidRDefault="00034CEB" w:rsidP="004D4FD7">
            <w:pPr>
              <w:spacing w:before="120" w:after="12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Dépenses engagées par le GECAMINES au nom de KIPUSHI CORPORATION identifiées parmi les recettes déclarées par la GECAMINES.</w:t>
            </w:r>
          </w:p>
        </w:tc>
      </w:tr>
      <w:tr w:rsidR="00034CEB" w:rsidRPr="00E423B7" w:rsidTr="00155613">
        <w:trPr>
          <w:trHeight w:val="448"/>
          <w:jc w:val="center"/>
        </w:trPr>
        <w:tc>
          <w:tcPr>
            <w:tcW w:w="1255" w:type="pct"/>
            <w:vAlign w:val="center"/>
          </w:tcPr>
          <w:p w:rsidR="00034CEB" w:rsidRPr="00E423B7" w:rsidRDefault="00034CEB" w:rsidP="004D4FD7">
            <w:pP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Avance contractuelle</w:t>
            </w:r>
          </w:p>
        </w:tc>
        <w:tc>
          <w:tcPr>
            <w:tcW w:w="492" w:type="pct"/>
            <w:vAlign w:val="center"/>
          </w:tcPr>
          <w:p w:rsidR="00034CEB" w:rsidRPr="00E423B7" w:rsidRDefault="00034CEB" w:rsidP="004D4FD7">
            <w:pPr>
              <w:jc w:val="cente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Entreprise publique</w:t>
            </w:r>
          </w:p>
        </w:tc>
        <w:tc>
          <w:tcPr>
            <w:tcW w:w="206" w:type="pct"/>
          </w:tcPr>
          <w:p w:rsidR="00034CEB" w:rsidRPr="00E423B7" w:rsidRDefault="00034CEB" w:rsidP="004D4FD7">
            <w:pPr>
              <w:rPr>
                <w:rFonts w:asciiTheme="minorHAnsi" w:hAnsiTheme="minorHAnsi" w:cstheme="minorHAnsi"/>
                <w:color w:val="000000"/>
                <w:sz w:val="18"/>
                <w:szCs w:val="18"/>
                <w:lang w:eastAsia="fr-FR"/>
              </w:rPr>
            </w:pPr>
          </w:p>
        </w:tc>
        <w:tc>
          <w:tcPr>
            <w:tcW w:w="206" w:type="pct"/>
            <w:shd w:val="clear" w:color="auto" w:fill="95B3D7" w:themeFill="accent1" w:themeFillTint="99"/>
          </w:tcPr>
          <w:p w:rsidR="00034CEB" w:rsidRPr="00E423B7" w:rsidRDefault="00034CEB" w:rsidP="004D4FD7">
            <w:pPr>
              <w:rPr>
                <w:rFonts w:asciiTheme="minorHAnsi" w:hAnsiTheme="minorHAnsi" w:cstheme="minorHAnsi"/>
                <w:color w:val="000000"/>
                <w:sz w:val="18"/>
                <w:szCs w:val="18"/>
                <w:lang w:eastAsia="fr-FR"/>
              </w:rPr>
            </w:pPr>
          </w:p>
        </w:tc>
        <w:tc>
          <w:tcPr>
            <w:tcW w:w="206" w:type="pct"/>
            <w:shd w:val="clear" w:color="auto" w:fill="95B3D7" w:themeFill="accent1" w:themeFillTint="99"/>
          </w:tcPr>
          <w:p w:rsidR="00034CEB" w:rsidRPr="00E423B7" w:rsidRDefault="00034CEB" w:rsidP="004D4FD7">
            <w:pPr>
              <w:rPr>
                <w:rFonts w:asciiTheme="minorHAnsi" w:hAnsiTheme="minorHAnsi" w:cstheme="minorHAnsi"/>
                <w:color w:val="000000"/>
                <w:sz w:val="18"/>
                <w:szCs w:val="18"/>
                <w:lang w:eastAsia="fr-FR"/>
              </w:rPr>
            </w:pPr>
          </w:p>
        </w:tc>
        <w:tc>
          <w:tcPr>
            <w:tcW w:w="2635" w:type="pct"/>
          </w:tcPr>
          <w:p w:rsidR="00034CEB" w:rsidRPr="00E423B7" w:rsidRDefault="00034CEB" w:rsidP="004D4FD7">
            <w:pPr>
              <w:spacing w:before="120" w:after="12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Ce sont des avances perçues par les EPE et prévues au niveau des contrats signés avec leurs partenaires.</w:t>
            </w:r>
          </w:p>
        </w:tc>
      </w:tr>
      <w:tr w:rsidR="00034CEB" w:rsidRPr="00E423B7" w:rsidTr="00155613">
        <w:trPr>
          <w:trHeight w:val="448"/>
          <w:jc w:val="center"/>
        </w:trPr>
        <w:tc>
          <w:tcPr>
            <w:tcW w:w="1255" w:type="pct"/>
            <w:vAlign w:val="center"/>
            <w:hideMark/>
          </w:tcPr>
          <w:p w:rsidR="00034CEB" w:rsidRPr="00E423B7" w:rsidRDefault="00034CEB" w:rsidP="004D4FD7">
            <w:pP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Frais de renonciation au droit de préemption</w:t>
            </w:r>
          </w:p>
        </w:tc>
        <w:tc>
          <w:tcPr>
            <w:tcW w:w="492" w:type="pct"/>
            <w:vAlign w:val="center"/>
            <w:hideMark/>
          </w:tcPr>
          <w:p w:rsidR="00034CEB" w:rsidRPr="00E423B7" w:rsidRDefault="00034CEB" w:rsidP="004D4FD7">
            <w:pPr>
              <w:jc w:val="cente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Entreprise publique</w:t>
            </w:r>
          </w:p>
        </w:tc>
        <w:tc>
          <w:tcPr>
            <w:tcW w:w="206" w:type="pct"/>
          </w:tcPr>
          <w:p w:rsidR="00034CEB" w:rsidRPr="00E423B7" w:rsidRDefault="00034CEB" w:rsidP="004D4FD7">
            <w:pPr>
              <w:rPr>
                <w:rFonts w:asciiTheme="minorHAnsi" w:hAnsiTheme="minorHAnsi" w:cstheme="minorHAnsi"/>
                <w:color w:val="000000"/>
                <w:sz w:val="18"/>
                <w:szCs w:val="18"/>
                <w:lang w:eastAsia="fr-FR"/>
              </w:rPr>
            </w:pPr>
          </w:p>
        </w:tc>
        <w:tc>
          <w:tcPr>
            <w:tcW w:w="206" w:type="pct"/>
            <w:tcBorders>
              <w:bottom w:val="single" w:sz="4" w:space="0" w:color="4F81BD" w:themeColor="accent1"/>
            </w:tcBorders>
          </w:tcPr>
          <w:p w:rsidR="00034CEB" w:rsidRPr="00E423B7" w:rsidRDefault="00034CEB" w:rsidP="004D4FD7">
            <w:pPr>
              <w:rPr>
                <w:rFonts w:asciiTheme="minorHAnsi" w:hAnsiTheme="minorHAnsi" w:cstheme="minorHAnsi"/>
                <w:color w:val="000000"/>
                <w:sz w:val="18"/>
                <w:szCs w:val="18"/>
                <w:lang w:eastAsia="fr-FR"/>
              </w:rPr>
            </w:pPr>
          </w:p>
        </w:tc>
        <w:tc>
          <w:tcPr>
            <w:tcW w:w="206" w:type="pct"/>
            <w:shd w:val="clear" w:color="auto" w:fill="8DB3E2" w:themeFill="text2" w:themeFillTint="66"/>
          </w:tcPr>
          <w:p w:rsidR="00034CEB" w:rsidRPr="00E423B7" w:rsidRDefault="00034CEB" w:rsidP="004D4FD7">
            <w:pPr>
              <w:rPr>
                <w:rFonts w:asciiTheme="minorHAnsi" w:hAnsiTheme="minorHAnsi" w:cstheme="minorHAnsi"/>
                <w:color w:val="000000"/>
                <w:sz w:val="18"/>
                <w:szCs w:val="18"/>
                <w:lang w:eastAsia="fr-FR"/>
              </w:rPr>
            </w:pPr>
          </w:p>
        </w:tc>
        <w:tc>
          <w:tcPr>
            <w:tcW w:w="2635" w:type="pct"/>
            <w:hideMark/>
          </w:tcPr>
          <w:p w:rsidR="00034CEB" w:rsidRPr="00E423B7" w:rsidRDefault="00034CEB" w:rsidP="004D4FD7">
            <w:pPr>
              <w:spacing w:before="120" w:after="12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 xml:space="preserve">Ce sont les </w:t>
            </w:r>
            <w:r w:rsidRPr="00E423B7">
              <w:rPr>
                <w:rFonts w:asciiTheme="minorHAnsi" w:hAnsiTheme="minorHAnsi" w:cstheme="minorHAnsi"/>
                <w:color w:val="000000"/>
                <w:sz w:val="18"/>
                <w:szCs w:val="18"/>
              </w:rPr>
              <w:t>frais</w:t>
            </w:r>
            <w:r w:rsidRPr="00E423B7">
              <w:rPr>
                <w:rFonts w:asciiTheme="minorHAnsi" w:hAnsiTheme="minorHAnsi" w:cstheme="minorHAnsi"/>
                <w:color w:val="000000"/>
                <w:sz w:val="18"/>
                <w:szCs w:val="18"/>
                <w:lang w:eastAsia="fr-FR"/>
              </w:rPr>
              <w:t xml:space="preserve"> perçus </w:t>
            </w:r>
            <w:r w:rsidRPr="00E423B7">
              <w:rPr>
                <w:rFonts w:asciiTheme="minorHAnsi" w:hAnsiTheme="minorHAnsi" w:cstheme="minorHAnsi"/>
                <w:color w:val="000000"/>
                <w:sz w:val="18"/>
                <w:szCs w:val="18"/>
              </w:rPr>
              <w:t>par</w:t>
            </w:r>
            <w:r w:rsidRPr="00E423B7">
              <w:rPr>
                <w:rFonts w:asciiTheme="minorHAnsi" w:hAnsiTheme="minorHAnsi" w:cstheme="minorHAnsi"/>
                <w:color w:val="000000"/>
                <w:sz w:val="18"/>
                <w:szCs w:val="18"/>
                <w:lang w:eastAsia="fr-FR"/>
              </w:rPr>
              <w:t xml:space="preserve"> les entreprises publiques en compensation de la renonciation à l’exercice de leur droit de préemption.</w:t>
            </w:r>
          </w:p>
        </w:tc>
      </w:tr>
      <w:tr w:rsidR="00034CEB" w:rsidRPr="00E423B7" w:rsidTr="00155613">
        <w:trPr>
          <w:trHeight w:val="450"/>
          <w:jc w:val="center"/>
        </w:trPr>
        <w:tc>
          <w:tcPr>
            <w:tcW w:w="1255" w:type="pct"/>
            <w:vAlign w:val="center"/>
          </w:tcPr>
          <w:p w:rsidR="00034CEB" w:rsidRPr="00E423B7" w:rsidRDefault="00034CEB" w:rsidP="004D4FD7">
            <w:pP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Redevance supplémentaires sur les réserves additionnelles</w:t>
            </w:r>
          </w:p>
        </w:tc>
        <w:tc>
          <w:tcPr>
            <w:tcW w:w="492" w:type="pct"/>
            <w:vAlign w:val="center"/>
          </w:tcPr>
          <w:p w:rsidR="00034CEB" w:rsidRPr="00E423B7" w:rsidRDefault="00034CEB" w:rsidP="004D4FD7">
            <w:pPr>
              <w:jc w:val="cente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GECAMINES</w:t>
            </w:r>
          </w:p>
        </w:tc>
        <w:tc>
          <w:tcPr>
            <w:tcW w:w="206" w:type="pct"/>
            <w:vAlign w:val="center"/>
          </w:tcPr>
          <w:p w:rsidR="00034CEB" w:rsidRPr="00E423B7" w:rsidRDefault="00034CEB" w:rsidP="004D4FD7">
            <w:pPr>
              <w:rPr>
                <w:rFonts w:asciiTheme="minorHAnsi" w:hAnsiTheme="minorHAnsi" w:cstheme="minorHAnsi"/>
                <w:color w:val="000000"/>
                <w:sz w:val="18"/>
                <w:szCs w:val="18"/>
                <w:lang w:eastAsia="fr-FR"/>
              </w:rPr>
            </w:pPr>
          </w:p>
        </w:tc>
        <w:tc>
          <w:tcPr>
            <w:tcW w:w="206" w:type="pct"/>
            <w:shd w:val="clear" w:color="auto" w:fill="95B3D7" w:themeFill="accent1" w:themeFillTint="99"/>
            <w:vAlign w:val="center"/>
          </w:tcPr>
          <w:p w:rsidR="00034CEB" w:rsidRPr="00E423B7" w:rsidRDefault="00034CEB" w:rsidP="004D4FD7">
            <w:pPr>
              <w:ind w:firstLineChars="100" w:firstLine="180"/>
              <w:rPr>
                <w:rFonts w:asciiTheme="minorHAnsi" w:hAnsiTheme="minorHAnsi" w:cstheme="minorHAnsi"/>
                <w:color w:val="000000"/>
                <w:sz w:val="18"/>
                <w:szCs w:val="18"/>
                <w:lang w:eastAsia="fr-FR"/>
              </w:rPr>
            </w:pPr>
          </w:p>
        </w:tc>
        <w:tc>
          <w:tcPr>
            <w:tcW w:w="206" w:type="pct"/>
            <w:vAlign w:val="center"/>
          </w:tcPr>
          <w:p w:rsidR="00034CEB" w:rsidRPr="00E423B7" w:rsidRDefault="00034CEB" w:rsidP="004D4FD7">
            <w:pPr>
              <w:rPr>
                <w:rFonts w:asciiTheme="minorHAnsi" w:hAnsiTheme="minorHAnsi" w:cstheme="minorHAnsi"/>
                <w:color w:val="000000"/>
                <w:sz w:val="18"/>
                <w:szCs w:val="18"/>
                <w:lang w:eastAsia="fr-FR"/>
              </w:rPr>
            </w:pPr>
          </w:p>
        </w:tc>
        <w:tc>
          <w:tcPr>
            <w:tcW w:w="2635" w:type="pct"/>
            <w:vAlign w:val="center"/>
          </w:tcPr>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 xml:space="preserve">Cette redevance est prévue par la procédure de </w:t>
            </w:r>
            <w:proofErr w:type="spellStart"/>
            <w:r w:rsidRPr="00E423B7">
              <w:rPr>
                <w:rFonts w:asciiTheme="minorHAnsi" w:hAnsiTheme="minorHAnsi" w:cstheme="minorHAnsi"/>
                <w:color w:val="000000"/>
                <w:sz w:val="18"/>
                <w:szCs w:val="18"/>
              </w:rPr>
              <w:t>revisitation</w:t>
            </w:r>
            <w:proofErr w:type="spellEnd"/>
            <w:r w:rsidRPr="00E423B7">
              <w:rPr>
                <w:rFonts w:asciiTheme="minorHAnsi" w:hAnsiTheme="minorHAnsi" w:cstheme="minorHAnsi"/>
                <w:color w:val="000000"/>
                <w:sz w:val="18"/>
                <w:szCs w:val="18"/>
              </w:rPr>
              <w:t xml:space="preserve"> du contrat de TFM, Laquelle procédure prévoit un paiement par TFM d’une redevance supplémentaire de 1,2 millions USD pour toutes réserves additionnelles de 100.000 t/Cu au-delà des réserves de 2,5 millions t/Cu déclarées.</w:t>
            </w:r>
          </w:p>
        </w:tc>
      </w:tr>
      <w:tr w:rsidR="00034CEB" w:rsidRPr="00E423B7" w:rsidTr="00155613">
        <w:trPr>
          <w:trHeight w:val="450"/>
          <w:jc w:val="center"/>
        </w:trPr>
        <w:tc>
          <w:tcPr>
            <w:tcW w:w="1255" w:type="pct"/>
            <w:vAlign w:val="center"/>
            <w:hideMark/>
          </w:tcPr>
          <w:p w:rsidR="00034CEB" w:rsidRPr="00E423B7" w:rsidRDefault="00034CEB" w:rsidP="004D4FD7">
            <w:pP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Taxe voiries et drainage</w:t>
            </w:r>
          </w:p>
        </w:tc>
        <w:tc>
          <w:tcPr>
            <w:tcW w:w="492" w:type="pct"/>
            <w:vAlign w:val="center"/>
            <w:hideMark/>
          </w:tcPr>
          <w:p w:rsidR="00034CEB" w:rsidRPr="00E423B7" w:rsidRDefault="00034CEB" w:rsidP="004D4FD7">
            <w:pPr>
              <w:jc w:val="cente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DRKAT</w:t>
            </w:r>
          </w:p>
        </w:tc>
        <w:tc>
          <w:tcPr>
            <w:tcW w:w="206" w:type="pct"/>
            <w:hideMark/>
          </w:tcPr>
          <w:p w:rsidR="00034CEB" w:rsidRPr="00E423B7" w:rsidRDefault="00034CEB" w:rsidP="004D4FD7">
            <w:pP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 </w:t>
            </w:r>
          </w:p>
        </w:tc>
        <w:tc>
          <w:tcPr>
            <w:tcW w:w="206" w:type="pct"/>
            <w:shd w:val="clear" w:color="auto" w:fill="8DB3E2" w:themeFill="text2" w:themeFillTint="66"/>
            <w:vAlign w:val="center"/>
            <w:hideMark/>
          </w:tcPr>
          <w:p w:rsidR="00034CEB" w:rsidRPr="00E423B7" w:rsidRDefault="00034CEB" w:rsidP="004D4FD7">
            <w:pPr>
              <w:ind w:firstLineChars="100" w:firstLine="18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 </w:t>
            </w:r>
          </w:p>
        </w:tc>
        <w:tc>
          <w:tcPr>
            <w:tcW w:w="206" w:type="pct"/>
            <w:hideMark/>
          </w:tcPr>
          <w:p w:rsidR="00034CEB" w:rsidRPr="00E423B7" w:rsidRDefault="00034CEB" w:rsidP="004D4FD7">
            <w:pP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 </w:t>
            </w:r>
          </w:p>
        </w:tc>
        <w:tc>
          <w:tcPr>
            <w:tcW w:w="2635" w:type="pct"/>
            <w:vAlign w:val="center"/>
            <w:hideMark/>
          </w:tcPr>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Taxe provinciale d’intervention en matière de réhabilitation des infrastructures urbaines de voiries et de drainage ainsi que des routes d’intérêt provincial.</w:t>
            </w:r>
          </w:p>
        </w:tc>
      </w:tr>
      <w:tr w:rsidR="00034CEB" w:rsidRPr="00E423B7" w:rsidTr="00155613">
        <w:trPr>
          <w:trHeight w:val="450"/>
          <w:jc w:val="center"/>
        </w:trPr>
        <w:tc>
          <w:tcPr>
            <w:tcW w:w="1255" w:type="pct"/>
            <w:vAlign w:val="center"/>
            <w:hideMark/>
          </w:tcPr>
          <w:p w:rsidR="00034CEB" w:rsidRPr="00E423B7" w:rsidRDefault="00034CEB" w:rsidP="004D4FD7">
            <w:pP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Taxe concentrés</w:t>
            </w:r>
          </w:p>
        </w:tc>
        <w:tc>
          <w:tcPr>
            <w:tcW w:w="492" w:type="pct"/>
            <w:vAlign w:val="center"/>
            <w:hideMark/>
          </w:tcPr>
          <w:p w:rsidR="00034CEB" w:rsidRPr="00E423B7" w:rsidRDefault="00034CEB" w:rsidP="004D4FD7">
            <w:pPr>
              <w:jc w:val="cente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DRKAT</w:t>
            </w:r>
          </w:p>
        </w:tc>
        <w:tc>
          <w:tcPr>
            <w:tcW w:w="206" w:type="pct"/>
            <w:hideMark/>
          </w:tcPr>
          <w:p w:rsidR="00034CEB" w:rsidRPr="00E423B7" w:rsidRDefault="00034CEB" w:rsidP="004D4FD7">
            <w:pP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 </w:t>
            </w:r>
          </w:p>
        </w:tc>
        <w:tc>
          <w:tcPr>
            <w:tcW w:w="206" w:type="pct"/>
            <w:shd w:val="clear" w:color="auto" w:fill="8DB3E2" w:themeFill="text2" w:themeFillTint="66"/>
            <w:vAlign w:val="center"/>
            <w:hideMark/>
          </w:tcPr>
          <w:p w:rsidR="00034CEB" w:rsidRPr="00E423B7" w:rsidRDefault="00034CEB" w:rsidP="004D4FD7">
            <w:pPr>
              <w:ind w:firstLineChars="100" w:firstLine="18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 </w:t>
            </w:r>
          </w:p>
        </w:tc>
        <w:tc>
          <w:tcPr>
            <w:tcW w:w="206" w:type="pct"/>
            <w:hideMark/>
          </w:tcPr>
          <w:p w:rsidR="00034CEB" w:rsidRPr="00E423B7" w:rsidRDefault="00034CEB" w:rsidP="004D4FD7">
            <w:pP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 </w:t>
            </w:r>
          </w:p>
        </w:tc>
        <w:tc>
          <w:tcPr>
            <w:tcW w:w="2635" w:type="pct"/>
            <w:vAlign w:val="center"/>
            <w:hideMark/>
          </w:tcPr>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Taxe incitative à la création des unités locales de transformation des concentrés.</w:t>
            </w:r>
          </w:p>
        </w:tc>
      </w:tr>
      <w:tr w:rsidR="00034CEB" w:rsidRPr="00E423B7" w:rsidTr="00155613">
        <w:trPr>
          <w:trHeight w:val="450"/>
          <w:jc w:val="center"/>
        </w:trPr>
        <w:tc>
          <w:tcPr>
            <w:tcW w:w="1255" w:type="pct"/>
            <w:vAlign w:val="center"/>
            <w:hideMark/>
          </w:tcPr>
          <w:p w:rsidR="00034CEB" w:rsidRPr="00E423B7" w:rsidRDefault="00034CEB" w:rsidP="004D4FD7">
            <w:pP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Impôt sur la superficie des concessions minières et des hydrocarbures.</w:t>
            </w:r>
          </w:p>
        </w:tc>
        <w:tc>
          <w:tcPr>
            <w:tcW w:w="492" w:type="pct"/>
            <w:vAlign w:val="center"/>
            <w:hideMark/>
          </w:tcPr>
          <w:p w:rsidR="00034CEB" w:rsidRPr="00E423B7" w:rsidRDefault="00034CEB" w:rsidP="004D4FD7">
            <w:pPr>
              <w:jc w:val="cente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DRKAT</w:t>
            </w:r>
          </w:p>
        </w:tc>
        <w:tc>
          <w:tcPr>
            <w:tcW w:w="206" w:type="pct"/>
            <w:hideMark/>
          </w:tcPr>
          <w:p w:rsidR="00034CEB" w:rsidRPr="00E423B7" w:rsidRDefault="00034CEB" w:rsidP="004D4FD7">
            <w:pP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 </w:t>
            </w:r>
          </w:p>
        </w:tc>
        <w:tc>
          <w:tcPr>
            <w:tcW w:w="206" w:type="pct"/>
            <w:shd w:val="clear" w:color="auto" w:fill="8DB3E2" w:themeFill="text2" w:themeFillTint="66"/>
            <w:vAlign w:val="center"/>
            <w:hideMark/>
          </w:tcPr>
          <w:p w:rsidR="00034CEB" w:rsidRPr="00E423B7" w:rsidRDefault="00034CEB" w:rsidP="004D4FD7">
            <w:pPr>
              <w:ind w:firstLineChars="100" w:firstLine="180"/>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 </w:t>
            </w:r>
          </w:p>
        </w:tc>
        <w:tc>
          <w:tcPr>
            <w:tcW w:w="206" w:type="pct"/>
            <w:shd w:val="clear" w:color="auto" w:fill="8DB3E2" w:themeFill="text2" w:themeFillTint="66"/>
            <w:hideMark/>
          </w:tcPr>
          <w:p w:rsidR="00034CEB" w:rsidRPr="00E423B7" w:rsidRDefault="00034CEB" w:rsidP="004D4FD7">
            <w:pP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 </w:t>
            </w:r>
          </w:p>
        </w:tc>
        <w:tc>
          <w:tcPr>
            <w:tcW w:w="2635" w:type="pct"/>
            <w:vAlign w:val="center"/>
            <w:hideMark/>
          </w:tcPr>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Cet impôt est régi par l’Article 238 du Code Minier. L'impôt est dû par ceux qui sont titulaires d'une concession accordée soit pour l'exploitation, soit pour la recherche à titre exclusif.</w:t>
            </w:r>
          </w:p>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L'impôt est dû pour l'année entière si les éléments imposables existent dès le mois de janvier. Aucun impôt n'est dû pour les concessions accordées après le 31 janvier.</w:t>
            </w:r>
          </w:p>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Le titulaire d’un Permis de Recherches est redevable de la contribution sur la superficie des concessions minières et d’hydrocarbures aux taux en francs congolais équivalent à :</w:t>
            </w:r>
          </w:p>
          <w:p w:rsidR="00034CEB" w:rsidRPr="00E423B7" w:rsidRDefault="00034CEB" w:rsidP="00F77566">
            <w:pPr>
              <w:pStyle w:val="Paragraphedeliste"/>
              <w:numPr>
                <w:ilvl w:val="0"/>
                <w:numId w:val="52"/>
              </w:numPr>
              <w:spacing w:after="0"/>
              <w:contextualSpacing/>
              <w:jc w:val="left"/>
              <w:rPr>
                <w:rFonts w:asciiTheme="minorHAnsi" w:hAnsiTheme="minorHAnsi" w:cstheme="minorHAnsi"/>
                <w:color w:val="000000"/>
                <w:sz w:val="18"/>
                <w:szCs w:val="18"/>
              </w:rPr>
            </w:pPr>
            <w:r w:rsidRPr="00E423B7">
              <w:rPr>
                <w:rFonts w:asciiTheme="minorHAnsi" w:hAnsiTheme="minorHAnsi" w:cstheme="minorHAnsi"/>
                <w:color w:val="000000"/>
                <w:sz w:val="18"/>
                <w:szCs w:val="18"/>
              </w:rPr>
              <w:t xml:space="preserve">0,02 USD par hectare pour la première année, </w:t>
            </w:r>
          </w:p>
          <w:p w:rsidR="00034CEB" w:rsidRPr="00E423B7" w:rsidRDefault="00034CEB" w:rsidP="00F77566">
            <w:pPr>
              <w:pStyle w:val="Paragraphedeliste"/>
              <w:numPr>
                <w:ilvl w:val="0"/>
                <w:numId w:val="52"/>
              </w:numPr>
              <w:spacing w:after="0"/>
              <w:contextualSpacing/>
              <w:jc w:val="left"/>
              <w:rPr>
                <w:rFonts w:asciiTheme="minorHAnsi" w:hAnsiTheme="minorHAnsi" w:cstheme="minorHAnsi"/>
                <w:color w:val="000000"/>
                <w:sz w:val="18"/>
                <w:szCs w:val="18"/>
              </w:rPr>
            </w:pPr>
            <w:r w:rsidRPr="00E423B7">
              <w:rPr>
                <w:rFonts w:asciiTheme="minorHAnsi" w:hAnsiTheme="minorHAnsi" w:cstheme="minorHAnsi"/>
                <w:color w:val="000000"/>
                <w:sz w:val="18"/>
                <w:szCs w:val="18"/>
              </w:rPr>
              <w:t xml:space="preserve">0,03 USD par hectare pour la deuxième année, </w:t>
            </w:r>
          </w:p>
          <w:p w:rsidR="00034CEB" w:rsidRPr="00E423B7" w:rsidRDefault="00034CEB" w:rsidP="00F77566">
            <w:pPr>
              <w:pStyle w:val="Paragraphedeliste"/>
              <w:numPr>
                <w:ilvl w:val="0"/>
                <w:numId w:val="52"/>
              </w:numPr>
              <w:spacing w:after="0"/>
              <w:contextualSpacing/>
              <w:jc w:val="left"/>
              <w:rPr>
                <w:rFonts w:asciiTheme="minorHAnsi" w:hAnsiTheme="minorHAnsi" w:cstheme="minorHAnsi"/>
                <w:color w:val="000000"/>
                <w:sz w:val="18"/>
                <w:szCs w:val="18"/>
              </w:rPr>
            </w:pPr>
            <w:r w:rsidRPr="00E423B7">
              <w:rPr>
                <w:rFonts w:asciiTheme="minorHAnsi" w:hAnsiTheme="minorHAnsi" w:cstheme="minorHAnsi"/>
                <w:color w:val="000000"/>
                <w:sz w:val="18"/>
                <w:szCs w:val="18"/>
              </w:rPr>
              <w:t xml:space="preserve">0,035 USD par hectare pour la troisième année </w:t>
            </w:r>
          </w:p>
          <w:p w:rsidR="00034CEB" w:rsidRPr="00E423B7" w:rsidRDefault="00034CEB" w:rsidP="00F77566">
            <w:pPr>
              <w:pStyle w:val="Paragraphedeliste"/>
              <w:numPr>
                <w:ilvl w:val="0"/>
                <w:numId w:val="52"/>
              </w:numPr>
              <w:spacing w:after="0"/>
              <w:contextualSpacing/>
              <w:jc w:val="left"/>
              <w:rPr>
                <w:rFonts w:asciiTheme="minorHAnsi" w:hAnsiTheme="minorHAnsi" w:cstheme="minorHAnsi"/>
                <w:color w:val="000000"/>
                <w:sz w:val="18"/>
                <w:szCs w:val="18"/>
              </w:rPr>
            </w:pPr>
            <w:r w:rsidRPr="00E423B7">
              <w:rPr>
                <w:rFonts w:asciiTheme="minorHAnsi" w:hAnsiTheme="minorHAnsi" w:cstheme="minorHAnsi"/>
                <w:color w:val="000000"/>
                <w:sz w:val="18"/>
                <w:szCs w:val="18"/>
              </w:rPr>
              <w:t>0,04 USD par hectare pour les autres années suivantes.</w:t>
            </w:r>
          </w:p>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Le titulaire d’un droit minier d’exploitation est redevable de la contribution sur la superficie des concessions minières et d’hydrocarbures aux taux en francs congolais équivalent à :</w:t>
            </w:r>
          </w:p>
          <w:p w:rsidR="00034CEB" w:rsidRPr="00E423B7" w:rsidRDefault="00034CEB" w:rsidP="00F77566">
            <w:pPr>
              <w:pStyle w:val="Paragraphedeliste"/>
              <w:numPr>
                <w:ilvl w:val="0"/>
                <w:numId w:val="53"/>
              </w:numPr>
              <w:spacing w:after="0"/>
              <w:contextualSpacing/>
              <w:jc w:val="left"/>
              <w:rPr>
                <w:rFonts w:asciiTheme="minorHAnsi" w:hAnsiTheme="minorHAnsi" w:cstheme="minorHAnsi"/>
                <w:color w:val="000000"/>
                <w:sz w:val="18"/>
                <w:szCs w:val="18"/>
              </w:rPr>
            </w:pPr>
            <w:r w:rsidRPr="00E423B7">
              <w:rPr>
                <w:rFonts w:asciiTheme="minorHAnsi" w:hAnsiTheme="minorHAnsi" w:cstheme="minorHAnsi"/>
                <w:color w:val="000000"/>
                <w:sz w:val="18"/>
                <w:szCs w:val="18"/>
              </w:rPr>
              <w:t>0,04 USD par hectare pour la première année,</w:t>
            </w:r>
          </w:p>
          <w:p w:rsidR="00034CEB" w:rsidRPr="00E423B7" w:rsidRDefault="00034CEB" w:rsidP="00F77566">
            <w:pPr>
              <w:pStyle w:val="Paragraphedeliste"/>
              <w:numPr>
                <w:ilvl w:val="0"/>
                <w:numId w:val="53"/>
              </w:numPr>
              <w:spacing w:after="0"/>
              <w:contextualSpacing/>
              <w:jc w:val="left"/>
              <w:rPr>
                <w:rFonts w:asciiTheme="minorHAnsi" w:hAnsiTheme="minorHAnsi" w:cstheme="minorHAnsi"/>
                <w:color w:val="000000"/>
                <w:sz w:val="18"/>
                <w:szCs w:val="18"/>
              </w:rPr>
            </w:pPr>
            <w:r w:rsidRPr="00E423B7">
              <w:rPr>
                <w:rFonts w:asciiTheme="minorHAnsi" w:hAnsiTheme="minorHAnsi" w:cstheme="minorHAnsi"/>
                <w:color w:val="000000"/>
                <w:sz w:val="18"/>
                <w:szCs w:val="18"/>
              </w:rPr>
              <w:t xml:space="preserve">0,06 USD par hectare pour la deuxième année, </w:t>
            </w:r>
          </w:p>
          <w:p w:rsidR="00034CEB" w:rsidRPr="00E423B7" w:rsidRDefault="00034CEB" w:rsidP="00F77566">
            <w:pPr>
              <w:pStyle w:val="Paragraphedeliste"/>
              <w:numPr>
                <w:ilvl w:val="0"/>
                <w:numId w:val="53"/>
              </w:numPr>
              <w:spacing w:after="0"/>
              <w:contextualSpacing/>
              <w:jc w:val="left"/>
              <w:rPr>
                <w:rFonts w:asciiTheme="minorHAnsi" w:hAnsiTheme="minorHAnsi" w:cstheme="minorHAnsi"/>
                <w:color w:val="000000"/>
                <w:sz w:val="18"/>
                <w:szCs w:val="18"/>
              </w:rPr>
            </w:pPr>
            <w:r w:rsidRPr="00E423B7">
              <w:rPr>
                <w:rFonts w:asciiTheme="minorHAnsi" w:hAnsiTheme="minorHAnsi" w:cstheme="minorHAnsi"/>
                <w:color w:val="000000"/>
                <w:sz w:val="18"/>
                <w:szCs w:val="18"/>
              </w:rPr>
              <w:t>0,07 USD par hectare pour la troisième année,</w:t>
            </w:r>
          </w:p>
          <w:p w:rsidR="00034CEB" w:rsidRPr="00E423B7" w:rsidRDefault="00034CEB" w:rsidP="00F77566">
            <w:pPr>
              <w:pStyle w:val="Paragraphedeliste"/>
              <w:numPr>
                <w:ilvl w:val="0"/>
                <w:numId w:val="52"/>
              </w:numPr>
              <w:spacing w:after="120"/>
              <w:contextualSpacing/>
              <w:jc w:val="left"/>
              <w:rPr>
                <w:rFonts w:asciiTheme="minorHAnsi" w:hAnsiTheme="minorHAnsi" w:cstheme="minorHAnsi"/>
                <w:color w:val="000000"/>
                <w:sz w:val="18"/>
                <w:szCs w:val="18"/>
              </w:rPr>
            </w:pPr>
            <w:r w:rsidRPr="00E423B7">
              <w:rPr>
                <w:rFonts w:asciiTheme="minorHAnsi" w:hAnsiTheme="minorHAnsi" w:cstheme="minorHAnsi"/>
                <w:color w:val="000000"/>
                <w:sz w:val="18"/>
                <w:szCs w:val="18"/>
              </w:rPr>
              <w:t>0,08 USD par hectare pour les autres années suivantes.</w:t>
            </w:r>
          </w:p>
        </w:tc>
      </w:tr>
      <w:tr w:rsidR="00CD450A" w:rsidRPr="00E423B7" w:rsidTr="00155613">
        <w:trPr>
          <w:trHeight w:val="450"/>
          <w:jc w:val="center"/>
        </w:trPr>
        <w:tc>
          <w:tcPr>
            <w:tcW w:w="1255" w:type="pct"/>
            <w:vAlign w:val="center"/>
          </w:tcPr>
          <w:p w:rsidR="00034CEB" w:rsidRPr="00E423B7" w:rsidRDefault="00034CEB" w:rsidP="004D4FD7">
            <w:pP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Préfinancement Contrats</w:t>
            </w:r>
          </w:p>
        </w:tc>
        <w:tc>
          <w:tcPr>
            <w:tcW w:w="492" w:type="pct"/>
            <w:vAlign w:val="center"/>
          </w:tcPr>
          <w:p w:rsidR="00034CEB" w:rsidRPr="00E423B7" w:rsidRDefault="00034CEB" w:rsidP="004D4FD7">
            <w:pPr>
              <w:jc w:val="center"/>
              <w:rPr>
                <w:rFonts w:asciiTheme="minorHAnsi" w:hAnsiTheme="minorHAnsi" w:cstheme="minorHAnsi"/>
                <w:color w:val="000000"/>
                <w:sz w:val="18"/>
                <w:szCs w:val="18"/>
                <w:lang w:eastAsia="fr-FR"/>
              </w:rPr>
            </w:pPr>
          </w:p>
        </w:tc>
        <w:tc>
          <w:tcPr>
            <w:tcW w:w="206" w:type="pct"/>
            <w:shd w:val="clear" w:color="auto" w:fill="FFFFFF" w:themeFill="background1"/>
          </w:tcPr>
          <w:p w:rsidR="00034CEB" w:rsidRPr="00E423B7" w:rsidRDefault="00034CEB" w:rsidP="004D4FD7">
            <w:pPr>
              <w:rPr>
                <w:rFonts w:asciiTheme="minorHAnsi" w:hAnsiTheme="minorHAnsi" w:cstheme="minorHAnsi"/>
                <w:color w:val="000000"/>
                <w:sz w:val="18"/>
                <w:szCs w:val="18"/>
                <w:lang w:eastAsia="fr-FR"/>
              </w:rPr>
            </w:pPr>
          </w:p>
        </w:tc>
        <w:tc>
          <w:tcPr>
            <w:tcW w:w="206" w:type="pct"/>
            <w:shd w:val="clear" w:color="auto" w:fill="95B3D7" w:themeFill="accent1" w:themeFillTint="99"/>
            <w:vAlign w:val="center"/>
          </w:tcPr>
          <w:p w:rsidR="00034CEB" w:rsidRPr="00E423B7" w:rsidRDefault="00034CEB" w:rsidP="004D4FD7">
            <w:pPr>
              <w:ind w:firstLineChars="100" w:firstLine="180"/>
              <w:rPr>
                <w:rFonts w:asciiTheme="minorHAnsi" w:hAnsiTheme="minorHAnsi" w:cstheme="minorHAnsi"/>
                <w:color w:val="000000"/>
                <w:sz w:val="18"/>
                <w:szCs w:val="18"/>
                <w:lang w:eastAsia="fr-FR"/>
              </w:rPr>
            </w:pPr>
          </w:p>
        </w:tc>
        <w:tc>
          <w:tcPr>
            <w:tcW w:w="206" w:type="pct"/>
            <w:shd w:val="clear" w:color="auto" w:fill="95B3D7" w:themeFill="accent1" w:themeFillTint="99"/>
          </w:tcPr>
          <w:p w:rsidR="00034CEB" w:rsidRPr="00E423B7" w:rsidRDefault="00034CEB" w:rsidP="004D4FD7">
            <w:pPr>
              <w:rPr>
                <w:rFonts w:asciiTheme="minorHAnsi" w:hAnsiTheme="minorHAnsi" w:cstheme="minorHAnsi"/>
                <w:color w:val="000000"/>
                <w:sz w:val="18"/>
                <w:szCs w:val="18"/>
                <w:lang w:eastAsia="fr-FR"/>
              </w:rPr>
            </w:pPr>
          </w:p>
        </w:tc>
        <w:tc>
          <w:tcPr>
            <w:tcW w:w="2635" w:type="pct"/>
            <w:vAlign w:val="center"/>
          </w:tcPr>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Ce sont des avances perçues par la DRKAT au titre de la taxe concentrés et la taxe voiries et drainage. Ce flux ne doit pas être considéré comme un flux à part puisque la DRKAT a fourni  un fichier qui distingue nettement  les deux  taxes. Ce dernier est en fait une modalité de paiement des deux taxes (TC et TVD).</w:t>
            </w:r>
          </w:p>
        </w:tc>
      </w:tr>
      <w:tr w:rsidR="00034CEB" w:rsidRPr="00E423B7" w:rsidTr="00155613">
        <w:trPr>
          <w:trHeight w:val="450"/>
          <w:jc w:val="center"/>
        </w:trPr>
        <w:tc>
          <w:tcPr>
            <w:tcW w:w="1255" w:type="pct"/>
            <w:vAlign w:val="center"/>
            <w:hideMark/>
          </w:tcPr>
          <w:p w:rsidR="00034CEB" w:rsidRPr="00E423B7" w:rsidRDefault="00034CEB" w:rsidP="004D4FD7">
            <w:pP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Amendes pour non-exécution de Programme</w:t>
            </w:r>
          </w:p>
        </w:tc>
        <w:tc>
          <w:tcPr>
            <w:tcW w:w="492" w:type="pct"/>
            <w:vAlign w:val="center"/>
            <w:hideMark/>
          </w:tcPr>
          <w:p w:rsidR="00034CEB" w:rsidRPr="00E423B7" w:rsidRDefault="00034CEB" w:rsidP="004D4FD7">
            <w:pPr>
              <w:jc w:val="cente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SG des Hydrocarbures</w:t>
            </w:r>
          </w:p>
        </w:tc>
        <w:tc>
          <w:tcPr>
            <w:tcW w:w="206" w:type="pct"/>
            <w:shd w:val="clear" w:color="auto" w:fill="95B3D7" w:themeFill="accent1" w:themeFillTint="99"/>
          </w:tcPr>
          <w:p w:rsidR="00034CEB" w:rsidRPr="00E423B7" w:rsidRDefault="00034CEB" w:rsidP="004D4FD7">
            <w:pPr>
              <w:rPr>
                <w:rFonts w:asciiTheme="minorHAnsi" w:hAnsiTheme="minorHAnsi" w:cstheme="minorHAnsi"/>
                <w:color w:val="000000"/>
                <w:sz w:val="18"/>
                <w:szCs w:val="18"/>
                <w:lang w:eastAsia="fr-FR"/>
              </w:rPr>
            </w:pPr>
          </w:p>
        </w:tc>
        <w:tc>
          <w:tcPr>
            <w:tcW w:w="206" w:type="pct"/>
            <w:vAlign w:val="center"/>
          </w:tcPr>
          <w:p w:rsidR="00034CEB" w:rsidRPr="00E423B7" w:rsidRDefault="00034CEB" w:rsidP="004D4FD7">
            <w:pPr>
              <w:ind w:firstLineChars="100" w:firstLine="180"/>
              <w:rPr>
                <w:rFonts w:asciiTheme="minorHAnsi" w:hAnsiTheme="minorHAnsi" w:cstheme="minorHAnsi"/>
                <w:color w:val="000000"/>
                <w:sz w:val="18"/>
                <w:szCs w:val="18"/>
                <w:lang w:eastAsia="fr-FR"/>
              </w:rPr>
            </w:pPr>
          </w:p>
        </w:tc>
        <w:tc>
          <w:tcPr>
            <w:tcW w:w="206" w:type="pct"/>
          </w:tcPr>
          <w:p w:rsidR="00034CEB" w:rsidRPr="00E423B7" w:rsidRDefault="00034CEB" w:rsidP="004D4FD7">
            <w:pPr>
              <w:rPr>
                <w:rFonts w:asciiTheme="minorHAnsi" w:hAnsiTheme="minorHAnsi" w:cstheme="minorHAnsi"/>
                <w:color w:val="000000"/>
                <w:sz w:val="18"/>
                <w:szCs w:val="18"/>
                <w:lang w:eastAsia="fr-FR"/>
              </w:rPr>
            </w:pPr>
          </w:p>
        </w:tc>
        <w:tc>
          <w:tcPr>
            <w:tcW w:w="2635" w:type="pct"/>
            <w:vAlign w:val="center"/>
            <w:hideMark/>
          </w:tcPr>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 xml:space="preserve">C’est une amende à payer par le contractant lorsqu’il y a constatation d’une non-exécution du programme convenu, selon le Secrétariat Générale des hydrocarbures cette amende est prévu dans les CPP. </w:t>
            </w:r>
          </w:p>
        </w:tc>
      </w:tr>
      <w:tr w:rsidR="00034CEB" w:rsidRPr="00E423B7" w:rsidTr="00155613">
        <w:trPr>
          <w:trHeight w:val="450"/>
          <w:jc w:val="center"/>
        </w:trPr>
        <w:tc>
          <w:tcPr>
            <w:tcW w:w="1255" w:type="pct"/>
            <w:vAlign w:val="center"/>
            <w:hideMark/>
          </w:tcPr>
          <w:p w:rsidR="00034CEB" w:rsidRPr="00E423B7" w:rsidRDefault="00034CEB" w:rsidP="004D4FD7">
            <w:pP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Renouvellement de Permis d'exploitation</w:t>
            </w:r>
          </w:p>
        </w:tc>
        <w:tc>
          <w:tcPr>
            <w:tcW w:w="492" w:type="pct"/>
            <w:vAlign w:val="center"/>
            <w:hideMark/>
          </w:tcPr>
          <w:p w:rsidR="00034CEB" w:rsidRPr="00E423B7" w:rsidRDefault="00034CEB" w:rsidP="004D4FD7">
            <w:pPr>
              <w:jc w:val="cente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SG des Hydrocarbures</w:t>
            </w:r>
          </w:p>
        </w:tc>
        <w:tc>
          <w:tcPr>
            <w:tcW w:w="206" w:type="pct"/>
            <w:shd w:val="clear" w:color="auto" w:fill="95B3D7" w:themeFill="accent1" w:themeFillTint="99"/>
          </w:tcPr>
          <w:p w:rsidR="00034CEB" w:rsidRPr="00E423B7" w:rsidRDefault="00034CEB" w:rsidP="004D4FD7">
            <w:pPr>
              <w:rPr>
                <w:rFonts w:asciiTheme="minorHAnsi" w:hAnsiTheme="minorHAnsi" w:cstheme="minorHAnsi"/>
                <w:color w:val="000000"/>
                <w:sz w:val="18"/>
                <w:szCs w:val="18"/>
                <w:lang w:eastAsia="fr-FR"/>
              </w:rPr>
            </w:pPr>
          </w:p>
        </w:tc>
        <w:tc>
          <w:tcPr>
            <w:tcW w:w="206" w:type="pct"/>
            <w:vAlign w:val="center"/>
          </w:tcPr>
          <w:p w:rsidR="00034CEB" w:rsidRPr="00E423B7" w:rsidRDefault="00034CEB" w:rsidP="004D4FD7">
            <w:pPr>
              <w:ind w:firstLineChars="100" w:firstLine="180"/>
              <w:rPr>
                <w:rFonts w:asciiTheme="minorHAnsi" w:hAnsiTheme="minorHAnsi" w:cstheme="minorHAnsi"/>
                <w:color w:val="000000"/>
                <w:sz w:val="18"/>
                <w:szCs w:val="18"/>
                <w:lang w:eastAsia="fr-FR"/>
              </w:rPr>
            </w:pPr>
          </w:p>
        </w:tc>
        <w:tc>
          <w:tcPr>
            <w:tcW w:w="206" w:type="pct"/>
          </w:tcPr>
          <w:p w:rsidR="00034CEB" w:rsidRPr="00E423B7" w:rsidRDefault="00034CEB" w:rsidP="004D4FD7">
            <w:pPr>
              <w:rPr>
                <w:rFonts w:asciiTheme="minorHAnsi" w:hAnsiTheme="minorHAnsi" w:cstheme="minorHAnsi"/>
                <w:color w:val="000000"/>
                <w:sz w:val="18"/>
                <w:szCs w:val="18"/>
                <w:lang w:eastAsia="fr-FR"/>
              </w:rPr>
            </w:pPr>
          </w:p>
        </w:tc>
        <w:tc>
          <w:tcPr>
            <w:tcW w:w="2635" w:type="pct"/>
            <w:vAlign w:val="center"/>
            <w:hideMark/>
          </w:tcPr>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 xml:space="preserve">C’est le montant payé par le contractant lors du renouvellement du permis d’exploitation, il est prévu dans les CPP signé avec l’Etat. </w:t>
            </w:r>
          </w:p>
        </w:tc>
      </w:tr>
      <w:tr w:rsidR="00034CEB" w:rsidRPr="00E423B7" w:rsidTr="00155613">
        <w:trPr>
          <w:trHeight w:val="450"/>
          <w:jc w:val="center"/>
        </w:trPr>
        <w:tc>
          <w:tcPr>
            <w:tcW w:w="1255" w:type="pct"/>
            <w:vAlign w:val="center"/>
            <w:hideMark/>
          </w:tcPr>
          <w:p w:rsidR="00034CEB" w:rsidRPr="00E423B7" w:rsidRDefault="00034CEB" w:rsidP="004D4FD7">
            <w:pP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Banque de données</w:t>
            </w:r>
          </w:p>
        </w:tc>
        <w:tc>
          <w:tcPr>
            <w:tcW w:w="492" w:type="pct"/>
            <w:vAlign w:val="center"/>
            <w:hideMark/>
          </w:tcPr>
          <w:p w:rsidR="00034CEB" w:rsidRPr="00E423B7" w:rsidRDefault="00034CEB" w:rsidP="004D4FD7">
            <w:pPr>
              <w:jc w:val="cente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SG des Hydrocarbures</w:t>
            </w:r>
          </w:p>
        </w:tc>
        <w:tc>
          <w:tcPr>
            <w:tcW w:w="206" w:type="pct"/>
            <w:shd w:val="clear" w:color="auto" w:fill="95B3D7" w:themeFill="accent1" w:themeFillTint="99"/>
          </w:tcPr>
          <w:p w:rsidR="00034CEB" w:rsidRPr="00E423B7" w:rsidRDefault="00034CEB" w:rsidP="004D4FD7">
            <w:pPr>
              <w:rPr>
                <w:rFonts w:asciiTheme="minorHAnsi" w:hAnsiTheme="minorHAnsi" w:cstheme="minorHAnsi"/>
                <w:color w:val="000000"/>
                <w:sz w:val="18"/>
                <w:szCs w:val="18"/>
                <w:lang w:eastAsia="fr-FR"/>
              </w:rPr>
            </w:pPr>
          </w:p>
        </w:tc>
        <w:tc>
          <w:tcPr>
            <w:tcW w:w="206" w:type="pct"/>
            <w:vAlign w:val="center"/>
          </w:tcPr>
          <w:p w:rsidR="00034CEB" w:rsidRPr="00E423B7" w:rsidRDefault="00034CEB" w:rsidP="004D4FD7">
            <w:pPr>
              <w:ind w:firstLineChars="100" w:firstLine="180"/>
              <w:rPr>
                <w:rFonts w:asciiTheme="minorHAnsi" w:hAnsiTheme="minorHAnsi" w:cstheme="minorHAnsi"/>
                <w:color w:val="000000"/>
                <w:sz w:val="18"/>
                <w:szCs w:val="18"/>
                <w:lang w:eastAsia="fr-FR"/>
              </w:rPr>
            </w:pPr>
          </w:p>
        </w:tc>
        <w:tc>
          <w:tcPr>
            <w:tcW w:w="206" w:type="pct"/>
          </w:tcPr>
          <w:p w:rsidR="00034CEB" w:rsidRPr="00E423B7" w:rsidRDefault="00034CEB" w:rsidP="004D4FD7">
            <w:pPr>
              <w:rPr>
                <w:rFonts w:asciiTheme="minorHAnsi" w:hAnsiTheme="minorHAnsi" w:cstheme="minorHAnsi"/>
                <w:color w:val="000000"/>
                <w:sz w:val="18"/>
                <w:szCs w:val="18"/>
                <w:lang w:eastAsia="fr-FR"/>
              </w:rPr>
            </w:pPr>
          </w:p>
        </w:tc>
        <w:tc>
          <w:tcPr>
            <w:tcW w:w="2635" w:type="pct"/>
            <w:vAlign w:val="center"/>
            <w:hideMark/>
          </w:tcPr>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C’est une contribution, prévue au niveau des CPP, à la mise en place de la banque de données du Secrétariat Générale des Hydrocarbures et la formation du personnel à la gestion de cette banque de données.</w:t>
            </w:r>
          </w:p>
        </w:tc>
      </w:tr>
      <w:tr w:rsidR="00034CEB" w:rsidRPr="00E423B7" w:rsidTr="00155613">
        <w:trPr>
          <w:trHeight w:val="450"/>
          <w:jc w:val="center"/>
        </w:trPr>
        <w:tc>
          <w:tcPr>
            <w:tcW w:w="1255" w:type="pct"/>
            <w:vAlign w:val="center"/>
            <w:hideMark/>
          </w:tcPr>
          <w:p w:rsidR="00034CEB" w:rsidRPr="00E423B7" w:rsidRDefault="00034CEB" w:rsidP="004D4FD7">
            <w:pP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Contribution aux droits payables à l’Association des Pays Africains Producteurs de Pétrole (APPA)</w:t>
            </w:r>
          </w:p>
        </w:tc>
        <w:tc>
          <w:tcPr>
            <w:tcW w:w="492" w:type="pct"/>
            <w:vAlign w:val="center"/>
            <w:hideMark/>
          </w:tcPr>
          <w:p w:rsidR="00034CEB" w:rsidRPr="00E423B7" w:rsidRDefault="00034CEB" w:rsidP="004D4FD7">
            <w:pPr>
              <w:jc w:val="cente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SG des Hydrocarbures</w:t>
            </w:r>
          </w:p>
        </w:tc>
        <w:tc>
          <w:tcPr>
            <w:tcW w:w="206" w:type="pct"/>
            <w:shd w:val="clear" w:color="auto" w:fill="95B3D7" w:themeFill="accent1" w:themeFillTint="99"/>
          </w:tcPr>
          <w:p w:rsidR="00034CEB" w:rsidRPr="00E423B7" w:rsidRDefault="00034CEB" w:rsidP="004D4FD7">
            <w:pPr>
              <w:rPr>
                <w:rFonts w:asciiTheme="minorHAnsi" w:hAnsiTheme="minorHAnsi" w:cstheme="minorHAnsi"/>
                <w:color w:val="000000"/>
                <w:sz w:val="18"/>
                <w:szCs w:val="18"/>
                <w:lang w:eastAsia="fr-FR"/>
              </w:rPr>
            </w:pPr>
          </w:p>
        </w:tc>
        <w:tc>
          <w:tcPr>
            <w:tcW w:w="206" w:type="pct"/>
            <w:vAlign w:val="center"/>
          </w:tcPr>
          <w:p w:rsidR="00034CEB" w:rsidRPr="00E423B7" w:rsidRDefault="00034CEB" w:rsidP="004D4FD7">
            <w:pPr>
              <w:ind w:firstLineChars="100" w:firstLine="180"/>
              <w:rPr>
                <w:rFonts w:asciiTheme="minorHAnsi" w:hAnsiTheme="minorHAnsi" w:cstheme="minorHAnsi"/>
                <w:color w:val="000000"/>
                <w:sz w:val="18"/>
                <w:szCs w:val="18"/>
                <w:lang w:eastAsia="fr-FR"/>
              </w:rPr>
            </w:pPr>
          </w:p>
        </w:tc>
        <w:tc>
          <w:tcPr>
            <w:tcW w:w="206" w:type="pct"/>
          </w:tcPr>
          <w:p w:rsidR="00034CEB" w:rsidRPr="00E423B7" w:rsidRDefault="00034CEB" w:rsidP="004D4FD7">
            <w:pPr>
              <w:rPr>
                <w:rFonts w:asciiTheme="minorHAnsi" w:hAnsiTheme="minorHAnsi" w:cstheme="minorHAnsi"/>
                <w:color w:val="000000"/>
                <w:sz w:val="18"/>
                <w:szCs w:val="18"/>
                <w:lang w:eastAsia="fr-FR"/>
              </w:rPr>
            </w:pPr>
          </w:p>
        </w:tc>
        <w:tc>
          <w:tcPr>
            <w:tcW w:w="2635" w:type="pct"/>
            <w:vAlign w:val="center"/>
            <w:hideMark/>
          </w:tcPr>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C’est une contribution payée par les sociétés au Secrétariat Générale des Hydrocarbures au titre de droits payable à l’APPA.</w:t>
            </w:r>
          </w:p>
        </w:tc>
      </w:tr>
      <w:tr w:rsidR="00034CEB" w:rsidRPr="00E423B7" w:rsidTr="00155613">
        <w:trPr>
          <w:trHeight w:val="450"/>
          <w:jc w:val="center"/>
        </w:trPr>
        <w:tc>
          <w:tcPr>
            <w:tcW w:w="1255" w:type="pct"/>
            <w:vAlign w:val="center"/>
            <w:hideMark/>
          </w:tcPr>
          <w:p w:rsidR="00034CEB" w:rsidRPr="00E423B7" w:rsidRDefault="00034CEB" w:rsidP="004D4FD7">
            <w:pP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Participation à l’effort de reconstruction nationale</w:t>
            </w:r>
          </w:p>
        </w:tc>
        <w:tc>
          <w:tcPr>
            <w:tcW w:w="492" w:type="pct"/>
            <w:vAlign w:val="center"/>
            <w:hideMark/>
          </w:tcPr>
          <w:p w:rsidR="00034CEB" w:rsidRPr="00E423B7" w:rsidRDefault="00034CEB" w:rsidP="004D4FD7">
            <w:pPr>
              <w:jc w:val="cente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SG des Hydrocarbures</w:t>
            </w:r>
          </w:p>
        </w:tc>
        <w:tc>
          <w:tcPr>
            <w:tcW w:w="206" w:type="pct"/>
            <w:shd w:val="clear" w:color="auto" w:fill="95B3D7" w:themeFill="accent1" w:themeFillTint="99"/>
          </w:tcPr>
          <w:p w:rsidR="00034CEB" w:rsidRPr="00E423B7" w:rsidRDefault="00034CEB" w:rsidP="004D4FD7">
            <w:pPr>
              <w:rPr>
                <w:rFonts w:asciiTheme="minorHAnsi" w:hAnsiTheme="minorHAnsi" w:cstheme="minorHAnsi"/>
                <w:color w:val="000000"/>
                <w:sz w:val="18"/>
                <w:szCs w:val="18"/>
                <w:lang w:eastAsia="fr-FR"/>
              </w:rPr>
            </w:pPr>
          </w:p>
        </w:tc>
        <w:tc>
          <w:tcPr>
            <w:tcW w:w="206" w:type="pct"/>
            <w:vAlign w:val="center"/>
          </w:tcPr>
          <w:p w:rsidR="00034CEB" w:rsidRPr="00E423B7" w:rsidRDefault="00034CEB" w:rsidP="004D4FD7">
            <w:pPr>
              <w:ind w:firstLineChars="100" w:firstLine="180"/>
              <w:rPr>
                <w:rFonts w:asciiTheme="minorHAnsi" w:hAnsiTheme="minorHAnsi" w:cstheme="minorHAnsi"/>
                <w:color w:val="000000"/>
                <w:sz w:val="18"/>
                <w:szCs w:val="18"/>
                <w:lang w:eastAsia="fr-FR"/>
              </w:rPr>
            </w:pPr>
          </w:p>
        </w:tc>
        <w:tc>
          <w:tcPr>
            <w:tcW w:w="206" w:type="pct"/>
          </w:tcPr>
          <w:p w:rsidR="00034CEB" w:rsidRPr="00E423B7" w:rsidRDefault="00034CEB" w:rsidP="004D4FD7">
            <w:pPr>
              <w:rPr>
                <w:rFonts w:asciiTheme="minorHAnsi" w:hAnsiTheme="minorHAnsi" w:cstheme="minorHAnsi"/>
                <w:color w:val="000000"/>
                <w:sz w:val="18"/>
                <w:szCs w:val="18"/>
                <w:lang w:eastAsia="fr-FR"/>
              </w:rPr>
            </w:pPr>
          </w:p>
        </w:tc>
        <w:tc>
          <w:tcPr>
            <w:tcW w:w="2635" w:type="pct"/>
            <w:vAlign w:val="center"/>
            <w:hideMark/>
          </w:tcPr>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 xml:space="preserve">Cette participation est prévue au niveau de l’Avenant n°8 de la convention du 11 </w:t>
            </w:r>
            <w:r w:rsidRPr="00E423B7">
              <w:rPr>
                <w:rFonts w:asciiTheme="minorHAnsi" w:hAnsiTheme="minorHAnsi" w:cstheme="minorHAnsi"/>
                <w:szCs w:val="20"/>
              </w:rPr>
              <w:t>août</w:t>
            </w:r>
            <w:r w:rsidRPr="00E423B7">
              <w:rPr>
                <w:rFonts w:asciiTheme="minorHAnsi" w:hAnsiTheme="minorHAnsi" w:cstheme="minorHAnsi"/>
                <w:color w:val="000000"/>
                <w:sz w:val="18"/>
                <w:szCs w:val="18"/>
              </w:rPr>
              <w:t xml:space="preserve"> 1969 régissant la recherche et l’exploitation des hydrocarbures dans la zone terrestre de la RDC, L’article 4 de ladite convention stipule que les sociétés paieront à l’Etat un montant de 4.000.000 USD au titre de participation à l’effort de reconstitution nationale.</w:t>
            </w:r>
          </w:p>
        </w:tc>
      </w:tr>
      <w:tr w:rsidR="00034CEB" w:rsidRPr="00E423B7" w:rsidTr="00155613">
        <w:trPr>
          <w:trHeight w:val="450"/>
          <w:jc w:val="center"/>
        </w:trPr>
        <w:tc>
          <w:tcPr>
            <w:tcW w:w="1255" w:type="pct"/>
            <w:vAlign w:val="center"/>
            <w:hideMark/>
          </w:tcPr>
          <w:p w:rsidR="00034CEB" w:rsidRPr="00E423B7" w:rsidRDefault="00034CEB" w:rsidP="004D4FD7">
            <w:pP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Contribution à l'effort pour l'exploration de la Cuvette Centrale</w:t>
            </w:r>
          </w:p>
        </w:tc>
        <w:tc>
          <w:tcPr>
            <w:tcW w:w="492" w:type="pct"/>
            <w:vAlign w:val="center"/>
            <w:hideMark/>
          </w:tcPr>
          <w:p w:rsidR="00034CEB" w:rsidRPr="00E423B7" w:rsidRDefault="00034CEB" w:rsidP="004D4FD7">
            <w:pPr>
              <w:jc w:val="cente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SG des Hydrocarbures</w:t>
            </w:r>
          </w:p>
        </w:tc>
        <w:tc>
          <w:tcPr>
            <w:tcW w:w="206" w:type="pct"/>
            <w:shd w:val="clear" w:color="auto" w:fill="95B3D7" w:themeFill="accent1" w:themeFillTint="99"/>
          </w:tcPr>
          <w:p w:rsidR="00034CEB" w:rsidRPr="00E423B7" w:rsidRDefault="00034CEB" w:rsidP="004D4FD7">
            <w:pPr>
              <w:rPr>
                <w:rFonts w:asciiTheme="minorHAnsi" w:hAnsiTheme="minorHAnsi" w:cstheme="minorHAnsi"/>
                <w:color w:val="000000"/>
                <w:sz w:val="18"/>
                <w:szCs w:val="18"/>
                <w:lang w:eastAsia="fr-FR"/>
              </w:rPr>
            </w:pPr>
          </w:p>
        </w:tc>
        <w:tc>
          <w:tcPr>
            <w:tcW w:w="206" w:type="pct"/>
            <w:vAlign w:val="center"/>
          </w:tcPr>
          <w:p w:rsidR="00034CEB" w:rsidRPr="00E423B7" w:rsidRDefault="00034CEB" w:rsidP="004D4FD7">
            <w:pPr>
              <w:ind w:firstLineChars="100" w:firstLine="180"/>
              <w:rPr>
                <w:rFonts w:asciiTheme="minorHAnsi" w:hAnsiTheme="minorHAnsi" w:cstheme="minorHAnsi"/>
                <w:color w:val="000000"/>
                <w:sz w:val="18"/>
                <w:szCs w:val="18"/>
                <w:lang w:eastAsia="fr-FR"/>
              </w:rPr>
            </w:pPr>
          </w:p>
        </w:tc>
        <w:tc>
          <w:tcPr>
            <w:tcW w:w="206" w:type="pct"/>
          </w:tcPr>
          <w:p w:rsidR="00034CEB" w:rsidRPr="00E423B7" w:rsidRDefault="00034CEB" w:rsidP="004D4FD7">
            <w:pPr>
              <w:rPr>
                <w:rFonts w:asciiTheme="minorHAnsi" w:hAnsiTheme="minorHAnsi" w:cstheme="minorHAnsi"/>
                <w:color w:val="000000"/>
                <w:sz w:val="18"/>
                <w:szCs w:val="18"/>
                <w:lang w:eastAsia="fr-FR"/>
              </w:rPr>
            </w:pPr>
          </w:p>
        </w:tc>
        <w:tc>
          <w:tcPr>
            <w:tcW w:w="2635" w:type="pct"/>
            <w:vAlign w:val="center"/>
            <w:hideMark/>
          </w:tcPr>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C’est une contribution, prévue au niveau des CPP, en effet le contractant participera à l’effort d’exploration des bassins sédimentaires de la RDC lors de la phase d’exploration et lors de celle de l’exploitation.</w:t>
            </w:r>
          </w:p>
        </w:tc>
      </w:tr>
      <w:tr w:rsidR="00034CEB" w:rsidRPr="00E423B7" w:rsidTr="00155613">
        <w:trPr>
          <w:trHeight w:val="450"/>
          <w:jc w:val="center"/>
        </w:trPr>
        <w:tc>
          <w:tcPr>
            <w:tcW w:w="1255" w:type="pct"/>
            <w:vAlign w:val="center"/>
            <w:hideMark/>
          </w:tcPr>
          <w:p w:rsidR="00034CEB" w:rsidRPr="00E423B7" w:rsidRDefault="00034CEB" w:rsidP="004D4FD7">
            <w:pP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Frais de formation des cadres Congolais</w:t>
            </w:r>
          </w:p>
        </w:tc>
        <w:tc>
          <w:tcPr>
            <w:tcW w:w="492" w:type="pct"/>
            <w:vAlign w:val="center"/>
            <w:hideMark/>
          </w:tcPr>
          <w:p w:rsidR="00034CEB" w:rsidRPr="00E423B7" w:rsidRDefault="00034CEB" w:rsidP="004D4FD7">
            <w:pPr>
              <w:jc w:val="center"/>
              <w:rPr>
                <w:rFonts w:asciiTheme="minorHAnsi" w:hAnsiTheme="minorHAnsi" w:cstheme="minorHAnsi"/>
                <w:color w:val="000000"/>
                <w:sz w:val="18"/>
                <w:szCs w:val="18"/>
                <w:lang w:eastAsia="fr-FR"/>
              </w:rPr>
            </w:pPr>
            <w:r w:rsidRPr="00E423B7">
              <w:rPr>
                <w:rFonts w:asciiTheme="minorHAnsi" w:hAnsiTheme="minorHAnsi" w:cstheme="minorHAnsi"/>
                <w:color w:val="000000"/>
                <w:sz w:val="18"/>
                <w:szCs w:val="18"/>
                <w:lang w:eastAsia="fr-FR"/>
              </w:rPr>
              <w:t>SG des Hydrocarbures/COHYDRO SA</w:t>
            </w:r>
          </w:p>
        </w:tc>
        <w:tc>
          <w:tcPr>
            <w:tcW w:w="206" w:type="pct"/>
            <w:shd w:val="clear" w:color="auto" w:fill="95B3D7" w:themeFill="accent1" w:themeFillTint="99"/>
          </w:tcPr>
          <w:p w:rsidR="00034CEB" w:rsidRPr="00E423B7" w:rsidRDefault="00034CEB" w:rsidP="004D4FD7">
            <w:pPr>
              <w:rPr>
                <w:rFonts w:asciiTheme="minorHAnsi" w:hAnsiTheme="minorHAnsi" w:cstheme="minorHAnsi"/>
                <w:color w:val="000000"/>
                <w:sz w:val="18"/>
                <w:szCs w:val="18"/>
                <w:lang w:eastAsia="fr-FR"/>
              </w:rPr>
            </w:pPr>
          </w:p>
        </w:tc>
        <w:tc>
          <w:tcPr>
            <w:tcW w:w="206" w:type="pct"/>
            <w:vAlign w:val="center"/>
          </w:tcPr>
          <w:p w:rsidR="00034CEB" w:rsidRPr="00E423B7" w:rsidRDefault="00034CEB" w:rsidP="004D4FD7">
            <w:pPr>
              <w:ind w:firstLineChars="100" w:firstLine="180"/>
              <w:rPr>
                <w:rFonts w:asciiTheme="minorHAnsi" w:hAnsiTheme="minorHAnsi" w:cstheme="minorHAnsi"/>
                <w:color w:val="000000"/>
                <w:sz w:val="18"/>
                <w:szCs w:val="18"/>
                <w:lang w:eastAsia="fr-FR"/>
              </w:rPr>
            </w:pPr>
          </w:p>
        </w:tc>
        <w:tc>
          <w:tcPr>
            <w:tcW w:w="206" w:type="pct"/>
          </w:tcPr>
          <w:p w:rsidR="00034CEB" w:rsidRPr="00E423B7" w:rsidRDefault="00034CEB" w:rsidP="004D4FD7">
            <w:pPr>
              <w:rPr>
                <w:rFonts w:asciiTheme="minorHAnsi" w:hAnsiTheme="minorHAnsi" w:cstheme="minorHAnsi"/>
                <w:color w:val="000000"/>
                <w:sz w:val="18"/>
                <w:szCs w:val="18"/>
                <w:lang w:eastAsia="fr-FR"/>
              </w:rPr>
            </w:pPr>
          </w:p>
        </w:tc>
        <w:tc>
          <w:tcPr>
            <w:tcW w:w="2635" w:type="pct"/>
            <w:vAlign w:val="center"/>
            <w:hideMark/>
          </w:tcPr>
          <w:p w:rsidR="00034CEB" w:rsidRPr="00E423B7" w:rsidRDefault="00034CEB" w:rsidP="004D4FD7">
            <w:pPr>
              <w:spacing w:before="120" w:after="120"/>
              <w:rPr>
                <w:rFonts w:asciiTheme="minorHAnsi" w:hAnsiTheme="minorHAnsi" w:cstheme="minorHAnsi"/>
                <w:color w:val="000000"/>
                <w:sz w:val="18"/>
                <w:szCs w:val="18"/>
              </w:rPr>
            </w:pPr>
            <w:r w:rsidRPr="00E423B7">
              <w:rPr>
                <w:rFonts w:asciiTheme="minorHAnsi" w:hAnsiTheme="minorHAnsi" w:cstheme="minorHAnsi"/>
                <w:color w:val="000000"/>
                <w:sz w:val="18"/>
                <w:szCs w:val="18"/>
              </w:rPr>
              <w:t>Ces frais sont prévues au niveau de l’Avenant n°8 de la convention du 11 août 1969 régissant la recherche et l’exploitation des hydrocarbures dans la zone terrestre de la RDC, L’Article 5 de ladite convention stipule que les sociétés alloueront annuellement un montant de 150.000 USD, déductible avant impôt, pour la formation des cadres des services publics de l’Etat concernés par la gestion des conventions pétrolières.</w:t>
            </w:r>
          </w:p>
        </w:tc>
      </w:tr>
    </w:tbl>
    <w:p w:rsidR="00870104" w:rsidRPr="00E423B7" w:rsidRDefault="00870104" w:rsidP="004122CF">
      <w:pPr>
        <w:rPr>
          <w:rFonts w:asciiTheme="minorHAnsi" w:hAnsiTheme="minorHAnsi" w:cstheme="minorHAnsi"/>
          <w:lang w:bidi="ar-TN"/>
        </w:rPr>
      </w:pPr>
    </w:p>
    <w:sectPr w:rsidR="00870104" w:rsidRPr="00E423B7" w:rsidSect="00CD450A">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1D04" w:rsidRDefault="00D11D04" w:rsidP="00A81382">
      <w:pPr>
        <w:spacing w:after="0"/>
      </w:pPr>
      <w:r>
        <w:separator/>
      </w:r>
    </w:p>
  </w:endnote>
  <w:endnote w:type="continuationSeparator" w:id="0">
    <w:p w:rsidR="00D11D04" w:rsidRDefault="00D11D04" w:rsidP="00A8138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ヒラギノ角ゴ Pro W3">
    <w:altName w:val="MS Mincho"/>
    <w:charset w:val="80"/>
    <w:family w:val="auto"/>
    <w:pitch w:val="variable"/>
    <w:sig w:usb0="00000001" w:usb1="08070000" w:usb2="01000417" w:usb3="00000000" w:csb0="00020000" w:csb1="00000000"/>
  </w:font>
  <w:font w:name="Tahoma">
    <w:panose1 w:val="020B0604030504040204"/>
    <w:charset w:val="00"/>
    <w:family w:val="swiss"/>
    <w:pitch w:val="variable"/>
    <w:sig w:usb0="E1002EFF" w:usb1="C000605B" w:usb2="00000029" w:usb3="00000000" w:csb0="000101FF" w:csb1="00000000"/>
  </w:font>
  <w:font w:name="Calibri Bold">
    <w:panose1 w:val="020F07020304040302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n-ea">
    <w:panose1 w:val="00000000000000000000"/>
    <w:charset w:val="00"/>
    <w:family w:val="roman"/>
    <w:notTrueType/>
    <w:pitch w:val="default"/>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3264" w:rsidRPr="008B7E42" w:rsidRDefault="00F73264">
    <w:pPr>
      <w:pStyle w:val="Pieddepage"/>
      <w:pBdr>
        <w:top w:val="thinThickSmallGap" w:sz="24" w:space="1" w:color="622423" w:themeColor="accent2" w:themeShade="7F"/>
      </w:pBdr>
      <w:rPr>
        <w:rFonts w:asciiTheme="minorHAnsi" w:hAnsiTheme="minorHAnsi" w:cstheme="minorHAnsi"/>
        <w:b/>
      </w:rPr>
    </w:pPr>
    <w:r w:rsidRPr="008B7E42">
      <w:rPr>
        <w:rFonts w:asciiTheme="minorHAnsi" w:hAnsiTheme="minorHAnsi" w:cstheme="minorHAnsi"/>
        <w:b/>
      </w:rPr>
      <w:t>Rapport de Cadrage ITIE-RDC 2015 (projet</w:t>
    </w:r>
    <w:proofErr w:type="gramStart"/>
    <w:r w:rsidRPr="008B7E42">
      <w:rPr>
        <w:rFonts w:asciiTheme="minorHAnsi" w:hAnsiTheme="minorHAnsi" w:cstheme="minorHAnsi"/>
        <w:b/>
      </w:rPr>
      <w:t>)</w:t>
    </w:r>
    <w:proofErr w:type="gramEnd"/>
    <w:r w:rsidRPr="008B7E42">
      <w:rPr>
        <w:rFonts w:asciiTheme="minorHAnsi" w:hAnsiTheme="minorHAnsi" w:cstheme="minorHAnsi"/>
        <w:b/>
      </w:rPr>
      <w:ptab w:relativeTo="margin" w:alignment="right" w:leader="none"/>
    </w:r>
    <w:r w:rsidRPr="008B7E42">
      <w:rPr>
        <w:rFonts w:asciiTheme="minorHAnsi" w:hAnsiTheme="minorHAnsi" w:cstheme="minorHAnsi"/>
        <w:b/>
      </w:rPr>
      <w:t xml:space="preserve">Page </w:t>
    </w:r>
    <w:r w:rsidRPr="008B7E42">
      <w:rPr>
        <w:rFonts w:asciiTheme="minorHAnsi" w:hAnsiTheme="minorHAnsi" w:cstheme="minorHAnsi"/>
        <w:b/>
      </w:rPr>
      <w:fldChar w:fldCharType="begin"/>
    </w:r>
    <w:r w:rsidRPr="008B7E42">
      <w:rPr>
        <w:rFonts w:asciiTheme="minorHAnsi" w:hAnsiTheme="minorHAnsi" w:cstheme="minorHAnsi"/>
        <w:b/>
      </w:rPr>
      <w:instrText xml:space="preserve"> PAGE   \* MERGEFORMAT </w:instrText>
    </w:r>
    <w:r w:rsidRPr="008B7E42">
      <w:rPr>
        <w:rFonts w:asciiTheme="minorHAnsi" w:hAnsiTheme="minorHAnsi" w:cstheme="minorHAnsi"/>
        <w:b/>
      </w:rPr>
      <w:fldChar w:fldCharType="separate"/>
    </w:r>
    <w:r w:rsidR="00342CC5">
      <w:rPr>
        <w:rFonts w:asciiTheme="minorHAnsi" w:hAnsiTheme="minorHAnsi" w:cstheme="minorHAnsi"/>
        <w:b/>
        <w:noProof/>
      </w:rPr>
      <w:t>77</w:t>
    </w:r>
    <w:r w:rsidRPr="008B7E42">
      <w:rPr>
        <w:rFonts w:asciiTheme="minorHAnsi" w:hAnsiTheme="minorHAnsi" w:cstheme="minorHAnsi"/>
        <w:b/>
      </w:rPr>
      <w:fldChar w:fldCharType="end"/>
    </w:r>
  </w:p>
  <w:p w:rsidR="00F73264" w:rsidRPr="008B7E42" w:rsidRDefault="00F73264">
    <w:pPr>
      <w:pStyle w:val="Pieddepage"/>
      <w:rPr>
        <w:rFonts w:asciiTheme="minorHAnsi" w:hAnsiTheme="minorHAnsi" w:cstheme="minorHAnsi"/>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1D04" w:rsidRDefault="00D11D04" w:rsidP="00A81382">
      <w:pPr>
        <w:spacing w:after="0"/>
      </w:pPr>
      <w:r>
        <w:separator/>
      </w:r>
    </w:p>
  </w:footnote>
  <w:footnote w:type="continuationSeparator" w:id="0">
    <w:p w:rsidR="00D11D04" w:rsidRDefault="00D11D04" w:rsidP="00A81382">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23B89006"/>
    <w:lvl w:ilvl="0">
      <w:start w:val="1"/>
      <w:numFmt w:val="decimal"/>
      <w:pStyle w:val="Listenumros2"/>
      <w:lvlText w:val="%1."/>
      <w:lvlJc w:val="left"/>
      <w:pPr>
        <w:tabs>
          <w:tab w:val="num" w:pos="-295"/>
        </w:tabs>
        <w:ind w:left="-295" w:hanging="360"/>
      </w:pPr>
      <w:rPr>
        <w:rFonts w:cs="Times New Roman"/>
      </w:rPr>
    </w:lvl>
  </w:abstractNum>
  <w:abstractNum w:abstractNumId="1">
    <w:nsid w:val="06046E77"/>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7AA39A0"/>
    <w:multiLevelType w:val="hybridMultilevel"/>
    <w:tmpl w:val="0B225BD6"/>
    <w:lvl w:ilvl="0" w:tplc="4790C960">
      <w:start w:val="1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8125BF6"/>
    <w:multiLevelType w:val="multilevel"/>
    <w:tmpl w:val="422ADA02"/>
    <w:styleLink w:val="Listeencours1"/>
    <w:lvl w:ilvl="0">
      <w:start w:val="3"/>
      <w:numFmt w:val="decimal"/>
      <w:lvlText w:val="%1"/>
      <w:lvlJc w:val="left"/>
      <w:pPr>
        <w:tabs>
          <w:tab w:val="num" w:pos="360"/>
        </w:tabs>
        <w:ind w:left="360" w:hanging="360"/>
      </w:pPr>
      <w:rPr>
        <w:rFonts w:cs="Times New Roman" w:hint="default"/>
      </w:rPr>
    </w:lvl>
    <w:lvl w:ilvl="1">
      <w:start w:val="4"/>
      <w:numFmt w:val="decimal"/>
      <w:lvlText w:val="%2"/>
      <w:lvlJc w:val="left"/>
      <w:pPr>
        <w:tabs>
          <w:tab w:val="num" w:pos="840"/>
        </w:tabs>
        <w:ind w:left="840" w:hanging="360"/>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nsid w:val="095067D3"/>
    <w:multiLevelType w:val="multilevel"/>
    <w:tmpl w:val="A0A2E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9837A4"/>
    <w:multiLevelType w:val="multilevel"/>
    <w:tmpl w:val="D95E6C80"/>
    <w:lvl w:ilvl="0">
      <w:start w:val="1"/>
      <w:numFmt w:val="decimal"/>
      <w:pStyle w:val="Titre1"/>
      <w:lvlText w:val="%1."/>
      <w:lvlJc w:val="left"/>
      <w:pPr>
        <w:ind w:left="360" w:hanging="360"/>
      </w:pPr>
      <w:rPr>
        <w:rFonts w:ascii="Arial" w:hAnsi="Arial"/>
        <w:color w:val="auto"/>
        <w:sz w:val="24"/>
      </w:rPr>
    </w:lvl>
    <w:lvl w:ilvl="1">
      <w:start w:val="1"/>
      <w:numFmt w:val="decimal"/>
      <w:pStyle w:val="Titre2"/>
      <w:lvlText w:val="%1.%2."/>
      <w:lvlJc w:val="left"/>
      <w:pPr>
        <w:ind w:left="792" w:hanging="432"/>
      </w:pPr>
    </w:lvl>
    <w:lvl w:ilvl="2">
      <w:start w:val="1"/>
      <w:numFmt w:val="decimal"/>
      <w:pStyle w:val="Titre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9BD361C"/>
    <w:multiLevelType w:val="hybridMultilevel"/>
    <w:tmpl w:val="E48C575E"/>
    <w:lvl w:ilvl="0" w:tplc="040C0011">
      <w:start w:val="1"/>
      <w:numFmt w:val="decimal"/>
      <w:lvlText w:val="%1)"/>
      <w:lvlJc w:val="left"/>
      <w:pPr>
        <w:ind w:left="360" w:hanging="360"/>
      </w:pPr>
    </w:lvl>
    <w:lvl w:ilvl="1" w:tplc="200CAEE6">
      <w:start w:val="1"/>
      <w:numFmt w:val="lowerLetter"/>
      <w:lvlText w:val="%2)"/>
      <w:lvlJc w:val="left"/>
      <w:pPr>
        <w:ind w:left="1080" w:hanging="360"/>
      </w:pPr>
      <w:rPr>
        <w:rFonts w:hint="default"/>
      </w:r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nsid w:val="0B752F18"/>
    <w:multiLevelType w:val="hybridMultilevel"/>
    <w:tmpl w:val="DC4037B8"/>
    <w:lvl w:ilvl="0" w:tplc="04090017">
      <w:start w:val="1"/>
      <w:numFmt w:val="lowerLetter"/>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0F88146A"/>
    <w:multiLevelType w:val="hybridMultilevel"/>
    <w:tmpl w:val="D5E68A14"/>
    <w:lvl w:ilvl="0" w:tplc="1FE4C5D6">
      <w:start w:val="1"/>
      <w:numFmt w:val="lowerLetter"/>
      <w:lvlText w:val="%1)"/>
      <w:lvlJc w:val="left"/>
      <w:pPr>
        <w:ind w:left="14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10163D07"/>
    <w:multiLevelType w:val="hybridMultilevel"/>
    <w:tmpl w:val="EC843BF8"/>
    <w:lvl w:ilvl="0" w:tplc="040C0017">
      <w:start w:val="1"/>
      <w:numFmt w:val="lowerLetter"/>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
    <w:nsid w:val="19D075E7"/>
    <w:multiLevelType w:val="hybridMultilevel"/>
    <w:tmpl w:val="ABF45460"/>
    <w:lvl w:ilvl="0" w:tplc="BC127464">
      <w:start w:val="1"/>
      <w:numFmt w:val="decimal"/>
      <w:lvlText w:val="%1."/>
      <w:lvlJc w:val="left"/>
      <w:pPr>
        <w:ind w:left="540" w:hanging="54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1A9A49AC"/>
    <w:multiLevelType w:val="hybridMultilevel"/>
    <w:tmpl w:val="1C2AE0B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1CD13F4A"/>
    <w:multiLevelType w:val="hybridMultilevel"/>
    <w:tmpl w:val="6EF2CFA8"/>
    <w:lvl w:ilvl="0" w:tplc="040C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1D8E0C23"/>
    <w:multiLevelType w:val="hybridMultilevel"/>
    <w:tmpl w:val="A30ECFA8"/>
    <w:lvl w:ilvl="0" w:tplc="BBDC76D6">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1DE7574B"/>
    <w:multiLevelType w:val="hybridMultilevel"/>
    <w:tmpl w:val="6638E48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20174C8C"/>
    <w:multiLevelType w:val="multilevel"/>
    <w:tmpl w:val="BB809E9E"/>
    <w:lvl w:ilvl="0">
      <w:start w:val="1"/>
      <w:numFmt w:val="bullet"/>
      <w:lvlText w:val=""/>
      <w:lvlJc w:val="left"/>
      <w:pPr>
        <w:tabs>
          <w:tab w:val="num" w:pos="567"/>
        </w:tabs>
        <w:ind w:left="567" w:hanging="567"/>
      </w:pPr>
      <w:rPr>
        <w:rFonts w:ascii="Symbol" w:hAnsi="Symbol" w:hint="default"/>
      </w:rPr>
    </w:lvl>
    <w:lvl w:ilvl="1">
      <w:start w:val="1"/>
      <w:numFmt w:val="bullet"/>
      <w:pStyle w:val="MSBulletLevel2"/>
      <w:lvlText w:val="♦"/>
      <w:lvlJc w:val="left"/>
      <w:pPr>
        <w:tabs>
          <w:tab w:val="num" w:pos="1134"/>
        </w:tabs>
        <w:ind w:left="1134" w:hanging="567"/>
      </w:pPr>
      <w:rPr>
        <w:rFonts w:ascii="Times New Roman" w:hint="default"/>
      </w:rPr>
    </w:lvl>
    <w:lvl w:ilvl="2">
      <w:start w:val="1"/>
      <w:numFmt w:val="bullet"/>
      <w:pStyle w:val="MSBulletLevel3"/>
      <w:lvlText w:val="-"/>
      <w:lvlJc w:val="left"/>
      <w:pPr>
        <w:tabs>
          <w:tab w:val="num" w:pos="1701"/>
        </w:tabs>
        <w:ind w:left="1701" w:hanging="567"/>
      </w:pPr>
      <w:rPr>
        <w:rFonts w:ascii="Times New Roman" w:hint="default"/>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Symbol" w:hAnsi="Symbol" w:hint="default"/>
      </w:rPr>
    </w:lvl>
    <w:lvl w:ilvl="5">
      <w:start w:val="1"/>
      <w:numFmt w:val="bullet"/>
      <w:lvlText w:val=""/>
      <w:lvlJc w:val="left"/>
      <w:pPr>
        <w:tabs>
          <w:tab w:val="num" w:pos="3402"/>
        </w:tabs>
        <w:ind w:left="3402" w:hanging="567"/>
      </w:pPr>
      <w:rPr>
        <w:rFonts w:ascii="Wingdings" w:hAnsi="Wingdings" w:hint="default"/>
      </w:rPr>
    </w:lvl>
    <w:lvl w:ilvl="6">
      <w:start w:val="1"/>
      <w:numFmt w:val="bullet"/>
      <w:lvlText w:val=""/>
      <w:lvlJc w:val="left"/>
      <w:pPr>
        <w:tabs>
          <w:tab w:val="num" w:pos="3969"/>
        </w:tabs>
        <w:ind w:left="3969" w:hanging="567"/>
      </w:pPr>
      <w:rPr>
        <w:rFonts w:ascii="Wingdings" w:hAnsi="Wingdings"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16">
    <w:nsid w:val="20A509BA"/>
    <w:multiLevelType w:val="hybridMultilevel"/>
    <w:tmpl w:val="B9BCEAEC"/>
    <w:lvl w:ilvl="0" w:tplc="60364E44">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7">
    <w:nsid w:val="225960B8"/>
    <w:multiLevelType w:val="multilevel"/>
    <w:tmpl w:val="5686A7DC"/>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hint="default"/>
      </w:rPr>
    </w:lvl>
    <w:lvl w:ilvl="2">
      <w:start w:val="1"/>
      <w:numFmt w:val="lowerLetter"/>
      <w:lvlText w:val="%3)"/>
      <w:lvlJc w:val="left"/>
      <w:pPr>
        <w:ind w:left="720" w:hanging="720"/>
      </w:pPr>
      <w:rPr>
        <w:rFonts w:hint="default"/>
      </w:rPr>
    </w:lvl>
    <w:lvl w:ilvl="3">
      <w:start w:val="1"/>
      <w:numFmt w:val="decimal"/>
      <w:isLgl/>
      <w:lvlText w:val="%1.%2.%3.%4"/>
      <w:lvlJc w:val="left"/>
      <w:pPr>
        <w:ind w:left="1440" w:hanging="1080"/>
      </w:pPr>
      <w:rPr>
        <w:rFonts w:cs="Times New Roman" w:hint="default"/>
      </w:rPr>
    </w:lvl>
    <w:lvl w:ilvl="4">
      <w:start w:val="1"/>
      <w:numFmt w:val="lowerLetter"/>
      <w:lvlText w:val="%5)"/>
      <w:lvlJc w:val="left"/>
      <w:pPr>
        <w:ind w:left="1440" w:hanging="1080"/>
      </w:pPr>
      <w:rPr>
        <w:rFonts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nsid w:val="2319346F"/>
    <w:multiLevelType w:val="hybridMultilevel"/>
    <w:tmpl w:val="22662B4E"/>
    <w:lvl w:ilvl="0" w:tplc="AA26145A">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287969A6"/>
    <w:multiLevelType w:val="hybridMultilevel"/>
    <w:tmpl w:val="C60AF28C"/>
    <w:lvl w:ilvl="0" w:tplc="593236DC">
      <w:start w:val="1"/>
      <w:numFmt w:val="bullet"/>
      <w:lvlText w:val="–"/>
      <w:lvlJc w:val="left"/>
      <w:pPr>
        <w:ind w:left="720" w:hanging="360"/>
      </w:pPr>
      <w:rPr>
        <w:rFonts w:ascii="Calibri" w:hAnsi="Calibri"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2A320455"/>
    <w:multiLevelType w:val="hybridMultilevel"/>
    <w:tmpl w:val="9D5C74DE"/>
    <w:lvl w:ilvl="0" w:tplc="593236DC">
      <w:start w:val="1"/>
      <w:numFmt w:val="bullet"/>
      <w:lvlText w:val="–"/>
      <w:lvlJc w:val="left"/>
      <w:pPr>
        <w:ind w:left="720" w:hanging="360"/>
      </w:pPr>
      <w:rPr>
        <w:rFonts w:ascii="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2B064FA0"/>
    <w:multiLevelType w:val="hybridMultilevel"/>
    <w:tmpl w:val="F1B43DBA"/>
    <w:lvl w:ilvl="0" w:tplc="6FDEF510">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2C8D5AD3"/>
    <w:multiLevelType w:val="singleLevel"/>
    <w:tmpl w:val="82EE6B70"/>
    <w:lvl w:ilvl="0">
      <w:start w:val="1"/>
      <w:numFmt w:val="bullet"/>
      <w:pStyle w:val="Listepuces2"/>
      <w:lvlText w:val=""/>
      <w:lvlJc w:val="left"/>
      <w:pPr>
        <w:tabs>
          <w:tab w:val="num" w:pos="1360"/>
        </w:tabs>
        <w:ind w:left="1360" w:hanging="283"/>
      </w:pPr>
      <w:rPr>
        <w:rFonts w:ascii="Symbol" w:hAnsi="Symbol"/>
      </w:rPr>
    </w:lvl>
  </w:abstractNum>
  <w:abstractNum w:abstractNumId="23">
    <w:nsid w:val="2D00243C"/>
    <w:multiLevelType w:val="multilevel"/>
    <w:tmpl w:val="1B7E10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307C5368"/>
    <w:multiLevelType w:val="hybridMultilevel"/>
    <w:tmpl w:val="0B2C0EBE"/>
    <w:lvl w:ilvl="0" w:tplc="EE4C5880">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31E60482"/>
    <w:multiLevelType w:val="multilevel"/>
    <w:tmpl w:val="674E9008"/>
    <w:styleLink w:val="Style2"/>
    <w:lvl w:ilvl="0">
      <w:start w:val="3"/>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6">
    <w:nsid w:val="32B46874"/>
    <w:multiLevelType w:val="multilevel"/>
    <w:tmpl w:val="81A2B286"/>
    <w:lvl w:ilvl="0">
      <w:start w:val="1"/>
      <w:numFmt w:val="bullet"/>
      <w:pStyle w:val="MSBulletLevel1"/>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Times New Roman" w:hint="default"/>
      </w:rPr>
    </w:lvl>
    <w:lvl w:ilvl="2">
      <w:start w:val="1"/>
      <w:numFmt w:val="bullet"/>
      <w:lvlText w:val="-"/>
      <w:lvlJc w:val="left"/>
      <w:pPr>
        <w:tabs>
          <w:tab w:val="num" w:pos="1701"/>
        </w:tabs>
        <w:ind w:left="1701" w:hanging="567"/>
      </w:pPr>
      <w:rPr>
        <w:rFonts w:ascii="Times New Roman" w:hint="default"/>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Symbol" w:hAnsi="Symbol" w:hint="default"/>
      </w:rPr>
    </w:lvl>
    <w:lvl w:ilvl="5">
      <w:start w:val="1"/>
      <w:numFmt w:val="bullet"/>
      <w:lvlText w:val=""/>
      <w:lvlJc w:val="left"/>
      <w:pPr>
        <w:tabs>
          <w:tab w:val="num" w:pos="3402"/>
        </w:tabs>
        <w:ind w:left="3402" w:hanging="567"/>
      </w:pPr>
      <w:rPr>
        <w:rFonts w:ascii="Wingdings" w:hAnsi="Wingdings" w:hint="default"/>
      </w:rPr>
    </w:lvl>
    <w:lvl w:ilvl="6">
      <w:start w:val="1"/>
      <w:numFmt w:val="bullet"/>
      <w:lvlText w:val=""/>
      <w:lvlJc w:val="left"/>
      <w:pPr>
        <w:tabs>
          <w:tab w:val="num" w:pos="3969"/>
        </w:tabs>
        <w:ind w:left="3969" w:hanging="567"/>
      </w:pPr>
      <w:rPr>
        <w:rFonts w:ascii="Wingdings" w:hAnsi="Wingdings"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27">
    <w:nsid w:val="340A2C72"/>
    <w:multiLevelType w:val="multilevel"/>
    <w:tmpl w:val="AFE809BE"/>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bullet"/>
      <w:lvlText w:val=""/>
      <w:lvlJc w:val="left"/>
      <w:pPr>
        <w:ind w:left="1440" w:hanging="1080"/>
      </w:pPr>
      <w:rPr>
        <w:rFonts w:ascii="Symbol" w:hAnsi="Symbol" w:hint="default"/>
      </w:rPr>
    </w:lvl>
    <w:lvl w:ilvl="5">
      <w:start w:val="1"/>
      <w:numFmt w:val="bullet"/>
      <w:lvlText w:val=""/>
      <w:lvlJc w:val="left"/>
      <w:pPr>
        <w:ind w:left="1800" w:hanging="1440"/>
      </w:pPr>
      <w:rPr>
        <w:rFonts w:ascii="Symbol" w:hAnsi="Symbol"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8">
    <w:nsid w:val="35DE4AB4"/>
    <w:multiLevelType w:val="hybridMultilevel"/>
    <w:tmpl w:val="A78297D4"/>
    <w:lvl w:ilvl="0" w:tplc="15942A4E">
      <w:start w:val="1"/>
      <w:numFmt w:val="bullet"/>
      <w:lvlText w:val=""/>
      <w:lvlJc w:val="left"/>
      <w:pPr>
        <w:ind w:left="1146" w:hanging="360"/>
      </w:pPr>
      <w:rPr>
        <w:rFonts w:ascii="Wingdings" w:hAnsi="Wingdings" w:hint="default"/>
        <w:b w:val="0"/>
        <w:i w:val="0"/>
        <w:color w:val="auto"/>
        <w:sz w:val="20"/>
      </w:rPr>
    </w:lvl>
    <w:lvl w:ilvl="1" w:tplc="48A0B7F2" w:tentative="1">
      <w:start w:val="1"/>
      <w:numFmt w:val="bullet"/>
      <w:lvlText w:val="o"/>
      <w:lvlJc w:val="left"/>
      <w:pPr>
        <w:ind w:left="1800" w:hanging="360"/>
      </w:pPr>
      <w:rPr>
        <w:rFonts w:ascii="Courier New" w:hAnsi="Courier New" w:cs="Courier New" w:hint="default"/>
      </w:rPr>
    </w:lvl>
    <w:lvl w:ilvl="2" w:tplc="55EA77C4" w:tentative="1">
      <w:start w:val="1"/>
      <w:numFmt w:val="bullet"/>
      <w:lvlText w:val=""/>
      <w:lvlJc w:val="left"/>
      <w:pPr>
        <w:ind w:left="2520" w:hanging="360"/>
      </w:pPr>
      <w:rPr>
        <w:rFonts w:ascii="Wingdings" w:hAnsi="Wingdings" w:hint="default"/>
      </w:rPr>
    </w:lvl>
    <w:lvl w:ilvl="3" w:tplc="3DB26446" w:tentative="1">
      <w:start w:val="1"/>
      <w:numFmt w:val="bullet"/>
      <w:lvlText w:val=""/>
      <w:lvlJc w:val="left"/>
      <w:pPr>
        <w:ind w:left="3240" w:hanging="360"/>
      </w:pPr>
      <w:rPr>
        <w:rFonts w:ascii="Symbol" w:hAnsi="Symbol" w:hint="default"/>
      </w:rPr>
    </w:lvl>
    <w:lvl w:ilvl="4" w:tplc="5CB62CEE" w:tentative="1">
      <w:start w:val="1"/>
      <w:numFmt w:val="bullet"/>
      <w:lvlText w:val="o"/>
      <w:lvlJc w:val="left"/>
      <w:pPr>
        <w:ind w:left="3960" w:hanging="360"/>
      </w:pPr>
      <w:rPr>
        <w:rFonts w:ascii="Courier New" w:hAnsi="Courier New" w:cs="Courier New" w:hint="default"/>
      </w:rPr>
    </w:lvl>
    <w:lvl w:ilvl="5" w:tplc="35F418DC" w:tentative="1">
      <w:start w:val="1"/>
      <w:numFmt w:val="bullet"/>
      <w:lvlText w:val=""/>
      <w:lvlJc w:val="left"/>
      <w:pPr>
        <w:ind w:left="4680" w:hanging="360"/>
      </w:pPr>
      <w:rPr>
        <w:rFonts w:ascii="Wingdings" w:hAnsi="Wingdings" w:hint="default"/>
      </w:rPr>
    </w:lvl>
    <w:lvl w:ilvl="6" w:tplc="20AA5A70" w:tentative="1">
      <w:start w:val="1"/>
      <w:numFmt w:val="bullet"/>
      <w:lvlText w:val=""/>
      <w:lvlJc w:val="left"/>
      <w:pPr>
        <w:ind w:left="5400" w:hanging="360"/>
      </w:pPr>
      <w:rPr>
        <w:rFonts w:ascii="Symbol" w:hAnsi="Symbol" w:hint="default"/>
      </w:rPr>
    </w:lvl>
    <w:lvl w:ilvl="7" w:tplc="0B3C729C" w:tentative="1">
      <w:start w:val="1"/>
      <w:numFmt w:val="bullet"/>
      <w:lvlText w:val="o"/>
      <w:lvlJc w:val="left"/>
      <w:pPr>
        <w:ind w:left="6120" w:hanging="360"/>
      </w:pPr>
      <w:rPr>
        <w:rFonts w:ascii="Courier New" w:hAnsi="Courier New" w:cs="Courier New" w:hint="default"/>
      </w:rPr>
    </w:lvl>
    <w:lvl w:ilvl="8" w:tplc="5D5ACB74" w:tentative="1">
      <w:start w:val="1"/>
      <w:numFmt w:val="bullet"/>
      <w:lvlText w:val=""/>
      <w:lvlJc w:val="left"/>
      <w:pPr>
        <w:ind w:left="6840" w:hanging="360"/>
      </w:pPr>
      <w:rPr>
        <w:rFonts w:ascii="Wingdings" w:hAnsi="Wingdings" w:hint="default"/>
      </w:rPr>
    </w:lvl>
  </w:abstractNum>
  <w:abstractNum w:abstractNumId="29">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30">
    <w:nsid w:val="3CCE692E"/>
    <w:multiLevelType w:val="hybridMultilevel"/>
    <w:tmpl w:val="0BD403C4"/>
    <w:lvl w:ilvl="0" w:tplc="15942A4E">
      <w:start w:val="1"/>
      <w:numFmt w:val="bullet"/>
      <w:lvlText w:val=""/>
      <w:lvlJc w:val="left"/>
      <w:pPr>
        <w:ind w:left="720" w:hanging="360"/>
      </w:pPr>
      <w:rPr>
        <w:rFonts w:ascii="Wingdings" w:hAnsi="Wingdings" w:hint="default"/>
        <w:b w:val="0"/>
        <w:i w:val="0"/>
        <w:color w:val="auto"/>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3EFD20F5"/>
    <w:multiLevelType w:val="hybridMultilevel"/>
    <w:tmpl w:val="74CE8C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46683FD9"/>
    <w:multiLevelType w:val="hybridMultilevel"/>
    <w:tmpl w:val="4024F320"/>
    <w:lvl w:ilvl="0" w:tplc="040C0019">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46CD6349"/>
    <w:multiLevelType w:val="hybridMultilevel"/>
    <w:tmpl w:val="F22C40D2"/>
    <w:lvl w:ilvl="0" w:tplc="4BA8F9C8">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4B3D253F"/>
    <w:multiLevelType w:val="hybridMultilevel"/>
    <w:tmpl w:val="2048C6D0"/>
    <w:lvl w:ilvl="0" w:tplc="BBDC76D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4D237D07"/>
    <w:multiLevelType w:val="hybridMultilevel"/>
    <w:tmpl w:val="F2CAD510"/>
    <w:lvl w:ilvl="0" w:tplc="60364E4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4DA87CE4"/>
    <w:multiLevelType w:val="hybridMultilevel"/>
    <w:tmpl w:val="39E0914E"/>
    <w:lvl w:ilvl="0" w:tplc="60364E44">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7">
    <w:nsid w:val="558B0B3B"/>
    <w:multiLevelType w:val="hybridMultilevel"/>
    <w:tmpl w:val="0476911A"/>
    <w:lvl w:ilvl="0" w:tplc="593236DC">
      <w:start w:val="1"/>
      <w:numFmt w:val="bullet"/>
      <w:lvlText w:val="–"/>
      <w:lvlJc w:val="left"/>
      <w:pPr>
        <w:ind w:left="720" w:hanging="360"/>
      </w:pPr>
      <w:rPr>
        <w:rFonts w:ascii="Calibri" w:hAnsi="Calibri"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8">
    <w:nsid w:val="57CC691C"/>
    <w:multiLevelType w:val="hybridMultilevel"/>
    <w:tmpl w:val="6B783B44"/>
    <w:lvl w:ilvl="0" w:tplc="6FD0087E">
      <w:start w:val="1"/>
      <w:numFmt w:val="lowerRoman"/>
      <w:lvlText w:val="%1."/>
      <w:lvlJc w:val="right"/>
      <w:pPr>
        <w:ind w:left="1440" w:hanging="360"/>
      </w:pPr>
      <w:rPr>
        <w:rFonts w:hint="default"/>
        <w:b w:val="0"/>
        <w:i w:val="0"/>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nsid w:val="580D4505"/>
    <w:multiLevelType w:val="multilevel"/>
    <w:tmpl w:val="194499BE"/>
    <w:lvl w:ilvl="0">
      <w:start w:val="1"/>
      <w:numFmt w:val="decimal"/>
      <w:lvlText w:val="%1."/>
      <w:lvlJc w:val="left"/>
      <w:pPr>
        <w:tabs>
          <w:tab w:val="num" w:pos="850"/>
        </w:tabs>
        <w:ind w:left="850" w:hanging="850"/>
      </w:pPr>
      <w:rPr>
        <w:rFonts w:cs="Times New Roman"/>
      </w:rPr>
    </w:lvl>
    <w:lvl w:ilvl="1">
      <w:start w:val="1"/>
      <w:numFmt w:val="decimal"/>
      <w:pStyle w:val="ReportHead2"/>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lowerRoman"/>
      <w:lvlText w:val="%4."/>
      <w:lvlJc w:val="left"/>
      <w:pPr>
        <w:tabs>
          <w:tab w:val="num" w:pos="851"/>
        </w:tabs>
        <w:ind w:left="851" w:hanging="851"/>
      </w:pPr>
      <w:rPr>
        <w:rFonts w:cs="Times New Roman"/>
      </w:rPr>
    </w:lvl>
    <w:lvl w:ilvl="4">
      <w:start w:val="1"/>
      <w:numFmt w:val="bullet"/>
      <w:lvlText w:val=""/>
      <w:lvlJc w:val="left"/>
      <w:pPr>
        <w:tabs>
          <w:tab w:val="num" w:pos="850"/>
        </w:tabs>
        <w:ind w:left="850" w:hanging="850"/>
      </w:pPr>
      <w:rPr>
        <w:rFonts w:ascii="Symbol" w:hAnsi="Symbol" w:hint="default"/>
      </w:rPr>
    </w:lvl>
    <w:lvl w:ilvl="5">
      <w:start w:val="1"/>
      <w:numFmt w:val="bullet"/>
      <w:lvlText w:val=""/>
      <w:lvlJc w:val="left"/>
      <w:pPr>
        <w:tabs>
          <w:tab w:val="num" w:pos="1417"/>
        </w:tabs>
        <w:ind w:left="1417" w:hanging="567"/>
      </w:pPr>
      <w:rPr>
        <w:rFonts w:ascii="Symbol" w:hAnsi="Symbol" w:hint="default"/>
        <w:sz w:val="22"/>
      </w:rPr>
    </w:lvl>
    <w:lvl w:ilvl="6">
      <w:start w:val="1"/>
      <w:numFmt w:val="bullet"/>
      <w:lvlText w:val=""/>
      <w:lvlJc w:val="left"/>
      <w:pPr>
        <w:tabs>
          <w:tab w:val="num" w:pos="1984"/>
        </w:tabs>
        <w:ind w:left="1984" w:hanging="567"/>
      </w:pPr>
      <w:rPr>
        <w:rFonts w:ascii="Symbol" w:hAnsi="Symbol" w:hint="default"/>
        <w:sz w:val="12"/>
      </w:rPr>
    </w:lvl>
    <w:lvl w:ilvl="7">
      <w:start w:val="1"/>
      <w:numFmt w:val="none"/>
      <w:lvlText w:val=""/>
      <w:lvlJc w:val="left"/>
      <w:pPr>
        <w:tabs>
          <w:tab w:val="num" w:pos="1984"/>
        </w:tabs>
        <w:ind w:left="1984" w:hanging="567"/>
      </w:pPr>
      <w:rPr>
        <w:rFonts w:cs="Times New Roman"/>
      </w:rPr>
    </w:lvl>
    <w:lvl w:ilvl="8">
      <w:start w:val="1"/>
      <w:numFmt w:val="none"/>
      <w:lvlText w:val=""/>
      <w:lvlJc w:val="left"/>
      <w:pPr>
        <w:tabs>
          <w:tab w:val="num" w:pos="2551"/>
        </w:tabs>
        <w:ind w:left="2551" w:hanging="567"/>
      </w:pPr>
      <w:rPr>
        <w:rFonts w:cs="Times New Roman"/>
      </w:rPr>
    </w:lvl>
  </w:abstractNum>
  <w:abstractNum w:abstractNumId="40">
    <w:nsid w:val="582C5638"/>
    <w:multiLevelType w:val="hybridMultilevel"/>
    <w:tmpl w:val="7B2CCA56"/>
    <w:lvl w:ilvl="0" w:tplc="14D6D324">
      <w:start w:val="1"/>
      <w:numFmt w:val="bullet"/>
      <w:pStyle w:val="ProposalBullet1"/>
      <w:lvlText w:val=""/>
      <w:lvlJc w:val="left"/>
      <w:pPr>
        <w:tabs>
          <w:tab w:val="num" w:pos="360"/>
        </w:tabs>
        <w:ind w:left="284" w:hanging="284"/>
      </w:pPr>
      <w:rPr>
        <w:rFonts w:ascii="Wingdings" w:hAnsi="Wingdings" w:hint="default"/>
        <w:sz w:val="14"/>
      </w:rPr>
    </w:lvl>
    <w:lvl w:ilvl="1" w:tplc="C9E02C86" w:tentative="1">
      <w:start w:val="1"/>
      <w:numFmt w:val="bullet"/>
      <w:lvlText w:val="o"/>
      <w:lvlJc w:val="left"/>
      <w:pPr>
        <w:tabs>
          <w:tab w:val="num" w:pos="1440"/>
        </w:tabs>
        <w:ind w:left="1440" w:hanging="360"/>
      </w:pPr>
      <w:rPr>
        <w:rFonts w:ascii="Courier New" w:hAnsi="Courier New" w:hint="default"/>
      </w:rPr>
    </w:lvl>
    <w:lvl w:ilvl="2" w:tplc="8B06C6B8" w:tentative="1">
      <w:start w:val="1"/>
      <w:numFmt w:val="bullet"/>
      <w:lvlText w:val=""/>
      <w:lvlJc w:val="left"/>
      <w:pPr>
        <w:tabs>
          <w:tab w:val="num" w:pos="2160"/>
        </w:tabs>
        <w:ind w:left="2160" w:hanging="360"/>
      </w:pPr>
      <w:rPr>
        <w:rFonts w:ascii="Wingdings" w:hAnsi="Wingdings" w:hint="default"/>
      </w:rPr>
    </w:lvl>
    <w:lvl w:ilvl="3" w:tplc="08C4BF86" w:tentative="1">
      <w:start w:val="1"/>
      <w:numFmt w:val="bullet"/>
      <w:lvlText w:val=""/>
      <w:lvlJc w:val="left"/>
      <w:pPr>
        <w:tabs>
          <w:tab w:val="num" w:pos="2880"/>
        </w:tabs>
        <w:ind w:left="2880" w:hanging="360"/>
      </w:pPr>
      <w:rPr>
        <w:rFonts w:ascii="Symbol" w:hAnsi="Symbol" w:hint="default"/>
      </w:rPr>
    </w:lvl>
    <w:lvl w:ilvl="4" w:tplc="22B61536" w:tentative="1">
      <w:start w:val="1"/>
      <w:numFmt w:val="bullet"/>
      <w:lvlText w:val="o"/>
      <w:lvlJc w:val="left"/>
      <w:pPr>
        <w:tabs>
          <w:tab w:val="num" w:pos="3600"/>
        </w:tabs>
        <w:ind w:left="3600" w:hanging="360"/>
      </w:pPr>
      <w:rPr>
        <w:rFonts w:ascii="Courier New" w:hAnsi="Courier New" w:hint="default"/>
      </w:rPr>
    </w:lvl>
    <w:lvl w:ilvl="5" w:tplc="2640D7D4" w:tentative="1">
      <w:start w:val="1"/>
      <w:numFmt w:val="bullet"/>
      <w:lvlText w:val=""/>
      <w:lvlJc w:val="left"/>
      <w:pPr>
        <w:tabs>
          <w:tab w:val="num" w:pos="4320"/>
        </w:tabs>
        <w:ind w:left="4320" w:hanging="360"/>
      </w:pPr>
      <w:rPr>
        <w:rFonts w:ascii="Wingdings" w:hAnsi="Wingdings" w:hint="default"/>
      </w:rPr>
    </w:lvl>
    <w:lvl w:ilvl="6" w:tplc="6CA09B2E" w:tentative="1">
      <w:start w:val="1"/>
      <w:numFmt w:val="bullet"/>
      <w:lvlText w:val=""/>
      <w:lvlJc w:val="left"/>
      <w:pPr>
        <w:tabs>
          <w:tab w:val="num" w:pos="5040"/>
        </w:tabs>
        <w:ind w:left="5040" w:hanging="360"/>
      </w:pPr>
      <w:rPr>
        <w:rFonts w:ascii="Symbol" w:hAnsi="Symbol" w:hint="default"/>
      </w:rPr>
    </w:lvl>
    <w:lvl w:ilvl="7" w:tplc="98AA274E" w:tentative="1">
      <w:start w:val="1"/>
      <w:numFmt w:val="bullet"/>
      <w:lvlText w:val="o"/>
      <w:lvlJc w:val="left"/>
      <w:pPr>
        <w:tabs>
          <w:tab w:val="num" w:pos="5760"/>
        </w:tabs>
        <w:ind w:left="5760" w:hanging="360"/>
      </w:pPr>
      <w:rPr>
        <w:rFonts w:ascii="Courier New" w:hAnsi="Courier New" w:hint="default"/>
      </w:rPr>
    </w:lvl>
    <w:lvl w:ilvl="8" w:tplc="3912F6E0" w:tentative="1">
      <w:start w:val="1"/>
      <w:numFmt w:val="bullet"/>
      <w:lvlText w:val=""/>
      <w:lvlJc w:val="left"/>
      <w:pPr>
        <w:tabs>
          <w:tab w:val="num" w:pos="6480"/>
        </w:tabs>
        <w:ind w:left="6480" w:hanging="360"/>
      </w:pPr>
      <w:rPr>
        <w:rFonts w:ascii="Wingdings" w:hAnsi="Wingdings" w:hint="default"/>
      </w:rPr>
    </w:lvl>
  </w:abstractNum>
  <w:abstractNum w:abstractNumId="41">
    <w:nsid w:val="5A7A56A8"/>
    <w:multiLevelType w:val="hybridMultilevel"/>
    <w:tmpl w:val="84CC0632"/>
    <w:lvl w:ilvl="0" w:tplc="040C001B">
      <w:start w:val="1"/>
      <w:numFmt w:val="lowerRoman"/>
      <w:lvlText w:val="%1."/>
      <w:lvlJc w:val="right"/>
      <w:pPr>
        <w:ind w:left="216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42">
    <w:nsid w:val="5ADD1D0D"/>
    <w:multiLevelType w:val="hybridMultilevel"/>
    <w:tmpl w:val="FABA6B3C"/>
    <w:lvl w:ilvl="0" w:tplc="15942A4E">
      <w:start w:val="1"/>
      <w:numFmt w:val="lowerLetter"/>
      <w:lvlText w:val="%1)"/>
      <w:lvlJc w:val="left"/>
      <w:pPr>
        <w:ind w:left="1440" w:hanging="360"/>
      </w:pPr>
      <w:rPr>
        <w:rFonts w:hint="default"/>
      </w:rPr>
    </w:lvl>
    <w:lvl w:ilvl="1" w:tplc="384E5BFE">
      <w:start w:val="3"/>
      <w:numFmt w:val="bullet"/>
      <w:lvlText w:val="•"/>
      <w:lvlJc w:val="left"/>
      <w:pPr>
        <w:ind w:left="1440" w:hanging="360"/>
      </w:pPr>
      <w:rPr>
        <w:rFonts w:ascii="Arial" w:eastAsia="Times New Roman" w:hAnsi="Arial" w:cs="Arial" w:hint="default"/>
      </w:rPr>
    </w:lvl>
    <w:lvl w:ilvl="2" w:tplc="040C0005" w:tentative="1">
      <w:start w:val="1"/>
      <w:numFmt w:val="lowerRoman"/>
      <w:lvlText w:val="%3."/>
      <w:lvlJc w:val="right"/>
      <w:pPr>
        <w:ind w:left="2160" w:hanging="180"/>
      </w:pPr>
    </w:lvl>
    <w:lvl w:ilvl="3" w:tplc="040C0001" w:tentative="1">
      <w:start w:val="1"/>
      <w:numFmt w:val="decimal"/>
      <w:lvlText w:val="%4."/>
      <w:lvlJc w:val="left"/>
      <w:pPr>
        <w:ind w:left="2880" w:hanging="360"/>
      </w:pPr>
    </w:lvl>
    <w:lvl w:ilvl="4" w:tplc="040C0003" w:tentative="1">
      <w:start w:val="1"/>
      <w:numFmt w:val="lowerLetter"/>
      <w:lvlText w:val="%5."/>
      <w:lvlJc w:val="left"/>
      <w:pPr>
        <w:ind w:left="3600" w:hanging="360"/>
      </w:pPr>
    </w:lvl>
    <w:lvl w:ilvl="5" w:tplc="040C0005" w:tentative="1">
      <w:start w:val="1"/>
      <w:numFmt w:val="lowerRoman"/>
      <w:lvlText w:val="%6."/>
      <w:lvlJc w:val="right"/>
      <w:pPr>
        <w:ind w:left="4320" w:hanging="180"/>
      </w:pPr>
    </w:lvl>
    <w:lvl w:ilvl="6" w:tplc="040C0001" w:tentative="1">
      <w:start w:val="1"/>
      <w:numFmt w:val="decimal"/>
      <w:lvlText w:val="%7."/>
      <w:lvlJc w:val="left"/>
      <w:pPr>
        <w:ind w:left="5040" w:hanging="360"/>
      </w:pPr>
    </w:lvl>
    <w:lvl w:ilvl="7" w:tplc="040C0003" w:tentative="1">
      <w:start w:val="1"/>
      <w:numFmt w:val="lowerLetter"/>
      <w:lvlText w:val="%8."/>
      <w:lvlJc w:val="left"/>
      <w:pPr>
        <w:ind w:left="5760" w:hanging="360"/>
      </w:pPr>
    </w:lvl>
    <w:lvl w:ilvl="8" w:tplc="040C0005" w:tentative="1">
      <w:start w:val="1"/>
      <w:numFmt w:val="lowerRoman"/>
      <w:lvlText w:val="%9."/>
      <w:lvlJc w:val="right"/>
      <w:pPr>
        <w:ind w:left="6480" w:hanging="180"/>
      </w:pPr>
    </w:lvl>
  </w:abstractNum>
  <w:abstractNum w:abstractNumId="43">
    <w:nsid w:val="607B098F"/>
    <w:multiLevelType w:val="hybridMultilevel"/>
    <w:tmpl w:val="BA0E248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nsid w:val="60E205E0"/>
    <w:multiLevelType w:val="hybridMultilevel"/>
    <w:tmpl w:val="44EA4042"/>
    <w:lvl w:ilvl="0" w:tplc="90A0CD88">
      <w:start w:val="1"/>
      <w:numFmt w:val="bullet"/>
      <w:lvlText w:val=""/>
      <w:lvlJc w:val="left"/>
      <w:pPr>
        <w:ind w:left="720" w:hanging="360"/>
      </w:pPr>
      <w:rPr>
        <w:rFonts w:ascii="Wingdings" w:hAnsi="Wingdings" w:hint="default"/>
        <w:b w:val="0"/>
        <w:i w:val="0"/>
        <w:color w:val="auto"/>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nsid w:val="61802A6E"/>
    <w:multiLevelType w:val="multilevel"/>
    <w:tmpl w:val="9DFAF364"/>
    <w:lvl w:ilvl="0">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6">
    <w:nsid w:val="61CB0284"/>
    <w:multiLevelType w:val="hybridMultilevel"/>
    <w:tmpl w:val="6D76C10E"/>
    <w:lvl w:ilvl="0" w:tplc="040C0017">
      <w:start w:val="1"/>
      <w:numFmt w:val="lowerLetter"/>
      <w:lvlText w:val="%1)"/>
      <w:lvlJc w:val="left"/>
      <w:pPr>
        <w:ind w:left="1440" w:hanging="360"/>
      </w:pPr>
    </w:lvl>
    <w:lvl w:ilvl="1" w:tplc="040C0019">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47">
    <w:nsid w:val="65C16738"/>
    <w:multiLevelType w:val="hybridMultilevel"/>
    <w:tmpl w:val="4904A3D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8">
    <w:nsid w:val="65D26BB3"/>
    <w:multiLevelType w:val="multilevel"/>
    <w:tmpl w:val="351CF70E"/>
    <w:lvl w:ilvl="0">
      <w:start w:val="1"/>
      <w:numFmt w:val="decimal"/>
      <w:pStyle w:val="ReportHead1"/>
      <w:lvlText w:val="%1."/>
      <w:lvlJc w:val="left"/>
      <w:pPr>
        <w:tabs>
          <w:tab w:val="num" w:pos="850"/>
        </w:tabs>
        <w:ind w:left="850" w:hanging="850"/>
      </w:pPr>
      <w:rPr>
        <w:rFonts w:cs="Times New Roman"/>
      </w:rPr>
    </w:lvl>
    <w:lvl w:ilvl="1">
      <w:start w:val="1"/>
      <w:numFmt w:val="decimal"/>
      <w:pStyle w:val="ReportHead3"/>
      <w:lvlText w:val="%1.%2."/>
      <w:lvlJc w:val="left"/>
      <w:pPr>
        <w:tabs>
          <w:tab w:val="num" w:pos="850"/>
        </w:tabs>
        <w:ind w:left="850" w:hanging="850"/>
      </w:pPr>
      <w:rPr>
        <w:rFonts w:cs="Times New Roman"/>
      </w:rPr>
    </w:lvl>
    <w:lvl w:ilvl="2">
      <w:start w:val="1"/>
      <w:numFmt w:val="decimal"/>
      <w:pStyle w:val="ReportHead4"/>
      <w:lvlText w:val="%1.%2.%3."/>
      <w:lvlJc w:val="left"/>
      <w:pPr>
        <w:tabs>
          <w:tab w:val="num" w:pos="850"/>
        </w:tabs>
        <w:ind w:left="850" w:hanging="850"/>
      </w:pPr>
      <w:rPr>
        <w:rFonts w:cs="Times New Roman"/>
      </w:rPr>
    </w:lvl>
    <w:lvl w:ilvl="3">
      <w:start w:val="1"/>
      <w:numFmt w:val="lowerRoman"/>
      <w:lvlText w:val="%4."/>
      <w:lvlJc w:val="left"/>
      <w:pPr>
        <w:tabs>
          <w:tab w:val="num" w:pos="851"/>
        </w:tabs>
        <w:ind w:left="851" w:hanging="851"/>
      </w:pPr>
      <w:rPr>
        <w:rFonts w:cs="Times New Roman"/>
      </w:rPr>
    </w:lvl>
    <w:lvl w:ilvl="4">
      <w:start w:val="1"/>
      <w:numFmt w:val="bullet"/>
      <w:lvlText w:val=""/>
      <w:lvlJc w:val="left"/>
      <w:pPr>
        <w:tabs>
          <w:tab w:val="num" w:pos="850"/>
        </w:tabs>
        <w:ind w:left="850" w:hanging="850"/>
      </w:pPr>
      <w:rPr>
        <w:rFonts w:ascii="Symbol" w:hAnsi="Symbol" w:hint="default"/>
      </w:rPr>
    </w:lvl>
    <w:lvl w:ilvl="5">
      <w:start w:val="1"/>
      <w:numFmt w:val="bullet"/>
      <w:lvlText w:val=""/>
      <w:lvlJc w:val="left"/>
      <w:pPr>
        <w:tabs>
          <w:tab w:val="num" w:pos="1417"/>
        </w:tabs>
        <w:ind w:left="1417" w:hanging="567"/>
      </w:pPr>
      <w:rPr>
        <w:rFonts w:ascii="Symbol" w:hAnsi="Symbol" w:hint="default"/>
        <w:sz w:val="22"/>
      </w:rPr>
    </w:lvl>
    <w:lvl w:ilvl="6">
      <w:start w:val="1"/>
      <w:numFmt w:val="bullet"/>
      <w:lvlText w:val=""/>
      <w:lvlJc w:val="left"/>
      <w:pPr>
        <w:tabs>
          <w:tab w:val="num" w:pos="1984"/>
        </w:tabs>
        <w:ind w:left="1984" w:hanging="567"/>
      </w:pPr>
      <w:rPr>
        <w:rFonts w:ascii="Symbol" w:hAnsi="Symbol" w:hint="default"/>
        <w:sz w:val="12"/>
      </w:rPr>
    </w:lvl>
    <w:lvl w:ilvl="7">
      <w:start w:val="1"/>
      <w:numFmt w:val="none"/>
      <w:lvlText w:val=""/>
      <w:lvlJc w:val="left"/>
      <w:pPr>
        <w:tabs>
          <w:tab w:val="num" w:pos="1984"/>
        </w:tabs>
        <w:ind w:left="1984" w:hanging="567"/>
      </w:pPr>
      <w:rPr>
        <w:rFonts w:cs="Times New Roman"/>
      </w:rPr>
    </w:lvl>
    <w:lvl w:ilvl="8">
      <w:start w:val="1"/>
      <w:numFmt w:val="none"/>
      <w:lvlText w:val=""/>
      <w:lvlJc w:val="left"/>
      <w:pPr>
        <w:tabs>
          <w:tab w:val="num" w:pos="2551"/>
        </w:tabs>
        <w:ind w:left="2551" w:hanging="567"/>
      </w:pPr>
      <w:rPr>
        <w:rFonts w:cs="Times New Roman"/>
      </w:rPr>
    </w:lvl>
  </w:abstractNum>
  <w:abstractNum w:abstractNumId="49">
    <w:nsid w:val="65E37561"/>
    <w:multiLevelType w:val="hybridMultilevel"/>
    <w:tmpl w:val="A7E8EC00"/>
    <w:lvl w:ilvl="0" w:tplc="80CC7D60">
      <w:start w:val="1"/>
      <w:numFmt w:val="lowerLetter"/>
      <w:pStyle w:val="En-ttedetabledesmatires"/>
      <w:lvlText w:val="%1)"/>
      <w:lvlJc w:val="left"/>
      <w:pPr>
        <w:ind w:left="1440" w:hanging="360"/>
      </w:pPr>
      <w:rPr>
        <w:rFonts w:hint="default"/>
      </w:rPr>
    </w:lvl>
    <w:lvl w:ilvl="1" w:tplc="3AD6AB34" w:tentative="1">
      <w:start w:val="1"/>
      <w:numFmt w:val="lowerLetter"/>
      <w:lvlText w:val="%2."/>
      <w:lvlJc w:val="left"/>
      <w:pPr>
        <w:ind w:left="1440" w:hanging="360"/>
      </w:pPr>
    </w:lvl>
    <w:lvl w:ilvl="2" w:tplc="7F04329C" w:tentative="1">
      <w:start w:val="1"/>
      <w:numFmt w:val="lowerRoman"/>
      <w:lvlText w:val="%3."/>
      <w:lvlJc w:val="right"/>
      <w:pPr>
        <w:ind w:left="2160" w:hanging="180"/>
      </w:pPr>
    </w:lvl>
    <w:lvl w:ilvl="3" w:tplc="051E9A50" w:tentative="1">
      <w:start w:val="1"/>
      <w:numFmt w:val="decimal"/>
      <w:lvlText w:val="%4."/>
      <w:lvlJc w:val="left"/>
      <w:pPr>
        <w:ind w:left="2880" w:hanging="360"/>
      </w:pPr>
    </w:lvl>
    <w:lvl w:ilvl="4" w:tplc="6A1E781E" w:tentative="1">
      <w:start w:val="1"/>
      <w:numFmt w:val="lowerLetter"/>
      <w:lvlText w:val="%5."/>
      <w:lvlJc w:val="left"/>
      <w:pPr>
        <w:ind w:left="3600" w:hanging="360"/>
      </w:pPr>
    </w:lvl>
    <w:lvl w:ilvl="5" w:tplc="A1A0100C" w:tentative="1">
      <w:start w:val="1"/>
      <w:numFmt w:val="lowerRoman"/>
      <w:lvlText w:val="%6."/>
      <w:lvlJc w:val="right"/>
      <w:pPr>
        <w:ind w:left="4320" w:hanging="180"/>
      </w:pPr>
    </w:lvl>
    <w:lvl w:ilvl="6" w:tplc="0E925EB0" w:tentative="1">
      <w:start w:val="1"/>
      <w:numFmt w:val="decimal"/>
      <w:lvlText w:val="%7."/>
      <w:lvlJc w:val="left"/>
      <w:pPr>
        <w:ind w:left="5040" w:hanging="360"/>
      </w:pPr>
    </w:lvl>
    <w:lvl w:ilvl="7" w:tplc="FA949170" w:tentative="1">
      <w:start w:val="1"/>
      <w:numFmt w:val="lowerLetter"/>
      <w:lvlText w:val="%8."/>
      <w:lvlJc w:val="left"/>
      <w:pPr>
        <w:ind w:left="5760" w:hanging="360"/>
      </w:pPr>
    </w:lvl>
    <w:lvl w:ilvl="8" w:tplc="EBDE6258" w:tentative="1">
      <w:start w:val="1"/>
      <w:numFmt w:val="lowerRoman"/>
      <w:lvlText w:val="%9."/>
      <w:lvlJc w:val="right"/>
      <w:pPr>
        <w:ind w:left="6480" w:hanging="180"/>
      </w:pPr>
    </w:lvl>
  </w:abstractNum>
  <w:abstractNum w:abstractNumId="50">
    <w:nsid w:val="660C1E7C"/>
    <w:multiLevelType w:val="multilevel"/>
    <w:tmpl w:val="C0CAA6A2"/>
    <w:styleLink w:val="Style1"/>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51">
    <w:nsid w:val="695B1C12"/>
    <w:multiLevelType w:val="multilevel"/>
    <w:tmpl w:val="6F243736"/>
    <w:lvl w:ilvl="0">
      <w:start w:val="1"/>
      <w:numFmt w:val="decimal"/>
      <w:pStyle w:val="1Arial"/>
      <w:lvlText w:val="%1"/>
      <w:lvlJc w:val="left"/>
      <w:pPr>
        <w:tabs>
          <w:tab w:val="num" w:pos="360"/>
        </w:tabs>
        <w:ind w:left="360" w:hanging="360"/>
      </w:pPr>
      <w:rPr>
        <w:rFonts w:cs="Times New Roman" w:hint="default"/>
      </w:rPr>
    </w:lvl>
    <w:lvl w:ilvl="1">
      <w:start w:val="1"/>
      <w:numFmt w:val="decimal"/>
      <w:lvlText w:val="4.%2."/>
      <w:lvlJc w:val="left"/>
      <w:pPr>
        <w:tabs>
          <w:tab w:val="num" w:pos="1080"/>
        </w:tabs>
        <w:ind w:left="792" w:hanging="432"/>
      </w:pPr>
      <w:rPr>
        <w:rFonts w:cs="Times New Roman" w:hint="default"/>
      </w:rPr>
    </w:lvl>
    <w:lvl w:ilvl="2">
      <w:start w:val="1"/>
      <w:numFmt w:val="decimal"/>
      <w:lvlText w:val="4.%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2">
    <w:nsid w:val="70913564"/>
    <w:multiLevelType w:val="hybridMultilevel"/>
    <w:tmpl w:val="F81E5624"/>
    <w:lvl w:ilvl="0" w:tplc="040C0019">
      <w:start w:val="1"/>
      <w:numFmt w:val="lowerLetter"/>
      <w:lvlText w:val="%1."/>
      <w:lvlJc w:val="left"/>
      <w:pPr>
        <w:ind w:left="360" w:hanging="360"/>
      </w:p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3">
    <w:nsid w:val="75B613AE"/>
    <w:multiLevelType w:val="multilevel"/>
    <w:tmpl w:val="9EC436F8"/>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pStyle w:val="Titre4"/>
      <w:lvlText w:val="(%4)"/>
      <w:lvlJc w:val="right"/>
      <w:pPr>
        <w:tabs>
          <w:tab w:val="num" w:pos="864"/>
        </w:tabs>
        <w:ind w:left="864" w:hanging="144"/>
      </w:pPr>
      <w:rPr>
        <w:rFonts w:cs="Times New Roman"/>
      </w:rPr>
    </w:lvl>
    <w:lvl w:ilvl="4">
      <w:start w:val="1"/>
      <w:numFmt w:val="decimal"/>
      <w:pStyle w:val="Titre5"/>
      <w:lvlText w:val="%5)"/>
      <w:lvlJc w:val="left"/>
      <w:pPr>
        <w:tabs>
          <w:tab w:val="num" w:pos="1008"/>
        </w:tabs>
        <w:ind w:left="1008" w:hanging="432"/>
      </w:pPr>
      <w:rPr>
        <w:rFonts w:cs="Times New Roman"/>
      </w:rPr>
    </w:lvl>
    <w:lvl w:ilvl="5">
      <w:start w:val="1"/>
      <w:numFmt w:val="lowerLetter"/>
      <w:pStyle w:val="Titre6"/>
      <w:lvlText w:val="%6)"/>
      <w:lvlJc w:val="left"/>
      <w:pPr>
        <w:tabs>
          <w:tab w:val="num" w:pos="1152"/>
        </w:tabs>
        <w:ind w:left="1152" w:hanging="432"/>
      </w:pPr>
      <w:rPr>
        <w:rFonts w:cs="Times New Roman"/>
      </w:rPr>
    </w:lvl>
    <w:lvl w:ilvl="6">
      <w:start w:val="1"/>
      <w:numFmt w:val="lowerRoman"/>
      <w:pStyle w:val="Titre7"/>
      <w:lvlText w:val="%7)"/>
      <w:lvlJc w:val="right"/>
      <w:pPr>
        <w:tabs>
          <w:tab w:val="num" w:pos="1296"/>
        </w:tabs>
        <w:ind w:left="1296" w:hanging="288"/>
      </w:pPr>
      <w:rPr>
        <w:rFonts w:cs="Times New Roman"/>
      </w:rPr>
    </w:lvl>
    <w:lvl w:ilvl="7">
      <w:start w:val="1"/>
      <w:numFmt w:val="lowerLetter"/>
      <w:pStyle w:val="Titre8"/>
      <w:lvlText w:val="%8."/>
      <w:lvlJc w:val="left"/>
      <w:pPr>
        <w:tabs>
          <w:tab w:val="num" w:pos="1440"/>
        </w:tabs>
        <w:ind w:left="1440" w:hanging="432"/>
      </w:pPr>
      <w:rPr>
        <w:rFonts w:cs="Times New Roman"/>
      </w:rPr>
    </w:lvl>
    <w:lvl w:ilvl="8">
      <w:start w:val="1"/>
      <w:numFmt w:val="lowerRoman"/>
      <w:pStyle w:val="Titre9"/>
      <w:lvlText w:val="%9."/>
      <w:lvlJc w:val="right"/>
      <w:pPr>
        <w:tabs>
          <w:tab w:val="num" w:pos="1584"/>
        </w:tabs>
        <w:ind w:left="1584" w:hanging="144"/>
      </w:pPr>
      <w:rPr>
        <w:rFonts w:cs="Times New Roman"/>
      </w:rPr>
    </w:lvl>
  </w:abstractNum>
  <w:abstractNum w:abstractNumId="54">
    <w:nsid w:val="79690CEF"/>
    <w:multiLevelType w:val="hybridMultilevel"/>
    <w:tmpl w:val="9B5C8342"/>
    <w:lvl w:ilvl="0" w:tplc="BBDC76D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nsid w:val="79D418FE"/>
    <w:multiLevelType w:val="hybridMultilevel"/>
    <w:tmpl w:val="1ECAB1DC"/>
    <w:lvl w:ilvl="0" w:tplc="040C0017">
      <w:start w:val="1"/>
      <w:numFmt w:val="lowerLetter"/>
      <w:lvlText w:val="%1)"/>
      <w:lvlJc w:val="left"/>
      <w:pPr>
        <w:ind w:left="1160" w:hanging="360"/>
      </w:pPr>
    </w:lvl>
    <w:lvl w:ilvl="1" w:tplc="040C0019">
      <w:start w:val="1"/>
      <w:numFmt w:val="lowerLetter"/>
      <w:lvlText w:val="%2."/>
      <w:lvlJc w:val="left"/>
      <w:pPr>
        <w:ind w:left="1880" w:hanging="360"/>
      </w:pPr>
    </w:lvl>
    <w:lvl w:ilvl="2" w:tplc="040C001B" w:tentative="1">
      <w:start w:val="1"/>
      <w:numFmt w:val="lowerRoman"/>
      <w:lvlText w:val="%3."/>
      <w:lvlJc w:val="right"/>
      <w:pPr>
        <w:ind w:left="2600" w:hanging="180"/>
      </w:pPr>
    </w:lvl>
    <w:lvl w:ilvl="3" w:tplc="040C000F" w:tentative="1">
      <w:start w:val="1"/>
      <w:numFmt w:val="decimal"/>
      <w:lvlText w:val="%4."/>
      <w:lvlJc w:val="left"/>
      <w:pPr>
        <w:ind w:left="3320" w:hanging="360"/>
      </w:pPr>
    </w:lvl>
    <w:lvl w:ilvl="4" w:tplc="040C0019" w:tentative="1">
      <w:start w:val="1"/>
      <w:numFmt w:val="lowerLetter"/>
      <w:lvlText w:val="%5."/>
      <w:lvlJc w:val="left"/>
      <w:pPr>
        <w:ind w:left="4040" w:hanging="360"/>
      </w:pPr>
    </w:lvl>
    <w:lvl w:ilvl="5" w:tplc="040C001B" w:tentative="1">
      <w:start w:val="1"/>
      <w:numFmt w:val="lowerRoman"/>
      <w:lvlText w:val="%6."/>
      <w:lvlJc w:val="right"/>
      <w:pPr>
        <w:ind w:left="4760" w:hanging="180"/>
      </w:pPr>
    </w:lvl>
    <w:lvl w:ilvl="6" w:tplc="040C000F" w:tentative="1">
      <w:start w:val="1"/>
      <w:numFmt w:val="decimal"/>
      <w:lvlText w:val="%7."/>
      <w:lvlJc w:val="left"/>
      <w:pPr>
        <w:ind w:left="5480" w:hanging="360"/>
      </w:pPr>
    </w:lvl>
    <w:lvl w:ilvl="7" w:tplc="040C0019" w:tentative="1">
      <w:start w:val="1"/>
      <w:numFmt w:val="lowerLetter"/>
      <w:lvlText w:val="%8."/>
      <w:lvlJc w:val="left"/>
      <w:pPr>
        <w:ind w:left="6200" w:hanging="360"/>
      </w:pPr>
    </w:lvl>
    <w:lvl w:ilvl="8" w:tplc="040C001B" w:tentative="1">
      <w:start w:val="1"/>
      <w:numFmt w:val="lowerRoman"/>
      <w:lvlText w:val="%9."/>
      <w:lvlJc w:val="right"/>
      <w:pPr>
        <w:ind w:left="6920" w:hanging="180"/>
      </w:pPr>
    </w:lvl>
  </w:abstractNum>
  <w:abstractNum w:abstractNumId="56">
    <w:nsid w:val="7BEE25E0"/>
    <w:multiLevelType w:val="hybridMultilevel"/>
    <w:tmpl w:val="5C66214A"/>
    <w:lvl w:ilvl="0" w:tplc="BBDC76D6">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7">
    <w:nsid w:val="7C7563C9"/>
    <w:multiLevelType w:val="multilevel"/>
    <w:tmpl w:val="040C001F"/>
    <w:styleLink w:val="111111"/>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8">
    <w:nsid w:val="7DC2484C"/>
    <w:multiLevelType w:val="hybridMultilevel"/>
    <w:tmpl w:val="214A59E0"/>
    <w:lvl w:ilvl="0" w:tplc="7A1AC3C6">
      <w:start w:val="1"/>
      <w:numFmt w:val="lowerRoman"/>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45"/>
  </w:num>
  <w:num w:numId="3">
    <w:abstractNumId w:val="35"/>
  </w:num>
  <w:num w:numId="4">
    <w:abstractNumId w:val="14"/>
  </w:num>
  <w:num w:numId="5">
    <w:abstractNumId w:val="30"/>
  </w:num>
  <w:num w:numId="6">
    <w:abstractNumId w:val="24"/>
  </w:num>
  <w:num w:numId="7">
    <w:abstractNumId w:val="2"/>
  </w:num>
  <w:num w:numId="8">
    <w:abstractNumId w:val="8"/>
  </w:num>
  <w:num w:numId="9">
    <w:abstractNumId w:val="31"/>
  </w:num>
  <w:num w:numId="10">
    <w:abstractNumId w:val="42"/>
  </w:num>
  <w:num w:numId="11">
    <w:abstractNumId w:val="49"/>
  </w:num>
  <w:num w:numId="12">
    <w:abstractNumId w:val="0"/>
  </w:num>
  <w:num w:numId="13">
    <w:abstractNumId w:val="48"/>
  </w:num>
  <w:num w:numId="14">
    <w:abstractNumId w:val="39"/>
  </w:num>
  <w:num w:numId="15">
    <w:abstractNumId w:val="29"/>
  </w:num>
  <w:num w:numId="16">
    <w:abstractNumId w:val="22"/>
  </w:num>
  <w:num w:numId="17">
    <w:abstractNumId w:val="26"/>
  </w:num>
  <w:num w:numId="18">
    <w:abstractNumId w:val="15"/>
  </w:num>
  <w:num w:numId="19">
    <w:abstractNumId w:val="57"/>
  </w:num>
  <w:num w:numId="20">
    <w:abstractNumId w:val="50"/>
  </w:num>
  <w:num w:numId="21">
    <w:abstractNumId w:val="25"/>
  </w:num>
  <w:num w:numId="22">
    <w:abstractNumId w:val="53"/>
  </w:num>
  <w:num w:numId="23">
    <w:abstractNumId w:val="3"/>
  </w:num>
  <w:num w:numId="24">
    <w:abstractNumId w:val="51"/>
    <w:lvlOverride w:ilvl="0">
      <w:lvl w:ilvl="0">
        <w:start w:val="1"/>
        <w:numFmt w:val="decimal"/>
        <w:pStyle w:val="1Arial"/>
        <w:lvlText w:val="%1"/>
        <w:lvlJc w:val="left"/>
        <w:pPr>
          <w:tabs>
            <w:tab w:val="num" w:pos="360"/>
          </w:tabs>
          <w:ind w:left="360" w:hanging="360"/>
        </w:pPr>
        <w:rPr>
          <w:rFonts w:cs="Times New Roman" w:hint="default"/>
        </w:rPr>
      </w:lvl>
    </w:lvlOverride>
    <w:lvlOverride w:ilvl="1">
      <w:lvl w:ilvl="1">
        <w:start w:val="1"/>
        <w:numFmt w:val="decimal"/>
        <w:lvlText w:val="4.%2."/>
        <w:lvlJc w:val="left"/>
        <w:pPr>
          <w:tabs>
            <w:tab w:val="num" w:pos="1080"/>
          </w:tabs>
          <w:ind w:left="792" w:hanging="432"/>
        </w:pPr>
        <w:rPr>
          <w:rFonts w:cs="Times New Roman" w:hint="default"/>
        </w:rPr>
      </w:lvl>
    </w:lvlOverride>
    <w:lvlOverride w:ilvl="2">
      <w:lvl w:ilvl="2">
        <w:start w:val="1"/>
        <w:numFmt w:val="decimal"/>
        <w:lvlText w:val="4.%2.%3."/>
        <w:lvlJc w:val="left"/>
        <w:pPr>
          <w:tabs>
            <w:tab w:val="num" w:pos="1440"/>
          </w:tabs>
          <w:ind w:left="1224" w:hanging="504"/>
        </w:pPr>
        <w:rPr>
          <w:rFonts w:cs="Times New Roman" w:hint="default"/>
        </w:rPr>
      </w:lvl>
    </w:lvlOverride>
    <w:lvlOverride w:ilvl="3">
      <w:lvl w:ilvl="3">
        <w:start w:val="1"/>
        <w:numFmt w:val="decimal"/>
        <w:lvlText w:val="%1.%2.%3.%4."/>
        <w:lvlJc w:val="left"/>
        <w:pPr>
          <w:tabs>
            <w:tab w:val="num" w:pos="2160"/>
          </w:tabs>
          <w:ind w:left="1728" w:hanging="648"/>
        </w:pPr>
        <w:rPr>
          <w:rFonts w:cs="Times New Roman" w:hint="default"/>
        </w:rPr>
      </w:lvl>
    </w:lvlOverride>
    <w:lvlOverride w:ilvl="4">
      <w:lvl w:ilvl="4">
        <w:start w:val="1"/>
        <w:numFmt w:val="decimal"/>
        <w:lvlText w:val="%1.%2.%3.%4.%5."/>
        <w:lvlJc w:val="left"/>
        <w:pPr>
          <w:tabs>
            <w:tab w:val="num" w:pos="2880"/>
          </w:tabs>
          <w:ind w:left="2232" w:hanging="792"/>
        </w:pPr>
        <w:rPr>
          <w:rFonts w:cs="Times New Roman" w:hint="default"/>
        </w:rPr>
      </w:lvl>
    </w:lvlOverride>
    <w:lvlOverride w:ilvl="5">
      <w:lvl w:ilvl="5">
        <w:start w:val="1"/>
        <w:numFmt w:val="decimal"/>
        <w:lvlText w:val="%1.%2.%3.%4.%5.%6."/>
        <w:lvlJc w:val="left"/>
        <w:pPr>
          <w:tabs>
            <w:tab w:val="num" w:pos="3240"/>
          </w:tabs>
          <w:ind w:left="2736" w:hanging="936"/>
        </w:pPr>
        <w:rPr>
          <w:rFonts w:cs="Times New Roman" w:hint="default"/>
        </w:rPr>
      </w:lvl>
    </w:lvlOverride>
    <w:lvlOverride w:ilvl="6">
      <w:lvl w:ilvl="6">
        <w:start w:val="1"/>
        <w:numFmt w:val="decimal"/>
        <w:lvlText w:val="%1.%2.%3.%4.%5.%6.%7."/>
        <w:lvlJc w:val="left"/>
        <w:pPr>
          <w:tabs>
            <w:tab w:val="num" w:pos="3960"/>
          </w:tabs>
          <w:ind w:left="3240" w:hanging="1080"/>
        </w:pPr>
        <w:rPr>
          <w:rFonts w:cs="Times New Roman" w:hint="default"/>
        </w:rPr>
      </w:lvl>
    </w:lvlOverride>
    <w:lvlOverride w:ilvl="7">
      <w:lvl w:ilvl="7">
        <w:start w:val="1"/>
        <w:numFmt w:val="decimal"/>
        <w:lvlText w:val="%1.%2.%3.%4.%5.%6.%7.%8."/>
        <w:lvlJc w:val="left"/>
        <w:pPr>
          <w:tabs>
            <w:tab w:val="num" w:pos="4680"/>
          </w:tabs>
          <w:ind w:left="3744" w:hanging="1224"/>
        </w:pPr>
        <w:rPr>
          <w:rFonts w:cs="Times New Roman" w:hint="default"/>
        </w:rPr>
      </w:lvl>
    </w:lvlOverride>
    <w:lvlOverride w:ilvl="8">
      <w:lvl w:ilvl="8">
        <w:start w:val="1"/>
        <w:numFmt w:val="decimal"/>
        <w:lvlText w:val="%1.%2.%3.%4.%5.%6.%7.%8.%9."/>
        <w:lvlJc w:val="left"/>
        <w:pPr>
          <w:tabs>
            <w:tab w:val="num" w:pos="5040"/>
          </w:tabs>
          <w:ind w:left="4320" w:hanging="1440"/>
        </w:pPr>
        <w:rPr>
          <w:rFonts w:cs="Times New Roman" w:hint="default"/>
        </w:rPr>
      </w:lvl>
    </w:lvlOverride>
  </w:num>
  <w:num w:numId="25">
    <w:abstractNumId w:val="40"/>
  </w:num>
  <w:num w:numId="26">
    <w:abstractNumId w:val="28"/>
  </w:num>
  <w:num w:numId="27">
    <w:abstractNumId w:val="44"/>
  </w:num>
  <w:num w:numId="28">
    <w:abstractNumId w:val="21"/>
  </w:num>
  <w:num w:numId="29">
    <w:abstractNumId w:val="12"/>
  </w:num>
  <w:num w:numId="30">
    <w:abstractNumId w:val="36"/>
  </w:num>
  <w:num w:numId="31">
    <w:abstractNumId w:val="16"/>
  </w:num>
  <w:num w:numId="32">
    <w:abstractNumId w:val="18"/>
  </w:num>
  <w:num w:numId="33">
    <w:abstractNumId w:val="33"/>
  </w:num>
  <w:num w:numId="34">
    <w:abstractNumId w:val="1"/>
  </w:num>
  <w:num w:numId="35">
    <w:abstractNumId w:val="6"/>
  </w:num>
  <w:num w:numId="36">
    <w:abstractNumId w:val="54"/>
  </w:num>
  <w:num w:numId="37">
    <w:abstractNumId w:val="27"/>
  </w:num>
  <w:num w:numId="38">
    <w:abstractNumId w:val="55"/>
  </w:num>
  <w:num w:numId="39">
    <w:abstractNumId w:val="17"/>
  </w:num>
  <w:num w:numId="40">
    <w:abstractNumId w:val="41"/>
  </w:num>
  <w:num w:numId="41">
    <w:abstractNumId w:val="38"/>
  </w:num>
  <w:num w:numId="42">
    <w:abstractNumId w:val="43"/>
  </w:num>
  <w:num w:numId="43">
    <w:abstractNumId w:val="46"/>
  </w:num>
  <w:num w:numId="44">
    <w:abstractNumId w:val="52"/>
  </w:num>
  <w:num w:numId="45">
    <w:abstractNumId w:val="32"/>
  </w:num>
  <w:num w:numId="46">
    <w:abstractNumId w:val="13"/>
  </w:num>
  <w:num w:numId="47">
    <w:abstractNumId w:val="47"/>
  </w:num>
  <w:num w:numId="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0"/>
  </w:num>
  <w:num w:numId="51">
    <w:abstractNumId w:val="58"/>
  </w:num>
  <w:num w:numId="5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6"/>
  </w:num>
  <w:num w:numId="55">
    <w:abstractNumId w:val="9"/>
  </w:num>
  <w:num w:numId="56">
    <w:abstractNumId w:val="34"/>
  </w:num>
  <w:num w:numId="57">
    <w:abstractNumId w:val="5"/>
  </w:num>
  <w:num w:numId="58">
    <w:abstractNumId w:val="23"/>
  </w:num>
  <w:num w:numId="59">
    <w:abstractNumId w:val="11"/>
  </w:num>
  <w:num w:numId="60">
    <w:abstractNumId w:val="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isplayBackgroundShape/>
  <w:proofState w:spelling="clean" w:grammar="clean"/>
  <w:defaultTabStop w:val="708"/>
  <w:hyphenationZone w:val="425"/>
  <w:drawingGridHorizontalSpacing w:val="100"/>
  <w:displayHorizontalDrawingGridEvery w:val="2"/>
  <w:characterSpacingControl w:val="doNotCompress"/>
  <w:savePreviewPicture/>
  <w:hdrShapeDefaults>
    <o:shapedefaults v:ext="edit" spidmax="2049">
      <o:colormru v:ext="edit" colors="#ccecf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1382"/>
    <w:rsid w:val="000014FE"/>
    <w:rsid w:val="000022F4"/>
    <w:rsid w:val="000038C5"/>
    <w:rsid w:val="00013776"/>
    <w:rsid w:val="00024F60"/>
    <w:rsid w:val="000303A2"/>
    <w:rsid w:val="000333FE"/>
    <w:rsid w:val="00034AFB"/>
    <w:rsid w:val="00034CEB"/>
    <w:rsid w:val="00036743"/>
    <w:rsid w:val="00040C55"/>
    <w:rsid w:val="000430A7"/>
    <w:rsid w:val="00046919"/>
    <w:rsid w:val="00053D47"/>
    <w:rsid w:val="0005719D"/>
    <w:rsid w:val="000576C1"/>
    <w:rsid w:val="000578F6"/>
    <w:rsid w:val="0006628C"/>
    <w:rsid w:val="000704E3"/>
    <w:rsid w:val="0007194B"/>
    <w:rsid w:val="0007276A"/>
    <w:rsid w:val="0007563A"/>
    <w:rsid w:val="0008467D"/>
    <w:rsid w:val="00097A12"/>
    <w:rsid w:val="000A1C21"/>
    <w:rsid w:val="000A431E"/>
    <w:rsid w:val="000B006B"/>
    <w:rsid w:val="000B24AA"/>
    <w:rsid w:val="000B50D0"/>
    <w:rsid w:val="000B592F"/>
    <w:rsid w:val="000B6F97"/>
    <w:rsid w:val="000C1BB0"/>
    <w:rsid w:val="000C2564"/>
    <w:rsid w:val="000C5D22"/>
    <w:rsid w:val="000C6BD5"/>
    <w:rsid w:val="000C7662"/>
    <w:rsid w:val="000C7EC2"/>
    <w:rsid w:val="000E79F9"/>
    <w:rsid w:val="000F0835"/>
    <w:rsid w:val="000F4288"/>
    <w:rsid w:val="00100EFD"/>
    <w:rsid w:val="001032F2"/>
    <w:rsid w:val="00105B92"/>
    <w:rsid w:val="00112350"/>
    <w:rsid w:val="00112558"/>
    <w:rsid w:val="00112666"/>
    <w:rsid w:val="00112CAA"/>
    <w:rsid w:val="001169EA"/>
    <w:rsid w:val="00126001"/>
    <w:rsid w:val="00132C94"/>
    <w:rsid w:val="001352C2"/>
    <w:rsid w:val="00137994"/>
    <w:rsid w:val="00146DAC"/>
    <w:rsid w:val="00147B1C"/>
    <w:rsid w:val="001541A1"/>
    <w:rsid w:val="00155613"/>
    <w:rsid w:val="00161652"/>
    <w:rsid w:val="001625BA"/>
    <w:rsid w:val="00164918"/>
    <w:rsid w:val="00164A0E"/>
    <w:rsid w:val="00165570"/>
    <w:rsid w:val="001665E9"/>
    <w:rsid w:val="001710B7"/>
    <w:rsid w:val="00180E6A"/>
    <w:rsid w:val="00180ED6"/>
    <w:rsid w:val="00184C9B"/>
    <w:rsid w:val="00186294"/>
    <w:rsid w:val="00186C91"/>
    <w:rsid w:val="0018755E"/>
    <w:rsid w:val="00193822"/>
    <w:rsid w:val="00194792"/>
    <w:rsid w:val="00195115"/>
    <w:rsid w:val="001A470D"/>
    <w:rsid w:val="001B16B6"/>
    <w:rsid w:val="001B4348"/>
    <w:rsid w:val="001C08AB"/>
    <w:rsid w:val="001C18F2"/>
    <w:rsid w:val="001D3A95"/>
    <w:rsid w:val="001D479B"/>
    <w:rsid w:val="001D4913"/>
    <w:rsid w:val="001D6FE7"/>
    <w:rsid w:val="001D7569"/>
    <w:rsid w:val="00204A80"/>
    <w:rsid w:val="00204FE2"/>
    <w:rsid w:val="002054C4"/>
    <w:rsid w:val="00206058"/>
    <w:rsid w:val="002067B5"/>
    <w:rsid w:val="002068FC"/>
    <w:rsid w:val="00207583"/>
    <w:rsid w:val="00211C34"/>
    <w:rsid w:val="0021311B"/>
    <w:rsid w:val="0023091D"/>
    <w:rsid w:val="002309A2"/>
    <w:rsid w:val="00237B09"/>
    <w:rsid w:val="0024510C"/>
    <w:rsid w:val="00250CE1"/>
    <w:rsid w:val="00256654"/>
    <w:rsid w:val="0026261B"/>
    <w:rsid w:val="002634E8"/>
    <w:rsid w:val="002636D7"/>
    <w:rsid w:val="0026770B"/>
    <w:rsid w:val="00267B06"/>
    <w:rsid w:val="00282D3E"/>
    <w:rsid w:val="00283D5D"/>
    <w:rsid w:val="002871A0"/>
    <w:rsid w:val="002A02C6"/>
    <w:rsid w:val="002A1146"/>
    <w:rsid w:val="002A1C02"/>
    <w:rsid w:val="002B029F"/>
    <w:rsid w:val="002B214C"/>
    <w:rsid w:val="002B56F0"/>
    <w:rsid w:val="002B69F7"/>
    <w:rsid w:val="002C160A"/>
    <w:rsid w:val="002C2C2A"/>
    <w:rsid w:val="002C6501"/>
    <w:rsid w:val="002C7A08"/>
    <w:rsid w:val="002D3E23"/>
    <w:rsid w:val="002D499C"/>
    <w:rsid w:val="002D522B"/>
    <w:rsid w:val="002E0B8D"/>
    <w:rsid w:val="002E13B7"/>
    <w:rsid w:val="002E220B"/>
    <w:rsid w:val="002E38ED"/>
    <w:rsid w:val="002E4B30"/>
    <w:rsid w:val="002E5B55"/>
    <w:rsid w:val="002F0625"/>
    <w:rsid w:val="002F2B16"/>
    <w:rsid w:val="002F4256"/>
    <w:rsid w:val="002F74C0"/>
    <w:rsid w:val="003061F2"/>
    <w:rsid w:val="003212B5"/>
    <w:rsid w:val="003234B1"/>
    <w:rsid w:val="00324639"/>
    <w:rsid w:val="003260C4"/>
    <w:rsid w:val="00326878"/>
    <w:rsid w:val="00330F59"/>
    <w:rsid w:val="00341248"/>
    <w:rsid w:val="00342CC5"/>
    <w:rsid w:val="00344F22"/>
    <w:rsid w:val="00346E15"/>
    <w:rsid w:val="00350DB6"/>
    <w:rsid w:val="00352909"/>
    <w:rsid w:val="003566E0"/>
    <w:rsid w:val="00361C9B"/>
    <w:rsid w:val="00362614"/>
    <w:rsid w:val="003705B3"/>
    <w:rsid w:val="00370680"/>
    <w:rsid w:val="00373A67"/>
    <w:rsid w:val="0037403E"/>
    <w:rsid w:val="003814E0"/>
    <w:rsid w:val="003922A6"/>
    <w:rsid w:val="0039583F"/>
    <w:rsid w:val="00397796"/>
    <w:rsid w:val="003A0B29"/>
    <w:rsid w:val="003A305A"/>
    <w:rsid w:val="003A3A9E"/>
    <w:rsid w:val="003A736A"/>
    <w:rsid w:val="003B5A08"/>
    <w:rsid w:val="003C1E8E"/>
    <w:rsid w:val="003C298A"/>
    <w:rsid w:val="003C4F19"/>
    <w:rsid w:val="003C65E3"/>
    <w:rsid w:val="003C6EE4"/>
    <w:rsid w:val="003C7857"/>
    <w:rsid w:val="003C7D48"/>
    <w:rsid w:val="003C7FA4"/>
    <w:rsid w:val="003D03AB"/>
    <w:rsid w:val="003D3CEB"/>
    <w:rsid w:val="003E0B25"/>
    <w:rsid w:val="003E42CE"/>
    <w:rsid w:val="003E66EC"/>
    <w:rsid w:val="003F2BDE"/>
    <w:rsid w:val="0040236D"/>
    <w:rsid w:val="0040423C"/>
    <w:rsid w:val="004054E5"/>
    <w:rsid w:val="004122CF"/>
    <w:rsid w:val="00414D61"/>
    <w:rsid w:val="00416ADE"/>
    <w:rsid w:val="00417E60"/>
    <w:rsid w:val="00423A5A"/>
    <w:rsid w:val="00427A20"/>
    <w:rsid w:val="00427B11"/>
    <w:rsid w:val="00432CDE"/>
    <w:rsid w:val="00433066"/>
    <w:rsid w:val="00433AE7"/>
    <w:rsid w:val="00440C06"/>
    <w:rsid w:val="00441691"/>
    <w:rsid w:val="0045059C"/>
    <w:rsid w:val="00451921"/>
    <w:rsid w:val="00451CD7"/>
    <w:rsid w:val="004536FB"/>
    <w:rsid w:val="00454AF4"/>
    <w:rsid w:val="00455F67"/>
    <w:rsid w:val="00457D61"/>
    <w:rsid w:val="00462A6C"/>
    <w:rsid w:val="004635D8"/>
    <w:rsid w:val="004660B1"/>
    <w:rsid w:val="0046653E"/>
    <w:rsid w:val="00470816"/>
    <w:rsid w:val="0047590F"/>
    <w:rsid w:val="0047796B"/>
    <w:rsid w:val="00481692"/>
    <w:rsid w:val="004838CC"/>
    <w:rsid w:val="0048542E"/>
    <w:rsid w:val="004928BB"/>
    <w:rsid w:val="004A0F8D"/>
    <w:rsid w:val="004B0721"/>
    <w:rsid w:val="004B43DA"/>
    <w:rsid w:val="004C459A"/>
    <w:rsid w:val="004D0BD6"/>
    <w:rsid w:val="004D1B52"/>
    <w:rsid w:val="004D2BF6"/>
    <w:rsid w:val="004D4FD7"/>
    <w:rsid w:val="004E005E"/>
    <w:rsid w:val="004E0E39"/>
    <w:rsid w:val="004F0075"/>
    <w:rsid w:val="004F612E"/>
    <w:rsid w:val="004F6234"/>
    <w:rsid w:val="004F6D51"/>
    <w:rsid w:val="00502C3F"/>
    <w:rsid w:val="00506D0B"/>
    <w:rsid w:val="00507243"/>
    <w:rsid w:val="00510108"/>
    <w:rsid w:val="005118CE"/>
    <w:rsid w:val="00511DE3"/>
    <w:rsid w:val="00516C4E"/>
    <w:rsid w:val="005200A8"/>
    <w:rsid w:val="00520A32"/>
    <w:rsid w:val="005236B7"/>
    <w:rsid w:val="005251D1"/>
    <w:rsid w:val="005346D3"/>
    <w:rsid w:val="005367E0"/>
    <w:rsid w:val="005369F1"/>
    <w:rsid w:val="00547DA6"/>
    <w:rsid w:val="00561ADC"/>
    <w:rsid w:val="00570C4F"/>
    <w:rsid w:val="00572035"/>
    <w:rsid w:val="00572909"/>
    <w:rsid w:val="005838D4"/>
    <w:rsid w:val="00587970"/>
    <w:rsid w:val="00591EBE"/>
    <w:rsid w:val="00592208"/>
    <w:rsid w:val="00594582"/>
    <w:rsid w:val="0059513A"/>
    <w:rsid w:val="005951F0"/>
    <w:rsid w:val="00595CA6"/>
    <w:rsid w:val="005A1ED9"/>
    <w:rsid w:val="005A2927"/>
    <w:rsid w:val="005B0A90"/>
    <w:rsid w:val="005B44AE"/>
    <w:rsid w:val="005C1C21"/>
    <w:rsid w:val="005C6454"/>
    <w:rsid w:val="005D369E"/>
    <w:rsid w:val="005D6654"/>
    <w:rsid w:val="005E5166"/>
    <w:rsid w:val="005E5D65"/>
    <w:rsid w:val="005F0370"/>
    <w:rsid w:val="005F4862"/>
    <w:rsid w:val="005F5FBB"/>
    <w:rsid w:val="005F6AD3"/>
    <w:rsid w:val="0060280E"/>
    <w:rsid w:val="006153B8"/>
    <w:rsid w:val="00623CE0"/>
    <w:rsid w:val="0063104A"/>
    <w:rsid w:val="006336B2"/>
    <w:rsid w:val="00642505"/>
    <w:rsid w:val="006522EA"/>
    <w:rsid w:val="00665DD2"/>
    <w:rsid w:val="00670916"/>
    <w:rsid w:val="00674A4E"/>
    <w:rsid w:val="0067513F"/>
    <w:rsid w:val="0068022D"/>
    <w:rsid w:val="0068261A"/>
    <w:rsid w:val="00682AF0"/>
    <w:rsid w:val="006907C6"/>
    <w:rsid w:val="006935AF"/>
    <w:rsid w:val="00694BC0"/>
    <w:rsid w:val="00695B2D"/>
    <w:rsid w:val="006A19BD"/>
    <w:rsid w:val="006A3ED2"/>
    <w:rsid w:val="006A5ACC"/>
    <w:rsid w:val="006B0ED1"/>
    <w:rsid w:val="006B531B"/>
    <w:rsid w:val="006B62CA"/>
    <w:rsid w:val="006B7421"/>
    <w:rsid w:val="006B775E"/>
    <w:rsid w:val="006D59BB"/>
    <w:rsid w:val="006E1AA4"/>
    <w:rsid w:val="006E4A8F"/>
    <w:rsid w:val="006F22B2"/>
    <w:rsid w:val="006F69C3"/>
    <w:rsid w:val="007011FA"/>
    <w:rsid w:val="00702064"/>
    <w:rsid w:val="00703981"/>
    <w:rsid w:val="00707AE1"/>
    <w:rsid w:val="007108C0"/>
    <w:rsid w:val="00712273"/>
    <w:rsid w:val="00713289"/>
    <w:rsid w:val="0071796E"/>
    <w:rsid w:val="00725E17"/>
    <w:rsid w:val="00726B7F"/>
    <w:rsid w:val="00730D76"/>
    <w:rsid w:val="007317A0"/>
    <w:rsid w:val="00744FE0"/>
    <w:rsid w:val="00746A33"/>
    <w:rsid w:val="00750302"/>
    <w:rsid w:val="00756E28"/>
    <w:rsid w:val="00766866"/>
    <w:rsid w:val="0076745A"/>
    <w:rsid w:val="00771075"/>
    <w:rsid w:val="00771BEC"/>
    <w:rsid w:val="007770FD"/>
    <w:rsid w:val="007A3A61"/>
    <w:rsid w:val="007B06E6"/>
    <w:rsid w:val="007B0F6C"/>
    <w:rsid w:val="007B43F9"/>
    <w:rsid w:val="007C1B90"/>
    <w:rsid w:val="007C2D22"/>
    <w:rsid w:val="007D49F8"/>
    <w:rsid w:val="007E0252"/>
    <w:rsid w:val="007E09BA"/>
    <w:rsid w:val="007E1277"/>
    <w:rsid w:val="007E348B"/>
    <w:rsid w:val="007F2BB3"/>
    <w:rsid w:val="007F5F1B"/>
    <w:rsid w:val="00801BF0"/>
    <w:rsid w:val="00801C23"/>
    <w:rsid w:val="00804AAB"/>
    <w:rsid w:val="0080532F"/>
    <w:rsid w:val="008060CD"/>
    <w:rsid w:val="00806EB1"/>
    <w:rsid w:val="00810E49"/>
    <w:rsid w:val="00814849"/>
    <w:rsid w:val="00815622"/>
    <w:rsid w:val="00815D66"/>
    <w:rsid w:val="00816AF4"/>
    <w:rsid w:val="00823113"/>
    <w:rsid w:val="0082343B"/>
    <w:rsid w:val="008304E5"/>
    <w:rsid w:val="00837C94"/>
    <w:rsid w:val="00841A5E"/>
    <w:rsid w:val="0084680E"/>
    <w:rsid w:val="00852FA2"/>
    <w:rsid w:val="008566FD"/>
    <w:rsid w:val="00857949"/>
    <w:rsid w:val="008623D1"/>
    <w:rsid w:val="008639FD"/>
    <w:rsid w:val="00865FAE"/>
    <w:rsid w:val="0086604C"/>
    <w:rsid w:val="00867ED0"/>
    <w:rsid w:val="00870104"/>
    <w:rsid w:val="00870470"/>
    <w:rsid w:val="00870FB3"/>
    <w:rsid w:val="0088065A"/>
    <w:rsid w:val="00881178"/>
    <w:rsid w:val="008901E5"/>
    <w:rsid w:val="00894C1D"/>
    <w:rsid w:val="008A2AC5"/>
    <w:rsid w:val="008B059D"/>
    <w:rsid w:val="008B0804"/>
    <w:rsid w:val="008B7E42"/>
    <w:rsid w:val="008C3D61"/>
    <w:rsid w:val="008D577A"/>
    <w:rsid w:val="008E08F2"/>
    <w:rsid w:val="008E49D3"/>
    <w:rsid w:val="008E5C66"/>
    <w:rsid w:val="008F2D4F"/>
    <w:rsid w:val="008F4F32"/>
    <w:rsid w:val="008F5085"/>
    <w:rsid w:val="00907B8A"/>
    <w:rsid w:val="00911A73"/>
    <w:rsid w:val="0092412B"/>
    <w:rsid w:val="00926389"/>
    <w:rsid w:val="00935DA5"/>
    <w:rsid w:val="009369C2"/>
    <w:rsid w:val="00941FAB"/>
    <w:rsid w:val="00944948"/>
    <w:rsid w:val="00945313"/>
    <w:rsid w:val="009454A9"/>
    <w:rsid w:val="009470C7"/>
    <w:rsid w:val="00962491"/>
    <w:rsid w:val="009725AD"/>
    <w:rsid w:val="009743F4"/>
    <w:rsid w:val="009808BC"/>
    <w:rsid w:val="00983326"/>
    <w:rsid w:val="0098366A"/>
    <w:rsid w:val="00983765"/>
    <w:rsid w:val="00992EDF"/>
    <w:rsid w:val="00993C85"/>
    <w:rsid w:val="0099721C"/>
    <w:rsid w:val="009A0AA5"/>
    <w:rsid w:val="009A1B0B"/>
    <w:rsid w:val="009A2CFE"/>
    <w:rsid w:val="009A5592"/>
    <w:rsid w:val="009B49F9"/>
    <w:rsid w:val="009C06BF"/>
    <w:rsid w:val="009C0859"/>
    <w:rsid w:val="009D32DC"/>
    <w:rsid w:val="009D4EA4"/>
    <w:rsid w:val="009D58FD"/>
    <w:rsid w:val="009D7DDB"/>
    <w:rsid w:val="009E05EF"/>
    <w:rsid w:val="009E1962"/>
    <w:rsid w:val="009E2C97"/>
    <w:rsid w:val="009E6E55"/>
    <w:rsid w:val="009F27CA"/>
    <w:rsid w:val="00A01C20"/>
    <w:rsid w:val="00A079F7"/>
    <w:rsid w:val="00A100ED"/>
    <w:rsid w:val="00A112C3"/>
    <w:rsid w:val="00A12329"/>
    <w:rsid w:val="00A1501F"/>
    <w:rsid w:val="00A15ECD"/>
    <w:rsid w:val="00A15F84"/>
    <w:rsid w:val="00A16B73"/>
    <w:rsid w:val="00A176F7"/>
    <w:rsid w:val="00A22CAA"/>
    <w:rsid w:val="00A33067"/>
    <w:rsid w:val="00A3494B"/>
    <w:rsid w:val="00A41866"/>
    <w:rsid w:val="00A43E80"/>
    <w:rsid w:val="00A44C86"/>
    <w:rsid w:val="00A46530"/>
    <w:rsid w:val="00A51819"/>
    <w:rsid w:val="00A544C0"/>
    <w:rsid w:val="00A5493B"/>
    <w:rsid w:val="00A55D62"/>
    <w:rsid w:val="00A6145C"/>
    <w:rsid w:val="00A61E2B"/>
    <w:rsid w:val="00A62C95"/>
    <w:rsid w:val="00A74576"/>
    <w:rsid w:val="00A74952"/>
    <w:rsid w:val="00A74F1B"/>
    <w:rsid w:val="00A757E9"/>
    <w:rsid w:val="00A81168"/>
    <w:rsid w:val="00A81382"/>
    <w:rsid w:val="00A84FC5"/>
    <w:rsid w:val="00A8736E"/>
    <w:rsid w:val="00A94AA2"/>
    <w:rsid w:val="00A959AF"/>
    <w:rsid w:val="00AA038E"/>
    <w:rsid w:val="00AA1921"/>
    <w:rsid w:val="00AA4AC3"/>
    <w:rsid w:val="00AB2AA2"/>
    <w:rsid w:val="00AB2EC6"/>
    <w:rsid w:val="00AC00E3"/>
    <w:rsid w:val="00AC45F8"/>
    <w:rsid w:val="00AD0DD6"/>
    <w:rsid w:val="00AD4A97"/>
    <w:rsid w:val="00AD5B89"/>
    <w:rsid w:val="00AD6C74"/>
    <w:rsid w:val="00AD7B38"/>
    <w:rsid w:val="00AE3767"/>
    <w:rsid w:val="00AE4DA6"/>
    <w:rsid w:val="00AF7B79"/>
    <w:rsid w:val="00B11C49"/>
    <w:rsid w:val="00B22856"/>
    <w:rsid w:val="00B30F20"/>
    <w:rsid w:val="00B31883"/>
    <w:rsid w:val="00B338C2"/>
    <w:rsid w:val="00B351CC"/>
    <w:rsid w:val="00B37300"/>
    <w:rsid w:val="00B41292"/>
    <w:rsid w:val="00B4138A"/>
    <w:rsid w:val="00B45C7E"/>
    <w:rsid w:val="00B47577"/>
    <w:rsid w:val="00B51A3A"/>
    <w:rsid w:val="00B52BF2"/>
    <w:rsid w:val="00B55654"/>
    <w:rsid w:val="00B55C1F"/>
    <w:rsid w:val="00B61338"/>
    <w:rsid w:val="00B756A5"/>
    <w:rsid w:val="00B86121"/>
    <w:rsid w:val="00B902D3"/>
    <w:rsid w:val="00B929F2"/>
    <w:rsid w:val="00B9679E"/>
    <w:rsid w:val="00B96E6C"/>
    <w:rsid w:val="00BA4282"/>
    <w:rsid w:val="00BB1DE1"/>
    <w:rsid w:val="00BB352A"/>
    <w:rsid w:val="00BB6B84"/>
    <w:rsid w:val="00BC3CF2"/>
    <w:rsid w:val="00BC3E0C"/>
    <w:rsid w:val="00BD009A"/>
    <w:rsid w:val="00BD296D"/>
    <w:rsid w:val="00BD2E73"/>
    <w:rsid w:val="00BD75DA"/>
    <w:rsid w:val="00BE3775"/>
    <w:rsid w:val="00BF11EB"/>
    <w:rsid w:val="00BF7B6A"/>
    <w:rsid w:val="00C02EBC"/>
    <w:rsid w:val="00C052F6"/>
    <w:rsid w:val="00C055A1"/>
    <w:rsid w:val="00C13EDB"/>
    <w:rsid w:val="00C144E5"/>
    <w:rsid w:val="00C15BF9"/>
    <w:rsid w:val="00C210A2"/>
    <w:rsid w:val="00C26555"/>
    <w:rsid w:val="00C3340A"/>
    <w:rsid w:val="00C417D6"/>
    <w:rsid w:val="00C439C7"/>
    <w:rsid w:val="00C44956"/>
    <w:rsid w:val="00C450B7"/>
    <w:rsid w:val="00C52967"/>
    <w:rsid w:val="00C5318E"/>
    <w:rsid w:val="00C623F9"/>
    <w:rsid w:val="00C625CB"/>
    <w:rsid w:val="00C64964"/>
    <w:rsid w:val="00C76475"/>
    <w:rsid w:val="00C77446"/>
    <w:rsid w:val="00C8372F"/>
    <w:rsid w:val="00C83A3F"/>
    <w:rsid w:val="00C85578"/>
    <w:rsid w:val="00C87388"/>
    <w:rsid w:val="00C902EC"/>
    <w:rsid w:val="00CA17C9"/>
    <w:rsid w:val="00CA20A3"/>
    <w:rsid w:val="00CA5F7E"/>
    <w:rsid w:val="00CC1DBF"/>
    <w:rsid w:val="00CC4233"/>
    <w:rsid w:val="00CC6D88"/>
    <w:rsid w:val="00CC7B22"/>
    <w:rsid w:val="00CD450A"/>
    <w:rsid w:val="00CD6BA8"/>
    <w:rsid w:val="00CE5625"/>
    <w:rsid w:val="00CF1B63"/>
    <w:rsid w:val="00CF3015"/>
    <w:rsid w:val="00CF4A91"/>
    <w:rsid w:val="00D018DE"/>
    <w:rsid w:val="00D02760"/>
    <w:rsid w:val="00D039E6"/>
    <w:rsid w:val="00D05127"/>
    <w:rsid w:val="00D11D04"/>
    <w:rsid w:val="00D21A9D"/>
    <w:rsid w:val="00D238F2"/>
    <w:rsid w:val="00D25044"/>
    <w:rsid w:val="00D3490A"/>
    <w:rsid w:val="00D42985"/>
    <w:rsid w:val="00D44506"/>
    <w:rsid w:val="00D56B29"/>
    <w:rsid w:val="00D57EBA"/>
    <w:rsid w:val="00D60571"/>
    <w:rsid w:val="00D629E8"/>
    <w:rsid w:val="00D64676"/>
    <w:rsid w:val="00D675AE"/>
    <w:rsid w:val="00D70E97"/>
    <w:rsid w:val="00D72163"/>
    <w:rsid w:val="00D72BCF"/>
    <w:rsid w:val="00D7559B"/>
    <w:rsid w:val="00D76BAA"/>
    <w:rsid w:val="00D814D0"/>
    <w:rsid w:val="00D81D8D"/>
    <w:rsid w:val="00D81E99"/>
    <w:rsid w:val="00D91988"/>
    <w:rsid w:val="00D94CDC"/>
    <w:rsid w:val="00DA4900"/>
    <w:rsid w:val="00DB0D48"/>
    <w:rsid w:val="00DC10EF"/>
    <w:rsid w:val="00DD618F"/>
    <w:rsid w:val="00DD64B5"/>
    <w:rsid w:val="00DD6F75"/>
    <w:rsid w:val="00DE0F90"/>
    <w:rsid w:val="00DE5183"/>
    <w:rsid w:val="00DF423E"/>
    <w:rsid w:val="00DF42E4"/>
    <w:rsid w:val="00E03089"/>
    <w:rsid w:val="00E0562B"/>
    <w:rsid w:val="00E075E8"/>
    <w:rsid w:val="00E10BE5"/>
    <w:rsid w:val="00E12BBC"/>
    <w:rsid w:val="00E1624F"/>
    <w:rsid w:val="00E17229"/>
    <w:rsid w:val="00E20AF4"/>
    <w:rsid w:val="00E26BD4"/>
    <w:rsid w:val="00E301B7"/>
    <w:rsid w:val="00E30EAD"/>
    <w:rsid w:val="00E3307B"/>
    <w:rsid w:val="00E340CE"/>
    <w:rsid w:val="00E41DE8"/>
    <w:rsid w:val="00E423B7"/>
    <w:rsid w:val="00E4599E"/>
    <w:rsid w:val="00E514F4"/>
    <w:rsid w:val="00E542AB"/>
    <w:rsid w:val="00E552C5"/>
    <w:rsid w:val="00E57DA5"/>
    <w:rsid w:val="00E60486"/>
    <w:rsid w:val="00E66EB5"/>
    <w:rsid w:val="00E70384"/>
    <w:rsid w:val="00E761A7"/>
    <w:rsid w:val="00E764A7"/>
    <w:rsid w:val="00E81660"/>
    <w:rsid w:val="00E8293E"/>
    <w:rsid w:val="00E83F5D"/>
    <w:rsid w:val="00E85066"/>
    <w:rsid w:val="00E91570"/>
    <w:rsid w:val="00E92EAC"/>
    <w:rsid w:val="00E94DC2"/>
    <w:rsid w:val="00EA25E5"/>
    <w:rsid w:val="00EA4650"/>
    <w:rsid w:val="00EA6A89"/>
    <w:rsid w:val="00EA6BCE"/>
    <w:rsid w:val="00EB03F7"/>
    <w:rsid w:val="00EB1A5C"/>
    <w:rsid w:val="00EB3CC2"/>
    <w:rsid w:val="00EB4864"/>
    <w:rsid w:val="00EB6876"/>
    <w:rsid w:val="00EB6890"/>
    <w:rsid w:val="00EC656C"/>
    <w:rsid w:val="00EC6624"/>
    <w:rsid w:val="00ED1353"/>
    <w:rsid w:val="00ED2C13"/>
    <w:rsid w:val="00ED39EC"/>
    <w:rsid w:val="00ED5329"/>
    <w:rsid w:val="00ED5343"/>
    <w:rsid w:val="00ED6977"/>
    <w:rsid w:val="00ED76A6"/>
    <w:rsid w:val="00EE0A5F"/>
    <w:rsid w:val="00EE1DBC"/>
    <w:rsid w:val="00EE29DF"/>
    <w:rsid w:val="00EE3A24"/>
    <w:rsid w:val="00EE5D00"/>
    <w:rsid w:val="00EF38FC"/>
    <w:rsid w:val="00EF3EEC"/>
    <w:rsid w:val="00F00BCB"/>
    <w:rsid w:val="00F03DF5"/>
    <w:rsid w:val="00F05DB9"/>
    <w:rsid w:val="00F1116A"/>
    <w:rsid w:val="00F12462"/>
    <w:rsid w:val="00F142B1"/>
    <w:rsid w:val="00F14BA2"/>
    <w:rsid w:val="00F160E0"/>
    <w:rsid w:val="00F167E0"/>
    <w:rsid w:val="00F176C4"/>
    <w:rsid w:val="00F20790"/>
    <w:rsid w:val="00F20AED"/>
    <w:rsid w:val="00F239A7"/>
    <w:rsid w:val="00F240B2"/>
    <w:rsid w:val="00F24D65"/>
    <w:rsid w:val="00F26DB6"/>
    <w:rsid w:val="00F30269"/>
    <w:rsid w:val="00F30B06"/>
    <w:rsid w:val="00F30F8E"/>
    <w:rsid w:val="00F3143E"/>
    <w:rsid w:val="00F32A8F"/>
    <w:rsid w:val="00F32FD5"/>
    <w:rsid w:val="00F3564B"/>
    <w:rsid w:val="00F36EE3"/>
    <w:rsid w:val="00F407BA"/>
    <w:rsid w:val="00F458F8"/>
    <w:rsid w:val="00F46BE9"/>
    <w:rsid w:val="00F511FC"/>
    <w:rsid w:val="00F52B50"/>
    <w:rsid w:val="00F63E29"/>
    <w:rsid w:val="00F63E58"/>
    <w:rsid w:val="00F64242"/>
    <w:rsid w:val="00F73264"/>
    <w:rsid w:val="00F7326E"/>
    <w:rsid w:val="00F74DFA"/>
    <w:rsid w:val="00F76A73"/>
    <w:rsid w:val="00F77566"/>
    <w:rsid w:val="00F83EBB"/>
    <w:rsid w:val="00F86384"/>
    <w:rsid w:val="00F93790"/>
    <w:rsid w:val="00F93BA7"/>
    <w:rsid w:val="00FA22C3"/>
    <w:rsid w:val="00FA660B"/>
    <w:rsid w:val="00FA6816"/>
    <w:rsid w:val="00FB0EEA"/>
    <w:rsid w:val="00FB2DF5"/>
    <w:rsid w:val="00FB40DB"/>
    <w:rsid w:val="00FB62F2"/>
    <w:rsid w:val="00FC11AA"/>
    <w:rsid w:val="00FD0A7A"/>
    <w:rsid w:val="00FE348D"/>
    <w:rsid w:val="00FE587D"/>
    <w:rsid w:val="00FE5B16"/>
    <w:rsid w:val="00FE621D"/>
    <w:rsid w:val="00FE7A35"/>
    <w:rsid w:val="00FF1B2C"/>
    <w:rsid w:val="00FF2793"/>
    <w:rsid w:val="00FF2DE0"/>
    <w:rsid w:val="00FF355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ccecf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1382"/>
    <w:pPr>
      <w:spacing w:after="240" w:line="240" w:lineRule="auto"/>
      <w:jc w:val="both"/>
    </w:pPr>
    <w:rPr>
      <w:rFonts w:ascii="Arial" w:eastAsia="Times New Roman" w:hAnsi="Arial" w:cs="Arial"/>
      <w:bCs/>
      <w:sz w:val="20"/>
    </w:rPr>
  </w:style>
  <w:style w:type="paragraph" w:styleId="Titre1">
    <w:name w:val="heading 1"/>
    <w:aliases w:val="1,Heading 1 Char,Heading 1 Char1 Char,Heading 1 Char Char Char,Heading 1 Char1 Char Char Char,Heading 1 Char Char Char Char Char,Heading 1 Char1 Char Char Char Char Char,Heading 1 Char Char Char Char Char Char Char,Heading 1 Char1 Char1"/>
    <w:basedOn w:val="Titre"/>
    <w:next w:val="Normal"/>
    <w:link w:val="Titre1Car"/>
    <w:uiPriority w:val="9"/>
    <w:qFormat/>
    <w:rsid w:val="00A81382"/>
    <w:pPr>
      <w:numPr>
        <w:numId w:val="1"/>
      </w:numPr>
      <w:pBdr>
        <w:bottom w:val="none" w:sz="0" w:space="0" w:color="auto"/>
      </w:pBdr>
      <w:shd w:val="clear" w:color="auto" w:fill="002060"/>
      <w:spacing w:after="240"/>
      <w:contextualSpacing w:val="0"/>
      <w:outlineLvl w:val="0"/>
    </w:pPr>
    <w:rPr>
      <w:rFonts w:ascii="Arial" w:eastAsia="Times New Roman" w:hAnsi="Arial" w:cs="Times New Roman"/>
      <w:b/>
      <w:color w:val="auto"/>
      <w:spacing w:val="0"/>
      <w:sz w:val="24"/>
      <w:szCs w:val="24"/>
      <w:lang w:val="en-GB"/>
    </w:rPr>
  </w:style>
  <w:style w:type="paragraph" w:styleId="Titre2">
    <w:name w:val="heading 2"/>
    <w:basedOn w:val="Normal"/>
    <w:next w:val="Normal"/>
    <w:link w:val="Titre2Car"/>
    <w:uiPriority w:val="9"/>
    <w:qFormat/>
    <w:rsid w:val="00A81382"/>
    <w:pPr>
      <w:numPr>
        <w:ilvl w:val="1"/>
        <w:numId w:val="1"/>
      </w:numPr>
      <w:outlineLvl w:val="1"/>
    </w:pPr>
    <w:rPr>
      <w:rFonts w:cs="Times New Roman"/>
      <w:b/>
      <w:bCs w:val="0"/>
    </w:rPr>
  </w:style>
  <w:style w:type="paragraph" w:styleId="Titre3">
    <w:name w:val="heading 3"/>
    <w:basedOn w:val="Normal"/>
    <w:next w:val="Normal"/>
    <w:link w:val="Titre3Car"/>
    <w:uiPriority w:val="9"/>
    <w:qFormat/>
    <w:rsid w:val="00A81382"/>
    <w:pPr>
      <w:numPr>
        <w:ilvl w:val="2"/>
        <w:numId w:val="1"/>
      </w:numPr>
      <w:outlineLvl w:val="2"/>
    </w:pPr>
    <w:rPr>
      <w:rFonts w:cs="Times New Roman"/>
      <w:i/>
      <w:iCs/>
    </w:rPr>
  </w:style>
  <w:style w:type="paragraph" w:styleId="Titre4">
    <w:name w:val="heading 4"/>
    <w:basedOn w:val="Normal"/>
    <w:next w:val="Normal"/>
    <w:link w:val="Titre4Car"/>
    <w:uiPriority w:val="9"/>
    <w:qFormat/>
    <w:rsid w:val="00A079F7"/>
    <w:pPr>
      <w:keepNext/>
      <w:numPr>
        <w:ilvl w:val="3"/>
        <w:numId w:val="22"/>
      </w:numPr>
      <w:spacing w:after="0"/>
      <w:outlineLvl w:val="3"/>
    </w:pPr>
    <w:rPr>
      <w:rFonts w:cs="Times New Roman"/>
      <w:szCs w:val="20"/>
      <w:u w:val="single"/>
      <w:lang w:val="en-GB"/>
    </w:rPr>
  </w:style>
  <w:style w:type="paragraph" w:styleId="Titre5">
    <w:name w:val="heading 5"/>
    <w:basedOn w:val="Normal"/>
    <w:next w:val="Normal"/>
    <w:link w:val="Titre5Car"/>
    <w:uiPriority w:val="9"/>
    <w:qFormat/>
    <w:rsid w:val="00A079F7"/>
    <w:pPr>
      <w:keepNext/>
      <w:numPr>
        <w:ilvl w:val="4"/>
        <w:numId w:val="22"/>
      </w:numPr>
      <w:spacing w:after="0"/>
      <w:outlineLvl w:val="4"/>
    </w:pPr>
    <w:rPr>
      <w:rFonts w:cs="Times New Roman"/>
      <w:b/>
      <w:color w:val="000000"/>
      <w:szCs w:val="20"/>
      <w:lang w:val="en-GB"/>
    </w:rPr>
  </w:style>
  <w:style w:type="paragraph" w:styleId="Titre6">
    <w:name w:val="heading 6"/>
    <w:basedOn w:val="Normal"/>
    <w:next w:val="Normal"/>
    <w:link w:val="Titre6Car"/>
    <w:uiPriority w:val="9"/>
    <w:qFormat/>
    <w:rsid w:val="00A079F7"/>
    <w:pPr>
      <w:keepNext/>
      <w:numPr>
        <w:ilvl w:val="5"/>
        <w:numId w:val="22"/>
      </w:numPr>
      <w:spacing w:after="0"/>
      <w:jc w:val="center"/>
      <w:outlineLvl w:val="5"/>
    </w:pPr>
    <w:rPr>
      <w:rFonts w:cs="Times New Roman"/>
      <w:b/>
      <w:szCs w:val="20"/>
      <w:lang w:val="en-GB"/>
    </w:rPr>
  </w:style>
  <w:style w:type="paragraph" w:styleId="Titre7">
    <w:name w:val="heading 7"/>
    <w:basedOn w:val="Normal"/>
    <w:next w:val="Normal"/>
    <w:link w:val="Titre7Car"/>
    <w:uiPriority w:val="9"/>
    <w:qFormat/>
    <w:rsid w:val="00A079F7"/>
    <w:pPr>
      <w:keepNext/>
      <w:keepLines/>
      <w:numPr>
        <w:ilvl w:val="6"/>
        <w:numId w:val="22"/>
      </w:numPr>
      <w:spacing w:after="0" w:line="240" w:lineRule="atLeast"/>
      <w:outlineLvl w:val="6"/>
    </w:pPr>
    <w:rPr>
      <w:rFonts w:cs="Times New Roman"/>
      <w:b/>
      <w:szCs w:val="20"/>
      <w:lang w:val="en-GB"/>
    </w:rPr>
  </w:style>
  <w:style w:type="paragraph" w:styleId="Titre8">
    <w:name w:val="heading 8"/>
    <w:basedOn w:val="Normal"/>
    <w:next w:val="Normal"/>
    <w:link w:val="Titre8Car"/>
    <w:uiPriority w:val="9"/>
    <w:qFormat/>
    <w:rsid w:val="00A079F7"/>
    <w:pPr>
      <w:keepNext/>
      <w:numPr>
        <w:ilvl w:val="7"/>
        <w:numId w:val="22"/>
      </w:numPr>
      <w:tabs>
        <w:tab w:val="left" w:pos="571"/>
        <w:tab w:val="left" w:pos="1164"/>
        <w:tab w:val="left" w:pos="6480"/>
        <w:tab w:val="left" w:pos="8568"/>
      </w:tabs>
      <w:suppressAutoHyphens/>
      <w:spacing w:after="0" w:line="360" w:lineRule="auto"/>
      <w:outlineLvl w:val="7"/>
    </w:pPr>
    <w:rPr>
      <w:rFonts w:cs="Times New Roman"/>
      <w:b/>
      <w:spacing w:val="-2"/>
      <w:sz w:val="24"/>
      <w:szCs w:val="20"/>
      <w:lang w:val="en-GB"/>
    </w:rPr>
  </w:style>
  <w:style w:type="paragraph" w:styleId="Titre9">
    <w:name w:val="heading 9"/>
    <w:basedOn w:val="Normal"/>
    <w:next w:val="Normal"/>
    <w:link w:val="Titre9Car"/>
    <w:uiPriority w:val="9"/>
    <w:qFormat/>
    <w:rsid w:val="00A079F7"/>
    <w:pPr>
      <w:keepNext/>
      <w:keepLines/>
      <w:numPr>
        <w:ilvl w:val="8"/>
        <w:numId w:val="22"/>
      </w:numPr>
      <w:spacing w:after="0" w:line="240" w:lineRule="atLeast"/>
      <w:jc w:val="right"/>
      <w:outlineLvl w:val="8"/>
    </w:pPr>
    <w:rPr>
      <w:rFonts w:cs="Times New Roman"/>
      <w:b/>
      <w:szCs w:val="20"/>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1 Car,Heading 1 Char Car,Heading 1 Char1 Char Car,Heading 1 Char Char Char Car,Heading 1 Char1 Char Char Char Car,Heading 1 Char Char Char Char Char Car,Heading 1 Char1 Char Char Char Char Char Car,Heading 1 Char1 Char1 Car"/>
    <w:basedOn w:val="Policepardfaut"/>
    <w:link w:val="Titre1"/>
    <w:uiPriority w:val="9"/>
    <w:rsid w:val="00A81382"/>
    <w:rPr>
      <w:rFonts w:ascii="Arial" w:eastAsia="Times New Roman" w:hAnsi="Arial" w:cs="Times New Roman"/>
      <w:b/>
      <w:bCs/>
      <w:kern w:val="28"/>
      <w:sz w:val="24"/>
      <w:szCs w:val="24"/>
      <w:shd w:val="clear" w:color="auto" w:fill="002060"/>
      <w:lang w:val="en-GB"/>
    </w:rPr>
  </w:style>
  <w:style w:type="character" w:customStyle="1" w:styleId="Titre2Car">
    <w:name w:val="Titre 2 Car"/>
    <w:basedOn w:val="Policepardfaut"/>
    <w:link w:val="Titre2"/>
    <w:uiPriority w:val="9"/>
    <w:rsid w:val="00A81382"/>
    <w:rPr>
      <w:rFonts w:ascii="Arial" w:eastAsia="Times New Roman" w:hAnsi="Arial" w:cs="Times New Roman"/>
      <w:b/>
      <w:sz w:val="20"/>
    </w:rPr>
  </w:style>
  <w:style w:type="character" w:customStyle="1" w:styleId="Titre3Car">
    <w:name w:val="Titre 3 Car"/>
    <w:basedOn w:val="Policepardfaut"/>
    <w:link w:val="Titre3"/>
    <w:uiPriority w:val="9"/>
    <w:rsid w:val="00A81382"/>
    <w:rPr>
      <w:rFonts w:ascii="Arial" w:eastAsia="Times New Roman" w:hAnsi="Arial" w:cs="Times New Roman"/>
      <w:bCs/>
      <w:i/>
      <w:iCs/>
      <w:sz w:val="20"/>
    </w:rPr>
  </w:style>
  <w:style w:type="paragraph" w:styleId="Paragraphedeliste">
    <w:name w:val="List Paragraph"/>
    <w:basedOn w:val="Normal"/>
    <w:uiPriority w:val="34"/>
    <w:qFormat/>
    <w:rsid w:val="00A81382"/>
    <w:pPr>
      <w:ind w:left="708"/>
    </w:pPr>
  </w:style>
  <w:style w:type="paragraph" w:styleId="Titre">
    <w:name w:val="Title"/>
    <w:basedOn w:val="Normal"/>
    <w:next w:val="Normal"/>
    <w:link w:val="TitreCar"/>
    <w:qFormat/>
    <w:rsid w:val="00A8138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rsid w:val="00A81382"/>
    <w:rPr>
      <w:rFonts w:asciiTheme="majorHAnsi" w:eastAsiaTheme="majorEastAsia" w:hAnsiTheme="majorHAnsi" w:cstheme="majorBidi"/>
      <w:bCs/>
      <w:color w:val="17365D" w:themeColor="text2" w:themeShade="BF"/>
      <w:spacing w:val="5"/>
      <w:kern w:val="28"/>
      <w:sz w:val="52"/>
      <w:szCs w:val="52"/>
    </w:rPr>
  </w:style>
  <w:style w:type="paragraph" w:styleId="Notedebasdepage">
    <w:name w:val="footnote text"/>
    <w:aliases w:val="FOOTNOTES,fn,single space,footnote text,Char Char Char,Char Char"/>
    <w:basedOn w:val="Normal"/>
    <w:link w:val="NotedebasdepageCar"/>
    <w:rsid w:val="00A81382"/>
    <w:pPr>
      <w:spacing w:after="0"/>
      <w:jc w:val="left"/>
    </w:pPr>
    <w:rPr>
      <w:rFonts w:ascii="Calibri" w:eastAsia="ヒラギノ角ゴ Pro W3" w:hAnsi="Calibri" w:cs="Times New Roman"/>
      <w:bCs w:val="0"/>
      <w:color w:val="000000"/>
      <w:szCs w:val="20"/>
      <w:lang w:val="en-GB"/>
    </w:rPr>
  </w:style>
  <w:style w:type="character" w:customStyle="1" w:styleId="NotedebasdepageCar">
    <w:name w:val="Note de bas de page Car"/>
    <w:aliases w:val="FOOTNOTES Car,fn Car,single space Car,footnote text Car,Char Char Char Car,Char Char Car"/>
    <w:basedOn w:val="Policepardfaut"/>
    <w:link w:val="Notedebasdepage"/>
    <w:rsid w:val="00A81382"/>
    <w:rPr>
      <w:rFonts w:ascii="Calibri" w:eastAsia="ヒラギノ角ゴ Pro W3" w:hAnsi="Calibri" w:cs="Times New Roman"/>
      <w:color w:val="000000"/>
      <w:sz w:val="20"/>
      <w:szCs w:val="20"/>
      <w:lang w:val="en-GB"/>
    </w:rPr>
  </w:style>
  <w:style w:type="character" w:styleId="Appelnotedebasdep">
    <w:name w:val="footnote reference"/>
    <w:aliases w:val="Error-Fußnotenzeichen5,Error-Fußnotenzeichen6,Error-Fußnotenzeichen3"/>
    <w:uiPriority w:val="99"/>
    <w:unhideWhenUsed/>
    <w:rsid w:val="00A81382"/>
    <w:rPr>
      <w:vertAlign w:val="superscript"/>
    </w:rPr>
  </w:style>
  <w:style w:type="paragraph" w:customStyle="1" w:styleId="onecomwebmail-msonormal">
    <w:name w:val="onecomwebmail-msonormal"/>
    <w:basedOn w:val="Normal"/>
    <w:rsid w:val="00A81382"/>
    <w:pPr>
      <w:spacing w:before="100" w:beforeAutospacing="1" w:after="100" w:afterAutospacing="1"/>
      <w:jc w:val="left"/>
    </w:pPr>
    <w:rPr>
      <w:rFonts w:ascii="Times New Roman" w:hAnsi="Times New Roman" w:cs="Times New Roman"/>
      <w:bCs w:val="0"/>
      <w:sz w:val="24"/>
      <w:szCs w:val="24"/>
      <w:lang w:eastAsia="fr-FR"/>
    </w:rPr>
  </w:style>
  <w:style w:type="paragraph" w:styleId="Textedebulles">
    <w:name w:val="Balloon Text"/>
    <w:basedOn w:val="Normal"/>
    <w:link w:val="TextedebullesCar"/>
    <w:uiPriority w:val="99"/>
    <w:semiHidden/>
    <w:unhideWhenUsed/>
    <w:rsid w:val="00A81382"/>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A81382"/>
    <w:rPr>
      <w:rFonts w:ascii="Tahoma" w:eastAsia="Times New Roman" w:hAnsi="Tahoma" w:cs="Tahoma"/>
      <w:bCs/>
      <w:sz w:val="16"/>
      <w:szCs w:val="16"/>
    </w:rPr>
  </w:style>
  <w:style w:type="character" w:styleId="Lienhypertexte">
    <w:name w:val="Hyperlink"/>
    <w:uiPriority w:val="99"/>
    <w:rsid w:val="00A079F7"/>
    <w:rPr>
      <w:rFonts w:cs="Times New Roman"/>
      <w:color w:val="0000FF"/>
      <w:u w:val="single"/>
    </w:rPr>
  </w:style>
  <w:style w:type="character" w:customStyle="1" w:styleId="Titre4Car">
    <w:name w:val="Titre 4 Car"/>
    <w:basedOn w:val="Policepardfaut"/>
    <w:link w:val="Titre4"/>
    <w:uiPriority w:val="9"/>
    <w:rsid w:val="00A079F7"/>
    <w:rPr>
      <w:rFonts w:ascii="Arial" w:eastAsia="Times New Roman" w:hAnsi="Arial" w:cs="Times New Roman"/>
      <w:bCs/>
      <w:sz w:val="20"/>
      <w:szCs w:val="20"/>
      <w:u w:val="single"/>
      <w:lang w:val="en-GB"/>
    </w:rPr>
  </w:style>
  <w:style w:type="character" w:customStyle="1" w:styleId="Titre5Car">
    <w:name w:val="Titre 5 Car"/>
    <w:basedOn w:val="Policepardfaut"/>
    <w:link w:val="Titre5"/>
    <w:uiPriority w:val="9"/>
    <w:rsid w:val="00A079F7"/>
    <w:rPr>
      <w:rFonts w:ascii="Arial" w:eastAsia="Times New Roman" w:hAnsi="Arial" w:cs="Times New Roman"/>
      <w:b/>
      <w:bCs/>
      <w:color w:val="000000"/>
      <w:sz w:val="20"/>
      <w:szCs w:val="20"/>
      <w:lang w:val="en-GB"/>
    </w:rPr>
  </w:style>
  <w:style w:type="character" w:customStyle="1" w:styleId="Titre6Car">
    <w:name w:val="Titre 6 Car"/>
    <w:basedOn w:val="Policepardfaut"/>
    <w:link w:val="Titre6"/>
    <w:uiPriority w:val="9"/>
    <w:rsid w:val="00A079F7"/>
    <w:rPr>
      <w:rFonts w:ascii="Arial" w:eastAsia="Times New Roman" w:hAnsi="Arial" w:cs="Times New Roman"/>
      <w:b/>
      <w:bCs/>
      <w:sz w:val="20"/>
      <w:szCs w:val="20"/>
      <w:lang w:val="en-GB"/>
    </w:rPr>
  </w:style>
  <w:style w:type="character" w:customStyle="1" w:styleId="Titre7Car">
    <w:name w:val="Titre 7 Car"/>
    <w:basedOn w:val="Policepardfaut"/>
    <w:link w:val="Titre7"/>
    <w:uiPriority w:val="9"/>
    <w:rsid w:val="00A079F7"/>
    <w:rPr>
      <w:rFonts w:ascii="Arial" w:eastAsia="Times New Roman" w:hAnsi="Arial" w:cs="Times New Roman"/>
      <w:b/>
      <w:bCs/>
      <w:sz w:val="20"/>
      <w:szCs w:val="20"/>
      <w:lang w:val="en-GB"/>
    </w:rPr>
  </w:style>
  <w:style w:type="character" w:customStyle="1" w:styleId="Titre8Car">
    <w:name w:val="Titre 8 Car"/>
    <w:basedOn w:val="Policepardfaut"/>
    <w:link w:val="Titre8"/>
    <w:uiPriority w:val="9"/>
    <w:rsid w:val="00A079F7"/>
    <w:rPr>
      <w:rFonts w:ascii="Arial" w:eastAsia="Times New Roman" w:hAnsi="Arial" w:cs="Times New Roman"/>
      <w:b/>
      <w:bCs/>
      <w:spacing w:val="-2"/>
      <w:sz w:val="24"/>
      <w:szCs w:val="20"/>
      <w:lang w:val="en-GB"/>
    </w:rPr>
  </w:style>
  <w:style w:type="character" w:customStyle="1" w:styleId="Titre9Car">
    <w:name w:val="Titre 9 Car"/>
    <w:basedOn w:val="Policepardfaut"/>
    <w:link w:val="Titre9"/>
    <w:uiPriority w:val="9"/>
    <w:rsid w:val="00A079F7"/>
    <w:rPr>
      <w:rFonts w:ascii="Arial" w:eastAsia="Times New Roman" w:hAnsi="Arial" w:cs="Times New Roman"/>
      <w:b/>
      <w:bCs/>
      <w:sz w:val="20"/>
      <w:szCs w:val="20"/>
      <w:lang w:val="en-GB"/>
    </w:rPr>
  </w:style>
  <w:style w:type="paragraph" w:styleId="En-tte">
    <w:name w:val="header"/>
    <w:basedOn w:val="Normal"/>
    <w:link w:val="En-tteCar"/>
    <w:uiPriority w:val="99"/>
    <w:unhideWhenUsed/>
    <w:rsid w:val="00A079F7"/>
    <w:pPr>
      <w:tabs>
        <w:tab w:val="center" w:pos="4536"/>
        <w:tab w:val="right" w:pos="9072"/>
      </w:tabs>
      <w:spacing w:after="0"/>
    </w:pPr>
    <w:rPr>
      <w:rFonts w:ascii="Calibri" w:hAnsi="Calibri" w:cs="Times New Roman"/>
      <w:bCs w:val="0"/>
      <w:szCs w:val="20"/>
    </w:rPr>
  </w:style>
  <w:style w:type="character" w:customStyle="1" w:styleId="En-tteCar">
    <w:name w:val="En-tête Car"/>
    <w:basedOn w:val="Policepardfaut"/>
    <w:link w:val="En-tte"/>
    <w:uiPriority w:val="99"/>
    <w:rsid w:val="00A079F7"/>
    <w:rPr>
      <w:rFonts w:ascii="Calibri" w:eastAsia="Times New Roman" w:hAnsi="Calibri" w:cs="Times New Roman"/>
      <w:sz w:val="20"/>
      <w:szCs w:val="20"/>
    </w:rPr>
  </w:style>
  <w:style w:type="paragraph" w:styleId="Pieddepage">
    <w:name w:val="footer"/>
    <w:basedOn w:val="Normal"/>
    <w:link w:val="PieddepageCar"/>
    <w:uiPriority w:val="99"/>
    <w:unhideWhenUsed/>
    <w:rsid w:val="00A079F7"/>
    <w:pPr>
      <w:tabs>
        <w:tab w:val="center" w:pos="4536"/>
        <w:tab w:val="right" w:pos="9072"/>
      </w:tabs>
      <w:spacing w:after="0"/>
    </w:pPr>
    <w:rPr>
      <w:rFonts w:ascii="Calibri" w:hAnsi="Calibri" w:cs="Times New Roman"/>
      <w:bCs w:val="0"/>
      <w:szCs w:val="20"/>
    </w:rPr>
  </w:style>
  <w:style w:type="character" w:customStyle="1" w:styleId="PieddepageCar">
    <w:name w:val="Pied de page Car"/>
    <w:basedOn w:val="Policepardfaut"/>
    <w:link w:val="Pieddepage"/>
    <w:uiPriority w:val="99"/>
    <w:rsid w:val="00A079F7"/>
    <w:rPr>
      <w:rFonts w:ascii="Calibri" w:eastAsia="Times New Roman" w:hAnsi="Calibri" w:cs="Times New Roman"/>
      <w:sz w:val="20"/>
      <w:szCs w:val="20"/>
    </w:rPr>
  </w:style>
  <w:style w:type="paragraph" w:customStyle="1" w:styleId="BodySingle">
    <w:name w:val="Body Single"/>
    <w:basedOn w:val="Pieddepage"/>
    <w:link w:val="BodySingleChar"/>
    <w:rsid w:val="00A079F7"/>
    <w:pPr>
      <w:tabs>
        <w:tab w:val="clear" w:pos="4536"/>
        <w:tab w:val="clear" w:pos="9072"/>
      </w:tabs>
      <w:spacing w:line="290" w:lineRule="atLeast"/>
    </w:pPr>
    <w:rPr>
      <w:rFonts w:ascii="Times New Roman" w:hAnsi="Times New Roman"/>
      <w:bCs/>
      <w:lang w:val="en-GB"/>
    </w:rPr>
  </w:style>
  <w:style w:type="character" w:customStyle="1" w:styleId="BodySingleChar">
    <w:name w:val="Body Single Char"/>
    <w:link w:val="BodySingle"/>
    <w:locked/>
    <w:rsid w:val="00A079F7"/>
    <w:rPr>
      <w:rFonts w:ascii="Times New Roman" w:eastAsia="Times New Roman" w:hAnsi="Times New Roman" w:cs="Times New Roman"/>
      <w:bCs/>
      <w:sz w:val="20"/>
      <w:szCs w:val="20"/>
      <w:lang w:val="en-GB"/>
    </w:rPr>
  </w:style>
  <w:style w:type="paragraph" w:styleId="Corpsdetexte">
    <w:name w:val="Body Text"/>
    <w:basedOn w:val="Normal"/>
    <w:link w:val="CorpsdetexteCar"/>
    <w:unhideWhenUsed/>
    <w:rsid w:val="00A079F7"/>
    <w:pPr>
      <w:spacing w:after="120"/>
    </w:pPr>
    <w:rPr>
      <w:rFonts w:ascii="Calibri" w:hAnsi="Calibri" w:cs="Times New Roman"/>
      <w:bCs w:val="0"/>
      <w:szCs w:val="20"/>
    </w:rPr>
  </w:style>
  <w:style w:type="character" w:customStyle="1" w:styleId="CorpsdetexteCar">
    <w:name w:val="Corps de texte Car"/>
    <w:basedOn w:val="Policepardfaut"/>
    <w:link w:val="Corpsdetexte"/>
    <w:rsid w:val="00A079F7"/>
    <w:rPr>
      <w:rFonts w:ascii="Calibri" w:eastAsia="Times New Roman" w:hAnsi="Calibri" w:cs="Times New Roman"/>
      <w:sz w:val="20"/>
      <w:szCs w:val="20"/>
    </w:rPr>
  </w:style>
  <w:style w:type="character" w:styleId="Numrodepage">
    <w:name w:val="page number"/>
    <w:rsid w:val="00A079F7"/>
    <w:rPr>
      <w:rFonts w:cs="Times New Roman"/>
    </w:rPr>
  </w:style>
  <w:style w:type="paragraph" w:customStyle="1" w:styleId="TableText">
    <w:name w:val="Table Text"/>
    <w:rsid w:val="00A079F7"/>
    <w:pPr>
      <w:spacing w:after="0" w:line="240" w:lineRule="auto"/>
    </w:pPr>
    <w:rPr>
      <w:rFonts w:ascii="Times New Roman" w:eastAsia="Times New Roman" w:hAnsi="Times New Roman" w:cs="Times New Roman"/>
      <w:color w:val="000000"/>
      <w:sz w:val="24"/>
      <w:szCs w:val="20"/>
      <w:lang w:val="en-GB"/>
    </w:rPr>
  </w:style>
  <w:style w:type="paragraph" w:styleId="Normalcentr">
    <w:name w:val="Block Text"/>
    <w:basedOn w:val="Normal"/>
    <w:uiPriority w:val="99"/>
    <w:rsid w:val="00A079F7"/>
    <w:pPr>
      <w:spacing w:after="0"/>
      <w:ind w:left="426" w:right="-335"/>
    </w:pPr>
    <w:rPr>
      <w:rFonts w:ascii="Times New Roman" w:hAnsi="Times New Roman" w:cs="Times New Roman"/>
      <w:sz w:val="24"/>
      <w:szCs w:val="20"/>
      <w:lang w:val="en-GB"/>
    </w:rPr>
  </w:style>
  <w:style w:type="paragraph" w:styleId="Retraitcorpsdetexte2">
    <w:name w:val="Body Text Indent 2"/>
    <w:basedOn w:val="Normal"/>
    <w:link w:val="Retraitcorpsdetexte2Car"/>
    <w:uiPriority w:val="99"/>
    <w:rsid w:val="00A079F7"/>
    <w:pPr>
      <w:spacing w:after="0"/>
      <w:ind w:left="360"/>
    </w:pPr>
    <w:rPr>
      <w:rFonts w:ascii="Times New Roman" w:hAnsi="Times New Roman" w:cs="Times New Roman"/>
      <w:bCs w:val="0"/>
      <w:szCs w:val="20"/>
      <w:lang w:val="en-US"/>
    </w:rPr>
  </w:style>
  <w:style w:type="character" w:customStyle="1" w:styleId="Retraitcorpsdetexte2Car">
    <w:name w:val="Retrait corps de texte 2 Car"/>
    <w:basedOn w:val="Policepardfaut"/>
    <w:link w:val="Retraitcorpsdetexte2"/>
    <w:uiPriority w:val="99"/>
    <w:rsid w:val="00A079F7"/>
    <w:rPr>
      <w:rFonts w:ascii="Times New Roman" w:eastAsia="Times New Roman" w:hAnsi="Times New Roman" w:cs="Times New Roman"/>
      <w:sz w:val="20"/>
      <w:szCs w:val="20"/>
      <w:lang w:val="en-US"/>
    </w:rPr>
  </w:style>
  <w:style w:type="paragraph" w:styleId="Retraitcorpsdetexte">
    <w:name w:val="Body Text Indent"/>
    <w:basedOn w:val="Normal"/>
    <w:link w:val="RetraitcorpsdetexteCar"/>
    <w:rsid w:val="00A079F7"/>
    <w:pPr>
      <w:spacing w:after="0"/>
      <w:ind w:left="720"/>
    </w:pPr>
    <w:rPr>
      <w:rFonts w:ascii="Times New Roman" w:hAnsi="Times New Roman" w:cs="Times New Roman"/>
      <w:bCs w:val="0"/>
      <w:szCs w:val="20"/>
      <w:lang w:val="en-GB"/>
    </w:rPr>
  </w:style>
  <w:style w:type="character" w:customStyle="1" w:styleId="RetraitcorpsdetexteCar">
    <w:name w:val="Retrait corps de texte Car"/>
    <w:basedOn w:val="Policepardfaut"/>
    <w:link w:val="Retraitcorpsdetexte"/>
    <w:rsid w:val="00A079F7"/>
    <w:rPr>
      <w:rFonts w:ascii="Times New Roman" w:eastAsia="Times New Roman" w:hAnsi="Times New Roman" w:cs="Times New Roman"/>
      <w:sz w:val="20"/>
      <w:szCs w:val="20"/>
      <w:lang w:val="en-GB"/>
    </w:rPr>
  </w:style>
  <w:style w:type="paragraph" w:styleId="Explorateurdedocuments">
    <w:name w:val="Document Map"/>
    <w:basedOn w:val="Normal"/>
    <w:link w:val="ExplorateurdedocumentsCar"/>
    <w:uiPriority w:val="99"/>
    <w:semiHidden/>
    <w:rsid w:val="00A079F7"/>
    <w:pPr>
      <w:shd w:val="clear" w:color="auto" w:fill="000080"/>
      <w:spacing w:after="0"/>
    </w:pPr>
    <w:rPr>
      <w:rFonts w:ascii="Tahoma" w:hAnsi="Tahoma" w:cs="Times New Roman"/>
      <w:bCs w:val="0"/>
      <w:sz w:val="24"/>
      <w:szCs w:val="20"/>
      <w:lang w:val="en-GB"/>
    </w:rPr>
  </w:style>
  <w:style w:type="character" w:customStyle="1" w:styleId="ExplorateurdedocumentsCar">
    <w:name w:val="Explorateur de documents Car"/>
    <w:basedOn w:val="Policepardfaut"/>
    <w:link w:val="Explorateurdedocuments"/>
    <w:uiPriority w:val="99"/>
    <w:semiHidden/>
    <w:rsid w:val="00A079F7"/>
    <w:rPr>
      <w:rFonts w:ascii="Tahoma" w:eastAsia="Times New Roman" w:hAnsi="Tahoma" w:cs="Times New Roman"/>
      <w:sz w:val="24"/>
      <w:szCs w:val="20"/>
      <w:shd w:val="clear" w:color="auto" w:fill="000080"/>
      <w:lang w:val="en-GB"/>
    </w:rPr>
  </w:style>
  <w:style w:type="paragraph" w:styleId="Adresseexpditeur">
    <w:name w:val="envelope return"/>
    <w:basedOn w:val="Normal"/>
    <w:uiPriority w:val="99"/>
    <w:rsid w:val="00A079F7"/>
    <w:pPr>
      <w:spacing w:after="0"/>
    </w:pPr>
    <w:rPr>
      <w:rFonts w:cs="Times New Roman"/>
      <w:szCs w:val="20"/>
      <w:lang w:val="en-GB"/>
    </w:rPr>
  </w:style>
  <w:style w:type="paragraph" w:styleId="Retraitcorpsdetexte3">
    <w:name w:val="Body Text Indent 3"/>
    <w:basedOn w:val="Normal"/>
    <w:link w:val="Retraitcorpsdetexte3Car"/>
    <w:rsid w:val="00A079F7"/>
    <w:pPr>
      <w:tabs>
        <w:tab w:val="left" w:pos="0"/>
        <w:tab w:val="left" w:pos="540"/>
        <w:tab w:val="left" w:pos="851"/>
        <w:tab w:val="left" w:pos="9072"/>
        <w:tab w:val="left" w:pos="9360"/>
      </w:tabs>
      <w:suppressAutoHyphens/>
      <w:spacing w:after="0"/>
      <w:ind w:left="993" w:hanging="284"/>
    </w:pPr>
    <w:rPr>
      <w:rFonts w:cs="Times New Roman"/>
      <w:bCs w:val="0"/>
      <w:spacing w:val="-3"/>
      <w:szCs w:val="20"/>
      <w:lang w:val="en-GB"/>
    </w:rPr>
  </w:style>
  <w:style w:type="character" w:customStyle="1" w:styleId="Retraitcorpsdetexte3Car">
    <w:name w:val="Retrait corps de texte 3 Car"/>
    <w:basedOn w:val="Policepardfaut"/>
    <w:link w:val="Retraitcorpsdetexte3"/>
    <w:rsid w:val="00A079F7"/>
    <w:rPr>
      <w:rFonts w:ascii="Arial" w:eastAsia="Times New Roman" w:hAnsi="Arial" w:cs="Times New Roman"/>
      <w:spacing w:val="-3"/>
      <w:sz w:val="20"/>
      <w:szCs w:val="20"/>
      <w:lang w:val="en-GB"/>
    </w:rPr>
  </w:style>
  <w:style w:type="paragraph" w:styleId="Corpsdetexte2">
    <w:name w:val="Body Text 2"/>
    <w:basedOn w:val="Normal"/>
    <w:link w:val="Corpsdetexte2Car"/>
    <w:uiPriority w:val="99"/>
    <w:rsid w:val="00A079F7"/>
    <w:pPr>
      <w:tabs>
        <w:tab w:val="left" w:pos="0"/>
        <w:tab w:val="left" w:pos="2028"/>
        <w:tab w:val="left" w:pos="6084"/>
        <w:tab w:val="left" w:pos="9356"/>
      </w:tabs>
      <w:suppressAutoHyphens/>
      <w:spacing w:after="0"/>
      <w:ind w:right="-383"/>
    </w:pPr>
    <w:rPr>
      <w:rFonts w:cs="Times New Roman"/>
      <w:bCs w:val="0"/>
      <w:spacing w:val="-3"/>
      <w:szCs w:val="20"/>
      <w:lang w:val="en-GB"/>
    </w:rPr>
  </w:style>
  <w:style w:type="character" w:customStyle="1" w:styleId="Corpsdetexte2Car">
    <w:name w:val="Corps de texte 2 Car"/>
    <w:basedOn w:val="Policepardfaut"/>
    <w:link w:val="Corpsdetexte2"/>
    <w:uiPriority w:val="99"/>
    <w:rsid w:val="00A079F7"/>
    <w:rPr>
      <w:rFonts w:ascii="Arial" w:eastAsia="Times New Roman" w:hAnsi="Arial" w:cs="Times New Roman"/>
      <w:spacing w:val="-3"/>
      <w:sz w:val="20"/>
      <w:szCs w:val="20"/>
      <w:lang w:val="en-GB"/>
    </w:rPr>
  </w:style>
  <w:style w:type="paragraph" w:styleId="Corpsdetexte3">
    <w:name w:val="Body Text 3"/>
    <w:basedOn w:val="Normal"/>
    <w:link w:val="Corpsdetexte3Car"/>
    <w:uiPriority w:val="99"/>
    <w:rsid w:val="00A079F7"/>
    <w:pPr>
      <w:spacing w:after="0"/>
    </w:pPr>
    <w:rPr>
      <w:rFonts w:cs="Times New Roman"/>
      <w:bCs w:val="0"/>
      <w:szCs w:val="20"/>
      <w:lang w:val="en-GB"/>
    </w:rPr>
  </w:style>
  <w:style w:type="character" w:customStyle="1" w:styleId="Corpsdetexte3Car">
    <w:name w:val="Corps de texte 3 Car"/>
    <w:basedOn w:val="Policepardfaut"/>
    <w:link w:val="Corpsdetexte3"/>
    <w:uiPriority w:val="99"/>
    <w:rsid w:val="00A079F7"/>
    <w:rPr>
      <w:rFonts w:ascii="Arial" w:eastAsia="Times New Roman" w:hAnsi="Arial" w:cs="Times New Roman"/>
      <w:sz w:val="20"/>
      <w:szCs w:val="20"/>
      <w:lang w:val="en-GB"/>
    </w:rPr>
  </w:style>
  <w:style w:type="paragraph" w:customStyle="1" w:styleId="ReportBodyText">
    <w:name w:val="Report Body Text"/>
    <w:basedOn w:val="Normal"/>
    <w:rsid w:val="00A079F7"/>
    <w:pPr>
      <w:spacing w:after="120"/>
    </w:pPr>
    <w:rPr>
      <w:rFonts w:cs="Times New Roman"/>
      <w:szCs w:val="20"/>
      <w:lang w:val="en-GB"/>
    </w:rPr>
  </w:style>
  <w:style w:type="paragraph" w:customStyle="1" w:styleId="ReportHead1">
    <w:name w:val="Report Head 1"/>
    <w:basedOn w:val="Normal"/>
    <w:next w:val="Normal"/>
    <w:rsid w:val="00A079F7"/>
    <w:pPr>
      <w:numPr>
        <w:numId w:val="13"/>
      </w:numPr>
      <w:outlineLvl w:val="0"/>
    </w:pPr>
    <w:rPr>
      <w:rFonts w:cs="Times New Roman"/>
      <w:b/>
      <w:caps/>
      <w:sz w:val="24"/>
      <w:szCs w:val="20"/>
      <w:lang w:val="en-GB"/>
    </w:rPr>
  </w:style>
  <w:style w:type="paragraph" w:styleId="Listenumros2">
    <w:name w:val="List Number 2"/>
    <w:basedOn w:val="Normal"/>
    <w:uiPriority w:val="99"/>
    <w:rsid w:val="00A079F7"/>
    <w:pPr>
      <w:numPr>
        <w:numId w:val="12"/>
      </w:numPr>
      <w:spacing w:after="0"/>
    </w:pPr>
    <w:rPr>
      <w:rFonts w:cs="Times New Roman"/>
      <w:szCs w:val="20"/>
      <w:lang w:val="en-GB"/>
    </w:rPr>
  </w:style>
  <w:style w:type="paragraph" w:customStyle="1" w:styleId="ReportHead2">
    <w:name w:val="Report Head 2"/>
    <w:basedOn w:val="Normal"/>
    <w:next w:val="Normal"/>
    <w:rsid w:val="00A079F7"/>
    <w:pPr>
      <w:numPr>
        <w:ilvl w:val="1"/>
        <w:numId w:val="14"/>
      </w:numPr>
      <w:outlineLvl w:val="1"/>
    </w:pPr>
    <w:rPr>
      <w:rFonts w:cs="Times New Roman"/>
      <w:b/>
      <w:sz w:val="24"/>
      <w:szCs w:val="20"/>
      <w:lang w:val="en-GB"/>
    </w:rPr>
  </w:style>
  <w:style w:type="paragraph" w:customStyle="1" w:styleId="ReportHead3">
    <w:name w:val="Report Head 3"/>
    <w:basedOn w:val="Normal"/>
    <w:next w:val="Normal"/>
    <w:rsid w:val="00A079F7"/>
    <w:pPr>
      <w:numPr>
        <w:ilvl w:val="1"/>
        <w:numId w:val="13"/>
      </w:numPr>
      <w:spacing w:after="120"/>
      <w:outlineLvl w:val="1"/>
    </w:pPr>
    <w:rPr>
      <w:rFonts w:cs="Times New Roman"/>
      <w:szCs w:val="20"/>
      <w:lang w:val="en-GB"/>
    </w:rPr>
  </w:style>
  <w:style w:type="paragraph" w:customStyle="1" w:styleId="ReportHead4">
    <w:name w:val="Report Head 4"/>
    <w:basedOn w:val="Normal"/>
    <w:rsid w:val="00A079F7"/>
    <w:pPr>
      <w:numPr>
        <w:ilvl w:val="2"/>
        <w:numId w:val="13"/>
      </w:numPr>
      <w:spacing w:after="120"/>
      <w:outlineLvl w:val="2"/>
    </w:pPr>
    <w:rPr>
      <w:rFonts w:cs="Times New Roman"/>
      <w:szCs w:val="20"/>
      <w:lang w:val="en-GB"/>
    </w:rPr>
  </w:style>
  <w:style w:type="paragraph" w:customStyle="1" w:styleId="ReportHead5">
    <w:name w:val="Report Head 5"/>
    <w:basedOn w:val="Normal"/>
    <w:rsid w:val="00A079F7"/>
    <w:pPr>
      <w:tabs>
        <w:tab w:val="num" w:pos="851"/>
      </w:tabs>
      <w:spacing w:after="120"/>
      <w:ind w:left="851" w:hanging="851"/>
      <w:outlineLvl w:val="3"/>
    </w:pPr>
    <w:rPr>
      <w:rFonts w:cs="Times New Roman"/>
      <w:szCs w:val="20"/>
      <w:lang w:val="en-GB"/>
    </w:rPr>
  </w:style>
  <w:style w:type="paragraph" w:customStyle="1" w:styleId="ReportHead6">
    <w:name w:val="Report Head 6"/>
    <w:basedOn w:val="Normal"/>
    <w:rsid w:val="00A079F7"/>
    <w:pPr>
      <w:tabs>
        <w:tab w:val="num" w:pos="850"/>
      </w:tabs>
      <w:spacing w:after="120"/>
      <w:ind w:left="850" w:hanging="850"/>
      <w:outlineLvl w:val="4"/>
    </w:pPr>
    <w:rPr>
      <w:rFonts w:cs="Times New Roman"/>
      <w:szCs w:val="20"/>
      <w:lang w:val="en-GB"/>
    </w:rPr>
  </w:style>
  <w:style w:type="character" w:styleId="Lienhypertextesuivivisit">
    <w:name w:val="FollowedHyperlink"/>
    <w:uiPriority w:val="99"/>
    <w:rsid w:val="00A079F7"/>
    <w:rPr>
      <w:rFonts w:cs="Times New Roman"/>
      <w:color w:val="800080"/>
      <w:u w:val="single"/>
    </w:rPr>
  </w:style>
  <w:style w:type="paragraph" w:customStyle="1" w:styleId="lefttext">
    <w:name w:val="lefttext"/>
    <w:basedOn w:val="Normal"/>
    <w:rsid w:val="00A079F7"/>
    <w:pPr>
      <w:spacing w:before="100" w:beforeAutospacing="1" w:after="100" w:afterAutospacing="1"/>
    </w:pPr>
    <w:rPr>
      <w:rFonts w:ascii="Times New Roman" w:hAnsi="Times New Roman" w:cs="Times New Roman"/>
      <w:sz w:val="24"/>
      <w:szCs w:val="24"/>
      <w:lang w:val="nl-BE" w:eastAsia="nl-BE"/>
    </w:rPr>
  </w:style>
  <w:style w:type="paragraph" w:customStyle="1" w:styleId="ListBullet1">
    <w:name w:val="List Bullet 1"/>
    <w:basedOn w:val="Normal"/>
    <w:rsid w:val="00A079F7"/>
    <w:pPr>
      <w:numPr>
        <w:numId w:val="15"/>
      </w:numPr>
    </w:pPr>
    <w:rPr>
      <w:rFonts w:ascii="Times New Roman" w:hAnsi="Times New Roman" w:cs="Times New Roman"/>
      <w:sz w:val="24"/>
      <w:szCs w:val="20"/>
      <w:lang w:val="en-GB"/>
    </w:rPr>
  </w:style>
  <w:style w:type="paragraph" w:customStyle="1" w:styleId="Text1">
    <w:name w:val="Text 1"/>
    <w:basedOn w:val="Normal"/>
    <w:rsid w:val="00A079F7"/>
    <w:pPr>
      <w:ind w:left="482"/>
    </w:pPr>
    <w:rPr>
      <w:rFonts w:ascii="Times New Roman" w:hAnsi="Times New Roman" w:cs="Times New Roman"/>
      <w:sz w:val="24"/>
      <w:szCs w:val="20"/>
      <w:lang w:val="en-GB"/>
    </w:rPr>
  </w:style>
  <w:style w:type="paragraph" w:customStyle="1" w:styleId="Text3">
    <w:name w:val="Text 3"/>
    <w:basedOn w:val="Normal"/>
    <w:rsid w:val="00A079F7"/>
    <w:pPr>
      <w:tabs>
        <w:tab w:val="left" w:pos="2302"/>
      </w:tabs>
      <w:ind w:left="1916"/>
    </w:pPr>
    <w:rPr>
      <w:rFonts w:ascii="Times New Roman" w:hAnsi="Times New Roman" w:cs="Times New Roman"/>
      <w:sz w:val="24"/>
      <w:szCs w:val="20"/>
      <w:lang w:val="en-GB"/>
    </w:rPr>
  </w:style>
  <w:style w:type="paragraph" w:styleId="Listepuces2">
    <w:name w:val="List Bullet 2"/>
    <w:basedOn w:val="Normal"/>
    <w:uiPriority w:val="99"/>
    <w:rsid w:val="00A079F7"/>
    <w:pPr>
      <w:numPr>
        <w:numId w:val="16"/>
      </w:numPr>
    </w:pPr>
    <w:rPr>
      <w:rFonts w:ascii="Times New Roman" w:hAnsi="Times New Roman" w:cs="Times New Roman"/>
      <w:sz w:val="24"/>
      <w:szCs w:val="20"/>
      <w:lang w:val="en-GB"/>
    </w:rPr>
  </w:style>
  <w:style w:type="paragraph" w:styleId="TM1">
    <w:name w:val="toc 1"/>
    <w:aliases w:val="TM"/>
    <w:basedOn w:val="Normal"/>
    <w:next w:val="Normal"/>
    <w:autoRedefine/>
    <w:uiPriority w:val="39"/>
    <w:rsid w:val="00A079F7"/>
    <w:pPr>
      <w:tabs>
        <w:tab w:val="left" w:pos="500"/>
        <w:tab w:val="right" w:leader="dot" w:pos="8800"/>
      </w:tabs>
      <w:spacing w:before="240" w:after="120"/>
      <w:ind w:left="499" w:right="301" w:hanging="499"/>
    </w:pPr>
    <w:rPr>
      <w:b/>
      <w:caps/>
      <w:noProof/>
      <w:kern w:val="32"/>
      <w:szCs w:val="20"/>
      <w:lang w:bidi="ar-TN"/>
    </w:rPr>
  </w:style>
  <w:style w:type="paragraph" w:customStyle="1" w:styleId="questionsub">
    <w:name w:val="question sub"/>
    <w:basedOn w:val="Normal"/>
    <w:rsid w:val="00A079F7"/>
    <w:pPr>
      <w:spacing w:after="120"/>
      <w:ind w:left="576" w:hanging="288"/>
    </w:pPr>
    <w:rPr>
      <w:rFonts w:ascii="Times New Roman" w:hAnsi="Times New Roman" w:cs="Times New Roman"/>
      <w:szCs w:val="20"/>
      <w:lang w:val="en-US"/>
    </w:rPr>
  </w:style>
  <w:style w:type="paragraph" w:customStyle="1" w:styleId="TableNormal1">
    <w:name w:val="Table Normal1"/>
    <w:basedOn w:val="En-tte"/>
    <w:rsid w:val="00A079F7"/>
    <w:pPr>
      <w:tabs>
        <w:tab w:val="clear" w:pos="4536"/>
        <w:tab w:val="clear" w:pos="9072"/>
        <w:tab w:val="center" w:pos="4253"/>
        <w:tab w:val="right" w:pos="8505"/>
      </w:tabs>
      <w:spacing w:before="60" w:after="60"/>
    </w:pPr>
    <w:rPr>
      <w:rFonts w:ascii="Times New Roman" w:hAnsi="Times New Roman"/>
      <w:sz w:val="16"/>
      <w:lang w:val="en-GB"/>
    </w:rPr>
  </w:style>
  <w:style w:type="paragraph" w:styleId="TM2">
    <w:name w:val="toc 2"/>
    <w:basedOn w:val="Normal"/>
    <w:next w:val="Normal"/>
    <w:autoRedefine/>
    <w:uiPriority w:val="39"/>
    <w:rsid w:val="00A079F7"/>
    <w:pPr>
      <w:tabs>
        <w:tab w:val="left" w:pos="709"/>
        <w:tab w:val="right" w:leader="dot" w:pos="8800"/>
      </w:tabs>
      <w:spacing w:before="120" w:after="120"/>
      <w:ind w:left="1276" w:right="281" w:hanging="1078"/>
    </w:pPr>
    <w:rPr>
      <w:noProof/>
      <w:kern w:val="28"/>
      <w:szCs w:val="20"/>
    </w:rPr>
  </w:style>
  <w:style w:type="paragraph" w:customStyle="1" w:styleId="Ballontekst">
    <w:name w:val="Ballontekst"/>
    <w:basedOn w:val="Normal"/>
    <w:semiHidden/>
    <w:rsid w:val="00A079F7"/>
    <w:pPr>
      <w:spacing w:after="0"/>
    </w:pPr>
    <w:rPr>
      <w:rFonts w:ascii="Tahoma" w:hAnsi="Tahoma" w:cs="Tahoma"/>
      <w:sz w:val="16"/>
      <w:szCs w:val="16"/>
      <w:lang w:val="en-GB"/>
    </w:rPr>
  </w:style>
  <w:style w:type="paragraph" w:customStyle="1" w:styleId="MSStandardLevel2">
    <w:name w:val="MS Standard Level 2"/>
    <w:basedOn w:val="Normal"/>
    <w:rsid w:val="00A079F7"/>
    <w:pPr>
      <w:tabs>
        <w:tab w:val="num" w:pos="850"/>
      </w:tabs>
      <w:spacing w:after="120"/>
      <w:ind w:left="850" w:hanging="850"/>
      <w:outlineLvl w:val="1"/>
    </w:pPr>
    <w:rPr>
      <w:rFonts w:cs="Times New Roman"/>
      <w:szCs w:val="20"/>
      <w:lang w:val="en-GB"/>
    </w:rPr>
  </w:style>
  <w:style w:type="paragraph" w:customStyle="1" w:styleId="MSStandardLevel3">
    <w:name w:val="MS Standard Level 3"/>
    <w:basedOn w:val="Normal"/>
    <w:rsid w:val="00A079F7"/>
    <w:pPr>
      <w:tabs>
        <w:tab w:val="num" w:pos="850"/>
      </w:tabs>
      <w:spacing w:after="120"/>
      <w:ind w:left="850" w:hanging="850"/>
      <w:outlineLvl w:val="2"/>
    </w:pPr>
    <w:rPr>
      <w:rFonts w:cs="Times New Roman"/>
      <w:szCs w:val="20"/>
      <w:lang w:val="en-GB"/>
    </w:rPr>
  </w:style>
  <w:style w:type="paragraph" w:customStyle="1" w:styleId="MSStandardLevel4">
    <w:name w:val="MS Standard Level 4"/>
    <w:basedOn w:val="Normal"/>
    <w:rsid w:val="00A079F7"/>
    <w:pPr>
      <w:tabs>
        <w:tab w:val="num" w:pos="1134"/>
      </w:tabs>
      <w:spacing w:after="120"/>
      <w:ind w:left="1134" w:hanging="1134"/>
      <w:outlineLvl w:val="3"/>
    </w:pPr>
    <w:rPr>
      <w:rFonts w:cs="Times New Roman"/>
      <w:szCs w:val="20"/>
      <w:lang w:val="en-GB"/>
    </w:rPr>
  </w:style>
  <w:style w:type="paragraph" w:customStyle="1" w:styleId="MSStandardLevel5">
    <w:name w:val="MS Standard Level 5"/>
    <w:basedOn w:val="Normal"/>
    <w:rsid w:val="00A079F7"/>
    <w:pPr>
      <w:tabs>
        <w:tab w:val="left" w:pos="1134"/>
        <w:tab w:val="num" w:pos="1440"/>
      </w:tabs>
      <w:spacing w:after="120"/>
      <w:ind w:left="1134" w:hanging="1134"/>
      <w:outlineLvl w:val="4"/>
    </w:pPr>
    <w:rPr>
      <w:rFonts w:cs="Times New Roman"/>
      <w:szCs w:val="20"/>
      <w:lang w:val="en-GB"/>
    </w:rPr>
  </w:style>
  <w:style w:type="paragraph" w:customStyle="1" w:styleId="MSStandardLevel6">
    <w:name w:val="MS Standard Level 6"/>
    <w:basedOn w:val="Normal"/>
    <w:rsid w:val="00A079F7"/>
    <w:pPr>
      <w:tabs>
        <w:tab w:val="left" w:pos="1134"/>
        <w:tab w:val="num" w:pos="1440"/>
      </w:tabs>
      <w:spacing w:after="120"/>
      <w:ind w:left="1134" w:hanging="1134"/>
      <w:outlineLvl w:val="5"/>
    </w:pPr>
    <w:rPr>
      <w:rFonts w:cs="Times New Roman"/>
      <w:szCs w:val="20"/>
      <w:lang w:val="en-GB"/>
    </w:rPr>
  </w:style>
  <w:style w:type="paragraph" w:customStyle="1" w:styleId="MSStandardLevel7">
    <w:name w:val="MS Standard Level 7"/>
    <w:basedOn w:val="Normal"/>
    <w:rsid w:val="00A079F7"/>
    <w:pPr>
      <w:tabs>
        <w:tab w:val="left" w:pos="1418"/>
        <w:tab w:val="num" w:pos="1797"/>
      </w:tabs>
      <w:spacing w:after="120"/>
      <w:ind w:left="1417" w:hanging="1417"/>
      <w:outlineLvl w:val="6"/>
    </w:pPr>
    <w:rPr>
      <w:rFonts w:cs="Times New Roman"/>
      <w:szCs w:val="20"/>
      <w:lang w:val="en-GB"/>
    </w:rPr>
  </w:style>
  <w:style w:type="paragraph" w:customStyle="1" w:styleId="MSHouseLevel2">
    <w:name w:val="MS House Level 2"/>
    <w:basedOn w:val="Normal"/>
    <w:rsid w:val="00A079F7"/>
    <w:pPr>
      <w:spacing w:after="120"/>
      <w:outlineLvl w:val="1"/>
    </w:pPr>
    <w:rPr>
      <w:rFonts w:cs="Times New Roman"/>
      <w:szCs w:val="20"/>
      <w:lang w:val="en-GB"/>
    </w:rPr>
  </w:style>
  <w:style w:type="paragraph" w:customStyle="1" w:styleId="MSHouseLevel3">
    <w:name w:val="MS House Level 3"/>
    <w:basedOn w:val="Normal"/>
    <w:rsid w:val="00A079F7"/>
    <w:pPr>
      <w:spacing w:after="120"/>
      <w:outlineLvl w:val="2"/>
    </w:pPr>
    <w:rPr>
      <w:rFonts w:cs="Times New Roman"/>
      <w:szCs w:val="20"/>
      <w:lang w:val="en-GB"/>
    </w:rPr>
  </w:style>
  <w:style w:type="paragraph" w:customStyle="1" w:styleId="MSHouseLevel4">
    <w:name w:val="MS House Level 4"/>
    <w:basedOn w:val="Normal"/>
    <w:rsid w:val="00A079F7"/>
    <w:pPr>
      <w:tabs>
        <w:tab w:val="num" w:pos="851"/>
      </w:tabs>
      <w:spacing w:after="120"/>
      <w:ind w:left="851" w:hanging="851"/>
      <w:outlineLvl w:val="3"/>
    </w:pPr>
    <w:rPr>
      <w:rFonts w:cs="Times New Roman"/>
      <w:szCs w:val="20"/>
      <w:lang w:val="en-GB"/>
    </w:rPr>
  </w:style>
  <w:style w:type="paragraph" w:customStyle="1" w:styleId="MSHouseLevel5">
    <w:name w:val="MS House Level 5"/>
    <w:basedOn w:val="Normal"/>
    <w:rsid w:val="00A079F7"/>
    <w:pPr>
      <w:tabs>
        <w:tab w:val="num" w:pos="851"/>
      </w:tabs>
      <w:spacing w:after="120"/>
      <w:ind w:left="851" w:hanging="851"/>
      <w:outlineLvl w:val="4"/>
    </w:pPr>
    <w:rPr>
      <w:rFonts w:cs="Times New Roman"/>
      <w:szCs w:val="20"/>
      <w:lang w:val="en-GB"/>
    </w:rPr>
  </w:style>
  <w:style w:type="paragraph" w:customStyle="1" w:styleId="MSHouseLevel6">
    <w:name w:val="MS House Level 6"/>
    <w:basedOn w:val="Normal"/>
    <w:rsid w:val="00A079F7"/>
    <w:pPr>
      <w:tabs>
        <w:tab w:val="num" w:pos="1418"/>
      </w:tabs>
      <w:spacing w:after="120"/>
      <w:ind w:left="1418" w:hanging="567"/>
      <w:outlineLvl w:val="5"/>
    </w:pPr>
    <w:rPr>
      <w:rFonts w:cs="Times New Roman"/>
      <w:szCs w:val="20"/>
      <w:lang w:val="en-GB"/>
    </w:rPr>
  </w:style>
  <w:style w:type="paragraph" w:customStyle="1" w:styleId="MSHouseLevel7">
    <w:name w:val="MS House Level 7"/>
    <w:basedOn w:val="Normal"/>
    <w:rsid w:val="00A079F7"/>
    <w:pPr>
      <w:tabs>
        <w:tab w:val="num" w:pos="1985"/>
      </w:tabs>
      <w:spacing w:after="120"/>
      <w:ind w:left="1985" w:hanging="567"/>
      <w:outlineLvl w:val="6"/>
    </w:pPr>
    <w:rPr>
      <w:rFonts w:cs="Times New Roman"/>
      <w:szCs w:val="20"/>
      <w:lang w:val="en-GB"/>
    </w:rPr>
  </w:style>
  <w:style w:type="paragraph" w:customStyle="1" w:styleId="MSLetterLevel2">
    <w:name w:val="MS Letter Level 2"/>
    <w:basedOn w:val="MSLetterLevel1"/>
    <w:rsid w:val="00A079F7"/>
  </w:style>
  <w:style w:type="paragraph" w:customStyle="1" w:styleId="MSLetterLevel1">
    <w:name w:val="MS Letter Level 1"/>
    <w:basedOn w:val="Normal"/>
    <w:rsid w:val="00A079F7"/>
    <w:pPr>
      <w:tabs>
        <w:tab w:val="num" w:pos="360"/>
      </w:tabs>
      <w:spacing w:after="120"/>
      <w:ind w:left="360" w:hanging="360"/>
    </w:pPr>
    <w:rPr>
      <w:rFonts w:cs="Times New Roman"/>
      <w:szCs w:val="20"/>
      <w:lang w:val="en-GB"/>
    </w:rPr>
  </w:style>
  <w:style w:type="paragraph" w:customStyle="1" w:styleId="MSLetterLevel3">
    <w:name w:val="MS Letter Level 3"/>
    <w:basedOn w:val="MSLetterLevel2"/>
    <w:rsid w:val="00A079F7"/>
    <w:pPr>
      <w:tabs>
        <w:tab w:val="left" w:pos="1134"/>
      </w:tabs>
    </w:pPr>
  </w:style>
  <w:style w:type="paragraph" w:customStyle="1" w:styleId="NoteHead">
    <w:name w:val="NoteHead"/>
    <w:basedOn w:val="Normal"/>
    <w:next w:val="Subject"/>
    <w:rsid w:val="00A079F7"/>
    <w:pPr>
      <w:spacing w:before="720" w:after="720"/>
      <w:jc w:val="center"/>
    </w:pPr>
    <w:rPr>
      <w:rFonts w:ascii="Times New Roman" w:hAnsi="Times New Roman" w:cs="Times New Roman"/>
      <w:b/>
      <w:smallCaps/>
      <w:sz w:val="24"/>
      <w:szCs w:val="20"/>
      <w:lang w:val="en-GB"/>
    </w:rPr>
  </w:style>
  <w:style w:type="paragraph" w:customStyle="1" w:styleId="Subject">
    <w:name w:val="Subject"/>
    <w:basedOn w:val="Normal"/>
    <w:next w:val="Normal"/>
    <w:rsid w:val="00A079F7"/>
    <w:pPr>
      <w:spacing w:after="480"/>
      <w:ind w:left="1191" w:hanging="1191"/>
    </w:pPr>
    <w:rPr>
      <w:rFonts w:ascii="Times New Roman" w:hAnsi="Times New Roman" w:cs="Times New Roman"/>
      <w:b/>
      <w:sz w:val="24"/>
      <w:szCs w:val="20"/>
      <w:lang w:val="en-GB"/>
    </w:rPr>
  </w:style>
  <w:style w:type="paragraph" w:styleId="Commentaire">
    <w:name w:val="annotation text"/>
    <w:basedOn w:val="Normal"/>
    <w:link w:val="CommentaireCar"/>
    <w:semiHidden/>
    <w:rsid w:val="00A079F7"/>
    <w:rPr>
      <w:rFonts w:ascii="Times New Roman" w:hAnsi="Times New Roman" w:cs="Times New Roman"/>
      <w:bCs w:val="0"/>
      <w:szCs w:val="20"/>
      <w:lang w:val="en-GB"/>
    </w:rPr>
  </w:style>
  <w:style w:type="character" w:customStyle="1" w:styleId="CommentaireCar">
    <w:name w:val="Commentaire Car"/>
    <w:basedOn w:val="Policepardfaut"/>
    <w:link w:val="Commentaire"/>
    <w:semiHidden/>
    <w:rsid w:val="00A079F7"/>
    <w:rPr>
      <w:rFonts w:ascii="Times New Roman" w:eastAsia="Times New Roman" w:hAnsi="Times New Roman" w:cs="Times New Roman"/>
      <w:sz w:val="20"/>
      <w:szCs w:val="20"/>
      <w:lang w:val="en-GB"/>
    </w:rPr>
  </w:style>
  <w:style w:type="paragraph" w:customStyle="1" w:styleId="References">
    <w:name w:val="References"/>
    <w:basedOn w:val="Normal"/>
    <w:next w:val="AddressTR"/>
    <w:rsid w:val="00A079F7"/>
    <w:pPr>
      <w:ind w:left="5103"/>
    </w:pPr>
    <w:rPr>
      <w:rFonts w:ascii="Times New Roman" w:hAnsi="Times New Roman" w:cs="Times New Roman"/>
      <w:szCs w:val="20"/>
      <w:lang w:val="en-GB"/>
    </w:rPr>
  </w:style>
  <w:style w:type="paragraph" w:customStyle="1" w:styleId="AddressTR">
    <w:name w:val="AddressTR"/>
    <w:basedOn w:val="Normal"/>
    <w:next w:val="Normal"/>
    <w:rsid w:val="00A079F7"/>
    <w:pPr>
      <w:spacing w:after="720"/>
      <w:ind w:left="5103"/>
    </w:pPr>
    <w:rPr>
      <w:rFonts w:ascii="Times New Roman" w:hAnsi="Times New Roman" w:cs="Times New Roman"/>
      <w:sz w:val="24"/>
      <w:szCs w:val="20"/>
      <w:lang w:val="en-GB"/>
    </w:rPr>
  </w:style>
  <w:style w:type="paragraph" w:styleId="Textebrut">
    <w:name w:val="Plain Text"/>
    <w:basedOn w:val="Normal"/>
    <w:link w:val="TextebrutCar"/>
    <w:uiPriority w:val="99"/>
    <w:rsid w:val="00A079F7"/>
    <w:rPr>
      <w:rFonts w:ascii="Courier New" w:hAnsi="Courier New" w:cs="Times New Roman"/>
      <w:bCs w:val="0"/>
      <w:szCs w:val="20"/>
      <w:lang w:val="en-GB"/>
    </w:rPr>
  </w:style>
  <w:style w:type="character" w:customStyle="1" w:styleId="TextebrutCar">
    <w:name w:val="Texte brut Car"/>
    <w:basedOn w:val="Policepardfaut"/>
    <w:link w:val="Textebrut"/>
    <w:uiPriority w:val="99"/>
    <w:rsid w:val="00A079F7"/>
    <w:rPr>
      <w:rFonts w:ascii="Courier New" w:eastAsia="Times New Roman" w:hAnsi="Courier New" w:cs="Times New Roman"/>
      <w:sz w:val="20"/>
      <w:szCs w:val="20"/>
      <w:lang w:val="en-GB"/>
    </w:rPr>
  </w:style>
  <w:style w:type="paragraph" w:customStyle="1" w:styleId="SubTitle1">
    <w:name w:val="SubTitle 1"/>
    <w:basedOn w:val="Normal"/>
    <w:next w:val="SubTitle2"/>
    <w:rsid w:val="00A079F7"/>
    <w:pPr>
      <w:jc w:val="center"/>
    </w:pPr>
    <w:rPr>
      <w:rFonts w:ascii="Times New Roman" w:hAnsi="Times New Roman" w:cs="Times New Roman"/>
      <w:b/>
      <w:sz w:val="40"/>
      <w:szCs w:val="20"/>
      <w:lang w:val="en-GB"/>
    </w:rPr>
  </w:style>
  <w:style w:type="paragraph" w:customStyle="1" w:styleId="SubTitle2">
    <w:name w:val="SubTitle 2"/>
    <w:basedOn w:val="Normal"/>
    <w:rsid w:val="00A079F7"/>
    <w:pPr>
      <w:jc w:val="center"/>
    </w:pPr>
    <w:rPr>
      <w:rFonts w:ascii="Times New Roman" w:hAnsi="Times New Roman" w:cs="Times New Roman"/>
      <w:b/>
      <w:sz w:val="32"/>
      <w:szCs w:val="20"/>
      <w:lang w:val="en-GB"/>
    </w:rPr>
  </w:style>
  <w:style w:type="paragraph" w:customStyle="1" w:styleId="Text2">
    <w:name w:val="Text 2"/>
    <w:basedOn w:val="Normal"/>
    <w:rsid w:val="00A079F7"/>
    <w:pPr>
      <w:tabs>
        <w:tab w:val="left" w:pos="2161"/>
      </w:tabs>
      <w:ind w:left="1202"/>
    </w:pPr>
    <w:rPr>
      <w:rFonts w:ascii="Times New Roman" w:hAnsi="Times New Roman" w:cs="Times New Roman"/>
      <w:sz w:val="24"/>
      <w:szCs w:val="20"/>
      <w:lang w:val="en-GB"/>
    </w:rPr>
  </w:style>
  <w:style w:type="paragraph" w:customStyle="1" w:styleId="ChapterTitle">
    <w:name w:val="ChapterTitle"/>
    <w:basedOn w:val="Normal"/>
    <w:next w:val="SectionTitle"/>
    <w:rsid w:val="00A079F7"/>
    <w:pPr>
      <w:keepNext/>
      <w:spacing w:after="480"/>
      <w:jc w:val="center"/>
    </w:pPr>
    <w:rPr>
      <w:rFonts w:ascii="Times New Roman" w:hAnsi="Times New Roman" w:cs="Times New Roman"/>
      <w:b/>
      <w:sz w:val="32"/>
      <w:szCs w:val="20"/>
      <w:lang w:val="en-GB"/>
    </w:rPr>
  </w:style>
  <w:style w:type="paragraph" w:customStyle="1" w:styleId="SectionTitle">
    <w:name w:val="SectionTitle"/>
    <w:basedOn w:val="Normal"/>
    <w:next w:val="Titre1"/>
    <w:rsid w:val="00A079F7"/>
    <w:pPr>
      <w:keepNext/>
      <w:spacing w:after="480"/>
      <w:jc w:val="center"/>
    </w:pPr>
    <w:rPr>
      <w:rFonts w:ascii="Times New Roman" w:hAnsi="Times New Roman" w:cs="Times New Roman"/>
      <w:b/>
      <w:smallCaps/>
      <w:sz w:val="28"/>
      <w:szCs w:val="20"/>
      <w:lang w:val="en-GB"/>
    </w:rPr>
  </w:style>
  <w:style w:type="paragraph" w:styleId="Index7">
    <w:name w:val="index 7"/>
    <w:basedOn w:val="Normal"/>
    <w:next w:val="Normal"/>
    <w:autoRedefine/>
    <w:uiPriority w:val="99"/>
    <w:semiHidden/>
    <w:rsid w:val="00A079F7"/>
    <w:pPr>
      <w:ind w:left="1680" w:hanging="240"/>
    </w:pPr>
    <w:rPr>
      <w:rFonts w:ascii="Times New Roman" w:hAnsi="Times New Roman" w:cs="Times New Roman"/>
      <w:sz w:val="24"/>
      <w:szCs w:val="20"/>
      <w:lang w:val="en-GB"/>
    </w:rPr>
  </w:style>
  <w:style w:type="paragraph" w:styleId="Index9">
    <w:name w:val="index 9"/>
    <w:basedOn w:val="Normal"/>
    <w:next w:val="Normal"/>
    <w:autoRedefine/>
    <w:uiPriority w:val="99"/>
    <w:semiHidden/>
    <w:rsid w:val="00A079F7"/>
    <w:pPr>
      <w:ind w:left="2160" w:hanging="240"/>
    </w:pPr>
    <w:rPr>
      <w:rFonts w:ascii="Times New Roman" w:hAnsi="Times New Roman" w:cs="Times New Roman"/>
      <w:sz w:val="24"/>
      <w:szCs w:val="20"/>
      <w:lang w:val="en-GB"/>
    </w:rPr>
  </w:style>
  <w:style w:type="paragraph" w:customStyle="1" w:styleId="MSHouseLevel1">
    <w:name w:val="MS House Level 1"/>
    <w:basedOn w:val="Normal"/>
    <w:rsid w:val="00A079F7"/>
    <w:pPr>
      <w:outlineLvl w:val="0"/>
    </w:pPr>
    <w:rPr>
      <w:rFonts w:cs="Times New Roman"/>
      <w:b/>
      <w:caps/>
      <w:szCs w:val="20"/>
      <w:lang w:val="en-GB"/>
    </w:rPr>
  </w:style>
  <w:style w:type="paragraph" w:styleId="TM3">
    <w:name w:val="toc 3"/>
    <w:basedOn w:val="Normal"/>
    <w:next w:val="Normal"/>
    <w:autoRedefine/>
    <w:uiPriority w:val="39"/>
    <w:rsid w:val="00A079F7"/>
    <w:pPr>
      <w:tabs>
        <w:tab w:val="left" w:pos="1200"/>
        <w:tab w:val="right" w:leader="dot" w:pos="8493"/>
      </w:tabs>
      <w:spacing w:after="0"/>
      <w:ind w:left="300"/>
    </w:pPr>
    <w:rPr>
      <w:rFonts w:ascii="Times New Roman" w:hAnsi="Times New Roman" w:cs="Times New Roman"/>
      <w:sz w:val="24"/>
      <w:szCs w:val="20"/>
      <w:lang w:val="en-GB"/>
    </w:rPr>
  </w:style>
  <w:style w:type="paragraph" w:styleId="TM4">
    <w:name w:val="toc 4"/>
    <w:basedOn w:val="Normal"/>
    <w:next w:val="Normal"/>
    <w:autoRedefine/>
    <w:uiPriority w:val="39"/>
    <w:semiHidden/>
    <w:rsid w:val="00A079F7"/>
    <w:pPr>
      <w:spacing w:after="0"/>
      <w:ind w:left="720"/>
    </w:pPr>
    <w:rPr>
      <w:rFonts w:ascii="Times New Roman" w:hAnsi="Times New Roman" w:cs="Times New Roman"/>
      <w:sz w:val="24"/>
      <w:szCs w:val="24"/>
      <w:lang w:val="en-GB"/>
    </w:rPr>
  </w:style>
  <w:style w:type="paragraph" w:styleId="TM5">
    <w:name w:val="toc 5"/>
    <w:basedOn w:val="Normal"/>
    <w:next w:val="Normal"/>
    <w:autoRedefine/>
    <w:uiPriority w:val="39"/>
    <w:semiHidden/>
    <w:rsid w:val="00A079F7"/>
    <w:pPr>
      <w:spacing w:after="0"/>
      <w:ind w:left="960"/>
    </w:pPr>
    <w:rPr>
      <w:rFonts w:ascii="Times New Roman" w:hAnsi="Times New Roman" w:cs="Times New Roman"/>
      <w:sz w:val="24"/>
      <w:szCs w:val="24"/>
      <w:lang w:val="en-GB"/>
    </w:rPr>
  </w:style>
  <w:style w:type="paragraph" w:styleId="TM6">
    <w:name w:val="toc 6"/>
    <w:basedOn w:val="Normal"/>
    <w:next w:val="Normal"/>
    <w:autoRedefine/>
    <w:uiPriority w:val="39"/>
    <w:semiHidden/>
    <w:rsid w:val="00A079F7"/>
    <w:pPr>
      <w:spacing w:after="0"/>
      <w:ind w:left="1200"/>
    </w:pPr>
    <w:rPr>
      <w:rFonts w:ascii="Times New Roman" w:hAnsi="Times New Roman" w:cs="Times New Roman"/>
      <w:sz w:val="24"/>
      <w:szCs w:val="24"/>
      <w:lang w:val="en-GB"/>
    </w:rPr>
  </w:style>
  <w:style w:type="paragraph" w:styleId="TM7">
    <w:name w:val="toc 7"/>
    <w:basedOn w:val="Normal"/>
    <w:next w:val="Normal"/>
    <w:autoRedefine/>
    <w:uiPriority w:val="39"/>
    <w:semiHidden/>
    <w:rsid w:val="00A079F7"/>
    <w:pPr>
      <w:spacing w:after="0"/>
      <w:ind w:left="1440"/>
    </w:pPr>
    <w:rPr>
      <w:rFonts w:ascii="Times New Roman" w:hAnsi="Times New Roman" w:cs="Times New Roman"/>
      <w:sz w:val="24"/>
      <w:szCs w:val="24"/>
      <w:lang w:val="en-GB"/>
    </w:rPr>
  </w:style>
  <w:style w:type="paragraph" w:styleId="TM8">
    <w:name w:val="toc 8"/>
    <w:basedOn w:val="Normal"/>
    <w:next w:val="Normal"/>
    <w:autoRedefine/>
    <w:uiPriority w:val="39"/>
    <w:semiHidden/>
    <w:rsid w:val="00A079F7"/>
    <w:pPr>
      <w:spacing w:after="0"/>
      <w:ind w:left="1680"/>
    </w:pPr>
    <w:rPr>
      <w:rFonts w:ascii="Times New Roman" w:hAnsi="Times New Roman" w:cs="Times New Roman"/>
      <w:sz w:val="24"/>
      <w:szCs w:val="24"/>
      <w:lang w:val="en-GB"/>
    </w:rPr>
  </w:style>
  <w:style w:type="paragraph" w:styleId="TM9">
    <w:name w:val="toc 9"/>
    <w:basedOn w:val="Normal"/>
    <w:next w:val="Normal"/>
    <w:autoRedefine/>
    <w:uiPriority w:val="39"/>
    <w:semiHidden/>
    <w:rsid w:val="00A079F7"/>
    <w:pPr>
      <w:spacing w:after="0"/>
      <w:ind w:left="1920"/>
    </w:pPr>
    <w:rPr>
      <w:rFonts w:ascii="Times New Roman" w:hAnsi="Times New Roman" w:cs="Times New Roman"/>
      <w:sz w:val="24"/>
      <w:szCs w:val="24"/>
      <w:lang w:val="en-GB"/>
    </w:rPr>
  </w:style>
  <w:style w:type="paragraph" w:customStyle="1" w:styleId="MSBulletLevel1">
    <w:name w:val="MS Bullet Level 1"/>
    <w:basedOn w:val="Normal"/>
    <w:rsid w:val="00A079F7"/>
    <w:pPr>
      <w:numPr>
        <w:numId w:val="17"/>
      </w:numPr>
      <w:spacing w:after="120"/>
    </w:pPr>
    <w:rPr>
      <w:rFonts w:cs="Times New Roman"/>
      <w:szCs w:val="20"/>
      <w:lang w:val="en-GB"/>
    </w:rPr>
  </w:style>
  <w:style w:type="paragraph" w:styleId="Lgende">
    <w:name w:val="caption"/>
    <w:basedOn w:val="Normal"/>
    <w:next w:val="Normal"/>
    <w:qFormat/>
    <w:rsid w:val="00A079F7"/>
    <w:pPr>
      <w:spacing w:before="120" w:after="120"/>
    </w:pPr>
    <w:rPr>
      <w:rFonts w:ascii="Times New Roman" w:hAnsi="Times New Roman" w:cs="Times New Roman"/>
      <w:b/>
      <w:sz w:val="24"/>
      <w:szCs w:val="20"/>
      <w:lang w:val="en-GB"/>
    </w:rPr>
  </w:style>
  <w:style w:type="paragraph" w:styleId="Liste">
    <w:name w:val="List"/>
    <w:basedOn w:val="Normal"/>
    <w:uiPriority w:val="99"/>
    <w:rsid w:val="00A079F7"/>
    <w:pPr>
      <w:ind w:left="283" w:hanging="283"/>
    </w:pPr>
    <w:rPr>
      <w:rFonts w:ascii="Times New Roman" w:hAnsi="Times New Roman" w:cs="Times New Roman"/>
      <w:sz w:val="24"/>
      <w:szCs w:val="20"/>
      <w:lang w:val="en-GB"/>
    </w:rPr>
  </w:style>
  <w:style w:type="paragraph" w:styleId="Titredenote">
    <w:name w:val="Note Heading"/>
    <w:basedOn w:val="Normal"/>
    <w:next w:val="Normal"/>
    <w:link w:val="TitredenoteCar"/>
    <w:uiPriority w:val="99"/>
    <w:rsid w:val="00A079F7"/>
    <w:rPr>
      <w:rFonts w:ascii="Times New Roman" w:hAnsi="Times New Roman" w:cs="Times New Roman"/>
      <w:bCs w:val="0"/>
      <w:sz w:val="24"/>
      <w:szCs w:val="20"/>
      <w:lang w:val="en-GB"/>
    </w:rPr>
  </w:style>
  <w:style w:type="character" w:customStyle="1" w:styleId="TitredenoteCar">
    <w:name w:val="Titre de note Car"/>
    <w:basedOn w:val="Policepardfaut"/>
    <w:link w:val="Titredenote"/>
    <w:uiPriority w:val="99"/>
    <w:rsid w:val="00A079F7"/>
    <w:rPr>
      <w:rFonts w:ascii="Times New Roman" w:eastAsia="Times New Roman" w:hAnsi="Times New Roman" w:cs="Times New Roman"/>
      <w:sz w:val="24"/>
      <w:szCs w:val="20"/>
      <w:lang w:val="en-GB"/>
    </w:rPr>
  </w:style>
  <w:style w:type="paragraph" w:customStyle="1" w:styleId="MSBulletLevel2">
    <w:name w:val="MS Bullet Level 2"/>
    <w:basedOn w:val="Normal"/>
    <w:rsid w:val="00A079F7"/>
    <w:pPr>
      <w:numPr>
        <w:ilvl w:val="1"/>
        <w:numId w:val="18"/>
      </w:numPr>
      <w:spacing w:after="120"/>
    </w:pPr>
    <w:rPr>
      <w:rFonts w:cs="Times New Roman"/>
      <w:szCs w:val="20"/>
      <w:lang w:val="en-GB"/>
    </w:rPr>
  </w:style>
  <w:style w:type="paragraph" w:customStyle="1" w:styleId="MSBulletLevel3">
    <w:name w:val="MS Bullet Level 3"/>
    <w:basedOn w:val="Normal"/>
    <w:rsid w:val="00A079F7"/>
    <w:pPr>
      <w:numPr>
        <w:ilvl w:val="2"/>
        <w:numId w:val="18"/>
      </w:numPr>
      <w:spacing w:after="120"/>
    </w:pPr>
    <w:rPr>
      <w:rFonts w:cs="Times New Roman"/>
      <w:szCs w:val="20"/>
      <w:lang w:val="en-GB"/>
    </w:rPr>
  </w:style>
  <w:style w:type="paragraph" w:styleId="NormalWeb">
    <w:name w:val="Normal (Web)"/>
    <w:basedOn w:val="Normal"/>
    <w:uiPriority w:val="99"/>
    <w:rsid w:val="00A079F7"/>
    <w:pPr>
      <w:spacing w:before="100" w:beforeAutospacing="1" w:after="100" w:afterAutospacing="1"/>
    </w:pPr>
    <w:rPr>
      <w:rFonts w:ascii="Times New Roman" w:hAnsi="Times New Roman" w:cs="Times New Roman"/>
      <w:sz w:val="24"/>
      <w:szCs w:val="24"/>
      <w:lang w:val="en-GB"/>
    </w:rPr>
  </w:style>
  <w:style w:type="table" w:styleId="Grilledutableau">
    <w:name w:val="Table Grid"/>
    <w:basedOn w:val="TableauNormal"/>
    <w:uiPriority w:val="59"/>
    <w:rsid w:val="00A079F7"/>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umros3">
    <w:name w:val="List Number 3"/>
    <w:basedOn w:val="Text3"/>
    <w:uiPriority w:val="99"/>
    <w:rsid w:val="00A079F7"/>
    <w:pPr>
      <w:tabs>
        <w:tab w:val="clear" w:pos="2302"/>
      </w:tabs>
      <w:ind w:left="0"/>
    </w:pPr>
  </w:style>
  <w:style w:type="paragraph" w:customStyle="1" w:styleId="ListNumber3Level2">
    <w:name w:val="List Number 3 (Level 2)"/>
    <w:basedOn w:val="Text3"/>
    <w:rsid w:val="00A079F7"/>
    <w:pPr>
      <w:tabs>
        <w:tab w:val="clear" w:pos="2302"/>
      </w:tabs>
      <w:ind w:left="0"/>
    </w:pPr>
  </w:style>
  <w:style w:type="paragraph" w:customStyle="1" w:styleId="ListNumber3Level3">
    <w:name w:val="List Number 3 (Level 3)"/>
    <w:basedOn w:val="Text3"/>
    <w:rsid w:val="00A079F7"/>
    <w:pPr>
      <w:tabs>
        <w:tab w:val="clear" w:pos="2302"/>
      </w:tabs>
      <w:ind w:left="0"/>
    </w:pPr>
  </w:style>
  <w:style w:type="paragraph" w:customStyle="1" w:styleId="ListNumber3Level4">
    <w:name w:val="List Number 3 (Level 4)"/>
    <w:basedOn w:val="Text3"/>
    <w:rsid w:val="00A079F7"/>
    <w:pPr>
      <w:tabs>
        <w:tab w:val="clear" w:pos="2302"/>
      </w:tabs>
      <w:ind w:left="0"/>
    </w:pPr>
  </w:style>
  <w:style w:type="paragraph" w:customStyle="1" w:styleId="ListParagraph1">
    <w:name w:val="List Paragraph1"/>
    <w:basedOn w:val="Normal"/>
    <w:uiPriority w:val="34"/>
    <w:qFormat/>
    <w:rsid w:val="00A079F7"/>
    <w:pPr>
      <w:ind w:left="720"/>
      <w:contextualSpacing/>
    </w:pPr>
    <w:rPr>
      <w:rFonts w:cs="Times New Roman"/>
      <w:lang w:val="en-GB"/>
    </w:rPr>
  </w:style>
  <w:style w:type="paragraph" w:customStyle="1" w:styleId="Heading">
    <w:name w:val="Heading"/>
    <w:next w:val="Normal"/>
    <w:rsid w:val="00A079F7"/>
    <w:pPr>
      <w:keepNext/>
      <w:spacing w:after="0" w:line="240" w:lineRule="auto"/>
    </w:pPr>
    <w:rPr>
      <w:rFonts w:ascii="Calibri Bold" w:eastAsia="ヒラギノ角ゴ Pro W3" w:hAnsi="Calibri Bold" w:cs="Times New Roman"/>
      <w:color w:val="000000"/>
      <w:sz w:val="28"/>
      <w:szCs w:val="20"/>
      <w:lang w:val="en-GB"/>
    </w:rPr>
  </w:style>
  <w:style w:type="paragraph" w:customStyle="1" w:styleId="Body">
    <w:name w:val="Body"/>
    <w:rsid w:val="00A079F7"/>
    <w:pPr>
      <w:spacing w:after="0" w:line="240" w:lineRule="auto"/>
      <w:jc w:val="both"/>
    </w:pPr>
    <w:rPr>
      <w:rFonts w:ascii="Calibri" w:eastAsia="ヒラギノ角ゴ Pro W3" w:hAnsi="Calibri" w:cs="Times New Roman"/>
      <w:color w:val="000000"/>
      <w:szCs w:val="20"/>
      <w:lang w:val="en-GB"/>
    </w:rPr>
  </w:style>
  <w:style w:type="character" w:styleId="Marquedecommentaire">
    <w:name w:val="annotation reference"/>
    <w:uiPriority w:val="99"/>
    <w:unhideWhenUsed/>
    <w:rsid w:val="00A079F7"/>
    <w:rPr>
      <w:rFonts w:cs="Times New Roman"/>
      <w:sz w:val="18"/>
      <w:szCs w:val="18"/>
    </w:rPr>
  </w:style>
  <w:style w:type="paragraph" w:styleId="Textedemacro">
    <w:name w:val="macro"/>
    <w:link w:val="TextedemacroCar"/>
    <w:uiPriority w:val="99"/>
    <w:rsid w:val="00A079F7"/>
    <w:pPr>
      <w:tabs>
        <w:tab w:val="left" w:pos="480"/>
        <w:tab w:val="left" w:pos="960"/>
        <w:tab w:val="left" w:pos="1440"/>
        <w:tab w:val="left" w:pos="1920"/>
        <w:tab w:val="left" w:pos="2400"/>
        <w:tab w:val="left" w:pos="2880"/>
        <w:tab w:val="left" w:pos="3360"/>
        <w:tab w:val="left" w:pos="3840"/>
        <w:tab w:val="left" w:pos="4320"/>
      </w:tabs>
      <w:spacing w:after="240" w:line="240" w:lineRule="auto"/>
      <w:jc w:val="both"/>
    </w:pPr>
    <w:rPr>
      <w:rFonts w:ascii="Courier New" w:eastAsia="Times New Roman" w:hAnsi="Courier New" w:cs="Times New Roman"/>
      <w:sz w:val="20"/>
      <w:szCs w:val="20"/>
      <w:lang w:val="en-GB"/>
    </w:rPr>
  </w:style>
  <w:style w:type="character" w:customStyle="1" w:styleId="TextedemacroCar">
    <w:name w:val="Texte de macro Car"/>
    <w:basedOn w:val="Policepardfaut"/>
    <w:link w:val="Textedemacro"/>
    <w:uiPriority w:val="99"/>
    <w:rsid w:val="00A079F7"/>
    <w:rPr>
      <w:rFonts w:ascii="Courier New" w:eastAsia="Times New Roman" w:hAnsi="Courier New" w:cs="Times New Roman"/>
      <w:sz w:val="20"/>
      <w:szCs w:val="20"/>
      <w:lang w:val="en-GB"/>
    </w:rPr>
  </w:style>
  <w:style w:type="paragraph" w:styleId="Objetducommentaire">
    <w:name w:val="annotation subject"/>
    <w:basedOn w:val="Commentaire"/>
    <w:next w:val="Commentaire"/>
    <w:link w:val="ObjetducommentaireCar"/>
    <w:uiPriority w:val="99"/>
    <w:semiHidden/>
    <w:rsid w:val="00A079F7"/>
    <w:pPr>
      <w:spacing w:after="0"/>
      <w:jc w:val="left"/>
    </w:pPr>
    <w:rPr>
      <w:b/>
    </w:rPr>
  </w:style>
  <w:style w:type="character" w:customStyle="1" w:styleId="ObjetducommentaireCar">
    <w:name w:val="Objet du commentaire Car"/>
    <w:basedOn w:val="CommentaireCar"/>
    <w:link w:val="Objetducommentaire"/>
    <w:uiPriority w:val="99"/>
    <w:semiHidden/>
    <w:rsid w:val="00A079F7"/>
    <w:rPr>
      <w:rFonts w:ascii="Times New Roman" w:eastAsia="Times New Roman" w:hAnsi="Times New Roman" w:cs="Times New Roman"/>
      <w:b/>
      <w:sz w:val="20"/>
      <w:szCs w:val="20"/>
      <w:lang w:val="en-GB"/>
    </w:rPr>
  </w:style>
  <w:style w:type="paragraph" w:customStyle="1" w:styleId="1Arial">
    <w:name w:val="1 + Arial"/>
    <w:aliases w:val="14 pt"/>
    <w:basedOn w:val="Titre1"/>
    <w:rsid w:val="00A079F7"/>
    <w:pPr>
      <w:numPr>
        <w:numId w:val="24"/>
      </w:numPr>
    </w:pPr>
    <w:rPr>
      <w:sz w:val="28"/>
      <w:szCs w:val="28"/>
    </w:rPr>
  </w:style>
  <w:style w:type="character" w:styleId="lev">
    <w:name w:val="Strong"/>
    <w:uiPriority w:val="22"/>
    <w:qFormat/>
    <w:rsid w:val="00A079F7"/>
    <w:rPr>
      <w:rFonts w:cs="Times New Roman"/>
      <w:b/>
      <w:bCs/>
    </w:rPr>
  </w:style>
  <w:style w:type="paragraph" w:customStyle="1" w:styleId="ProposalBullet1">
    <w:name w:val="Proposal Bullet 1"/>
    <w:basedOn w:val="Normal"/>
    <w:rsid w:val="00A079F7"/>
    <w:pPr>
      <w:numPr>
        <w:numId w:val="25"/>
      </w:numPr>
      <w:tabs>
        <w:tab w:val="left" w:pos="284"/>
        <w:tab w:val="left" w:pos="567"/>
        <w:tab w:val="left" w:pos="851"/>
        <w:tab w:val="left" w:pos="1134"/>
        <w:tab w:val="left" w:pos="1418"/>
      </w:tabs>
      <w:suppressAutoHyphens/>
      <w:spacing w:after="0" w:line="300" w:lineRule="exact"/>
      <w:jc w:val="left"/>
    </w:pPr>
    <w:rPr>
      <w:rFonts w:ascii="Tahoma" w:hAnsi="Tahoma" w:cs="Times New Roman"/>
      <w:bCs w:val="0"/>
      <w:sz w:val="16"/>
      <w:szCs w:val="20"/>
      <w:lang w:val="en-GB"/>
    </w:rPr>
  </w:style>
  <w:style w:type="paragraph" w:customStyle="1" w:styleId="Default">
    <w:name w:val="Default"/>
    <w:rsid w:val="00A079F7"/>
    <w:pPr>
      <w:autoSpaceDE w:val="0"/>
      <w:autoSpaceDN w:val="0"/>
      <w:adjustRightInd w:val="0"/>
      <w:spacing w:after="0" w:line="240" w:lineRule="auto"/>
    </w:pPr>
    <w:rPr>
      <w:rFonts w:ascii="Georgia" w:eastAsia="Times New Roman" w:hAnsi="Georgia" w:cs="Georgia"/>
      <w:color w:val="000000"/>
      <w:sz w:val="24"/>
      <w:szCs w:val="24"/>
      <w:lang w:eastAsia="fr-FR"/>
    </w:rPr>
  </w:style>
  <w:style w:type="paragraph" w:styleId="En-ttedetabledesmatires">
    <w:name w:val="TOC Heading"/>
    <w:basedOn w:val="Titre1"/>
    <w:next w:val="Normal"/>
    <w:uiPriority w:val="39"/>
    <w:qFormat/>
    <w:rsid w:val="00A079F7"/>
    <w:pPr>
      <w:keepLines/>
      <w:numPr>
        <w:numId w:val="11"/>
      </w:numPr>
      <w:spacing w:before="480" w:line="276" w:lineRule="auto"/>
      <w:jc w:val="left"/>
      <w:outlineLvl w:val="9"/>
    </w:pPr>
    <w:rPr>
      <w:rFonts w:ascii="Cambria" w:hAnsi="Cambria"/>
      <w:color w:val="365F91"/>
      <w:sz w:val="28"/>
      <w:szCs w:val="28"/>
    </w:rPr>
  </w:style>
  <w:style w:type="numbering" w:customStyle="1" w:styleId="Listeencours1">
    <w:name w:val="Liste en cours1"/>
    <w:rsid w:val="00A079F7"/>
    <w:pPr>
      <w:numPr>
        <w:numId w:val="23"/>
      </w:numPr>
    </w:pPr>
  </w:style>
  <w:style w:type="numbering" w:customStyle="1" w:styleId="Style2">
    <w:name w:val="Style2"/>
    <w:rsid w:val="00A079F7"/>
    <w:pPr>
      <w:numPr>
        <w:numId w:val="21"/>
      </w:numPr>
    </w:pPr>
  </w:style>
  <w:style w:type="numbering" w:customStyle="1" w:styleId="Style1">
    <w:name w:val="Style1"/>
    <w:rsid w:val="00A079F7"/>
    <w:pPr>
      <w:numPr>
        <w:numId w:val="20"/>
      </w:numPr>
    </w:pPr>
  </w:style>
  <w:style w:type="numbering" w:styleId="111111">
    <w:name w:val="Outline List 2"/>
    <w:aliases w:val="1.1.1"/>
    <w:basedOn w:val="Aucuneliste"/>
    <w:uiPriority w:val="99"/>
    <w:semiHidden/>
    <w:unhideWhenUsed/>
    <w:rsid w:val="00A079F7"/>
    <w:pPr>
      <w:numPr>
        <w:numId w:val="19"/>
      </w:numPr>
    </w:pPr>
  </w:style>
  <w:style w:type="character" w:customStyle="1" w:styleId="apple-style-span">
    <w:name w:val="apple-style-span"/>
    <w:basedOn w:val="Policepardfaut"/>
    <w:rsid w:val="00A079F7"/>
  </w:style>
  <w:style w:type="table" w:customStyle="1" w:styleId="Grilleclaire-Accent11">
    <w:name w:val="Grille claire - Accent 11"/>
    <w:basedOn w:val="TableauNormal"/>
    <w:uiPriority w:val="62"/>
    <w:rsid w:val="00A079F7"/>
    <w:pPr>
      <w:spacing w:after="0" w:line="240" w:lineRule="auto"/>
    </w:pPr>
    <w:rPr>
      <w:rFonts w:ascii="Calibri" w:eastAsia="Times New Roman" w:hAnsi="Calibri" w:cs="Times New Roman"/>
      <w:sz w:val="20"/>
      <w:szCs w:val="20"/>
      <w:lang w:eastAsia="fr-F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eclaire-Accent11">
    <w:name w:val="Liste claire - Accent 11"/>
    <w:basedOn w:val="TableauNormal"/>
    <w:uiPriority w:val="61"/>
    <w:rsid w:val="00A079F7"/>
    <w:pPr>
      <w:spacing w:after="0" w:line="240" w:lineRule="auto"/>
    </w:pPr>
    <w:rPr>
      <w:rFonts w:ascii="Calibri" w:eastAsia="Times New Roman" w:hAnsi="Calibri" w:cs="Times New Roman"/>
      <w:sz w:val="20"/>
      <w:szCs w:val="20"/>
      <w:lang w:eastAsia="fr-F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Trameclaire-Accent5">
    <w:name w:val="Light Shading Accent 5"/>
    <w:basedOn w:val="TableauNormal"/>
    <w:uiPriority w:val="60"/>
    <w:rsid w:val="00A079F7"/>
    <w:pPr>
      <w:spacing w:after="0" w:line="240" w:lineRule="auto"/>
    </w:pPr>
    <w:rPr>
      <w:rFonts w:ascii="Calibri" w:eastAsia="Times New Roman" w:hAnsi="Calibri" w:cs="Times New Roman"/>
      <w:color w:val="31849B"/>
      <w:sz w:val="20"/>
      <w:szCs w:val="20"/>
      <w:lang w:eastAsia="fr-FR"/>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eclaire-Accent5">
    <w:name w:val="Light List Accent 5"/>
    <w:basedOn w:val="TableauNormal"/>
    <w:uiPriority w:val="61"/>
    <w:rsid w:val="00A079F7"/>
    <w:pPr>
      <w:spacing w:after="0" w:line="240" w:lineRule="auto"/>
    </w:pPr>
    <w:rPr>
      <w:rFonts w:ascii="Calibri" w:eastAsia="Times New Roman" w:hAnsi="Calibri" w:cs="Times New Roman"/>
      <w:sz w:val="20"/>
      <w:szCs w:val="20"/>
      <w:lang w:eastAsia="fr-F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ramemoyenne1-Accent11">
    <w:name w:val="Trame moyenne 1 - Accent 11"/>
    <w:basedOn w:val="TableauNormal"/>
    <w:uiPriority w:val="63"/>
    <w:rsid w:val="00A079F7"/>
    <w:pPr>
      <w:spacing w:after="0" w:line="240" w:lineRule="auto"/>
    </w:pPr>
    <w:rPr>
      <w:rFonts w:ascii="Calibri" w:eastAsia="Times New Roman" w:hAnsi="Calibri" w:cs="Times New Roman"/>
      <w:sz w:val="20"/>
      <w:szCs w:val="20"/>
      <w:lang w:eastAsia="fr-F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Listemoyenne1-Accent5">
    <w:name w:val="Medium List 1 Accent 5"/>
    <w:basedOn w:val="TableauNormal"/>
    <w:uiPriority w:val="65"/>
    <w:rsid w:val="00A079F7"/>
    <w:pPr>
      <w:spacing w:after="0" w:line="240" w:lineRule="auto"/>
    </w:pPr>
    <w:rPr>
      <w:rFonts w:ascii="Calibri" w:eastAsia="Times New Roman" w:hAnsi="Calibri" w:cs="Times New Roman"/>
      <w:color w:val="000000"/>
      <w:sz w:val="20"/>
      <w:szCs w:val="20"/>
      <w:lang w:eastAsia="fr-FR"/>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paragraph" w:styleId="Rvision">
    <w:name w:val="Revision"/>
    <w:hidden/>
    <w:uiPriority w:val="99"/>
    <w:semiHidden/>
    <w:rsid w:val="00A079F7"/>
    <w:pPr>
      <w:spacing w:after="0" w:line="240" w:lineRule="auto"/>
    </w:pPr>
    <w:rPr>
      <w:rFonts w:ascii="Arial" w:eastAsia="Times New Roman" w:hAnsi="Arial" w:cs="Arial"/>
      <w:bCs/>
      <w:sz w:val="20"/>
    </w:rPr>
  </w:style>
  <w:style w:type="character" w:customStyle="1" w:styleId="apple-converted-space">
    <w:name w:val="apple-converted-space"/>
    <w:basedOn w:val="Policepardfaut"/>
    <w:rsid w:val="00A079F7"/>
  </w:style>
  <w:style w:type="character" w:customStyle="1" w:styleId="st">
    <w:name w:val="st"/>
    <w:basedOn w:val="Policepardfaut"/>
    <w:rsid w:val="00A079F7"/>
  </w:style>
  <w:style w:type="character" w:customStyle="1" w:styleId="FontStyle525">
    <w:name w:val="Font Style525"/>
    <w:basedOn w:val="Policepardfaut"/>
    <w:uiPriority w:val="99"/>
    <w:rsid w:val="00A079F7"/>
    <w:rPr>
      <w:rFonts w:ascii="Times New Roman" w:hAnsi="Times New Roman" w:cs="Times New Roman"/>
      <w:color w:val="000000"/>
      <w:sz w:val="22"/>
      <w:szCs w:val="22"/>
    </w:rPr>
  </w:style>
  <w:style w:type="paragraph" w:customStyle="1" w:styleId="Style9">
    <w:name w:val="Style9"/>
    <w:basedOn w:val="Normal"/>
    <w:uiPriority w:val="99"/>
    <w:rsid w:val="00A079F7"/>
    <w:pPr>
      <w:widowControl w:val="0"/>
      <w:autoSpaceDE w:val="0"/>
      <w:autoSpaceDN w:val="0"/>
      <w:adjustRightInd w:val="0"/>
      <w:spacing w:after="0"/>
      <w:jc w:val="left"/>
    </w:pPr>
    <w:rPr>
      <w:rFonts w:ascii="Times New Roman" w:eastAsiaTheme="minorEastAsia" w:hAnsi="Times New Roman" w:cs="Times New Roman"/>
      <w:bCs w:val="0"/>
      <w:sz w:val="24"/>
      <w:szCs w:val="24"/>
      <w:lang w:eastAsia="fr-FR"/>
    </w:rPr>
  </w:style>
  <w:style w:type="paragraph" w:customStyle="1" w:styleId="Style11">
    <w:name w:val="Style11"/>
    <w:basedOn w:val="Normal"/>
    <w:uiPriority w:val="99"/>
    <w:rsid w:val="00A079F7"/>
    <w:pPr>
      <w:widowControl w:val="0"/>
      <w:autoSpaceDE w:val="0"/>
      <w:autoSpaceDN w:val="0"/>
      <w:adjustRightInd w:val="0"/>
      <w:spacing w:after="0" w:line="312" w:lineRule="exact"/>
    </w:pPr>
    <w:rPr>
      <w:rFonts w:ascii="Times New Roman" w:eastAsiaTheme="minorEastAsia" w:hAnsi="Times New Roman" w:cs="Times New Roman"/>
      <w:bCs w:val="0"/>
      <w:sz w:val="24"/>
      <w:szCs w:val="24"/>
      <w:lang w:eastAsia="fr-FR"/>
    </w:rPr>
  </w:style>
  <w:style w:type="character" w:customStyle="1" w:styleId="FontStyle580">
    <w:name w:val="Font Style580"/>
    <w:basedOn w:val="Policepardfaut"/>
    <w:uiPriority w:val="99"/>
    <w:rsid w:val="00A079F7"/>
    <w:rPr>
      <w:rFonts w:ascii="Arial Narrow" w:hAnsi="Arial Narrow" w:cs="Arial Narrow"/>
      <w:color w:val="000000"/>
      <w:sz w:val="20"/>
      <w:szCs w:val="20"/>
    </w:rPr>
  </w:style>
  <w:style w:type="character" w:styleId="Accentuation">
    <w:name w:val="Emphasis"/>
    <w:basedOn w:val="Policepardfaut"/>
    <w:qFormat/>
    <w:rsid w:val="00A079F7"/>
    <w:rPr>
      <w:i/>
      <w:iCs/>
    </w:rPr>
  </w:style>
  <w:style w:type="paragraph" w:styleId="Sous-titre">
    <w:name w:val="Subtitle"/>
    <w:basedOn w:val="Normal"/>
    <w:next w:val="Normal"/>
    <w:link w:val="Sous-titreCar"/>
    <w:qFormat/>
    <w:rsid w:val="00A079F7"/>
    <w:pPr>
      <w:spacing w:after="60"/>
      <w:jc w:val="center"/>
      <w:outlineLvl w:val="1"/>
    </w:pPr>
    <w:rPr>
      <w:rFonts w:ascii="Cambria" w:hAnsi="Cambria" w:cs="Times New Roman"/>
      <w:bCs w:val="0"/>
      <w:sz w:val="24"/>
      <w:szCs w:val="24"/>
      <w:lang w:eastAsia="fr-FR"/>
    </w:rPr>
  </w:style>
  <w:style w:type="character" w:customStyle="1" w:styleId="Sous-titreCar">
    <w:name w:val="Sous-titre Car"/>
    <w:basedOn w:val="Policepardfaut"/>
    <w:link w:val="Sous-titre"/>
    <w:rsid w:val="00A079F7"/>
    <w:rPr>
      <w:rFonts w:ascii="Cambria" w:eastAsia="Times New Roman" w:hAnsi="Cambria" w:cs="Times New Roman"/>
      <w:sz w:val="24"/>
      <w:szCs w:val="24"/>
      <w:lang w:eastAsia="fr-FR"/>
    </w:rPr>
  </w:style>
  <w:style w:type="paragraph" w:customStyle="1" w:styleId="Paragraphedeliste1">
    <w:name w:val="Paragraphe de liste1"/>
    <w:basedOn w:val="Normal"/>
    <w:uiPriority w:val="34"/>
    <w:qFormat/>
    <w:rsid w:val="00A079F7"/>
    <w:pPr>
      <w:spacing w:after="0"/>
      <w:ind w:left="708"/>
      <w:jc w:val="left"/>
    </w:pPr>
    <w:rPr>
      <w:rFonts w:ascii="Times New Roman" w:hAnsi="Times New Roman" w:cs="Times New Roman"/>
      <w:bCs w:val="0"/>
      <w:sz w:val="24"/>
      <w:szCs w:val="24"/>
      <w:lang w:eastAsia="fr-FR"/>
    </w:rPr>
  </w:style>
  <w:style w:type="paragraph" w:customStyle="1" w:styleId="Style168">
    <w:name w:val="Style168"/>
    <w:basedOn w:val="Normal"/>
    <w:uiPriority w:val="99"/>
    <w:rsid w:val="00A079F7"/>
    <w:pPr>
      <w:widowControl w:val="0"/>
      <w:autoSpaceDE w:val="0"/>
      <w:autoSpaceDN w:val="0"/>
      <w:adjustRightInd w:val="0"/>
      <w:spacing w:after="0" w:line="254" w:lineRule="exact"/>
    </w:pPr>
    <w:rPr>
      <w:rFonts w:ascii="Times New Roman" w:eastAsiaTheme="minorEastAsia" w:hAnsi="Times New Roman" w:cs="Times New Roman"/>
      <w:bCs w:val="0"/>
      <w:sz w:val="24"/>
      <w:szCs w:val="24"/>
      <w:lang w:eastAsia="fr-FR"/>
    </w:rPr>
  </w:style>
  <w:style w:type="character" w:customStyle="1" w:styleId="FontStyle576">
    <w:name w:val="Font Style576"/>
    <w:basedOn w:val="Policepardfaut"/>
    <w:uiPriority w:val="99"/>
    <w:rsid w:val="00A079F7"/>
    <w:rPr>
      <w:rFonts w:ascii="Arial" w:hAnsi="Arial" w:cs="Arial"/>
      <w:color w:val="000000"/>
      <w:sz w:val="16"/>
      <w:szCs w:val="16"/>
    </w:rPr>
  </w:style>
  <w:style w:type="paragraph" w:customStyle="1" w:styleId="xl65">
    <w:name w:val="xl65"/>
    <w:basedOn w:val="Normal"/>
    <w:rsid w:val="00A079F7"/>
    <w:pPr>
      <w:spacing w:before="100" w:beforeAutospacing="1" w:after="100" w:afterAutospacing="1"/>
      <w:jc w:val="center"/>
      <w:textAlignment w:val="center"/>
    </w:pPr>
    <w:rPr>
      <w:bCs w:val="0"/>
      <w:sz w:val="16"/>
      <w:szCs w:val="16"/>
      <w:lang w:eastAsia="fr-FR"/>
    </w:rPr>
  </w:style>
  <w:style w:type="paragraph" w:customStyle="1" w:styleId="xl66">
    <w:name w:val="xl66"/>
    <w:basedOn w:val="Normal"/>
    <w:rsid w:val="00A079F7"/>
    <w:pPr>
      <w:pBdr>
        <w:top w:val="single" w:sz="4" w:space="0" w:color="4F81BD"/>
        <w:left w:val="single" w:sz="4" w:space="0" w:color="4F81BD"/>
        <w:bottom w:val="single" w:sz="4" w:space="0" w:color="4F81BD"/>
        <w:right w:val="single" w:sz="4" w:space="0" w:color="4F81BD"/>
      </w:pBdr>
      <w:shd w:val="clear" w:color="000000" w:fill="17365D"/>
      <w:spacing w:before="100" w:beforeAutospacing="1" w:after="100" w:afterAutospacing="1"/>
      <w:jc w:val="center"/>
      <w:textAlignment w:val="center"/>
    </w:pPr>
    <w:rPr>
      <w:b/>
      <w:color w:val="FFFFFF"/>
      <w:sz w:val="16"/>
      <w:szCs w:val="16"/>
      <w:lang w:eastAsia="fr-FR"/>
    </w:rPr>
  </w:style>
  <w:style w:type="paragraph" w:customStyle="1" w:styleId="xl67">
    <w:name w:val="xl67"/>
    <w:basedOn w:val="Normal"/>
    <w:rsid w:val="00A079F7"/>
    <w:pPr>
      <w:pBdr>
        <w:top w:val="single" w:sz="4" w:space="0" w:color="4F81BD"/>
        <w:left w:val="single" w:sz="4" w:space="0" w:color="4F81BD"/>
        <w:bottom w:val="single" w:sz="4" w:space="0" w:color="4F81BD"/>
        <w:right w:val="single" w:sz="4" w:space="0" w:color="4F81BD"/>
      </w:pBdr>
      <w:spacing w:before="100" w:beforeAutospacing="1" w:after="100" w:afterAutospacing="1"/>
      <w:jc w:val="center"/>
      <w:textAlignment w:val="center"/>
    </w:pPr>
    <w:rPr>
      <w:bCs w:val="0"/>
      <w:sz w:val="16"/>
      <w:szCs w:val="16"/>
      <w:lang w:eastAsia="fr-FR"/>
    </w:rPr>
  </w:style>
  <w:style w:type="paragraph" w:customStyle="1" w:styleId="xl68">
    <w:name w:val="xl68"/>
    <w:basedOn w:val="Normal"/>
    <w:rsid w:val="00A079F7"/>
    <w:pPr>
      <w:pBdr>
        <w:top w:val="single" w:sz="4" w:space="0" w:color="4F81BD"/>
        <w:left w:val="single" w:sz="4" w:space="0" w:color="4F81BD"/>
        <w:bottom w:val="single" w:sz="4" w:space="0" w:color="4F81BD"/>
        <w:right w:val="single" w:sz="4" w:space="0" w:color="4F81BD"/>
      </w:pBdr>
      <w:spacing w:before="100" w:beforeAutospacing="1" w:after="100" w:afterAutospacing="1"/>
      <w:jc w:val="center"/>
      <w:textAlignment w:val="center"/>
    </w:pPr>
    <w:rPr>
      <w:bCs w:val="0"/>
      <w:sz w:val="16"/>
      <w:szCs w:val="16"/>
      <w:lang w:eastAsia="fr-FR"/>
    </w:rPr>
  </w:style>
  <w:style w:type="paragraph" w:customStyle="1" w:styleId="xl69">
    <w:name w:val="xl69"/>
    <w:basedOn w:val="Normal"/>
    <w:rsid w:val="00A079F7"/>
    <w:pPr>
      <w:pBdr>
        <w:top w:val="single" w:sz="4" w:space="0" w:color="4F81BD"/>
        <w:left w:val="single" w:sz="4" w:space="0" w:color="4F81BD"/>
        <w:bottom w:val="single" w:sz="4" w:space="0" w:color="4F81BD"/>
        <w:right w:val="single" w:sz="4" w:space="0" w:color="4F81BD"/>
      </w:pBdr>
      <w:spacing w:before="100" w:beforeAutospacing="1" w:after="100" w:afterAutospacing="1"/>
      <w:jc w:val="center"/>
      <w:textAlignment w:val="center"/>
    </w:pPr>
    <w:rPr>
      <w:bCs w:val="0"/>
      <w:color w:val="000000"/>
      <w:sz w:val="16"/>
      <w:szCs w:val="16"/>
      <w:lang w:eastAsia="fr-FR"/>
    </w:rPr>
  </w:style>
  <w:style w:type="paragraph" w:customStyle="1" w:styleId="xl70">
    <w:name w:val="xl70"/>
    <w:basedOn w:val="Normal"/>
    <w:rsid w:val="00A079F7"/>
    <w:pPr>
      <w:pBdr>
        <w:top w:val="single" w:sz="4" w:space="0" w:color="4F81BD"/>
        <w:left w:val="single" w:sz="4" w:space="0" w:color="4F81BD"/>
        <w:bottom w:val="single" w:sz="4" w:space="0" w:color="4F81BD"/>
        <w:right w:val="single" w:sz="4" w:space="0" w:color="4F81BD"/>
      </w:pBdr>
      <w:spacing w:before="100" w:beforeAutospacing="1" w:after="100" w:afterAutospacing="1"/>
      <w:jc w:val="center"/>
      <w:textAlignment w:val="center"/>
    </w:pPr>
    <w:rPr>
      <w:b/>
      <w:sz w:val="16"/>
      <w:szCs w:val="16"/>
      <w:lang w:eastAsia="fr-FR"/>
    </w:rPr>
  </w:style>
  <w:style w:type="paragraph" w:customStyle="1" w:styleId="Style17">
    <w:name w:val="Style17"/>
    <w:basedOn w:val="Normal"/>
    <w:uiPriority w:val="99"/>
    <w:rsid w:val="00A079F7"/>
    <w:pPr>
      <w:widowControl w:val="0"/>
      <w:autoSpaceDE w:val="0"/>
      <w:autoSpaceDN w:val="0"/>
      <w:adjustRightInd w:val="0"/>
      <w:spacing w:after="0"/>
      <w:jc w:val="left"/>
    </w:pPr>
    <w:rPr>
      <w:rFonts w:eastAsiaTheme="minorEastAsia"/>
      <w:bCs w:val="0"/>
      <w:sz w:val="24"/>
      <w:szCs w:val="24"/>
      <w:lang w:eastAsia="fr-FR"/>
    </w:rPr>
  </w:style>
  <w:style w:type="character" w:customStyle="1" w:styleId="FontStyle94">
    <w:name w:val="Font Style94"/>
    <w:basedOn w:val="Policepardfaut"/>
    <w:uiPriority w:val="99"/>
    <w:rsid w:val="00A079F7"/>
    <w:rPr>
      <w:rFonts w:ascii="Arial" w:hAnsi="Arial" w:cs="Arial"/>
      <w:b/>
      <w:bCs/>
      <w:i/>
      <w:iCs/>
      <w:color w:val="000000"/>
      <w:sz w:val="20"/>
      <w:szCs w:val="20"/>
    </w:rPr>
  </w:style>
  <w:style w:type="character" w:customStyle="1" w:styleId="FontStyle110">
    <w:name w:val="Font Style110"/>
    <w:basedOn w:val="Policepardfaut"/>
    <w:uiPriority w:val="99"/>
    <w:rsid w:val="00A079F7"/>
    <w:rPr>
      <w:rFonts w:ascii="Book Antiqua" w:hAnsi="Book Antiqua" w:cs="Book Antiqua"/>
      <w:color w:val="000000"/>
      <w:sz w:val="22"/>
      <w:szCs w:val="22"/>
    </w:rPr>
  </w:style>
  <w:style w:type="paragraph" w:customStyle="1" w:styleId="Style36">
    <w:name w:val="Style36"/>
    <w:basedOn w:val="Normal"/>
    <w:uiPriority w:val="99"/>
    <w:rsid w:val="00A079F7"/>
    <w:pPr>
      <w:widowControl w:val="0"/>
      <w:autoSpaceDE w:val="0"/>
      <w:autoSpaceDN w:val="0"/>
      <w:adjustRightInd w:val="0"/>
      <w:spacing w:after="0"/>
      <w:jc w:val="left"/>
    </w:pPr>
    <w:rPr>
      <w:rFonts w:eastAsiaTheme="minorEastAsia"/>
      <w:bCs w:val="0"/>
      <w:sz w:val="24"/>
      <w:szCs w:val="24"/>
      <w:lang w:eastAsia="fr-FR"/>
    </w:rPr>
  </w:style>
  <w:style w:type="paragraph" w:customStyle="1" w:styleId="font5">
    <w:name w:val="font5"/>
    <w:basedOn w:val="Normal"/>
    <w:rsid w:val="00A079F7"/>
    <w:pPr>
      <w:spacing w:before="100" w:beforeAutospacing="1" w:after="100" w:afterAutospacing="1"/>
      <w:jc w:val="left"/>
    </w:pPr>
    <w:rPr>
      <w:bCs w:val="0"/>
      <w:i/>
      <w:iCs/>
      <w:sz w:val="16"/>
      <w:szCs w:val="16"/>
      <w:lang w:eastAsia="fr-FR"/>
    </w:rPr>
  </w:style>
  <w:style w:type="paragraph" w:customStyle="1" w:styleId="xl78">
    <w:name w:val="xl78"/>
    <w:basedOn w:val="Normal"/>
    <w:rsid w:val="00A079F7"/>
    <w:pPr>
      <w:pBdr>
        <w:top w:val="single" w:sz="8" w:space="0" w:color="4F81BD"/>
        <w:left w:val="single" w:sz="8" w:space="0" w:color="4F81BD"/>
        <w:bottom w:val="single" w:sz="8" w:space="0" w:color="4F81BD"/>
        <w:right w:val="single" w:sz="8" w:space="0" w:color="4F81BD"/>
      </w:pBdr>
      <w:shd w:val="clear" w:color="000000" w:fill="17365D"/>
      <w:spacing w:before="100" w:beforeAutospacing="1" w:after="100" w:afterAutospacing="1"/>
      <w:jc w:val="center"/>
      <w:textAlignment w:val="center"/>
    </w:pPr>
    <w:rPr>
      <w:b/>
      <w:color w:val="FFFFFF"/>
      <w:sz w:val="16"/>
      <w:szCs w:val="16"/>
      <w:lang w:eastAsia="fr-FR"/>
    </w:rPr>
  </w:style>
  <w:style w:type="paragraph" w:customStyle="1" w:styleId="xl79">
    <w:name w:val="xl79"/>
    <w:basedOn w:val="Normal"/>
    <w:rsid w:val="00A079F7"/>
    <w:pPr>
      <w:pBdr>
        <w:top w:val="single" w:sz="8" w:space="0" w:color="4F81BD"/>
        <w:bottom w:val="single" w:sz="8" w:space="0" w:color="4F81BD"/>
        <w:right w:val="single" w:sz="8" w:space="0" w:color="4F81BD"/>
      </w:pBdr>
      <w:shd w:val="clear" w:color="000000" w:fill="17365D"/>
      <w:spacing w:before="100" w:beforeAutospacing="1" w:after="100" w:afterAutospacing="1"/>
      <w:jc w:val="center"/>
      <w:textAlignment w:val="center"/>
    </w:pPr>
    <w:rPr>
      <w:b/>
      <w:color w:val="FFFFFF"/>
      <w:sz w:val="16"/>
      <w:szCs w:val="16"/>
      <w:lang w:eastAsia="fr-FR"/>
    </w:rPr>
  </w:style>
  <w:style w:type="paragraph" w:customStyle="1" w:styleId="xl80">
    <w:name w:val="xl80"/>
    <w:basedOn w:val="Normal"/>
    <w:rsid w:val="00A079F7"/>
    <w:pPr>
      <w:pBdr>
        <w:bottom w:val="single" w:sz="8" w:space="0" w:color="4F81BD"/>
        <w:right w:val="single" w:sz="8" w:space="0" w:color="4F81BD"/>
      </w:pBdr>
      <w:spacing w:before="100" w:beforeAutospacing="1" w:after="100" w:afterAutospacing="1"/>
      <w:jc w:val="center"/>
      <w:textAlignment w:val="center"/>
    </w:pPr>
    <w:rPr>
      <w:bCs w:val="0"/>
      <w:color w:val="000000"/>
      <w:sz w:val="16"/>
      <w:szCs w:val="16"/>
      <w:lang w:eastAsia="fr-FR"/>
    </w:rPr>
  </w:style>
  <w:style w:type="paragraph" w:customStyle="1" w:styleId="xl81">
    <w:name w:val="xl81"/>
    <w:basedOn w:val="Normal"/>
    <w:rsid w:val="00A079F7"/>
    <w:pPr>
      <w:pBdr>
        <w:bottom w:val="single" w:sz="8" w:space="0" w:color="4F81BD"/>
        <w:right w:val="single" w:sz="8" w:space="0" w:color="4F81BD"/>
      </w:pBdr>
      <w:spacing w:before="100" w:beforeAutospacing="1" w:after="100" w:afterAutospacing="1"/>
      <w:jc w:val="center"/>
      <w:textAlignment w:val="center"/>
    </w:pPr>
    <w:rPr>
      <w:bCs w:val="0"/>
      <w:color w:val="000000"/>
      <w:sz w:val="16"/>
      <w:szCs w:val="16"/>
      <w:lang w:eastAsia="fr-FR"/>
    </w:rPr>
  </w:style>
  <w:style w:type="paragraph" w:customStyle="1" w:styleId="xl82">
    <w:name w:val="xl82"/>
    <w:basedOn w:val="Normal"/>
    <w:rsid w:val="00A079F7"/>
    <w:pPr>
      <w:pBdr>
        <w:top w:val="single" w:sz="8" w:space="0" w:color="4F81BD"/>
        <w:left w:val="single" w:sz="8" w:space="0" w:color="4F81BD"/>
        <w:bottom w:val="single" w:sz="8" w:space="0" w:color="4F81BD"/>
        <w:right w:val="single" w:sz="8" w:space="0" w:color="4F81BD"/>
      </w:pBdr>
      <w:spacing w:before="100" w:beforeAutospacing="1" w:after="100" w:afterAutospacing="1"/>
      <w:jc w:val="center"/>
      <w:textAlignment w:val="center"/>
    </w:pPr>
    <w:rPr>
      <w:bCs w:val="0"/>
      <w:color w:val="000000"/>
      <w:sz w:val="16"/>
      <w:szCs w:val="16"/>
      <w:lang w:eastAsia="fr-FR"/>
    </w:rPr>
  </w:style>
  <w:style w:type="paragraph" w:customStyle="1" w:styleId="xl83">
    <w:name w:val="xl83"/>
    <w:basedOn w:val="Normal"/>
    <w:rsid w:val="00A079F7"/>
    <w:pPr>
      <w:pBdr>
        <w:bottom w:val="single" w:sz="8" w:space="0" w:color="4F81BD"/>
        <w:right w:val="single" w:sz="8" w:space="0" w:color="4F81BD"/>
      </w:pBdr>
      <w:spacing w:before="100" w:beforeAutospacing="1" w:after="100" w:afterAutospacing="1"/>
      <w:jc w:val="center"/>
      <w:textAlignment w:val="center"/>
    </w:pPr>
    <w:rPr>
      <w:bCs w:val="0"/>
      <w:color w:val="000000"/>
      <w:sz w:val="16"/>
      <w:szCs w:val="16"/>
      <w:lang w:eastAsia="fr-FR"/>
    </w:rPr>
  </w:style>
  <w:style w:type="paragraph" w:customStyle="1" w:styleId="xl84">
    <w:name w:val="xl84"/>
    <w:basedOn w:val="Normal"/>
    <w:rsid w:val="00A079F7"/>
    <w:pPr>
      <w:spacing w:before="100" w:beforeAutospacing="1" w:after="100" w:afterAutospacing="1"/>
      <w:jc w:val="left"/>
    </w:pPr>
    <w:rPr>
      <w:rFonts w:ascii="Times New Roman" w:hAnsi="Times New Roman" w:cs="Times New Roman"/>
      <w:b/>
      <w:sz w:val="24"/>
      <w:szCs w:val="24"/>
      <w:lang w:eastAsia="fr-FR"/>
    </w:rPr>
  </w:style>
  <w:style w:type="paragraph" w:customStyle="1" w:styleId="xl85">
    <w:name w:val="xl85"/>
    <w:basedOn w:val="Normal"/>
    <w:rsid w:val="00A079F7"/>
    <w:pPr>
      <w:pBdr>
        <w:left w:val="single" w:sz="8" w:space="0" w:color="4F81BD"/>
        <w:bottom w:val="single" w:sz="8" w:space="0" w:color="4F81BD"/>
        <w:right w:val="single" w:sz="8" w:space="0" w:color="4F81BD"/>
      </w:pBdr>
      <w:spacing w:before="100" w:beforeAutospacing="1" w:after="100" w:afterAutospacing="1"/>
      <w:jc w:val="center"/>
      <w:textAlignment w:val="center"/>
    </w:pPr>
    <w:rPr>
      <w:bCs w:val="0"/>
      <w:color w:val="000000"/>
      <w:sz w:val="16"/>
      <w:szCs w:val="16"/>
      <w:lang w:eastAsia="fr-FR"/>
    </w:rPr>
  </w:style>
  <w:style w:type="paragraph" w:customStyle="1" w:styleId="xl86">
    <w:name w:val="xl86"/>
    <w:basedOn w:val="Normal"/>
    <w:rsid w:val="00A079F7"/>
    <w:pPr>
      <w:pBdr>
        <w:left w:val="single" w:sz="8" w:space="0" w:color="4F81BD"/>
        <w:right w:val="single" w:sz="8" w:space="0" w:color="4F81BD"/>
      </w:pBdr>
      <w:spacing w:before="100" w:beforeAutospacing="1" w:after="100" w:afterAutospacing="1"/>
      <w:jc w:val="center"/>
      <w:textAlignment w:val="center"/>
    </w:pPr>
    <w:rPr>
      <w:bCs w:val="0"/>
      <w:color w:val="000000"/>
      <w:sz w:val="16"/>
      <w:szCs w:val="16"/>
      <w:lang w:eastAsia="fr-FR"/>
    </w:rPr>
  </w:style>
  <w:style w:type="paragraph" w:customStyle="1" w:styleId="xl87">
    <w:name w:val="xl87"/>
    <w:basedOn w:val="Normal"/>
    <w:rsid w:val="00A079F7"/>
    <w:pPr>
      <w:pBdr>
        <w:left w:val="single" w:sz="8" w:space="0" w:color="4F81BD"/>
        <w:bottom w:val="single" w:sz="8" w:space="0" w:color="auto"/>
        <w:right w:val="single" w:sz="8" w:space="0" w:color="4F81BD"/>
      </w:pBdr>
      <w:spacing w:before="100" w:beforeAutospacing="1" w:after="100" w:afterAutospacing="1"/>
      <w:jc w:val="center"/>
      <w:textAlignment w:val="center"/>
    </w:pPr>
    <w:rPr>
      <w:bCs w:val="0"/>
      <w:sz w:val="16"/>
      <w:szCs w:val="16"/>
      <w:lang w:eastAsia="fr-FR"/>
    </w:rPr>
  </w:style>
  <w:style w:type="paragraph" w:customStyle="1" w:styleId="xl88">
    <w:name w:val="xl88"/>
    <w:basedOn w:val="Normal"/>
    <w:rsid w:val="00A079F7"/>
    <w:pPr>
      <w:pBdr>
        <w:bottom w:val="single" w:sz="8" w:space="0" w:color="4F81BD"/>
        <w:right w:val="single" w:sz="8" w:space="0" w:color="4F81BD"/>
      </w:pBdr>
      <w:shd w:val="clear" w:color="000000" w:fill="FFFFFF"/>
      <w:spacing w:before="100" w:beforeAutospacing="1" w:after="100" w:afterAutospacing="1"/>
      <w:jc w:val="center"/>
      <w:textAlignment w:val="center"/>
    </w:pPr>
    <w:rPr>
      <w:bCs w:val="0"/>
      <w:color w:val="FF0000"/>
      <w:sz w:val="16"/>
      <w:szCs w:val="16"/>
      <w:lang w:eastAsia="fr-FR"/>
    </w:rPr>
  </w:style>
  <w:style w:type="paragraph" w:customStyle="1" w:styleId="xl89">
    <w:name w:val="xl89"/>
    <w:basedOn w:val="Normal"/>
    <w:rsid w:val="00A079F7"/>
    <w:pPr>
      <w:pBdr>
        <w:bottom w:val="single" w:sz="8" w:space="0" w:color="4F81BD"/>
        <w:right w:val="single" w:sz="8" w:space="0" w:color="4F81BD"/>
      </w:pBdr>
      <w:shd w:val="clear" w:color="000000" w:fill="FFFFFF"/>
      <w:spacing w:before="100" w:beforeAutospacing="1" w:after="100" w:afterAutospacing="1"/>
      <w:jc w:val="center"/>
      <w:textAlignment w:val="center"/>
    </w:pPr>
    <w:rPr>
      <w:bCs w:val="0"/>
      <w:sz w:val="16"/>
      <w:szCs w:val="16"/>
      <w:lang w:eastAsia="fr-FR"/>
    </w:rPr>
  </w:style>
  <w:style w:type="paragraph" w:customStyle="1" w:styleId="xl90">
    <w:name w:val="xl90"/>
    <w:basedOn w:val="Normal"/>
    <w:rsid w:val="00A079F7"/>
    <w:pPr>
      <w:pBdr>
        <w:top w:val="single" w:sz="8" w:space="0" w:color="4F81BD"/>
        <w:bottom w:val="single" w:sz="8" w:space="0" w:color="4F81BD"/>
        <w:right w:val="single" w:sz="8" w:space="0" w:color="4F81BD"/>
      </w:pBdr>
      <w:shd w:val="clear" w:color="000000" w:fill="FFFFFF"/>
      <w:spacing w:before="100" w:beforeAutospacing="1" w:after="100" w:afterAutospacing="1"/>
      <w:jc w:val="center"/>
      <w:textAlignment w:val="center"/>
    </w:pPr>
    <w:rPr>
      <w:bCs w:val="0"/>
      <w:color w:val="FF0000"/>
      <w:sz w:val="16"/>
      <w:szCs w:val="16"/>
      <w:lang w:eastAsia="fr-FR"/>
    </w:rPr>
  </w:style>
  <w:style w:type="paragraph" w:customStyle="1" w:styleId="xl91">
    <w:name w:val="xl91"/>
    <w:basedOn w:val="Normal"/>
    <w:rsid w:val="00A079F7"/>
    <w:pPr>
      <w:pBdr>
        <w:top w:val="single" w:sz="8" w:space="0" w:color="4F81BD"/>
        <w:left w:val="single" w:sz="8" w:space="0" w:color="4F81BD"/>
        <w:bottom w:val="single" w:sz="8" w:space="0" w:color="4F81BD"/>
        <w:right w:val="single" w:sz="8" w:space="0" w:color="4F81BD"/>
      </w:pBdr>
      <w:shd w:val="clear" w:color="000000" w:fill="FFFFFF"/>
      <w:spacing w:before="100" w:beforeAutospacing="1" w:after="100" w:afterAutospacing="1"/>
      <w:jc w:val="center"/>
      <w:textAlignment w:val="center"/>
    </w:pPr>
    <w:rPr>
      <w:bCs w:val="0"/>
      <w:sz w:val="16"/>
      <w:szCs w:val="16"/>
      <w:lang w:eastAsia="fr-FR"/>
    </w:rPr>
  </w:style>
  <w:style w:type="paragraph" w:customStyle="1" w:styleId="xl92">
    <w:name w:val="xl92"/>
    <w:basedOn w:val="Normal"/>
    <w:rsid w:val="00A079F7"/>
    <w:pPr>
      <w:pBdr>
        <w:bottom w:val="single" w:sz="8" w:space="0" w:color="4F81BD"/>
        <w:right w:val="single" w:sz="8" w:space="0" w:color="4F81BD"/>
      </w:pBdr>
      <w:spacing w:before="100" w:beforeAutospacing="1" w:after="100" w:afterAutospacing="1"/>
      <w:jc w:val="center"/>
      <w:textAlignment w:val="center"/>
    </w:pPr>
    <w:rPr>
      <w:bCs w:val="0"/>
      <w:color w:val="FF0000"/>
      <w:sz w:val="16"/>
      <w:szCs w:val="16"/>
      <w:lang w:eastAsia="fr-FR"/>
    </w:rPr>
  </w:style>
  <w:style w:type="paragraph" w:customStyle="1" w:styleId="xl93">
    <w:name w:val="xl93"/>
    <w:basedOn w:val="Normal"/>
    <w:rsid w:val="00A079F7"/>
    <w:pPr>
      <w:pBdr>
        <w:left w:val="single" w:sz="8" w:space="0" w:color="4F81BD"/>
        <w:bottom w:val="single" w:sz="8" w:space="0" w:color="4F81BD"/>
        <w:right w:val="single" w:sz="8" w:space="0" w:color="4F81BD"/>
      </w:pBdr>
      <w:shd w:val="clear" w:color="000000" w:fill="FFFFFF"/>
      <w:spacing w:before="100" w:beforeAutospacing="1" w:after="100" w:afterAutospacing="1"/>
      <w:jc w:val="center"/>
      <w:textAlignment w:val="center"/>
    </w:pPr>
    <w:rPr>
      <w:bCs w:val="0"/>
      <w:sz w:val="16"/>
      <w:szCs w:val="16"/>
      <w:lang w:eastAsia="fr-FR"/>
    </w:rPr>
  </w:style>
  <w:style w:type="paragraph" w:customStyle="1" w:styleId="xl94">
    <w:name w:val="xl94"/>
    <w:basedOn w:val="Normal"/>
    <w:rsid w:val="00A079F7"/>
    <w:pPr>
      <w:pBdr>
        <w:top w:val="single" w:sz="8" w:space="0" w:color="4F81BD"/>
        <w:left w:val="single" w:sz="8" w:space="0" w:color="4F81BD"/>
        <w:right w:val="single" w:sz="8" w:space="0" w:color="4F81BD"/>
      </w:pBdr>
      <w:spacing w:before="100" w:beforeAutospacing="1" w:after="100" w:afterAutospacing="1"/>
      <w:jc w:val="center"/>
      <w:textAlignment w:val="center"/>
    </w:pPr>
    <w:rPr>
      <w:bCs w:val="0"/>
      <w:color w:val="000000"/>
      <w:sz w:val="16"/>
      <w:szCs w:val="16"/>
      <w:lang w:eastAsia="fr-FR"/>
    </w:rPr>
  </w:style>
  <w:style w:type="paragraph" w:customStyle="1" w:styleId="xl95">
    <w:name w:val="xl95"/>
    <w:basedOn w:val="Normal"/>
    <w:rsid w:val="00A079F7"/>
    <w:pPr>
      <w:pBdr>
        <w:top w:val="single" w:sz="8" w:space="0" w:color="4F81BD"/>
        <w:left w:val="single" w:sz="8" w:space="0" w:color="4F81BD"/>
        <w:right w:val="single" w:sz="8" w:space="0" w:color="4F81BD"/>
      </w:pBdr>
      <w:spacing w:before="100" w:beforeAutospacing="1" w:after="100" w:afterAutospacing="1"/>
      <w:jc w:val="center"/>
      <w:textAlignment w:val="center"/>
    </w:pPr>
    <w:rPr>
      <w:bCs w:val="0"/>
      <w:sz w:val="16"/>
      <w:szCs w:val="16"/>
      <w:lang w:eastAsia="fr-FR"/>
    </w:rPr>
  </w:style>
  <w:style w:type="paragraph" w:customStyle="1" w:styleId="xl96">
    <w:name w:val="xl96"/>
    <w:basedOn w:val="Normal"/>
    <w:rsid w:val="00A079F7"/>
    <w:pPr>
      <w:pBdr>
        <w:left w:val="single" w:sz="8" w:space="0" w:color="4F81BD"/>
        <w:right w:val="single" w:sz="8" w:space="0" w:color="4F81BD"/>
      </w:pBdr>
      <w:spacing w:before="100" w:beforeAutospacing="1" w:after="100" w:afterAutospacing="1"/>
      <w:jc w:val="center"/>
      <w:textAlignment w:val="center"/>
    </w:pPr>
    <w:rPr>
      <w:bCs w:val="0"/>
      <w:sz w:val="16"/>
      <w:szCs w:val="16"/>
      <w:lang w:eastAsia="fr-FR"/>
    </w:rPr>
  </w:style>
  <w:style w:type="paragraph" w:customStyle="1" w:styleId="xl97">
    <w:name w:val="xl97"/>
    <w:basedOn w:val="Normal"/>
    <w:rsid w:val="00A079F7"/>
    <w:pPr>
      <w:pBdr>
        <w:left w:val="single" w:sz="8" w:space="0" w:color="4F81BD"/>
        <w:bottom w:val="single" w:sz="8" w:space="0" w:color="4F81BD"/>
        <w:right w:val="single" w:sz="8" w:space="0" w:color="4F81BD"/>
      </w:pBdr>
      <w:spacing w:before="100" w:beforeAutospacing="1" w:after="100" w:afterAutospacing="1"/>
      <w:jc w:val="center"/>
      <w:textAlignment w:val="center"/>
    </w:pPr>
    <w:rPr>
      <w:bCs w:val="0"/>
      <w:sz w:val="16"/>
      <w:szCs w:val="16"/>
      <w:lang w:eastAsia="fr-FR"/>
    </w:rPr>
  </w:style>
  <w:style w:type="paragraph" w:customStyle="1" w:styleId="xl98">
    <w:name w:val="xl98"/>
    <w:basedOn w:val="Normal"/>
    <w:rsid w:val="00A079F7"/>
    <w:pPr>
      <w:pBdr>
        <w:top w:val="single" w:sz="8" w:space="0" w:color="auto"/>
        <w:left w:val="single" w:sz="8" w:space="0" w:color="4F81BD"/>
        <w:right w:val="single" w:sz="8" w:space="0" w:color="4F81BD"/>
      </w:pBdr>
      <w:spacing w:before="100" w:beforeAutospacing="1" w:after="100" w:afterAutospacing="1"/>
      <w:jc w:val="center"/>
      <w:textAlignment w:val="center"/>
    </w:pPr>
    <w:rPr>
      <w:bCs w:val="0"/>
      <w:color w:val="000000"/>
      <w:sz w:val="16"/>
      <w:szCs w:val="16"/>
      <w:lang w:eastAsia="fr-FR"/>
    </w:rPr>
  </w:style>
  <w:style w:type="character" w:customStyle="1" w:styleId="highlight">
    <w:name w:val="highlight"/>
    <w:basedOn w:val="Policepardfaut"/>
    <w:rsid w:val="00A079F7"/>
  </w:style>
  <w:style w:type="paragraph" w:customStyle="1" w:styleId="xl71">
    <w:name w:val="xl71"/>
    <w:basedOn w:val="Normal"/>
    <w:rsid w:val="00A079F7"/>
    <w:pPr>
      <w:pBdr>
        <w:left w:val="single" w:sz="8" w:space="0" w:color="auto"/>
        <w:bottom w:val="single" w:sz="4" w:space="0" w:color="auto"/>
        <w:right w:val="single" w:sz="4" w:space="0" w:color="auto"/>
      </w:pBdr>
      <w:spacing w:before="100" w:beforeAutospacing="1" w:after="100" w:afterAutospacing="1"/>
      <w:jc w:val="left"/>
    </w:pPr>
    <w:rPr>
      <w:rFonts w:ascii="Times New Roman" w:hAnsi="Times New Roman" w:cs="Times New Roman"/>
      <w:bCs w:val="0"/>
      <w:sz w:val="24"/>
      <w:szCs w:val="24"/>
      <w:lang w:eastAsia="fr-FR"/>
    </w:rPr>
  </w:style>
  <w:style w:type="paragraph" w:customStyle="1" w:styleId="xl72">
    <w:name w:val="xl72"/>
    <w:basedOn w:val="Normal"/>
    <w:rsid w:val="00A079F7"/>
    <w:pPr>
      <w:pBdr>
        <w:left w:val="single" w:sz="4" w:space="0" w:color="auto"/>
        <w:bottom w:val="single" w:sz="4" w:space="0" w:color="auto"/>
        <w:right w:val="single" w:sz="4" w:space="0" w:color="auto"/>
      </w:pBdr>
      <w:spacing w:before="100" w:beforeAutospacing="1" w:after="100" w:afterAutospacing="1"/>
      <w:jc w:val="left"/>
    </w:pPr>
    <w:rPr>
      <w:rFonts w:ascii="Times New Roman" w:hAnsi="Times New Roman" w:cs="Times New Roman"/>
      <w:bCs w:val="0"/>
      <w:sz w:val="24"/>
      <w:szCs w:val="24"/>
      <w:lang w:eastAsia="fr-FR"/>
    </w:rPr>
  </w:style>
  <w:style w:type="paragraph" w:customStyle="1" w:styleId="xl73">
    <w:name w:val="xl73"/>
    <w:basedOn w:val="Normal"/>
    <w:rsid w:val="00A079F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bCs w:val="0"/>
      <w:sz w:val="24"/>
      <w:szCs w:val="24"/>
      <w:lang w:eastAsia="fr-FR"/>
    </w:rPr>
  </w:style>
  <w:style w:type="paragraph" w:customStyle="1" w:styleId="xl74">
    <w:name w:val="xl74"/>
    <w:basedOn w:val="Normal"/>
    <w:rsid w:val="00A079F7"/>
    <w:pPr>
      <w:pBdr>
        <w:top w:val="single" w:sz="4" w:space="0" w:color="auto"/>
        <w:left w:val="single" w:sz="4" w:space="0" w:color="auto"/>
        <w:bottom w:val="single" w:sz="4" w:space="0" w:color="auto"/>
        <w:right w:val="single" w:sz="4" w:space="0" w:color="auto"/>
      </w:pBdr>
      <w:spacing w:before="100" w:beforeAutospacing="1" w:after="100" w:afterAutospacing="1"/>
      <w:jc w:val="left"/>
    </w:pPr>
    <w:rPr>
      <w:bCs w:val="0"/>
      <w:sz w:val="24"/>
      <w:szCs w:val="24"/>
      <w:lang w:eastAsia="fr-FR"/>
    </w:rPr>
  </w:style>
  <w:style w:type="paragraph" w:customStyle="1" w:styleId="xl75">
    <w:name w:val="xl75"/>
    <w:basedOn w:val="Normal"/>
    <w:rsid w:val="00A079F7"/>
    <w:pPr>
      <w:pBdr>
        <w:top w:val="single" w:sz="4" w:space="0" w:color="auto"/>
        <w:left w:val="single" w:sz="4" w:space="0" w:color="auto"/>
        <w:bottom w:val="single" w:sz="8" w:space="0" w:color="auto"/>
        <w:right w:val="single" w:sz="4" w:space="0" w:color="auto"/>
      </w:pBdr>
      <w:spacing w:before="100" w:beforeAutospacing="1" w:after="100" w:afterAutospacing="1"/>
      <w:jc w:val="left"/>
    </w:pPr>
    <w:rPr>
      <w:bCs w:val="0"/>
      <w:sz w:val="24"/>
      <w:szCs w:val="24"/>
      <w:lang w:eastAsia="fr-FR"/>
    </w:rPr>
  </w:style>
  <w:style w:type="paragraph" w:customStyle="1" w:styleId="xl76">
    <w:name w:val="xl76"/>
    <w:basedOn w:val="Normal"/>
    <w:rsid w:val="00A079F7"/>
    <w:pPr>
      <w:pBdr>
        <w:top w:val="single" w:sz="4" w:space="0" w:color="auto"/>
        <w:left w:val="single" w:sz="4" w:space="0" w:color="auto"/>
        <w:bottom w:val="single" w:sz="4" w:space="0" w:color="auto"/>
        <w:right w:val="single" w:sz="4" w:space="0" w:color="auto"/>
      </w:pBdr>
      <w:spacing w:before="100" w:beforeAutospacing="1" w:after="100" w:afterAutospacing="1"/>
      <w:jc w:val="right"/>
    </w:pPr>
    <w:rPr>
      <w:bCs w:val="0"/>
      <w:sz w:val="24"/>
      <w:szCs w:val="24"/>
      <w:lang w:eastAsia="fr-FR"/>
    </w:rPr>
  </w:style>
  <w:style w:type="paragraph" w:customStyle="1" w:styleId="xl77">
    <w:name w:val="xl77"/>
    <w:basedOn w:val="Normal"/>
    <w:rsid w:val="00A079F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val="0"/>
      <w:sz w:val="24"/>
      <w:szCs w:val="24"/>
      <w:lang w:eastAsia="fr-FR"/>
    </w:rPr>
  </w:style>
  <w:style w:type="table" w:customStyle="1" w:styleId="Tramemoyenne1-Accent12">
    <w:name w:val="Trame moyenne 1 - Accent 12"/>
    <w:basedOn w:val="TableauNormal"/>
    <w:uiPriority w:val="63"/>
    <w:rsid w:val="00CD450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xl64">
    <w:name w:val="xl64"/>
    <w:basedOn w:val="Normal"/>
    <w:rsid w:val="00F1116A"/>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jc w:val="center"/>
      <w:textAlignment w:val="top"/>
    </w:pPr>
    <w:rPr>
      <w:rFonts w:ascii="Courier New" w:hAnsi="Courier New" w:cs="Courier New"/>
      <w:b/>
      <w:sz w:val="24"/>
      <w:szCs w:val="24"/>
      <w:lang w:eastAsia="fr-FR"/>
    </w:rPr>
  </w:style>
  <w:style w:type="table" w:customStyle="1" w:styleId="Tramemoyenne1-Accent13">
    <w:name w:val="Trame moyenne 1 - Accent 13"/>
    <w:basedOn w:val="TableauNormal"/>
    <w:uiPriority w:val="63"/>
    <w:rsid w:val="00F1116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titrecitation">
    <w:name w:val="titre_citation"/>
    <w:basedOn w:val="Policepardfaut"/>
    <w:rsid w:val="00097A12"/>
  </w:style>
  <w:style w:type="character" w:customStyle="1" w:styleId="surlignay">
    <w:name w:val="surlignay"/>
    <w:basedOn w:val="Policepardfaut"/>
    <w:rsid w:val="00097A1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1382"/>
    <w:pPr>
      <w:spacing w:after="240" w:line="240" w:lineRule="auto"/>
      <w:jc w:val="both"/>
    </w:pPr>
    <w:rPr>
      <w:rFonts w:ascii="Arial" w:eastAsia="Times New Roman" w:hAnsi="Arial" w:cs="Arial"/>
      <w:bCs/>
      <w:sz w:val="20"/>
    </w:rPr>
  </w:style>
  <w:style w:type="paragraph" w:styleId="Titre1">
    <w:name w:val="heading 1"/>
    <w:aliases w:val="1,Heading 1 Char,Heading 1 Char1 Char,Heading 1 Char Char Char,Heading 1 Char1 Char Char Char,Heading 1 Char Char Char Char Char,Heading 1 Char1 Char Char Char Char Char,Heading 1 Char Char Char Char Char Char Char,Heading 1 Char1 Char1"/>
    <w:basedOn w:val="Titre"/>
    <w:next w:val="Normal"/>
    <w:link w:val="Titre1Car"/>
    <w:uiPriority w:val="9"/>
    <w:qFormat/>
    <w:rsid w:val="00A81382"/>
    <w:pPr>
      <w:numPr>
        <w:numId w:val="1"/>
      </w:numPr>
      <w:pBdr>
        <w:bottom w:val="none" w:sz="0" w:space="0" w:color="auto"/>
      </w:pBdr>
      <w:shd w:val="clear" w:color="auto" w:fill="002060"/>
      <w:spacing w:after="240"/>
      <w:contextualSpacing w:val="0"/>
      <w:outlineLvl w:val="0"/>
    </w:pPr>
    <w:rPr>
      <w:rFonts w:ascii="Arial" w:eastAsia="Times New Roman" w:hAnsi="Arial" w:cs="Times New Roman"/>
      <w:b/>
      <w:color w:val="auto"/>
      <w:spacing w:val="0"/>
      <w:sz w:val="24"/>
      <w:szCs w:val="24"/>
      <w:lang w:val="en-GB"/>
    </w:rPr>
  </w:style>
  <w:style w:type="paragraph" w:styleId="Titre2">
    <w:name w:val="heading 2"/>
    <w:basedOn w:val="Normal"/>
    <w:next w:val="Normal"/>
    <w:link w:val="Titre2Car"/>
    <w:uiPriority w:val="9"/>
    <w:qFormat/>
    <w:rsid w:val="00A81382"/>
    <w:pPr>
      <w:numPr>
        <w:ilvl w:val="1"/>
        <w:numId w:val="1"/>
      </w:numPr>
      <w:outlineLvl w:val="1"/>
    </w:pPr>
    <w:rPr>
      <w:rFonts w:cs="Times New Roman"/>
      <w:b/>
      <w:bCs w:val="0"/>
    </w:rPr>
  </w:style>
  <w:style w:type="paragraph" w:styleId="Titre3">
    <w:name w:val="heading 3"/>
    <w:basedOn w:val="Normal"/>
    <w:next w:val="Normal"/>
    <w:link w:val="Titre3Car"/>
    <w:uiPriority w:val="9"/>
    <w:qFormat/>
    <w:rsid w:val="00A81382"/>
    <w:pPr>
      <w:numPr>
        <w:ilvl w:val="2"/>
        <w:numId w:val="1"/>
      </w:numPr>
      <w:outlineLvl w:val="2"/>
    </w:pPr>
    <w:rPr>
      <w:rFonts w:cs="Times New Roman"/>
      <w:i/>
      <w:iCs/>
    </w:rPr>
  </w:style>
  <w:style w:type="paragraph" w:styleId="Titre4">
    <w:name w:val="heading 4"/>
    <w:basedOn w:val="Normal"/>
    <w:next w:val="Normal"/>
    <w:link w:val="Titre4Car"/>
    <w:uiPriority w:val="9"/>
    <w:qFormat/>
    <w:rsid w:val="00A079F7"/>
    <w:pPr>
      <w:keepNext/>
      <w:numPr>
        <w:ilvl w:val="3"/>
        <w:numId w:val="22"/>
      </w:numPr>
      <w:spacing w:after="0"/>
      <w:outlineLvl w:val="3"/>
    </w:pPr>
    <w:rPr>
      <w:rFonts w:cs="Times New Roman"/>
      <w:szCs w:val="20"/>
      <w:u w:val="single"/>
      <w:lang w:val="en-GB"/>
    </w:rPr>
  </w:style>
  <w:style w:type="paragraph" w:styleId="Titre5">
    <w:name w:val="heading 5"/>
    <w:basedOn w:val="Normal"/>
    <w:next w:val="Normal"/>
    <w:link w:val="Titre5Car"/>
    <w:uiPriority w:val="9"/>
    <w:qFormat/>
    <w:rsid w:val="00A079F7"/>
    <w:pPr>
      <w:keepNext/>
      <w:numPr>
        <w:ilvl w:val="4"/>
        <w:numId w:val="22"/>
      </w:numPr>
      <w:spacing w:after="0"/>
      <w:outlineLvl w:val="4"/>
    </w:pPr>
    <w:rPr>
      <w:rFonts w:cs="Times New Roman"/>
      <w:b/>
      <w:color w:val="000000"/>
      <w:szCs w:val="20"/>
      <w:lang w:val="en-GB"/>
    </w:rPr>
  </w:style>
  <w:style w:type="paragraph" w:styleId="Titre6">
    <w:name w:val="heading 6"/>
    <w:basedOn w:val="Normal"/>
    <w:next w:val="Normal"/>
    <w:link w:val="Titre6Car"/>
    <w:uiPriority w:val="9"/>
    <w:qFormat/>
    <w:rsid w:val="00A079F7"/>
    <w:pPr>
      <w:keepNext/>
      <w:numPr>
        <w:ilvl w:val="5"/>
        <w:numId w:val="22"/>
      </w:numPr>
      <w:spacing w:after="0"/>
      <w:jc w:val="center"/>
      <w:outlineLvl w:val="5"/>
    </w:pPr>
    <w:rPr>
      <w:rFonts w:cs="Times New Roman"/>
      <w:b/>
      <w:szCs w:val="20"/>
      <w:lang w:val="en-GB"/>
    </w:rPr>
  </w:style>
  <w:style w:type="paragraph" w:styleId="Titre7">
    <w:name w:val="heading 7"/>
    <w:basedOn w:val="Normal"/>
    <w:next w:val="Normal"/>
    <w:link w:val="Titre7Car"/>
    <w:uiPriority w:val="9"/>
    <w:qFormat/>
    <w:rsid w:val="00A079F7"/>
    <w:pPr>
      <w:keepNext/>
      <w:keepLines/>
      <w:numPr>
        <w:ilvl w:val="6"/>
        <w:numId w:val="22"/>
      </w:numPr>
      <w:spacing w:after="0" w:line="240" w:lineRule="atLeast"/>
      <w:outlineLvl w:val="6"/>
    </w:pPr>
    <w:rPr>
      <w:rFonts w:cs="Times New Roman"/>
      <w:b/>
      <w:szCs w:val="20"/>
      <w:lang w:val="en-GB"/>
    </w:rPr>
  </w:style>
  <w:style w:type="paragraph" w:styleId="Titre8">
    <w:name w:val="heading 8"/>
    <w:basedOn w:val="Normal"/>
    <w:next w:val="Normal"/>
    <w:link w:val="Titre8Car"/>
    <w:uiPriority w:val="9"/>
    <w:qFormat/>
    <w:rsid w:val="00A079F7"/>
    <w:pPr>
      <w:keepNext/>
      <w:numPr>
        <w:ilvl w:val="7"/>
        <w:numId w:val="22"/>
      </w:numPr>
      <w:tabs>
        <w:tab w:val="left" w:pos="571"/>
        <w:tab w:val="left" w:pos="1164"/>
        <w:tab w:val="left" w:pos="6480"/>
        <w:tab w:val="left" w:pos="8568"/>
      </w:tabs>
      <w:suppressAutoHyphens/>
      <w:spacing w:after="0" w:line="360" w:lineRule="auto"/>
      <w:outlineLvl w:val="7"/>
    </w:pPr>
    <w:rPr>
      <w:rFonts w:cs="Times New Roman"/>
      <w:b/>
      <w:spacing w:val="-2"/>
      <w:sz w:val="24"/>
      <w:szCs w:val="20"/>
      <w:lang w:val="en-GB"/>
    </w:rPr>
  </w:style>
  <w:style w:type="paragraph" w:styleId="Titre9">
    <w:name w:val="heading 9"/>
    <w:basedOn w:val="Normal"/>
    <w:next w:val="Normal"/>
    <w:link w:val="Titre9Car"/>
    <w:uiPriority w:val="9"/>
    <w:qFormat/>
    <w:rsid w:val="00A079F7"/>
    <w:pPr>
      <w:keepNext/>
      <w:keepLines/>
      <w:numPr>
        <w:ilvl w:val="8"/>
        <w:numId w:val="22"/>
      </w:numPr>
      <w:spacing w:after="0" w:line="240" w:lineRule="atLeast"/>
      <w:jc w:val="right"/>
      <w:outlineLvl w:val="8"/>
    </w:pPr>
    <w:rPr>
      <w:rFonts w:cs="Times New Roman"/>
      <w:b/>
      <w:szCs w:val="20"/>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1 Car,Heading 1 Char Car,Heading 1 Char1 Char Car,Heading 1 Char Char Char Car,Heading 1 Char1 Char Char Char Car,Heading 1 Char Char Char Char Char Car,Heading 1 Char1 Char Char Char Char Char Car,Heading 1 Char1 Char1 Car"/>
    <w:basedOn w:val="Policepardfaut"/>
    <w:link w:val="Titre1"/>
    <w:uiPriority w:val="9"/>
    <w:rsid w:val="00A81382"/>
    <w:rPr>
      <w:rFonts w:ascii="Arial" w:eastAsia="Times New Roman" w:hAnsi="Arial" w:cs="Times New Roman"/>
      <w:b/>
      <w:bCs/>
      <w:kern w:val="28"/>
      <w:sz w:val="24"/>
      <w:szCs w:val="24"/>
      <w:shd w:val="clear" w:color="auto" w:fill="002060"/>
      <w:lang w:val="en-GB"/>
    </w:rPr>
  </w:style>
  <w:style w:type="character" w:customStyle="1" w:styleId="Titre2Car">
    <w:name w:val="Titre 2 Car"/>
    <w:basedOn w:val="Policepardfaut"/>
    <w:link w:val="Titre2"/>
    <w:uiPriority w:val="9"/>
    <w:rsid w:val="00A81382"/>
    <w:rPr>
      <w:rFonts w:ascii="Arial" w:eastAsia="Times New Roman" w:hAnsi="Arial" w:cs="Times New Roman"/>
      <w:b/>
      <w:sz w:val="20"/>
    </w:rPr>
  </w:style>
  <w:style w:type="character" w:customStyle="1" w:styleId="Titre3Car">
    <w:name w:val="Titre 3 Car"/>
    <w:basedOn w:val="Policepardfaut"/>
    <w:link w:val="Titre3"/>
    <w:uiPriority w:val="9"/>
    <w:rsid w:val="00A81382"/>
    <w:rPr>
      <w:rFonts w:ascii="Arial" w:eastAsia="Times New Roman" w:hAnsi="Arial" w:cs="Times New Roman"/>
      <w:bCs/>
      <w:i/>
      <w:iCs/>
      <w:sz w:val="20"/>
    </w:rPr>
  </w:style>
  <w:style w:type="paragraph" w:styleId="Paragraphedeliste">
    <w:name w:val="List Paragraph"/>
    <w:basedOn w:val="Normal"/>
    <w:uiPriority w:val="34"/>
    <w:qFormat/>
    <w:rsid w:val="00A81382"/>
    <w:pPr>
      <w:ind w:left="708"/>
    </w:pPr>
  </w:style>
  <w:style w:type="paragraph" w:styleId="Titre">
    <w:name w:val="Title"/>
    <w:basedOn w:val="Normal"/>
    <w:next w:val="Normal"/>
    <w:link w:val="TitreCar"/>
    <w:qFormat/>
    <w:rsid w:val="00A8138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rsid w:val="00A81382"/>
    <w:rPr>
      <w:rFonts w:asciiTheme="majorHAnsi" w:eastAsiaTheme="majorEastAsia" w:hAnsiTheme="majorHAnsi" w:cstheme="majorBidi"/>
      <w:bCs/>
      <w:color w:val="17365D" w:themeColor="text2" w:themeShade="BF"/>
      <w:spacing w:val="5"/>
      <w:kern w:val="28"/>
      <w:sz w:val="52"/>
      <w:szCs w:val="52"/>
    </w:rPr>
  </w:style>
  <w:style w:type="paragraph" w:styleId="Notedebasdepage">
    <w:name w:val="footnote text"/>
    <w:aliases w:val="FOOTNOTES,fn,single space,footnote text,Char Char Char,Char Char"/>
    <w:basedOn w:val="Normal"/>
    <w:link w:val="NotedebasdepageCar"/>
    <w:rsid w:val="00A81382"/>
    <w:pPr>
      <w:spacing w:after="0"/>
      <w:jc w:val="left"/>
    </w:pPr>
    <w:rPr>
      <w:rFonts w:ascii="Calibri" w:eastAsia="ヒラギノ角ゴ Pro W3" w:hAnsi="Calibri" w:cs="Times New Roman"/>
      <w:bCs w:val="0"/>
      <w:color w:val="000000"/>
      <w:szCs w:val="20"/>
      <w:lang w:val="en-GB"/>
    </w:rPr>
  </w:style>
  <w:style w:type="character" w:customStyle="1" w:styleId="NotedebasdepageCar">
    <w:name w:val="Note de bas de page Car"/>
    <w:aliases w:val="FOOTNOTES Car,fn Car,single space Car,footnote text Car,Char Char Char Car,Char Char Car"/>
    <w:basedOn w:val="Policepardfaut"/>
    <w:link w:val="Notedebasdepage"/>
    <w:rsid w:val="00A81382"/>
    <w:rPr>
      <w:rFonts w:ascii="Calibri" w:eastAsia="ヒラギノ角ゴ Pro W3" w:hAnsi="Calibri" w:cs="Times New Roman"/>
      <w:color w:val="000000"/>
      <w:sz w:val="20"/>
      <w:szCs w:val="20"/>
      <w:lang w:val="en-GB"/>
    </w:rPr>
  </w:style>
  <w:style w:type="character" w:styleId="Appelnotedebasdep">
    <w:name w:val="footnote reference"/>
    <w:aliases w:val="Error-Fußnotenzeichen5,Error-Fußnotenzeichen6,Error-Fußnotenzeichen3"/>
    <w:uiPriority w:val="99"/>
    <w:unhideWhenUsed/>
    <w:rsid w:val="00A81382"/>
    <w:rPr>
      <w:vertAlign w:val="superscript"/>
    </w:rPr>
  </w:style>
  <w:style w:type="paragraph" w:customStyle="1" w:styleId="onecomwebmail-msonormal">
    <w:name w:val="onecomwebmail-msonormal"/>
    <w:basedOn w:val="Normal"/>
    <w:rsid w:val="00A81382"/>
    <w:pPr>
      <w:spacing w:before="100" w:beforeAutospacing="1" w:after="100" w:afterAutospacing="1"/>
      <w:jc w:val="left"/>
    </w:pPr>
    <w:rPr>
      <w:rFonts w:ascii="Times New Roman" w:hAnsi="Times New Roman" w:cs="Times New Roman"/>
      <w:bCs w:val="0"/>
      <w:sz w:val="24"/>
      <w:szCs w:val="24"/>
      <w:lang w:eastAsia="fr-FR"/>
    </w:rPr>
  </w:style>
  <w:style w:type="paragraph" w:styleId="Textedebulles">
    <w:name w:val="Balloon Text"/>
    <w:basedOn w:val="Normal"/>
    <w:link w:val="TextedebullesCar"/>
    <w:uiPriority w:val="99"/>
    <w:semiHidden/>
    <w:unhideWhenUsed/>
    <w:rsid w:val="00A81382"/>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A81382"/>
    <w:rPr>
      <w:rFonts w:ascii="Tahoma" w:eastAsia="Times New Roman" w:hAnsi="Tahoma" w:cs="Tahoma"/>
      <w:bCs/>
      <w:sz w:val="16"/>
      <w:szCs w:val="16"/>
    </w:rPr>
  </w:style>
  <w:style w:type="character" w:styleId="Lienhypertexte">
    <w:name w:val="Hyperlink"/>
    <w:uiPriority w:val="99"/>
    <w:rsid w:val="00A079F7"/>
    <w:rPr>
      <w:rFonts w:cs="Times New Roman"/>
      <w:color w:val="0000FF"/>
      <w:u w:val="single"/>
    </w:rPr>
  </w:style>
  <w:style w:type="character" w:customStyle="1" w:styleId="Titre4Car">
    <w:name w:val="Titre 4 Car"/>
    <w:basedOn w:val="Policepardfaut"/>
    <w:link w:val="Titre4"/>
    <w:uiPriority w:val="9"/>
    <w:rsid w:val="00A079F7"/>
    <w:rPr>
      <w:rFonts w:ascii="Arial" w:eastAsia="Times New Roman" w:hAnsi="Arial" w:cs="Times New Roman"/>
      <w:bCs/>
      <w:sz w:val="20"/>
      <w:szCs w:val="20"/>
      <w:u w:val="single"/>
      <w:lang w:val="en-GB"/>
    </w:rPr>
  </w:style>
  <w:style w:type="character" w:customStyle="1" w:styleId="Titre5Car">
    <w:name w:val="Titre 5 Car"/>
    <w:basedOn w:val="Policepardfaut"/>
    <w:link w:val="Titre5"/>
    <w:uiPriority w:val="9"/>
    <w:rsid w:val="00A079F7"/>
    <w:rPr>
      <w:rFonts w:ascii="Arial" w:eastAsia="Times New Roman" w:hAnsi="Arial" w:cs="Times New Roman"/>
      <w:b/>
      <w:bCs/>
      <w:color w:val="000000"/>
      <w:sz w:val="20"/>
      <w:szCs w:val="20"/>
      <w:lang w:val="en-GB"/>
    </w:rPr>
  </w:style>
  <w:style w:type="character" w:customStyle="1" w:styleId="Titre6Car">
    <w:name w:val="Titre 6 Car"/>
    <w:basedOn w:val="Policepardfaut"/>
    <w:link w:val="Titre6"/>
    <w:uiPriority w:val="9"/>
    <w:rsid w:val="00A079F7"/>
    <w:rPr>
      <w:rFonts w:ascii="Arial" w:eastAsia="Times New Roman" w:hAnsi="Arial" w:cs="Times New Roman"/>
      <w:b/>
      <w:bCs/>
      <w:sz w:val="20"/>
      <w:szCs w:val="20"/>
      <w:lang w:val="en-GB"/>
    </w:rPr>
  </w:style>
  <w:style w:type="character" w:customStyle="1" w:styleId="Titre7Car">
    <w:name w:val="Titre 7 Car"/>
    <w:basedOn w:val="Policepardfaut"/>
    <w:link w:val="Titre7"/>
    <w:uiPriority w:val="9"/>
    <w:rsid w:val="00A079F7"/>
    <w:rPr>
      <w:rFonts w:ascii="Arial" w:eastAsia="Times New Roman" w:hAnsi="Arial" w:cs="Times New Roman"/>
      <w:b/>
      <w:bCs/>
      <w:sz w:val="20"/>
      <w:szCs w:val="20"/>
      <w:lang w:val="en-GB"/>
    </w:rPr>
  </w:style>
  <w:style w:type="character" w:customStyle="1" w:styleId="Titre8Car">
    <w:name w:val="Titre 8 Car"/>
    <w:basedOn w:val="Policepardfaut"/>
    <w:link w:val="Titre8"/>
    <w:uiPriority w:val="9"/>
    <w:rsid w:val="00A079F7"/>
    <w:rPr>
      <w:rFonts w:ascii="Arial" w:eastAsia="Times New Roman" w:hAnsi="Arial" w:cs="Times New Roman"/>
      <w:b/>
      <w:bCs/>
      <w:spacing w:val="-2"/>
      <w:sz w:val="24"/>
      <w:szCs w:val="20"/>
      <w:lang w:val="en-GB"/>
    </w:rPr>
  </w:style>
  <w:style w:type="character" w:customStyle="1" w:styleId="Titre9Car">
    <w:name w:val="Titre 9 Car"/>
    <w:basedOn w:val="Policepardfaut"/>
    <w:link w:val="Titre9"/>
    <w:uiPriority w:val="9"/>
    <w:rsid w:val="00A079F7"/>
    <w:rPr>
      <w:rFonts w:ascii="Arial" w:eastAsia="Times New Roman" w:hAnsi="Arial" w:cs="Times New Roman"/>
      <w:b/>
      <w:bCs/>
      <w:sz w:val="20"/>
      <w:szCs w:val="20"/>
      <w:lang w:val="en-GB"/>
    </w:rPr>
  </w:style>
  <w:style w:type="paragraph" w:styleId="En-tte">
    <w:name w:val="header"/>
    <w:basedOn w:val="Normal"/>
    <w:link w:val="En-tteCar"/>
    <w:uiPriority w:val="99"/>
    <w:unhideWhenUsed/>
    <w:rsid w:val="00A079F7"/>
    <w:pPr>
      <w:tabs>
        <w:tab w:val="center" w:pos="4536"/>
        <w:tab w:val="right" w:pos="9072"/>
      </w:tabs>
      <w:spacing w:after="0"/>
    </w:pPr>
    <w:rPr>
      <w:rFonts w:ascii="Calibri" w:hAnsi="Calibri" w:cs="Times New Roman"/>
      <w:bCs w:val="0"/>
      <w:szCs w:val="20"/>
    </w:rPr>
  </w:style>
  <w:style w:type="character" w:customStyle="1" w:styleId="En-tteCar">
    <w:name w:val="En-tête Car"/>
    <w:basedOn w:val="Policepardfaut"/>
    <w:link w:val="En-tte"/>
    <w:uiPriority w:val="99"/>
    <w:rsid w:val="00A079F7"/>
    <w:rPr>
      <w:rFonts w:ascii="Calibri" w:eastAsia="Times New Roman" w:hAnsi="Calibri" w:cs="Times New Roman"/>
      <w:sz w:val="20"/>
      <w:szCs w:val="20"/>
    </w:rPr>
  </w:style>
  <w:style w:type="paragraph" w:styleId="Pieddepage">
    <w:name w:val="footer"/>
    <w:basedOn w:val="Normal"/>
    <w:link w:val="PieddepageCar"/>
    <w:uiPriority w:val="99"/>
    <w:unhideWhenUsed/>
    <w:rsid w:val="00A079F7"/>
    <w:pPr>
      <w:tabs>
        <w:tab w:val="center" w:pos="4536"/>
        <w:tab w:val="right" w:pos="9072"/>
      </w:tabs>
      <w:spacing w:after="0"/>
    </w:pPr>
    <w:rPr>
      <w:rFonts w:ascii="Calibri" w:hAnsi="Calibri" w:cs="Times New Roman"/>
      <w:bCs w:val="0"/>
      <w:szCs w:val="20"/>
    </w:rPr>
  </w:style>
  <w:style w:type="character" w:customStyle="1" w:styleId="PieddepageCar">
    <w:name w:val="Pied de page Car"/>
    <w:basedOn w:val="Policepardfaut"/>
    <w:link w:val="Pieddepage"/>
    <w:uiPriority w:val="99"/>
    <w:rsid w:val="00A079F7"/>
    <w:rPr>
      <w:rFonts w:ascii="Calibri" w:eastAsia="Times New Roman" w:hAnsi="Calibri" w:cs="Times New Roman"/>
      <w:sz w:val="20"/>
      <w:szCs w:val="20"/>
    </w:rPr>
  </w:style>
  <w:style w:type="paragraph" w:customStyle="1" w:styleId="BodySingle">
    <w:name w:val="Body Single"/>
    <w:basedOn w:val="Pieddepage"/>
    <w:link w:val="BodySingleChar"/>
    <w:rsid w:val="00A079F7"/>
    <w:pPr>
      <w:tabs>
        <w:tab w:val="clear" w:pos="4536"/>
        <w:tab w:val="clear" w:pos="9072"/>
      </w:tabs>
      <w:spacing w:line="290" w:lineRule="atLeast"/>
    </w:pPr>
    <w:rPr>
      <w:rFonts w:ascii="Times New Roman" w:hAnsi="Times New Roman"/>
      <w:bCs/>
      <w:lang w:val="en-GB"/>
    </w:rPr>
  </w:style>
  <w:style w:type="character" w:customStyle="1" w:styleId="BodySingleChar">
    <w:name w:val="Body Single Char"/>
    <w:link w:val="BodySingle"/>
    <w:locked/>
    <w:rsid w:val="00A079F7"/>
    <w:rPr>
      <w:rFonts w:ascii="Times New Roman" w:eastAsia="Times New Roman" w:hAnsi="Times New Roman" w:cs="Times New Roman"/>
      <w:bCs/>
      <w:sz w:val="20"/>
      <w:szCs w:val="20"/>
      <w:lang w:val="en-GB"/>
    </w:rPr>
  </w:style>
  <w:style w:type="paragraph" w:styleId="Corpsdetexte">
    <w:name w:val="Body Text"/>
    <w:basedOn w:val="Normal"/>
    <w:link w:val="CorpsdetexteCar"/>
    <w:unhideWhenUsed/>
    <w:rsid w:val="00A079F7"/>
    <w:pPr>
      <w:spacing w:after="120"/>
    </w:pPr>
    <w:rPr>
      <w:rFonts w:ascii="Calibri" w:hAnsi="Calibri" w:cs="Times New Roman"/>
      <w:bCs w:val="0"/>
      <w:szCs w:val="20"/>
    </w:rPr>
  </w:style>
  <w:style w:type="character" w:customStyle="1" w:styleId="CorpsdetexteCar">
    <w:name w:val="Corps de texte Car"/>
    <w:basedOn w:val="Policepardfaut"/>
    <w:link w:val="Corpsdetexte"/>
    <w:rsid w:val="00A079F7"/>
    <w:rPr>
      <w:rFonts w:ascii="Calibri" w:eastAsia="Times New Roman" w:hAnsi="Calibri" w:cs="Times New Roman"/>
      <w:sz w:val="20"/>
      <w:szCs w:val="20"/>
    </w:rPr>
  </w:style>
  <w:style w:type="character" w:styleId="Numrodepage">
    <w:name w:val="page number"/>
    <w:rsid w:val="00A079F7"/>
    <w:rPr>
      <w:rFonts w:cs="Times New Roman"/>
    </w:rPr>
  </w:style>
  <w:style w:type="paragraph" w:customStyle="1" w:styleId="TableText">
    <w:name w:val="Table Text"/>
    <w:rsid w:val="00A079F7"/>
    <w:pPr>
      <w:spacing w:after="0" w:line="240" w:lineRule="auto"/>
    </w:pPr>
    <w:rPr>
      <w:rFonts w:ascii="Times New Roman" w:eastAsia="Times New Roman" w:hAnsi="Times New Roman" w:cs="Times New Roman"/>
      <w:color w:val="000000"/>
      <w:sz w:val="24"/>
      <w:szCs w:val="20"/>
      <w:lang w:val="en-GB"/>
    </w:rPr>
  </w:style>
  <w:style w:type="paragraph" w:styleId="Normalcentr">
    <w:name w:val="Block Text"/>
    <w:basedOn w:val="Normal"/>
    <w:uiPriority w:val="99"/>
    <w:rsid w:val="00A079F7"/>
    <w:pPr>
      <w:spacing w:after="0"/>
      <w:ind w:left="426" w:right="-335"/>
    </w:pPr>
    <w:rPr>
      <w:rFonts w:ascii="Times New Roman" w:hAnsi="Times New Roman" w:cs="Times New Roman"/>
      <w:sz w:val="24"/>
      <w:szCs w:val="20"/>
      <w:lang w:val="en-GB"/>
    </w:rPr>
  </w:style>
  <w:style w:type="paragraph" w:styleId="Retraitcorpsdetexte2">
    <w:name w:val="Body Text Indent 2"/>
    <w:basedOn w:val="Normal"/>
    <w:link w:val="Retraitcorpsdetexte2Car"/>
    <w:uiPriority w:val="99"/>
    <w:rsid w:val="00A079F7"/>
    <w:pPr>
      <w:spacing w:after="0"/>
      <w:ind w:left="360"/>
    </w:pPr>
    <w:rPr>
      <w:rFonts w:ascii="Times New Roman" w:hAnsi="Times New Roman" w:cs="Times New Roman"/>
      <w:bCs w:val="0"/>
      <w:szCs w:val="20"/>
      <w:lang w:val="en-US"/>
    </w:rPr>
  </w:style>
  <w:style w:type="character" w:customStyle="1" w:styleId="Retraitcorpsdetexte2Car">
    <w:name w:val="Retrait corps de texte 2 Car"/>
    <w:basedOn w:val="Policepardfaut"/>
    <w:link w:val="Retraitcorpsdetexte2"/>
    <w:uiPriority w:val="99"/>
    <w:rsid w:val="00A079F7"/>
    <w:rPr>
      <w:rFonts w:ascii="Times New Roman" w:eastAsia="Times New Roman" w:hAnsi="Times New Roman" w:cs="Times New Roman"/>
      <w:sz w:val="20"/>
      <w:szCs w:val="20"/>
      <w:lang w:val="en-US"/>
    </w:rPr>
  </w:style>
  <w:style w:type="paragraph" w:styleId="Retraitcorpsdetexte">
    <w:name w:val="Body Text Indent"/>
    <w:basedOn w:val="Normal"/>
    <w:link w:val="RetraitcorpsdetexteCar"/>
    <w:rsid w:val="00A079F7"/>
    <w:pPr>
      <w:spacing w:after="0"/>
      <w:ind w:left="720"/>
    </w:pPr>
    <w:rPr>
      <w:rFonts w:ascii="Times New Roman" w:hAnsi="Times New Roman" w:cs="Times New Roman"/>
      <w:bCs w:val="0"/>
      <w:szCs w:val="20"/>
      <w:lang w:val="en-GB"/>
    </w:rPr>
  </w:style>
  <w:style w:type="character" w:customStyle="1" w:styleId="RetraitcorpsdetexteCar">
    <w:name w:val="Retrait corps de texte Car"/>
    <w:basedOn w:val="Policepardfaut"/>
    <w:link w:val="Retraitcorpsdetexte"/>
    <w:rsid w:val="00A079F7"/>
    <w:rPr>
      <w:rFonts w:ascii="Times New Roman" w:eastAsia="Times New Roman" w:hAnsi="Times New Roman" w:cs="Times New Roman"/>
      <w:sz w:val="20"/>
      <w:szCs w:val="20"/>
      <w:lang w:val="en-GB"/>
    </w:rPr>
  </w:style>
  <w:style w:type="paragraph" w:styleId="Explorateurdedocuments">
    <w:name w:val="Document Map"/>
    <w:basedOn w:val="Normal"/>
    <w:link w:val="ExplorateurdedocumentsCar"/>
    <w:uiPriority w:val="99"/>
    <w:semiHidden/>
    <w:rsid w:val="00A079F7"/>
    <w:pPr>
      <w:shd w:val="clear" w:color="auto" w:fill="000080"/>
      <w:spacing w:after="0"/>
    </w:pPr>
    <w:rPr>
      <w:rFonts w:ascii="Tahoma" w:hAnsi="Tahoma" w:cs="Times New Roman"/>
      <w:bCs w:val="0"/>
      <w:sz w:val="24"/>
      <w:szCs w:val="20"/>
      <w:lang w:val="en-GB"/>
    </w:rPr>
  </w:style>
  <w:style w:type="character" w:customStyle="1" w:styleId="ExplorateurdedocumentsCar">
    <w:name w:val="Explorateur de documents Car"/>
    <w:basedOn w:val="Policepardfaut"/>
    <w:link w:val="Explorateurdedocuments"/>
    <w:uiPriority w:val="99"/>
    <w:semiHidden/>
    <w:rsid w:val="00A079F7"/>
    <w:rPr>
      <w:rFonts w:ascii="Tahoma" w:eastAsia="Times New Roman" w:hAnsi="Tahoma" w:cs="Times New Roman"/>
      <w:sz w:val="24"/>
      <w:szCs w:val="20"/>
      <w:shd w:val="clear" w:color="auto" w:fill="000080"/>
      <w:lang w:val="en-GB"/>
    </w:rPr>
  </w:style>
  <w:style w:type="paragraph" w:styleId="Adresseexpditeur">
    <w:name w:val="envelope return"/>
    <w:basedOn w:val="Normal"/>
    <w:uiPriority w:val="99"/>
    <w:rsid w:val="00A079F7"/>
    <w:pPr>
      <w:spacing w:after="0"/>
    </w:pPr>
    <w:rPr>
      <w:rFonts w:cs="Times New Roman"/>
      <w:szCs w:val="20"/>
      <w:lang w:val="en-GB"/>
    </w:rPr>
  </w:style>
  <w:style w:type="paragraph" w:styleId="Retraitcorpsdetexte3">
    <w:name w:val="Body Text Indent 3"/>
    <w:basedOn w:val="Normal"/>
    <w:link w:val="Retraitcorpsdetexte3Car"/>
    <w:rsid w:val="00A079F7"/>
    <w:pPr>
      <w:tabs>
        <w:tab w:val="left" w:pos="0"/>
        <w:tab w:val="left" w:pos="540"/>
        <w:tab w:val="left" w:pos="851"/>
        <w:tab w:val="left" w:pos="9072"/>
        <w:tab w:val="left" w:pos="9360"/>
      </w:tabs>
      <w:suppressAutoHyphens/>
      <w:spacing w:after="0"/>
      <w:ind w:left="993" w:hanging="284"/>
    </w:pPr>
    <w:rPr>
      <w:rFonts w:cs="Times New Roman"/>
      <w:bCs w:val="0"/>
      <w:spacing w:val="-3"/>
      <w:szCs w:val="20"/>
      <w:lang w:val="en-GB"/>
    </w:rPr>
  </w:style>
  <w:style w:type="character" w:customStyle="1" w:styleId="Retraitcorpsdetexte3Car">
    <w:name w:val="Retrait corps de texte 3 Car"/>
    <w:basedOn w:val="Policepardfaut"/>
    <w:link w:val="Retraitcorpsdetexte3"/>
    <w:rsid w:val="00A079F7"/>
    <w:rPr>
      <w:rFonts w:ascii="Arial" w:eastAsia="Times New Roman" w:hAnsi="Arial" w:cs="Times New Roman"/>
      <w:spacing w:val="-3"/>
      <w:sz w:val="20"/>
      <w:szCs w:val="20"/>
      <w:lang w:val="en-GB"/>
    </w:rPr>
  </w:style>
  <w:style w:type="paragraph" w:styleId="Corpsdetexte2">
    <w:name w:val="Body Text 2"/>
    <w:basedOn w:val="Normal"/>
    <w:link w:val="Corpsdetexte2Car"/>
    <w:uiPriority w:val="99"/>
    <w:rsid w:val="00A079F7"/>
    <w:pPr>
      <w:tabs>
        <w:tab w:val="left" w:pos="0"/>
        <w:tab w:val="left" w:pos="2028"/>
        <w:tab w:val="left" w:pos="6084"/>
        <w:tab w:val="left" w:pos="9356"/>
      </w:tabs>
      <w:suppressAutoHyphens/>
      <w:spacing w:after="0"/>
      <w:ind w:right="-383"/>
    </w:pPr>
    <w:rPr>
      <w:rFonts w:cs="Times New Roman"/>
      <w:bCs w:val="0"/>
      <w:spacing w:val="-3"/>
      <w:szCs w:val="20"/>
      <w:lang w:val="en-GB"/>
    </w:rPr>
  </w:style>
  <w:style w:type="character" w:customStyle="1" w:styleId="Corpsdetexte2Car">
    <w:name w:val="Corps de texte 2 Car"/>
    <w:basedOn w:val="Policepardfaut"/>
    <w:link w:val="Corpsdetexte2"/>
    <w:uiPriority w:val="99"/>
    <w:rsid w:val="00A079F7"/>
    <w:rPr>
      <w:rFonts w:ascii="Arial" w:eastAsia="Times New Roman" w:hAnsi="Arial" w:cs="Times New Roman"/>
      <w:spacing w:val="-3"/>
      <w:sz w:val="20"/>
      <w:szCs w:val="20"/>
      <w:lang w:val="en-GB"/>
    </w:rPr>
  </w:style>
  <w:style w:type="paragraph" w:styleId="Corpsdetexte3">
    <w:name w:val="Body Text 3"/>
    <w:basedOn w:val="Normal"/>
    <w:link w:val="Corpsdetexte3Car"/>
    <w:uiPriority w:val="99"/>
    <w:rsid w:val="00A079F7"/>
    <w:pPr>
      <w:spacing w:after="0"/>
    </w:pPr>
    <w:rPr>
      <w:rFonts w:cs="Times New Roman"/>
      <w:bCs w:val="0"/>
      <w:szCs w:val="20"/>
      <w:lang w:val="en-GB"/>
    </w:rPr>
  </w:style>
  <w:style w:type="character" w:customStyle="1" w:styleId="Corpsdetexte3Car">
    <w:name w:val="Corps de texte 3 Car"/>
    <w:basedOn w:val="Policepardfaut"/>
    <w:link w:val="Corpsdetexte3"/>
    <w:uiPriority w:val="99"/>
    <w:rsid w:val="00A079F7"/>
    <w:rPr>
      <w:rFonts w:ascii="Arial" w:eastAsia="Times New Roman" w:hAnsi="Arial" w:cs="Times New Roman"/>
      <w:sz w:val="20"/>
      <w:szCs w:val="20"/>
      <w:lang w:val="en-GB"/>
    </w:rPr>
  </w:style>
  <w:style w:type="paragraph" w:customStyle="1" w:styleId="ReportBodyText">
    <w:name w:val="Report Body Text"/>
    <w:basedOn w:val="Normal"/>
    <w:rsid w:val="00A079F7"/>
    <w:pPr>
      <w:spacing w:after="120"/>
    </w:pPr>
    <w:rPr>
      <w:rFonts w:cs="Times New Roman"/>
      <w:szCs w:val="20"/>
      <w:lang w:val="en-GB"/>
    </w:rPr>
  </w:style>
  <w:style w:type="paragraph" w:customStyle="1" w:styleId="ReportHead1">
    <w:name w:val="Report Head 1"/>
    <w:basedOn w:val="Normal"/>
    <w:next w:val="Normal"/>
    <w:rsid w:val="00A079F7"/>
    <w:pPr>
      <w:numPr>
        <w:numId w:val="13"/>
      </w:numPr>
      <w:outlineLvl w:val="0"/>
    </w:pPr>
    <w:rPr>
      <w:rFonts w:cs="Times New Roman"/>
      <w:b/>
      <w:caps/>
      <w:sz w:val="24"/>
      <w:szCs w:val="20"/>
      <w:lang w:val="en-GB"/>
    </w:rPr>
  </w:style>
  <w:style w:type="paragraph" w:styleId="Listenumros2">
    <w:name w:val="List Number 2"/>
    <w:basedOn w:val="Normal"/>
    <w:uiPriority w:val="99"/>
    <w:rsid w:val="00A079F7"/>
    <w:pPr>
      <w:numPr>
        <w:numId w:val="12"/>
      </w:numPr>
      <w:spacing w:after="0"/>
    </w:pPr>
    <w:rPr>
      <w:rFonts w:cs="Times New Roman"/>
      <w:szCs w:val="20"/>
      <w:lang w:val="en-GB"/>
    </w:rPr>
  </w:style>
  <w:style w:type="paragraph" w:customStyle="1" w:styleId="ReportHead2">
    <w:name w:val="Report Head 2"/>
    <w:basedOn w:val="Normal"/>
    <w:next w:val="Normal"/>
    <w:rsid w:val="00A079F7"/>
    <w:pPr>
      <w:numPr>
        <w:ilvl w:val="1"/>
        <w:numId w:val="14"/>
      </w:numPr>
      <w:outlineLvl w:val="1"/>
    </w:pPr>
    <w:rPr>
      <w:rFonts w:cs="Times New Roman"/>
      <w:b/>
      <w:sz w:val="24"/>
      <w:szCs w:val="20"/>
      <w:lang w:val="en-GB"/>
    </w:rPr>
  </w:style>
  <w:style w:type="paragraph" w:customStyle="1" w:styleId="ReportHead3">
    <w:name w:val="Report Head 3"/>
    <w:basedOn w:val="Normal"/>
    <w:next w:val="Normal"/>
    <w:rsid w:val="00A079F7"/>
    <w:pPr>
      <w:numPr>
        <w:ilvl w:val="1"/>
        <w:numId w:val="13"/>
      </w:numPr>
      <w:spacing w:after="120"/>
      <w:outlineLvl w:val="1"/>
    </w:pPr>
    <w:rPr>
      <w:rFonts w:cs="Times New Roman"/>
      <w:szCs w:val="20"/>
      <w:lang w:val="en-GB"/>
    </w:rPr>
  </w:style>
  <w:style w:type="paragraph" w:customStyle="1" w:styleId="ReportHead4">
    <w:name w:val="Report Head 4"/>
    <w:basedOn w:val="Normal"/>
    <w:rsid w:val="00A079F7"/>
    <w:pPr>
      <w:numPr>
        <w:ilvl w:val="2"/>
        <w:numId w:val="13"/>
      </w:numPr>
      <w:spacing w:after="120"/>
      <w:outlineLvl w:val="2"/>
    </w:pPr>
    <w:rPr>
      <w:rFonts w:cs="Times New Roman"/>
      <w:szCs w:val="20"/>
      <w:lang w:val="en-GB"/>
    </w:rPr>
  </w:style>
  <w:style w:type="paragraph" w:customStyle="1" w:styleId="ReportHead5">
    <w:name w:val="Report Head 5"/>
    <w:basedOn w:val="Normal"/>
    <w:rsid w:val="00A079F7"/>
    <w:pPr>
      <w:tabs>
        <w:tab w:val="num" w:pos="851"/>
      </w:tabs>
      <w:spacing w:after="120"/>
      <w:ind w:left="851" w:hanging="851"/>
      <w:outlineLvl w:val="3"/>
    </w:pPr>
    <w:rPr>
      <w:rFonts w:cs="Times New Roman"/>
      <w:szCs w:val="20"/>
      <w:lang w:val="en-GB"/>
    </w:rPr>
  </w:style>
  <w:style w:type="paragraph" w:customStyle="1" w:styleId="ReportHead6">
    <w:name w:val="Report Head 6"/>
    <w:basedOn w:val="Normal"/>
    <w:rsid w:val="00A079F7"/>
    <w:pPr>
      <w:tabs>
        <w:tab w:val="num" w:pos="850"/>
      </w:tabs>
      <w:spacing w:after="120"/>
      <w:ind w:left="850" w:hanging="850"/>
      <w:outlineLvl w:val="4"/>
    </w:pPr>
    <w:rPr>
      <w:rFonts w:cs="Times New Roman"/>
      <w:szCs w:val="20"/>
      <w:lang w:val="en-GB"/>
    </w:rPr>
  </w:style>
  <w:style w:type="character" w:styleId="Lienhypertextesuivivisit">
    <w:name w:val="FollowedHyperlink"/>
    <w:uiPriority w:val="99"/>
    <w:rsid w:val="00A079F7"/>
    <w:rPr>
      <w:rFonts w:cs="Times New Roman"/>
      <w:color w:val="800080"/>
      <w:u w:val="single"/>
    </w:rPr>
  </w:style>
  <w:style w:type="paragraph" w:customStyle="1" w:styleId="lefttext">
    <w:name w:val="lefttext"/>
    <w:basedOn w:val="Normal"/>
    <w:rsid w:val="00A079F7"/>
    <w:pPr>
      <w:spacing w:before="100" w:beforeAutospacing="1" w:after="100" w:afterAutospacing="1"/>
    </w:pPr>
    <w:rPr>
      <w:rFonts w:ascii="Times New Roman" w:hAnsi="Times New Roman" w:cs="Times New Roman"/>
      <w:sz w:val="24"/>
      <w:szCs w:val="24"/>
      <w:lang w:val="nl-BE" w:eastAsia="nl-BE"/>
    </w:rPr>
  </w:style>
  <w:style w:type="paragraph" w:customStyle="1" w:styleId="ListBullet1">
    <w:name w:val="List Bullet 1"/>
    <w:basedOn w:val="Normal"/>
    <w:rsid w:val="00A079F7"/>
    <w:pPr>
      <w:numPr>
        <w:numId w:val="15"/>
      </w:numPr>
    </w:pPr>
    <w:rPr>
      <w:rFonts w:ascii="Times New Roman" w:hAnsi="Times New Roman" w:cs="Times New Roman"/>
      <w:sz w:val="24"/>
      <w:szCs w:val="20"/>
      <w:lang w:val="en-GB"/>
    </w:rPr>
  </w:style>
  <w:style w:type="paragraph" w:customStyle="1" w:styleId="Text1">
    <w:name w:val="Text 1"/>
    <w:basedOn w:val="Normal"/>
    <w:rsid w:val="00A079F7"/>
    <w:pPr>
      <w:ind w:left="482"/>
    </w:pPr>
    <w:rPr>
      <w:rFonts w:ascii="Times New Roman" w:hAnsi="Times New Roman" w:cs="Times New Roman"/>
      <w:sz w:val="24"/>
      <w:szCs w:val="20"/>
      <w:lang w:val="en-GB"/>
    </w:rPr>
  </w:style>
  <w:style w:type="paragraph" w:customStyle="1" w:styleId="Text3">
    <w:name w:val="Text 3"/>
    <w:basedOn w:val="Normal"/>
    <w:rsid w:val="00A079F7"/>
    <w:pPr>
      <w:tabs>
        <w:tab w:val="left" w:pos="2302"/>
      </w:tabs>
      <w:ind w:left="1916"/>
    </w:pPr>
    <w:rPr>
      <w:rFonts w:ascii="Times New Roman" w:hAnsi="Times New Roman" w:cs="Times New Roman"/>
      <w:sz w:val="24"/>
      <w:szCs w:val="20"/>
      <w:lang w:val="en-GB"/>
    </w:rPr>
  </w:style>
  <w:style w:type="paragraph" w:styleId="Listepuces2">
    <w:name w:val="List Bullet 2"/>
    <w:basedOn w:val="Normal"/>
    <w:uiPriority w:val="99"/>
    <w:rsid w:val="00A079F7"/>
    <w:pPr>
      <w:numPr>
        <w:numId w:val="16"/>
      </w:numPr>
    </w:pPr>
    <w:rPr>
      <w:rFonts w:ascii="Times New Roman" w:hAnsi="Times New Roman" w:cs="Times New Roman"/>
      <w:sz w:val="24"/>
      <w:szCs w:val="20"/>
      <w:lang w:val="en-GB"/>
    </w:rPr>
  </w:style>
  <w:style w:type="paragraph" w:styleId="TM1">
    <w:name w:val="toc 1"/>
    <w:aliases w:val="TM"/>
    <w:basedOn w:val="Normal"/>
    <w:next w:val="Normal"/>
    <w:autoRedefine/>
    <w:uiPriority w:val="39"/>
    <w:rsid w:val="00A079F7"/>
    <w:pPr>
      <w:tabs>
        <w:tab w:val="left" w:pos="500"/>
        <w:tab w:val="right" w:leader="dot" w:pos="8800"/>
      </w:tabs>
      <w:spacing w:before="240" w:after="120"/>
      <w:ind w:left="499" w:right="301" w:hanging="499"/>
    </w:pPr>
    <w:rPr>
      <w:b/>
      <w:caps/>
      <w:noProof/>
      <w:kern w:val="32"/>
      <w:szCs w:val="20"/>
      <w:lang w:bidi="ar-TN"/>
    </w:rPr>
  </w:style>
  <w:style w:type="paragraph" w:customStyle="1" w:styleId="questionsub">
    <w:name w:val="question sub"/>
    <w:basedOn w:val="Normal"/>
    <w:rsid w:val="00A079F7"/>
    <w:pPr>
      <w:spacing w:after="120"/>
      <w:ind w:left="576" w:hanging="288"/>
    </w:pPr>
    <w:rPr>
      <w:rFonts w:ascii="Times New Roman" w:hAnsi="Times New Roman" w:cs="Times New Roman"/>
      <w:szCs w:val="20"/>
      <w:lang w:val="en-US"/>
    </w:rPr>
  </w:style>
  <w:style w:type="paragraph" w:customStyle="1" w:styleId="TableNormal1">
    <w:name w:val="Table Normal1"/>
    <w:basedOn w:val="En-tte"/>
    <w:rsid w:val="00A079F7"/>
    <w:pPr>
      <w:tabs>
        <w:tab w:val="clear" w:pos="4536"/>
        <w:tab w:val="clear" w:pos="9072"/>
        <w:tab w:val="center" w:pos="4253"/>
        <w:tab w:val="right" w:pos="8505"/>
      </w:tabs>
      <w:spacing w:before="60" w:after="60"/>
    </w:pPr>
    <w:rPr>
      <w:rFonts w:ascii="Times New Roman" w:hAnsi="Times New Roman"/>
      <w:sz w:val="16"/>
      <w:lang w:val="en-GB"/>
    </w:rPr>
  </w:style>
  <w:style w:type="paragraph" w:styleId="TM2">
    <w:name w:val="toc 2"/>
    <w:basedOn w:val="Normal"/>
    <w:next w:val="Normal"/>
    <w:autoRedefine/>
    <w:uiPriority w:val="39"/>
    <w:rsid w:val="00A079F7"/>
    <w:pPr>
      <w:tabs>
        <w:tab w:val="left" w:pos="709"/>
        <w:tab w:val="right" w:leader="dot" w:pos="8800"/>
      </w:tabs>
      <w:spacing w:before="120" w:after="120"/>
      <w:ind w:left="1276" w:right="281" w:hanging="1078"/>
    </w:pPr>
    <w:rPr>
      <w:noProof/>
      <w:kern w:val="28"/>
      <w:szCs w:val="20"/>
    </w:rPr>
  </w:style>
  <w:style w:type="paragraph" w:customStyle="1" w:styleId="Ballontekst">
    <w:name w:val="Ballontekst"/>
    <w:basedOn w:val="Normal"/>
    <w:semiHidden/>
    <w:rsid w:val="00A079F7"/>
    <w:pPr>
      <w:spacing w:after="0"/>
    </w:pPr>
    <w:rPr>
      <w:rFonts w:ascii="Tahoma" w:hAnsi="Tahoma" w:cs="Tahoma"/>
      <w:sz w:val="16"/>
      <w:szCs w:val="16"/>
      <w:lang w:val="en-GB"/>
    </w:rPr>
  </w:style>
  <w:style w:type="paragraph" w:customStyle="1" w:styleId="MSStandardLevel2">
    <w:name w:val="MS Standard Level 2"/>
    <w:basedOn w:val="Normal"/>
    <w:rsid w:val="00A079F7"/>
    <w:pPr>
      <w:tabs>
        <w:tab w:val="num" w:pos="850"/>
      </w:tabs>
      <w:spacing w:after="120"/>
      <w:ind w:left="850" w:hanging="850"/>
      <w:outlineLvl w:val="1"/>
    </w:pPr>
    <w:rPr>
      <w:rFonts w:cs="Times New Roman"/>
      <w:szCs w:val="20"/>
      <w:lang w:val="en-GB"/>
    </w:rPr>
  </w:style>
  <w:style w:type="paragraph" w:customStyle="1" w:styleId="MSStandardLevel3">
    <w:name w:val="MS Standard Level 3"/>
    <w:basedOn w:val="Normal"/>
    <w:rsid w:val="00A079F7"/>
    <w:pPr>
      <w:tabs>
        <w:tab w:val="num" w:pos="850"/>
      </w:tabs>
      <w:spacing w:after="120"/>
      <w:ind w:left="850" w:hanging="850"/>
      <w:outlineLvl w:val="2"/>
    </w:pPr>
    <w:rPr>
      <w:rFonts w:cs="Times New Roman"/>
      <w:szCs w:val="20"/>
      <w:lang w:val="en-GB"/>
    </w:rPr>
  </w:style>
  <w:style w:type="paragraph" w:customStyle="1" w:styleId="MSStandardLevel4">
    <w:name w:val="MS Standard Level 4"/>
    <w:basedOn w:val="Normal"/>
    <w:rsid w:val="00A079F7"/>
    <w:pPr>
      <w:tabs>
        <w:tab w:val="num" w:pos="1134"/>
      </w:tabs>
      <w:spacing w:after="120"/>
      <w:ind w:left="1134" w:hanging="1134"/>
      <w:outlineLvl w:val="3"/>
    </w:pPr>
    <w:rPr>
      <w:rFonts w:cs="Times New Roman"/>
      <w:szCs w:val="20"/>
      <w:lang w:val="en-GB"/>
    </w:rPr>
  </w:style>
  <w:style w:type="paragraph" w:customStyle="1" w:styleId="MSStandardLevel5">
    <w:name w:val="MS Standard Level 5"/>
    <w:basedOn w:val="Normal"/>
    <w:rsid w:val="00A079F7"/>
    <w:pPr>
      <w:tabs>
        <w:tab w:val="left" w:pos="1134"/>
        <w:tab w:val="num" w:pos="1440"/>
      </w:tabs>
      <w:spacing w:after="120"/>
      <w:ind w:left="1134" w:hanging="1134"/>
      <w:outlineLvl w:val="4"/>
    </w:pPr>
    <w:rPr>
      <w:rFonts w:cs="Times New Roman"/>
      <w:szCs w:val="20"/>
      <w:lang w:val="en-GB"/>
    </w:rPr>
  </w:style>
  <w:style w:type="paragraph" w:customStyle="1" w:styleId="MSStandardLevel6">
    <w:name w:val="MS Standard Level 6"/>
    <w:basedOn w:val="Normal"/>
    <w:rsid w:val="00A079F7"/>
    <w:pPr>
      <w:tabs>
        <w:tab w:val="left" w:pos="1134"/>
        <w:tab w:val="num" w:pos="1440"/>
      </w:tabs>
      <w:spacing w:after="120"/>
      <w:ind w:left="1134" w:hanging="1134"/>
      <w:outlineLvl w:val="5"/>
    </w:pPr>
    <w:rPr>
      <w:rFonts w:cs="Times New Roman"/>
      <w:szCs w:val="20"/>
      <w:lang w:val="en-GB"/>
    </w:rPr>
  </w:style>
  <w:style w:type="paragraph" w:customStyle="1" w:styleId="MSStandardLevel7">
    <w:name w:val="MS Standard Level 7"/>
    <w:basedOn w:val="Normal"/>
    <w:rsid w:val="00A079F7"/>
    <w:pPr>
      <w:tabs>
        <w:tab w:val="left" w:pos="1418"/>
        <w:tab w:val="num" w:pos="1797"/>
      </w:tabs>
      <w:spacing w:after="120"/>
      <w:ind w:left="1417" w:hanging="1417"/>
      <w:outlineLvl w:val="6"/>
    </w:pPr>
    <w:rPr>
      <w:rFonts w:cs="Times New Roman"/>
      <w:szCs w:val="20"/>
      <w:lang w:val="en-GB"/>
    </w:rPr>
  </w:style>
  <w:style w:type="paragraph" w:customStyle="1" w:styleId="MSHouseLevel2">
    <w:name w:val="MS House Level 2"/>
    <w:basedOn w:val="Normal"/>
    <w:rsid w:val="00A079F7"/>
    <w:pPr>
      <w:spacing w:after="120"/>
      <w:outlineLvl w:val="1"/>
    </w:pPr>
    <w:rPr>
      <w:rFonts w:cs="Times New Roman"/>
      <w:szCs w:val="20"/>
      <w:lang w:val="en-GB"/>
    </w:rPr>
  </w:style>
  <w:style w:type="paragraph" w:customStyle="1" w:styleId="MSHouseLevel3">
    <w:name w:val="MS House Level 3"/>
    <w:basedOn w:val="Normal"/>
    <w:rsid w:val="00A079F7"/>
    <w:pPr>
      <w:spacing w:after="120"/>
      <w:outlineLvl w:val="2"/>
    </w:pPr>
    <w:rPr>
      <w:rFonts w:cs="Times New Roman"/>
      <w:szCs w:val="20"/>
      <w:lang w:val="en-GB"/>
    </w:rPr>
  </w:style>
  <w:style w:type="paragraph" w:customStyle="1" w:styleId="MSHouseLevel4">
    <w:name w:val="MS House Level 4"/>
    <w:basedOn w:val="Normal"/>
    <w:rsid w:val="00A079F7"/>
    <w:pPr>
      <w:tabs>
        <w:tab w:val="num" w:pos="851"/>
      </w:tabs>
      <w:spacing w:after="120"/>
      <w:ind w:left="851" w:hanging="851"/>
      <w:outlineLvl w:val="3"/>
    </w:pPr>
    <w:rPr>
      <w:rFonts w:cs="Times New Roman"/>
      <w:szCs w:val="20"/>
      <w:lang w:val="en-GB"/>
    </w:rPr>
  </w:style>
  <w:style w:type="paragraph" w:customStyle="1" w:styleId="MSHouseLevel5">
    <w:name w:val="MS House Level 5"/>
    <w:basedOn w:val="Normal"/>
    <w:rsid w:val="00A079F7"/>
    <w:pPr>
      <w:tabs>
        <w:tab w:val="num" w:pos="851"/>
      </w:tabs>
      <w:spacing w:after="120"/>
      <w:ind w:left="851" w:hanging="851"/>
      <w:outlineLvl w:val="4"/>
    </w:pPr>
    <w:rPr>
      <w:rFonts w:cs="Times New Roman"/>
      <w:szCs w:val="20"/>
      <w:lang w:val="en-GB"/>
    </w:rPr>
  </w:style>
  <w:style w:type="paragraph" w:customStyle="1" w:styleId="MSHouseLevel6">
    <w:name w:val="MS House Level 6"/>
    <w:basedOn w:val="Normal"/>
    <w:rsid w:val="00A079F7"/>
    <w:pPr>
      <w:tabs>
        <w:tab w:val="num" w:pos="1418"/>
      </w:tabs>
      <w:spacing w:after="120"/>
      <w:ind w:left="1418" w:hanging="567"/>
      <w:outlineLvl w:val="5"/>
    </w:pPr>
    <w:rPr>
      <w:rFonts w:cs="Times New Roman"/>
      <w:szCs w:val="20"/>
      <w:lang w:val="en-GB"/>
    </w:rPr>
  </w:style>
  <w:style w:type="paragraph" w:customStyle="1" w:styleId="MSHouseLevel7">
    <w:name w:val="MS House Level 7"/>
    <w:basedOn w:val="Normal"/>
    <w:rsid w:val="00A079F7"/>
    <w:pPr>
      <w:tabs>
        <w:tab w:val="num" w:pos="1985"/>
      </w:tabs>
      <w:spacing w:after="120"/>
      <w:ind w:left="1985" w:hanging="567"/>
      <w:outlineLvl w:val="6"/>
    </w:pPr>
    <w:rPr>
      <w:rFonts w:cs="Times New Roman"/>
      <w:szCs w:val="20"/>
      <w:lang w:val="en-GB"/>
    </w:rPr>
  </w:style>
  <w:style w:type="paragraph" w:customStyle="1" w:styleId="MSLetterLevel2">
    <w:name w:val="MS Letter Level 2"/>
    <w:basedOn w:val="MSLetterLevel1"/>
    <w:rsid w:val="00A079F7"/>
  </w:style>
  <w:style w:type="paragraph" w:customStyle="1" w:styleId="MSLetterLevel1">
    <w:name w:val="MS Letter Level 1"/>
    <w:basedOn w:val="Normal"/>
    <w:rsid w:val="00A079F7"/>
    <w:pPr>
      <w:tabs>
        <w:tab w:val="num" w:pos="360"/>
      </w:tabs>
      <w:spacing w:after="120"/>
      <w:ind w:left="360" w:hanging="360"/>
    </w:pPr>
    <w:rPr>
      <w:rFonts w:cs="Times New Roman"/>
      <w:szCs w:val="20"/>
      <w:lang w:val="en-GB"/>
    </w:rPr>
  </w:style>
  <w:style w:type="paragraph" w:customStyle="1" w:styleId="MSLetterLevel3">
    <w:name w:val="MS Letter Level 3"/>
    <w:basedOn w:val="MSLetterLevel2"/>
    <w:rsid w:val="00A079F7"/>
    <w:pPr>
      <w:tabs>
        <w:tab w:val="left" w:pos="1134"/>
      </w:tabs>
    </w:pPr>
  </w:style>
  <w:style w:type="paragraph" w:customStyle="1" w:styleId="NoteHead">
    <w:name w:val="NoteHead"/>
    <w:basedOn w:val="Normal"/>
    <w:next w:val="Subject"/>
    <w:rsid w:val="00A079F7"/>
    <w:pPr>
      <w:spacing w:before="720" w:after="720"/>
      <w:jc w:val="center"/>
    </w:pPr>
    <w:rPr>
      <w:rFonts w:ascii="Times New Roman" w:hAnsi="Times New Roman" w:cs="Times New Roman"/>
      <w:b/>
      <w:smallCaps/>
      <w:sz w:val="24"/>
      <w:szCs w:val="20"/>
      <w:lang w:val="en-GB"/>
    </w:rPr>
  </w:style>
  <w:style w:type="paragraph" w:customStyle="1" w:styleId="Subject">
    <w:name w:val="Subject"/>
    <w:basedOn w:val="Normal"/>
    <w:next w:val="Normal"/>
    <w:rsid w:val="00A079F7"/>
    <w:pPr>
      <w:spacing w:after="480"/>
      <w:ind w:left="1191" w:hanging="1191"/>
    </w:pPr>
    <w:rPr>
      <w:rFonts w:ascii="Times New Roman" w:hAnsi="Times New Roman" w:cs="Times New Roman"/>
      <w:b/>
      <w:sz w:val="24"/>
      <w:szCs w:val="20"/>
      <w:lang w:val="en-GB"/>
    </w:rPr>
  </w:style>
  <w:style w:type="paragraph" w:styleId="Commentaire">
    <w:name w:val="annotation text"/>
    <w:basedOn w:val="Normal"/>
    <w:link w:val="CommentaireCar"/>
    <w:semiHidden/>
    <w:rsid w:val="00A079F7"/>
    <w:rPr>
      <w:rFonts w:ascii="Times New Roman" w:hAnsi="Times New Roman" w:cs="Times New Roman"/>
      <w:bCs w:val="0"/>
      <w:szCs w:val="20"/>
      <w:lang w:val="en-GB"/>
    </w:rPr>
  </w:style>
  <w:style w:type="character" w:customStyle="1" w:styleId="CommentaireCar">
    <w:name w:val="Commentaire Car"/>
    <w:basedOn w:val="Policepardfaut"/>
    <w:link w:val="Commentaire"/>
    <w:semiHidden/>
    <w:rsid w:val="00A079F7"/>
    <w:rPr>
      <w:rFonts w:ascii="Times New Roman" w:eastAsia="Times New Roman" w:hAnsi="Times New Roman" w:cs="Times New Roman"/>
      <w:sz w:val="20"/>
      <w:szCs w:val="20"/>
      <w:lang w:val="en-GB"/>
    </w:rPr>
  </w:style>
  <w:style w:type="paragraph" w:customStyle="1" w:styleId="References">
    <w:name w:val="References"/>
    <w:basedOn w:val="Normal"/>
    <w:next w:val="AddressTR"/>
    <w:rsid w:val="00A079F7"/>
    <w:pPr>
      <w:ind w:left="5103"/>
    </w:pPr>
    <w:rPr>
      <w:rFonts w:ascii="Times New Roman" w:hAnsi="Times New Roman" w:cs="Times New Roman"/>
      <w:szCs w:val="20"/>
      <w:lang w:val="en-GB"/>
    </w:rPr>
  </w:style>
  <w:style w:type="paragraph" w:customStyle="1" w:styleId="AddressTR">
    <w:name w:val="AddressTR"/>
    <w:basedOn w:val="Normal"/>
    <w:next w:val="Normal"/>
    <w:rsid w:val="00A079F7"/>
    <w:pPr>
      <w:spacing w:after="720"/>
      <w:ind w:left="5103"/>
    </w:pPr>
    <w:rPr>
      <w:rFonts w:ascii="Times New Roman" w:hAnsi="Times New Roman" w:cs="Times New Roman"/>
      <w:sz w:val="24"/>
      <w:szCs w:val="20"/>
      <w:lang w:val="en-GB"/>
    </w:rPr>
  </w:style>
  <w:style w:type="paragraph" w:styleId="Textebrut">
    <w:name w:val="Plain Text"/>
    <w:basedOn w:val="Normal"/>
    <w:link w:val="TextebrutCar"/>
    <w:uiPriority w:val="99"/>
    <w:rsid w:val="00A079F7"/>
    <w:rPr>
      <w:rFonts w:ascii="Courier New" w:hAnsi="Courier New" w:cs="Times New Roman"/>
      <w:bCs w:val="0"/>
      <w:szCs w:val="20"/>
      <w:lang w:val="en-GB"/>
    </w:rPr>
  </w:style>
  <w:style w:type="character" w:customStyle="1" w:styleId="TextebrutCar">
    <w:name w:val="Texte brut Car"/>
    <w:basedOn w:val="Policepardfaut"/>
    <w:link w:val="Textebrut"/>
    <w:uiPriority w:val="99"/>
    <w:rsid w:val="00A079F7"/>
    <w:rPr>
      <w:rFonts w:ascii="Courier New" w:eastAsia="Times New Roman" w:hAnsi="Courier New" w:cs="Times New Roman"/>
      <w:sz w:val="20"/>
      <w:szCs w:val="20"/>
      <w:lang w:val="en-GB"/>
    </w:rPr>
  </w:style>
  <w:style w:type="paragraph" w:customStyle="1" w:styleId="SubTitle1">
    <w:name w:val="SubTitle 1"/>
    <w:basedOn w:val="Normal"/>
    <w:next w:val="SubTitle2"/>
    <w:rsid w:val="00A079F7"/>
    <w:pPr>
      <w:jc w:val="center"/>
    </w:pPr>
    <w:rPr>
      <w:rFonts w:ascii="Times New Roman" w:hAnsi="Times New Roman" w:cs="Times New Roman"/>
      <w:b/>
      <w:sz w:val="40"/>
      <w:szCs w:val="20"/>
      <w:lang w:val="en-GB"/>
    </w:rPr>
  </w:style>
  <w:style w:type="paragraph" w:customStyle="1" w:styleId="SubTitle2">
    <w:name w:val="SubTitle 2"/>
    <w:basedOn w:val="Normal"/>
    <w:rsid w:val="00A079F7"/>
    <w:pPr>
      <w:jc w:val="center"/>
    </w:pPr>
    <w:rPr>
      <w:rFonts w:ascii="Times New Roman" w:hAnsi="Times New Roman" w:cs="Times New Roman"/>
      <w:b/>
      <w:sz w:val="32"/>
      <w:szCs w:val="20"/>
      <w:lang w:val="en-GB"/>
    </w:rPr>
  </w:style>
  <w:style w:type="paragraph" w:customStyle="1" w:styleId="Text2">
    <w:name w:val="Text 2"/>
    <w:basedOn w:val="Normal"/>
    <w:rsid w:val="00A079F7"/>
    <w:pPr>
      <w:tabs>
        <w:tab w:val="left" w:pos="2161"/>
      </w:tabs>
      <w:ind w:left="1202"/>
    </w:pPr>
    <w:rPr>
      <w:rFonts w:ascii="Times New Roman" w:hAnsi="Times New Roman" w:cs="Times New Roman"/>
      <w:sz w:val="24"/>
      <w:szCs w:val="20"/>
      <w:lang w:val="en-GB"/>
    </w:rPr>
  </w:style>
  <w:style w:type="paragraph" w:customStyle="1" w:styleId="ChapterTitle">
    <w:name w:val="ChapterTitle"/>
    <w:basedOn w:val="Normal"/>
    <w:next w:val="SectionTitle"/>
    <w:rsid w:val="00A079F7"/>
    <w:pPr>
      <w:keepNext/>
      <w:spacing w:after="480"/>
      <w:jc w:val="center"/>
    </w:pPr>
    <w:rPr>
      <w:rFonts w:ascii="Times New Roman" w:hAnsi="Times New Roman" w:cs="Times New Roman"/>
      <w:b/>
      <w:sz w:val="32"/>
      <w:szCs w:val="20"/>
      <w:lang w:val="en-GB"/>
    </w:rPr>
  </w:style>
  <w:style w:type="paragraph" w:customStyle="1" w:styleId="SectionTitle">
    <w:name w:val="SectionTitle"/>
    <w:basedOn w:val="Normal"/>
    <w:next w:val="Titre1"/>
    <w:rsid w:val="00A079F7"/>
    <w:pPr>
      <w:keepNext/>
      <w:spacing w:after="480"/>
      <w:jc w:val="center"/>
    </w:pPr>
    <w:rPr>
      <w:rFonts w:ascii="Times New Roman" w:hAnsi="Times New Roman" w:cs="Times New Roman"/>
      <w:b/>
      <w:smallCaps/>
      <w:sz w:val="28"/>
      <w:szCs w:val="20"/>
      <w:lang w:val="en-GB"/>
    </w:rPr>
  </w:style>
  <w:style w:type="paragraph" w:styleId="Index7">
    <w:name w:val="index 7"/>
    <w:basedOn w:val="Normal"/>
    <w:next w:val="Normal"/>
    <w:autoRedefine/>
    <w:uiPriority w:val="99"/>
    <w:semiHidden/>
    <w:rsid w:val="00A079F7"/>
    <w:pPr>
      <w:ind w:left="1680" w:hanging="240"/>
    </w:pPr>
    <w:rPr>
      <w:rFonts w:ascii="Times New Roman" w:hAnsi="Times New Roman" w:cs="Times New Roman"/>
      <w:sz w:val="24"/>
      <w:szCs w:val="20"/>
      <w:lang w:val="en-GB"/>
    </w:rPr>
  </w:style>
  <w:style w:type="paragraph" w:styleId="Index9">
    <w:name w:val="index 9"/>
    <w:basedOn w:val="Normal"/>
    <w:next w:val="Normal"/>
    <w:autoRedefine/>
    <w:uiPriority w:val="99"/>
    <w:semiHidden/>
    <w:rsid w:val="00A079F7"/>
    <w:pPr>
      <w:ind w:left="2160" w:hanging="240"/>
    </w:pPr>
    <w:rPr>
      <w:rFonts w:ascii="Times New Roman" w:hAnsi="Times New Roman" w:cs="Times New Roman"/>
      <w:sz w:val="24"/>
      <w:szCs w:val="20"/>
      <w:lang w:val="en-GB"/>
    </w:rPr>
  </w:style>
  <w:style w:type="paragraph" w:customStyle="1" w:styleId="MSHouseLevel1">
    <w:name w:val="MS House Level 1"/>
    <w:basedOn w:val="Normal"/>
    <w:rsid w:val="00A079F7"/>
    <w:pPr>
      <w:outlineLvl w:val="0"/>
    </w:pPr>
    <w:rPr>
      <w:rFonts w:cs="Times New Roman"/>
      <w:b/>
      <w:caps/>
      <w:szCs w:val="20"/>
      <w:lang w:val="en-GB"/>
    </w:rPr>
  </w:style>
  <w:style w:type="paragraph" w:styleId="TM3">
    <w:name w:val="toc 3"/>
    <w:basedOn w:val="Normal"/>
    <w:next w:val="Normal"/>
    <w:autoRedefine/>
    <w:uiPriority w:val="39"/>
    <w:rsid w:val="00A079F7"/>
    <w:pPr>
      <w:tabs>
        <w:tab w:val="left" w:pos="1200"/>
        <w:tab w:val="right" w:leader="dot" w:pos="8493"/>
      </w:tabs>
      <w:spacing w:after="0"/>
      <w:ind w:left="300"/>
    </w:pPr>
    <w:rPr>
      <w:rFonts w:ascii="Times New Roman" w:hAnsi="Times New Roman" w:cs="Times New Roman"/>
      <w:sz w:val="24"/>
      <w:szCs w:val="20"/>
      <w:lang w:val="en-GB"/>
    </w:rPr>
  </w:style>
  <w:style w:type="paragraph" w:styleId="TM4">
    <w:name w:val="toc 4"/>
    <w:basedOn w:val="Normal"/>
    <w:next w:val="Normal"/>
    <w:autoRedefine/>
    <w:uiPriority w:val="39"/>
    <w:semiHidden/>
    <w:rsid w:val="00A079F7"/>
    <w:pPr>
      <w:spacing w:after="0"/>
      <w:ind w:left="720"/>
    </w:pPr>
    <w:rPr>
      <w:rFonts w:ascii="Times New Roman" w:hAnsi="Times New Roman" w:cs="Times New Roman"/>
      <w:sz w:val="24"/>
      <w:szCs w:val="24"/>
      <w:lang w:val="en-GB"/>
    </w:rPr>
  </w:style>
  <w:style w:type="paragraph" w:styleId="TM5">
    <w:name w:val="toc 5"/>
    <w:basedOn w:val="Normal"/>
    <w:next w:val="Normal"/>
    <w:autoRedefine/>
    <w:uiPriority w:val="39"/>
    <w:semiHidden/>
    <w:rsid w:val="00A079F7"/>
    <w:pPr>
      <w:spacing w:after="0"/>
      <w:ind w:left="960"/>
    </w:pPr>
    <w:rPr>
      <w:rFonts w:ascii="Times New Roman" w:hAnsi="Times New Roman" w:cs="Times New Roman"/>
      <w:sz w:val="24"/>
      <w:szCs w:val="24"/>
      <w:lang w:val="en-GB"/>
    </w:rPr>
  </w:style>
  <w:style w:type="paragraph" w:styleId="TM6">
    <w:name w:val="toc 6"/>
    <w:basedOn w:val="Normal"/>
    <w:next w:val="Normal"/>
    <w:autoRedefine/>
    <w:uiPriority w:val="39"/>
    <w:semiHidden/>
    <w:rsid w:val="00A079F7"/>
    <w:pPr>
      <w:spacing w:after="0"/>
      <w:ind w:left="1200"/>
    </w:pPr>
    <w:rPr>
      <w:rFonts w:ascii="Times New Roman" w:hAnsi="Times New Roman" w:cs="Times New Roman"/>
      <w:sz w:val="24"/>
      <w:szCs w:val="24"/>
      <w:lang w:val="en-GB"/>
    </w:rPr>
  </w:style>
  <w:style w:type="paragraph" w:styleId="TM7">
    <w:name w:val="toc 7"/>
    <w:basedOn w:val="Normal"/>
    <w:next w:val="Normal"/>
    <w:autoRedefine/>
    <w:uiPriority w:val="39"/>
    <w:semiHidden/>
    <w:rsid w:val="00A079F7"/>
    <w:pPr>
      <w:spacing w:after="0"/>
      <w:ind w:left="1440"/>
    </w:pPr>
    <w:rPr>
      <w:rFonts w:ascii="Times New Roman" w:hAnsi="Times New Roman" w:cs="Times New Roman"/>
      <w:sz w:val="24"/>
      <w:szCs w:val="24"/>
      <w:lang w:val="en-GB"/>
    </w:rPr>
  </w:style>
  <w:style w:type="paragraph" w:styleId="TM8">
    <w:name w:val="toc 8"/>
    <w:basedOn w:val="Normal"/>
    <w:next w:val="Normal"/>
    <w:autoRedefine/>
    <w:uiPriority w:val="39"/>
    <w:semiHidden/>
    <w:rsid w:val="00A079F7"/>
    <w:pPr>
      <w:spacing w:after="0"/>
      <w:ind w:left="1680"/>
    </w:pPr>
    <w:rPr>
      <w:rFonts w:ascii="Times New Roman" w:hAnsi="Times New Roman" w:cs="Times New Roman"/>
      <w:sz w:val="24"/>
      <w:szCs w:val="24"/>
      <w:lang w:val="en-GB"/>
    </w:rPr>
  </w:style>
  <w:style w:type="paragraph" w:styleId="TM9">
    <w:name w:val="toc 9"/>
    <w:basedOn w:val="Normal"/>
    <w:next w:val="Normal"/>
    <w:autoRedefine/>
    <w:uiPriority w:val="39"/>
    <w:semiHidden/>
    <w:rsid w:val="00A079F7"/>
    <w:pPr>
      <w:spacing w:after="0"/>
      <w:ind w:left="1920"/>
    </w:pPr>
    <w:rPr>
      <w:rFonts w:ascii="Times New Roman" w:hAnsi="Times New Roman" w:cs="Times New Roman"/>
      <w:sz w:val="24"/>
      <w:szCs w:val="24"/>
      <w:lang w:val="en-GB"/>
    </w:rPr>
  </w:style>
  <w:style w:type="paragraph" w:customStyle="1" w:styleId="MSBulletLevel1">
    <w:name w:val="MS Bullet Level 1"/>
    <w:basedOn w:val="Normal"/>
    <w:rsid w:val="00A079F7"/>
    <w:pPr>
      <w:numPr>
        <w:numId w:val="17"/>
      </w:numPr>
      <w:spacing w:after="120"/>
    </w:pPr>
    <w:rPr>
      <w:rFonts w:cs="Times New Roman"/>
      <w:szCs w:val="20"/>
      <w:lang w:val="en-GB"/>
    </w:rPr>
  </w:style>
  <w:style w:type="paragraph" w:styleId="Lgende">
    <w:name w:val="caption"/>
    <w:basedOn w:val="Normal"/>
    <w:next w:val="Normal"/>
    <w:qFormat/>
    <w:rsid w:val="00A079F7"/>
    <w:pPr>
      <w:spacing w:before="120" w:after="120"/>
    </w:pPr>
    <w:rPr>
      <w:rFonts w:ascii="Times New Roman" w:hAnsi="Times New Roman" w:cs="Times New Roman"/>
      <w:b/>
      <w:sz w:val="24"/>
      <w:szCs w:val="20"/>
      <w:lang w:val="en-GB"/>
    </w:rPr>
  </w:style>
  <w:style w:type="paragraph" w:styleId="Liste">
    <w:name w:val="List"/>
    <w:basedOn w:val="Normal"/>
    <w:uiPriority w:val="99"/>
    <w:rsid w:val="00A079F7"/>
    <w:pPr>
      <w:ind w:left="283" w:hanging="283"/>
    </w:pPr>
    <w:rPr>
      <w:rFonts w:ascii="Times New Roman" w:hAnsi="Times New Roman" w:cs="Times New Roman"/>
      <w:sz w:val="24"/>
      <w:szCs w:val="20"/>
      <w:lang w:val="en-GB"/>
    </w:rPr>
  </w:style>
  <w:style w:type="paragraph" w:styleId="Titredenote">
    <w:name w:val="Note Heading"/>
    <w:basedOn w:val="Normal"/>
    <w:next w:val="Normal"/>
    <w:link w:val="TitredenoteCar"/>
    <w:uiPriority w:val="99"/>
    <w:rsid w:val="00A079F7"/>
    <w:rPr>
      <w:rFonts w:ascii="Times New Roman" w:hAnsi="Times New Roman" w:cs="Times New Roman"/>
      <w:bCs w:val="0"/>
      <w:sz w:val="24"/>
      <w:szCs w:val="20"/>
      <w:lang w:val="en-GB"/>
    </w:rPr>
  </w:style>
  <w:style w:type="character" w:customStyle="1" w:styleId="TitredenoteCar">
    <w:name w:val="Titre de note Car"/>
    <w:basedOn w:val="Policepardfaut"/>
    <w:link w:val="Titredenote"/>
    <w:uiPriority w:val="99"/>
    <w:rsid w:val="00A079F7"/>
    <w:rPr>
      <w:rFonts w:ascii="Times New Roman" w:eastAsia="Times New Roman" w:hAnsi="Times New Roman" w:cs="Times New Roman"/>
      <w:sz w:val="24"/>
      <w:szCs w:val="20"/>
      <w:lang w:val="en-GB"/>
    </w:rPr>
  </w:style>
  <w:style w:type="paragraph" w:customStyle="1" w:styleId="MSBulletLevel2">
    <w:name w:val="MS Bullet Level 2"/>
    <w:basedOn w:val="Normal"/>
    <w:rsid w:val="00A079F7"/>
    <w:pPr>
      <w:numPr>
        <w:ilvl w:val="1"/>
        <w:numId w:val="18"/>
      </w:numPr>
      <w:spacing w:after="120"/>
    </w:pPr>
    <w:rPr>
      <w:rFonts w:cs="Times New Roman"/>
      <w:szCs w:val="20"/>
      <w:lang w:val="en-GB"/>
    </w:rPr>
  </w:style>
  <w:style w:type="paragraph" w:customStyle="1" w:styleId="MSBulletLevel3">
    <w:name w:val="MS Bullet Level 3"/>
    <w:basedOn w:val="Normal"/>
    <w:rsid w:val="00A079F7"/>
    <w:pPr>
      <w:numPr>
        <w:ilvl w:val="2"/>
        <w:numId w:val="18"/>
      </w:numPr>
      <w:spacing w:after="120"/>
    </w:pPr>
    <w:rPr>
      <w:rFonts w:cs="Times New Roman"/>
      <w:szCs w:val="20"/>
      <w:lang w:val="en-GB"/>
    </w:rPr>
  </w:style>
  <w:style w:type="paragraph" w:styleId="NormalWeb">
    <w:name w:val="Normal (Web)"/>
    <w:basedOn w:val="Normal"/>
    <w:uiPriority w:val="99"/>
    <w:rsid w:val="00A079F7"/>
    <w:pPr>
      <w:spacing w:before="100" w:beforeAutospacing="1" w:after="100" w:afterAutospacing="1"/>
    </w:pPr>
    <w:rPr>
      <w:rFonts w:ascii="Times New Roman" w:hAnsi="Times New Roman" w:cs="Times New Roman"/>
      <w:sz w:val="24"/>
      <w:szCs w:val="24"/>
      <w:lang w:val="en-GB"/>
    </w:rPr>
  </w:style>
  <w:style w:type="table" w:styleId="Grilledutableau">
    <w:name w:val="Table Grid"/>
    <w:basedOn w:val="TableauNormal"/>
    <w:uiPriority w:val="59"/>
    <w:rsid w:val="00A079F7"/>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umros3">
    <w:name w:val="List Number 3"/>
    <w:basedOn w:val="Text3"/>
    <w:uiPriority w:val="99"/>
    <w:rsid w:val="00A079F7"/>
    <w:pPr>
      <w:tabs>
        <w:tab w:val="clear" w:pos="2302"/>
      </w:tabs>
      <w:ind w:left="0"/>
    </w:pPr>
  </w:style>
  <w:style w:type="paragraph" w:customStyle="1" w:styleId="ListNumber3Level2">
    <w:name w:val="List Number 3 (Level 2)"/>
    <w:basedOn w:val="Text3"/>
    <w:rsid w:val="00A079F7"/>
    <w:pPr>
      <w:tabs>
        <w:tab w:val="clear" w:pos="2302"/>
      </w:tabs>
      <w:ind w:left="0"/>
    </w:pPr>
  </w:style>
  <w:style w:type="paragraph" w:customStyle="1" w:styleId="ListNumber3Level3">
    <w:name w:val="List Number 3 (Level 3)"/>
    <w:basedOn w:val="Text3"/>
    <w:rsid w:val="00A079F7"/>
    <w:pPr>
      <w:tabs>
        <w:tab w:val="clear" w:pos="2302"/>
      </w:tabs>
      <w:ind w:left="0"/>
    </w:pPr>
  </w:style>
  <w:style w:type="paragraph" w:customStyle="1" w:styleId="ListNumber3Level4">
    <w:name w:val="List Number 3 (Level 4)"/>
    <w:basedOn w:val="Text3"/>
    <w:rsid w:val="00A079F7"/>
    <w:pPr>
      <w:tabs>
        <w:tab w:val="clear" w:pos="2302"/>
      </w:tabs>
      <w:ind w:left="0"/>
    </w:pPr>
  </w:style>
  <w:style w:type="paragraph" w:customStyle="1" w:styleId="ListParagraph1">
    <w:name w:val="List Paragraph1"/>
    <w:basedOn w:val="Normal"/>
    <w:uiPriority w:val="34"/>
    <w:qFormat/>
    <w:rsid w:val="00A079F7"/>
    <w:pPr>
      <w:ind w:left="720"/>
      <w:contextualSpacing/>
    </w:pPr>
    <w:rPr>
      <w:rFonts w:cs="Times New Roman"/>
      <w:lang w:val="en-GB"/>
    </w:rPr>
  </w:style>
  <w:style w:type="paragraph" w:customStyle="1" w:styleId="Heading">
    <w:name w:val="Heading"/>
    <w:next w:val="Normal"/>
    <w:rsid w:val="00A079F7"/>
    <w:pPr>
      <w:keepNext/>
      <w:spacing w:after="0" w:line="240" w:lineRule="auto"/>
    </w:pPr>
    <w:rPr>
      <w:rFonts w:ascii="Calibri Bold" w:eastAsia="ヒラギノ角ゴ Pro W3" w:hAnsi="Calibri Bold" w:cs="Times New Roman"/>
      <w:color w:val="000000"/>
      <w:sz w:val="28"/>
      <w:szCs w:val="20"/>
      <w:lang w:val="en-GB"/>
    </w:rPr>
  </w:style>
  <w:style w:type="paragraph" w:customStyle="1" w:styleId="Body">
    <w:name w:val="Body"/>
    <w:rsid w:val="00A079F7"/>
    <w:pPr>
      <w:spacing w:after="0" w:line="240" w:lineRule="auto"/>
      <w:jc w:val="both"/>
    </w:pPr>
    <w:rPr>
      <w:rFonts w:ascii="Calibri" w:eastAsia="ヒラギノ角ゴ Pro W3" w:hAnsi="Calibri" w:cs="Times New Roman"/>
      <w:color w:val="000000"/>
      <w:szCs w:val="20"/>
      <w:lang w:val="en-GB"/>
    </w:rPr>
  </w:style>
  <w:style w:type="character" w:styleId="Marquedecommentaire">
    <w:name w:val="annotation reference"/>
    <w:uiPriority w:val="99"/>
    <w:unhideWhenUsed/>
    <w:rsid w:val="00A079F7"/>
    <w:rPr>
      <w:rFonts w:cs="Times New Roman"/>
      <w:sz w:val="18"/>
      <w:szCs w:val="18"/>
    </w:rPr>
  </w:style>
  <w:style w:type="paragraph" w:styleId="Textedemacro">
    <w:name w:val="macro"/>
    <w:link w:val="TextedemacroCar"/>
    <w:uiPriority w:val="99"/>
    <w:rsid w:val="00A079F7"/>
    <w:pPr>
      <w:tabs>
        <w:tab w:val="left" w:pos="480"/>
        <w:tab w:val="left" w:pos="960"/>
        <w:tab w:val="left" w:pos="1440"/>
        <w:tab w:val="left" w:pos="1920"/>
        <w:tab w:val="left" w:pos="2400"/>
        <w:tab w:val="left" w:pos="2880"/>
        <w:tab w:val="left" w:pos="3360"/>
        <w:tab w:val="left" w:pos="3840"/>
        <w:tab w:val="left" w:pos="4320"/>
      </w:tabs>
      <w:spacing w:after="240" w:line="240" w:lineRule="auto"/>
      <w:jc w:val="both"/>
    </w:pPr>
    <w:rPr>
      <w:rFonts w:ascii="Courier New" w:eastAsia="Times New Roman" w:hAnsi="Courier New" w:cs="Times New Roman"/>
      <w:sz w:val="20"/>
      <w:szCs w:val="20"/>
      <w:lang w:val="en-GB"/>
    </w:rPr>
  </w:style>
  <w:style w:type="character" w:customStyle="1" w:styleId="TextedemacroCar">
    <w:name w:val="Texte de macro Car"/>
    <w:basedOn w:val="Policepardfaut"/>
    <w:link w:val="Textedemacro"/>
    <w:uiPriority w:val="99"/>
    <w:rsid w:val="00A079F7"/>
    <w:rPr>
      <w:rFonts w:ascii="Courier New" w:eastAsia="Times New Roman" w:hAnsi="Courier New" w:cs="Times New Roman"/>
      <w:sz w:val="20"/>
      <w:szCs w:val="20"/>
      <w:lang w:val="en-GB"/>
    </w:rPr>
  </w:style>
  <w:style w:type="paragraph" w:styleId="Objetducommentaire">
    <w:name w:val="annotation subject"/>
    <w:basedOn w:val="Commentaire"/>
    <w:next w:val="Commentaire"/>
    <w:link w:val="ObjetducommentaireCar"/>
    <w:uiPriority w:val="99"/>
    <w:semiHidden/>
    <w:rsid w:val="00A079F7"/>
    <w:pPr>
      <w:spacing w:after="0"/>
      <w:jc w:val="left"/>
    </w:pPr>
    <w:rPr>
      <w:b/>
    </w:rPr>
  </w:style>
  <w:style w:type="character" w:customStyle="1" w:styleId="ObjetducommentaireCar">
    <w:name w:val="Objet du commentaire Car"/>
    <w:basedOn w:val="CommentaireCar"/>
    <w:link w:val="Objetducommentaire"/>
    <w:uiPriority w:val="99"/>
    <w:semiHidden/>
    <w:rsid w:val="00A079F7"/>
    <w:rPr>
      <w:rFonts w:ascii="Times New Roman" w:eastAsia="Times New Roman" w:hAnsi="Times New Roman" w:cs="Times New Roman"/>
      <w:b/>
      <w:sz w:val="20"/>
      <w:szCs w:val="20"/>
      <w:lang w:val="en-GB"/>
    </w:rPr>
  </w:style>
  <w:style w:type="paragraph" w:customStyle="1" w:styleId="1Arial">
    <w:name w:val="1 + Arial"/>
    <w:aliases w:val="14 pt"/>
    <w:basedOn w:val="Titre1"/>
    <w:rsid w:val="00A079F7"/>
    <w:pPr>
      <w:numPr>
        <w:numId w:val="24"/>
      </w:numPr>
    </w:pPr>
    <w:rPr>
      <w:sz w:val="28"/>
      <w:szCs w:val="28"/>
    </w:rPr>
  </w:style>
  <w:style w:type="character" w:styleId="lev">
    <w:name w:val="Strong"/>
    <w:uiPriority w:val="22"/>
    <w:qFormat/>
    <w:rsid w:val="00A079F7"/>
    <w:rPr>
      <w:rFonts w:cs="Times New Roman"/>
      <w:b/>
      <w:bCs/>
    </w:rPr>
  </w:style>
  <w:style w:type="paragraph" w:customStyle="1" w:styleId="ProposalBullet1">
    <w:name w:val="Proposal Bullet 1"/>
    <w:basedOn w:val="Normal"/>
    <w:rsid w:val="00A079F7"/>
    <w:pPr>
      <w:numPr>
        <w:numId w:val="25"/>
      </w:numPr>
      <w:tabs>
        <w:tab w:val="left" w:pos="284"/>
        <w:tab w:val="left" w:pos="567"/>
        <w:tab w:val="left" w:pos="851"/>
        <w:tab w:val="left" w:pos="1134"/>
        <w:tab w:val="left" w:pos="1418"/>
      </w:tabs>
      <w:suppressAutoHyphens/>
      <w:spacing w:after="0" w:line="300" w:lineRule="exact"/>
      <w:jc w:val="left"/>
    </w:pPr>
    <w:rPr>
      <w:rFonts w:ascii="Tahoma" w:hAnsi="Tahoma" w:cs="Times New Roman"/>
      <w:bCs w:val="0"/>
      <w:sz w:val="16"/>
      <w:szCs w:val="20"/>
      <w:lang w:val="en-GB"/>
    </w:rPr>
  </w:style>
  <w:style w:type="paragraph" w:customStyle="1" w:styleId="Default">
    <w:name w:val="Default"/>
    <w:rsid w:val="00A079F7"/>
    <w:pPr>
      <w:autoSpaceDE w:val="0"/>
      <w:autoSpaceDN w:val="0"/>
      <w:adjustRightInd w:val="0"/>
      <w:spacing w:after="0" w:line="240" w:lineRule="auto"/>
    </w:pPr>
    <w:rPr>
      <w:rFonts w:ascii="Georgia" w:eastAsia="Times New Roman" w:hAnsi="Georgia" w:cs="Georgia"/>
      <w:color w:val="000000"/>
      <w:sz w:val="24"/>
      <w:szCs w:val="24"/>
      <w:lang w:eastAsia="fr-FR"/>
    </w:rPr>
  </w:style>
  <w:style w:type="paragraph" w:styleId="En-ttedetabledesmatires">
    <w:name w:val="TOC Heading"/>
    <w:basedOn w:val="Titre1"/>
    <w:next w:val="Normal"/>
    <w:uiPriority w:val="39"/>
    <w:qFormat/>
    <w:rsid w:val="00A079F7"/>
    <w:pPr>
      <w:keepLines/>
      <w:numPr>
        <w:numId w:val="11"/>
      </w:numPr>
      <w:spacing w:before="480" w:line="276" w:lineRule="auto"/>
      <w:jc w:val="left"/>
      <w:outlineLvl w:val="9"/>
    </w:pPr>
    <w:rPr>
      <w:rFonts w:ascii="Cambria" w:hAnsi="Cambria"/>
      <w:color w:val="365F91"/>
      <w:sz w:val="28"/>
      <w:szCs w:val="28"/>
    </w:rPr>
  </w:style>
  <w:style w:type="numbering" w:customStyle="1" w:styleId="Listeencours1">
    <w:name w:val="Liste en cours1"/>
    <w:rsid w:val="00A079F7"/>
    <w:pPr>
      <w:numPr>
        <w:numId w:val="23"/>
      </w:numPr>
    </w:pPr>
  </w:style>
  <w:style w:type="numbering" w:customStyle="1" w:styleId="Style2">
    <w:name w:val="Style2"/>
    <w:rsid w:val="00A079F7"/>
    <w:pPr>
      <w:numPr>
        <w:numId w:val="21"/>
      </w:numPr>
    </w:pPr>
  </w:style>
  <w:style w:type="numbering" w:customStyle="1" w:styleId="Style1">
    <w:name w:val="Style1"/>
    <w:rsid w:val="00A079F7"/>
    <w:pPr>
      <w:numPr>
        <w:numId w:val="20"/>
      </w:numPr>
    </w:pPr>
  </w:style>
  <w:style w:type="numbering" w:styleId="111111">
    <w:name w:val="Outline List 2"/>
    <w:aliases w:val="1.1.1"/>
    <w:basedOn w:val="Aucuneliste"/>
    <w:uiPriority w:val="99"/>
    <w:semiHidden/>
    <w:unhideWhenUsed/>
    <w:rsid w:val="00A079F7"/>
    <w:pPr>
      <w:numPr>
        <w:numId w:val="19"/>
      </w:numPr>
    </w:pPr>
  </w:style>
  <w:style w:type="character" w:customStyle="1" w:styleId="apple-style-span">
    <w:name w:val="apple-style-span"/>
    <w:basedOn w:val="Policepardfaut"/>
    <w:rsid w:val="00A079F7"/>
  </w:style>
  <w:style w:type="table" w:customStyle="1" w:styleId="Grilleclaire-Accent11">
    <w:name w:val="Grille claire - Accent 11"/>
    <w:basedOn w:val="TableauNormal"/>
    <w:uiPriority w:val="62"/>
    <w:rsid w:val="00A079F7"/>
    <w:pPr>
      <w:spacing w:after="0" w:line="240" w:lineRule="auto"/>
    </w:pPr>
    <w:rPr>
      <w:rFonts w:ascii="Calibri" w:eastAsia="Times New Roman" w:hAnsi="Calibri" w:cs="Times New Roman"/>
      <w:sz w:val="20"/>
      <w:szCs w:val="20"/>
      <w:lang w:eastAsia="fr-F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eclaire-Accent11">
    <w:name w:val="Liste claire - Accent 11"/>
    <w:basedOn w:val="TableauNormal"/>
    <w:uiPriority w:val="61"/>
    <w:rsid w:val="00A079F7"/>
    <w:pPr>
      <w:spacing w:after="0" w:line="240" w:lineRule="auto"/>
    </w:pPr>
    <w:rPr>
      <w:rFonts w:ascii="Calibri" w:eastAsia="Times New Roman" w:hAnsi="Calibri" w:cs="Times New Roman"/>
      <w:sz w:val="20"/>
      <w:szCs w:val="20"/>
      <w:lang w:eastAsia="fr-F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Trameclaire-Accent5">
    <w:name w:val="Light Shading Accent 5"/>
    <w:basedOn w:val="TableauNormal"/>
    <w:uiPriority w:val="60"/>
    <w:rsid w:val="00A079F7"/>
    <w:pPr>
      <w:spacing w:after="0" w:line="240" w:lineRule="auto"/>
    </w:pPr>
    <w:rPr>
      <w:rFonts w:ascii="Calibri" w:eastAsia="Times New Roman" w:hAnsi="Calibri" w:cs="Times New Roman"/>
      <w:color w:val="31849B"/>
      <w:sz w:val="20"/>
      <w:szCs w:val="20"/>
      <w:lang w:eastAsia="fr-FR"/>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eclaire-Accent5">
    <w:name w:val="Light List Accent 5"/>
    <w:basedOn w:val="TableauNormal"/>
    <w:uiPriority w:val="61"/>
    <w:rsid w:val="00A079F7"/>
    <w:pPr>
      <w:spacing w:after="0" w:line="240" w:lineRule="auto"/>
    </w:pPr>
    <w:rPr>
      <w:rFonts w:ascii="Calibri" w:eastAsia="Times New Roman" w:hAnsi="Calibri" w:cs="Times New Roman"/>
      <w:sz w:val="20"/>
      <w:szCs w:val="20"/>
      <w:lang w:eastAsia="fr-F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ramemoyenne1-Accent11">
    <w:name w:val="Trame moyenne 1 - Accent 11"/>
    <w:basedOn w:val="TableauNormal"/>
    <w:uiPriority w:val="63"/>
    <w:rsid w:val="00A079F7"/>
    <w:pPr>
      <w:spacing w:after="0" w:line="240" w:lineRule="auto"/>
    </w:pPr>
    <w:rPr>
      <w:rFonts w:ascii="Calibri" w:eastAsia="Times New Roman" w:hAnsi="Calibri" w:cs="Times New Roman"/>
      <w:sz w:val="20"/>
      <w:szCs w:val="20"/>
      <w:lang w:eastAsia="fr-F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Listemoyenne1-Accent5">
    <w:name w:val="Medium List 1 Accent 5"/>
    <w:basedOn w:val="TableauNormal"/>
    <w:uiPriority w:val="65"/>
    <w:rsid w:val="00A079F7"/>
    <w:pPr>
      <w:spacing w:after="0" w:line="240" w:lineRule="auto"/>
    </w:pPr>
    <w:rPr>
      <w:rFonts w:ascii="Calibri" w:eastAsia="Times New Roman" w:hAnsi="Calibri" w:cs="Times New Roman"/>
      <w:color w:val="000000"/>
      <w:sz w:val="20"/>
      <w:szCs w:val="20"/>
      <w:lang w:eastAsia="fr-FR"/>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paragraph" w:styleId="Rvision">
    <w:name w:val="Revision"/>
    <w:hidden/>
    <w:uiPriority w:val="99"/>
    <w:semiHidden/>
    <w:rsid w:val="00A079F7"/>
    <w:pPr>
      <w:spacing w:after="0" w:line="240" w:lineRule="auto"/>
    </w:pPr>
    <w:rPr>
      <w:rFonts w:ascii="Arial" w:eastAsia="Times New Roman" w:hAnsi="Arial" w:cs="Arial"/>
      <w:bCs/>
      <w:sz w:val="20"/>
    </w:rPr>
  </w:style>
  <w:style w:type="character" w:customStyle="1" w:styleId="apple-converted-space">
    <w:name w:val="apple-converted-space"/>
    <w:basedOn w:val="Policepardfaut"/>
    <w:rsid w:val="00A079F7"/>
  </w:style>
  <w:style w:type="character" w:customStyle="1" w:styleId="st">
    <w:name w:val="st"/>
    <w:basedOn w:val="Policepardfaut"/>
    <w:rsid w:val="00A079F7"/>
  </w:style>
  <w:style w:type="character" w:customStyle="1" w:styleId="FontStyle525">
    <w:name w:val="Font Style525"/>
    <w:basedOn w:val="Policepardfaut"/>
    <w:uiPriority w:val="99"/>
    <w:rsid w:val="00A079F7"/>
    <w:rPr>
      <w:rFonts w:ascii="Times New Roman" w:hAnsi="Times New Roman" w:cs="Times New Roman"/>
      <w:color w:val="000000"/>
      <w:sz w:val="22"/>
      <w:szCs w:val="22"/>
    </w:rPr>
  </w:style>
  <w:style w:type="paragraph" w:customStyle="1" w:styleId="Style9">
    <w:name w:val="Style9"/>
    <w:basedOn w:val="Normal"/>
    <w:uiPriority w:val="99"/>
    <w:rsid w:val="00A079F7"/>
    <w:pPr>
      <w:widowControl w:val="0"/>
      <w:autoSpaceDE w:val="0"/>
      <w:autoSpaceDN w:val="0"/>
      <w:adjustRightInd w:val="0"/>
      <w:spacing w:after="0"/>
      <w:jc w:val="left"/>
    </w:pPr>
    <w:rPr>
      <w:rFonts w:ascii="Times New Roman" w:eastAsiaTheme="minorEastAsia" w:hAnsi="Times New Roman" w:cs="Times New Roman"/>
      <w:bCs w:val="0"/>
      <w:sz w:val="24"/>
      <w:szCs w:val="24"/>
      <w:lang w:eastAsia="fr-FR"/>
    </w:rPr>
  </w:style>
  <w:style w:type="paragraph" w:customStyle="1" w:styleId="Style11">
    <w:name w:val="Style11"/>
    <w:basedOn w:val="Normal"/>
    <w:uiPriority w:val="99"/>
    <w:rsid w:val="00A079F7"/>
    <w:pPr>
      <w:widowControl w:val="0"/>
      <w:autoSpaceDE w:val="0"/>
      <w:autoSpaceDN w:val="0"/>
      <w:adjustRightInd w:val="0"/>
      <w:spacing w:after="0" w:line="312" w:lineRule="exact"/>
    </w:pPr>
    <w:rPr>
      <w:rFonts w:ascii="Times New Roman" w:eastAsiaTheme="minorEastAsia" w:hAnsi="Times New Roman" w:cs="Times New Roman"/>
      <w:bCs w:val="0"/>
      <w:sz w:val="24"/>
      <w:szCs w:val="24"/>
      <w:lang w:eastAsia="fr-FR"/>
    </w:rPr>
  </w:style>
  <w:style w:type="character" w:customStyle="1" w:styleId="FontStyle580">
    <w:name w:val="Font Style580"/>
    <w:basedOn w:val="Policepardfaut"/>
    <w:uiPriority w:val="99"/>
    <w:rsid w:val="00A079F7"/>
    <w:rPr>
      <w:rFonts w:ascii="Arial Narrow" w:hAnsi="Arial Narrow" w:cs="Arial Narrow"/>
      <w:color w:val="000000"/>
      <w:sz w:val="20"/>
      <w:szCs w:val="20"/>
    </w:rPr>
  </w:style>
  <w:style w:type="character" w:styleId="Accentuation">
    <w:name w:val="Emphasis"/>
    <w:basedOn w:val="Policepardfaut"/>
    <w:qFormat/>
    <w:rsid w:val="00A079F7"/>
    <w:rPr>
      <w:i/>
      <w:iCs/>
    </w:rPr>
  </w:style>
  <w:style w:type="paragraph" w:styleId="Sous-titre">
    <w:name w:val="Subtitle"/>
    <w:basedOn w:val="Normal"/>
    <w:next w:val="Normal"/>
    <w:link w:val="Sous-titreCar"/>
    <w:qFormat/>
    <w:rsid w:val="00A079F7"/>
    <w:pPr>
      <w:spacing w:after="60"/>
      <w:jc w:val="center"/>
      <w:outlineLvl w:val="1"/>
    </w:pPr>
    <w:rPr>
      <w:rFonts w:ascii="Cambria" w:hAnsi="Cambria" w:cs="Times New Roman"/>
      <w:bCs w:val="0"/>
      <w:sz w:val="24"/>
      <w:szCs w:val="24"/>
      <w:lang w:eastAsia="fr-FR"/>
    </w:rPr>
  </w:style>
  <w:style w:type="character" w:customStyle="1" w:styleId="Sous-titreCar">
    <w:name w:val="Sous-titre Car"/>
    <w:basedOn w:val="Policepardfaut"/>
    <w:link w:val="Sous-titre"/>
    <w:rsid w:val="00A079F7"/>
    <w:rPr>
      <w:rFonts w:ascii="Cambria" w:eastAsia="Times New Roman" w:hAnsi="Cambria" w:cs="Times New Roman"/>
      <w:sz w:val="24"/>
      <w:szCs w:val="24"/>
      <w:lang w:eastAsia="fr-FR"/>
    </w:rPr>
  </w:style>
  <w:style w:type="paragraph" w:customStyle="1" w:styleId="Paragraphedeliste1">
    <w:name w:val="Paragraphe de liste1"/>
    <w:basedOn w:val="Normal"/>
    <w:uiPriority w:val="34"/>
    <w:qFormat/>
    <w:rsid w:val="00A079F7"/>
    <w:pPr>
      <w:spacing w:after="0"/>
      <w:ind w:left="708"/>
      <w:jc w:val="left"/>
    </w:pPr>
    <w:rPr>
      <w:rFonts w:ascii="Times New Roman" w:hAnsi="Times New Roman" w:cs="Times New Roman"/>
      <w:bCs w:val="0"/>
      <w:sz w:val="24"/>
      <w:szCs w:val="24"/>
      <w:lang w:eastAsia="fr-FR"/>
    </w:rPr>
  </w:style>
  <w:style w:type="paragraph" w:customStyle="1" w:styleId="Style168">
    <w:name w:val="Style168"/>
    <w:basedOn w:val="Normal"/>
    <w:uiPriority w:val="99"/>
    <w:rsid w:val="00A079F7"/>
    <w:pPr>
      <w:widowControl w:val="0"/>
      <w:autoSpaceDE w:val="0"/>
      <w:autoSpaceDN w:val="0"/>
      <w:adjustRightInd w:val="0"/>
      <w:spacing w:after="0" w:line="254" w:lineRule="exact"/>
    </w:pPr>
    <w:rPr>
      <w:rFonts w:ascii="Times New Roman" w:eastAsiaTheme="minorEastAsia" w:hAnsi="Times New Roman" w:cs="Times New Roman"/>
      <w:bCs w:val="0"/>
      <w:sz w:val="24"/>
      <w:szCs w:val="24"/>
      <w:lang w:eastAsia="fr-FR"/>
    </w:rPr>
  </w:style>
  <w:style w:type="character" w:customStyle="1" w:styleId="FontStyle576">
    <w:name w:val="Font Style576"/>
    <w:basedOn w:val="Policepardfaut"/>
    <w:uiPriority w:val="99"/>
    <w:rsid w:val="00A079F7"/>
    <w:rPr>
      <w:rFonts w:ascii="Arial" w:hAnsi="Arial" w:cs="Arial"/>
      <w:color w:val="000000"/>
      <w:sz w:val="16"/>
      <w:szCs w:val="16"/>
    </w:rPr>
  </w:style>
  <w:style w:type="paragraph" w:customStyle="1" w:styleId="xl65">
    <w:name w:val="xl65"/>
    <w:basedOn w:val="Normal"/>
    <w:rsid w:val="00A079F7"/>
    <w:pPr>
      <w:spacing w:before="100" w:beforeAutospacing="1" w:after="100" w:afterAutospacing="1"/>
      <w:jc w:val="center"/>
      <w:textAlignment w:val="center"/>
    </w:pPr>
    <w:rPr>
      <w:bCs w:val="0"/>
      <w:sz w:val="16"/>
      <w:szCs w:val="16"/>
      <w:lang w:eastAsia="fr-FR"/>
    </w:rPr>
  </w:style>
  <w:style w:type="paragraph" w:customStyle="1" w:styleId="xl66">
    <w:name w:val="xl66"/>
    <w:basedOn w:val="Normal"/>
    <w:rsid w:val="00A079F7"/>
    <w:pPr>
      <w:pBdr>
        <w:top w:val="single" w:sz="4" w:space="0" w:color="4F81BD"/>
        <w:left w:val="single" w:sz="4" w:space="0" w:color="4F81BD"/>
        <w:bottom w:val="single" w:sz="4" w:space="0" w:color="4F81BD"/>
        <w:right w:val="single" w:sz="4" w:space="0" w:color="4F81BD"/>
      </w:pBdr>
      <w:shd w:val="clear" w:color="000000" w:fill="17365D"/>
      <w:spacing w:before="100" w:beforeAutospacing="1" w:after="100" w:afterAutospacing="1"/>
      <w:jc w:val="center"/>
      <w:textAlignment w:val="center"/>
    </w:pPr>
    <w:rPr>
      <w:b/>
      <w:color w:val="FFFFFF"/>
      <w:sz w:val="16"/>
      <w:szCs w:val="16"/>
      <w:lang w:eastAsia="fr-FR"/>
    </w:rPr>
  </w:style>
  <w:style w:type="paragraph" w:customStyle="1" w:styleId="xl67">
    <w:name w:val="xl67"/>
    <w:basedOn w:val="Normal"/>
    <w:rsid w:val="00A079F7"/>
    <w:pPr>
      <w:pBdr>
        <w:top w:val="single" w:sz="4" w:space="0" w:color="4F81BD"/>
        <w:left w:val="single" w:sz="4" w:space="0" w:color="4F81BD"/>
        <w:bottom w:val="single" w:sz="4" w:space="0" w:color="4F81BD"/>
        <w:right w:val="single" w:sz="4" w:space="0" w:color="4F81BD"/>
      </w:pBdr>
      <w:spacing w:before="100" w:beforeAutospacing="1" w:after="100" w:afterAutospacing="1"/>
      <w:jc w:val="center"/>
      <w:textAlignment w:val="center"/>
    </w:pPr>
    <w:rPr>
      <w:bCs w:val="0"/>
      <w:sz w:val="16"/>
      <w:szCs w:val="16"/>
      <w:lang w:eastAsia="fr-FR"/>
    </w:rPr>
  </w:style>
  <w:style w:type="paragraph" w:customStyle="1" w:styleId="xl68">
    <w:name w:val="xl68"/>
    <w:basedOn w:val="Normal"/>
    <w:rsid w:val="00A079F7"/>
    <w:pPr>
      <w:pBdr>
        <w:top w:val="single" w:sz="4" w:space="0" w:color="4F81BD"/>
        <w:left w:val="single" w:sz="4" w:space="0" w:color="4F81BD"/>
        <w:bottom w:val="single" w:sz="4" w:space="0" w:color="4F81BD"/>
        <w:right w:val="single" w:sz="4" w:space="0" w:color="4F81BD"/>
      </w:pBdr>
      <w:spacing w:before="100" w:beforeAutospacing="1" w:after="100" w:afterAutospacing="1"/>
      <w:jc w:val="center"/>
      <w:textAlignment w:val="center"/>
    </w:pPr>
    <w:rPr>
      <w:bCs w:val="0"/>
      <w:sz w:val="16"/>
      <w:szCs w:val="16"/>
      <w:lang w:eastAsia="fr-FR"/>
    </w:rPr>
  </w:style>
  <w:style w:type="paragraph" w:customStyle="1" w:styleId="xl69">
    <w:name w:val="xl69"/>
    <w:basedOn w:val="Normal"/>
    <w:rsid w:val="00A079F7"/>
    <w:pPr>
      <w:pBdr>
        <w:top w:val="single" w:sz="4" w:space="0" w:color="4F81BD"/>
        <w:left w:val="single" w:sz="4" w:space="0" w:color="4F81BD"/>
        <w:bottom w:val="single" w:sz="4" w:space="0" w:color="4F81BD"/>
        <w:right w:val="single" w:sz="4" w:space="0" w:color="4F81BD"/>
      </w:pBdr>
      <w:spacing w:before="100" w:beforeAutospacing="1" w:after="100" w:afterAutospacing="1"/>
      <w:jc w:val="center"/>
      <w:textAlignment w:val="center"/>
    </w:pPr>
    <w:rPr>
      <w:bCs w:val="0"/>
      <w:color w:val="000000"/>
      <w:sz w:val="16"/>
      <w:szCs w:val="16"/>
      <w:lang w:eastAsia="fr-FR"/>
    </w:rPr>
  </w:style>
  <w:style w:type="paragraph" w:customStyle="1" w:styleId="xl70">
    <w:name w:val="xl70"/>
    <w:basedOn w:val="Normal"/>
    <w:rsid w:val="00A079F7"/>
    <w:pPr>
      <w:pBdr>
        <w:top w:val="single" w:sz="4" w:space="0" w:color="4F81BD"/>
        <w:left w:val="single" w:sz="4" w:space="0" w:color="4F81BD"/>
        <w:bottom w:val="single" w:sz="4" w:space="0" w:color="4F81BD"/>
        <w:right w:val="single" w:sz="4" w:space="0" w:color="4F81BD"/>
      </w:pBdr>
      <w:spacing w:before="100" w:beforeAutospacing="1" w:after="100" w:afterAutospacing="1"/>
      <w:jc w:val="center"/>
      <w:textAlignment w:val="center"/>
    </w:pPr>
    <w:rPr>
      <w:b/>
      <w:sz w:val="16"/>
      <w:szCs w:val="16"/>
      <w:lang w:eastAsia="fr-FR"/>
    </w:rPr>
  </w:style>
  <w:style w:type="paragraph" w:customStyle="1" w:styleId="Style17">
    <w:name w:val="Style17"/>
    <w:basedOn w:val="Normal"/>
    <w:uiPriority w:val="99"/>
    <w:rsid w:val="00A079F7"/>
    <w:pPr>
      <w:widowControl w:val="0"/>
      <w:autoSpaceDE w:val="0"/>
      <w:autoSpaceDN w:val="0"/>
      <w:adjustRightInd w:val="0"/>
      <w:spacing w:after="0"/>
      <w:jc w:val="left"/>
    </w:pPr>
    <w:rPr>
      <w:rFonts w:eastAsiaTheme="minorEastAsia"/>
      <w:bCs w:val="0"/>
      <w:sz w:val="24"/>
      <w:szCs w:val="24"/>
      <w:lang w:eastAsia="fr-FR"/>
    </w:rPr>
  </w:style>
  <w:style w:type="character" w:customStyle="1" w:styleId="FontStyle94">
    <w:name w:val="Font Style94"/>
    <w:basedOn w:val="Policepardfaut"/>
    <w:uiPriority w:val="99"/>
    <w:rsid w:val="00A079F7"/>
    <w:rPr>
      <w:rFonts w:ascii="Arial" w:hAnsi="Arial" w:cs="Arial"/>
      <w:b/>
      <w:bCs/>
      <w:i/>
      <w:iCs/>
      <w:color w:val="000000"/>
      <w:sz w:val="20"/>
      <w:szCs w:val="20"/>
    </w:rPr>
  </w:style>
  <w:style w:type="character" w:customStyle="1" w:styleId="FontStyle110">
    <w:name w:val="Font Style110"/>
    <w:basedOn w:val="Policepardfaut"/>
    <w:uiPriority w:val="99"/>
    <w:rsid w:val="00A079F7"/>
    <w:rPr>
      <w:rFonts w:ascii="Book Antiqua" w:hAnsi="Book Antiqua" w:cs="Book Antiqua"/>
      <w:color w:val="000000"/>
      <w:sz w:val="22"/>
      <w:szCs w:val="22"/>
    </w:rPr>
  </w:style>
  <w:style w:type="paragraph" w:customStyle="1" w:styleId="Style36">
    <w:name w:val="Style36"/>
    <w:basedOn w:val="Normal"/>
    <w:uiPriority w:val="99"/>
    <w:rsid w:val="00A079F7"/>
    <w:pPr>
      <w:widowControl w:val="0"/>
      <w:autoSpaceDE w:val="0"/>
      <w:autoSpaceDN w:val="0"/>
      <w:adjustRightInd w:val="0"/>
      <w:spacing w:after="0"/>
      <w:jc w:val="left"/>
    </w:pPr>
    <w:rPr>
      <w:rFonts w:eastAsiaTheme="minorEastAsia"/>
      <w:bCs w:val="0"/>
      <w:sz w:val="24"/>
      <w:szCs w:val="24"/>
      <w:lang w:eastAsia="fr-FR"/>
    </w:rPr>
  </w:style>
  <w:style w:type="paragraph" w:customStyle="1" w:styleId="font5">
    <w:name w:val="font5"/>
    <w:basedOn w:val="Normal"/>
    <w:rsid w:val="00A079F7"/>
    <w:pPr>
      <w:spacing w:before="100" w:beforeAutospacing="1" w:after="100" w:afterAutospacing="1"/>
      <w:jc w:val="left"/>
    </w:pPr>
    <w:rPr>
      <w:bCs w:val="0"/>
      <w:i/>
      <w:iCs/>
      <w:sz w:val="16"/>
      <w:szCs w:val="16"/>
      <w:lang w:eastAsia="fr-FR"/>
    </w:rPr>
  </w:style>
  <w:style w:type="paragraph" w:customStyle="1" w:styleId="xl78">
    <w:name w:val="xl78"/>
    <w:basedOn w:val="Normal"/>
    <w:rsid w:val="00A079F7"/>
    <w:pPr>
      <w:pBdr>
        <w:top w:val="single" w:sz="8" w:space="0" w:color="4F81BD"/>
        <w:left w:val="single" w:sz="8" w:space="0" w:color="4F81BD"/>
        <w:bottom w:val="single" w:sz="8" w:space="0" w:color="4F81BD"/>
        <w:right w:val="single" w:sz="8" w:space="0" w:color="4F81BD"/>
      </w:pBdr>
      <w:shd w:val="clear" w:color="000000" w:fill="17365D"/>
      <w:spacing w:before="100" w:beforeAutospacing="1" w:after="100" w:afterAutospacing="1"/>
      <w:jc w:val="center"/>
      <w:textAlignment w:val="center"/>
    </w:pPr>
    <w:rPr>
      <w:b/>
      <w:color w:val="FFFFFF"/>
      <w:sz w:val="16"/>
      <w:szCs w:val="16"/>
      <w:lang w:eastAsia="fr-FR"/>
    </w:rPr>
  </w:style>
  <w:style w:type="paragraph" w:customStyle="1" w:styleId="xl79">
    <w:name w:val="xl79"/>
    <w:basedOn w:val="Normal"/>
    <w:rsid w:val="00A079F7"/>
    <w:pPr>
      <w:pBdr>
        <w:top w:val="single" w:sz="8" w:space="0" w:color="4F81BD"/>
        <w:bottom w:val="single" w:sz="8" w:space="0" w:color="4F81BD"/>
        <w:right w:val="single" w:sz="8" w:space="0" w:color="4F81BD"/>
      </w:pBdr>
      <w:shd w:val="clear" w:color="000000" w:fill="17365D"/>
      <w:spacing w:before="100" w:beforeAutospacing="1" w:after="100" w:afterAutospacing="1"/>
      <w:jc w:val="center"/>
      <w:textAlignment w:val="center"/>
    </w:pPr>
    <w:rPr>
      <w:b/>
      <w:color w:val="FFFFFF"/>
      <w:sz w:val="16"/>
      <w:szCs w:val="16"/>
      <w:lang w:eastAsia="fr-FR"/>
    </w:rPr>
  </w:style>
  <w:style w:type="paragraph" w:customStyle="1" w:styleId="xl80">
    <w:name w:val="xl80"/>
    <w:basedOn w:val="Normal"/>
    <w:rsid w:val="00A079F7"/>
    <w:pPr>
      <w:pBdr>
        <w:bottom w:val="single" w:sz="8" w:space="0" w:color="4F81BD"/>
        <w:right w:val="single" w:sz="8" w:space="0" w:color="4F81BD"/>
      </w:pBdr>
      <w:spacing w:before="100" w:beforeAutospacing="1" w:after="100" w:afterAutospacing="1"/>
      <w:jc w:val="center"/>
      <w:textAlignment w:val="center"/>
    </w:pPr>
    <w:rPr>
      <w:bCs w:val="0"/>
      <w:color w:val="000000"/>
      <w:sz w:val="16"/>
      <w:szCs w:val="16"/>
      <w:lang w:eastAsia="fr-FR"/>
    </w:rPr>
  </w:style>
  <w:style w:type="paragraph" w:customStyle="1" w:styleId="xl81">
    <w:name w:val="xl81"/>
    <w:basedOn w:val="Normal"/>
    <w:rsid w:val="00A079F7"/>
    <w:pPr>
      <w:pBdr>
        <w:bottom w:val="single" w:sz="8" w:space="0" w:color="4F81BD"/>
        <w:right w:val="single" w:sz="8" w:space="0" w:color="4F81BD"/>
      </w:pBdr>
      <w:spacing w:before="100" w:beforeAutospacing="1" w:after="100" w:afterAutospacing="1"/>
      <w:jc w:val="center"/>
      <w:textAlignment w:val="center"/>
    </w:pPr>
    <w:rPr>
      <w:bCs w:val="0"/>
      <w:color w:val="000000"/>
      <w:sz w:val="16"/>
      <w:szCs w:val="16"/>
      <w:lang w:eastAsia="fr-FR"/>
    </w:rPr>
  </w:style>
  <w:style w:type="paragraph" w:customStyle="1" w:styleId="xl82">
    <w:name w:val="xl82"/>
    <w:basedOn w:val="Normal"/>
    <w:rsid w:val="00A079F7"/>
    <w:pPr>
      <w:pBdr>
        <w:top w:val="single" w:sz="8" w:space="0" w:color="4F81BD"/>
        <w:left w:val="single" w:sz="8" w:space="0" w:color="4F81BD"/>
        <w:bottom w:val="single" w:sz="8" w:space="0" w:color="4F81BD"/>
        <w:right w:val="single" w:sz="8" w:space="0" w:color="4F81BD"/>
      </w:pBdr>
      <w:spacing w:before="100" w:beforeAutospacing="1" w:after="100" w:afterAutospacing="1"/>
      <w:jc w:val="center"/>
      <w:textAlignment w:val="center"/>
    </w:pPr>
    <w:rPr>
      <w:bCs w:val="0"/>
      <w:color w:val="000000"/>
      <w:sz w:val="16"/>
      <w:szCs w:val="16"/>
      <w:lang w:eastAsia="fr-FR"/>
    </w:rPr>
  </w:style>
  <w:style w:type="paragraph" w:customStyle="1" w:styleId="xl83">
    <w:name w:val="xl83"/>
    <w:basedOn w:val="Normal"/>
    <w:rsid w:val="00A079F7"/>
    <w:pPr>
      <w:pBdr>
        <w:bottom w:val="single" w:sz="8" w:space="0" w:color="4F81BD"/>
        <w:right w:val="single" w:sz="8" w:space="0" w:color="4F81BD"/>
      </w:pBdr>
      <w:spacing w:before="100" w:beforeAutospacing="1" w:after="100" w:afterAutospacing="1"/>
      <w:jc w:val="center"/>
      <w:textAlignment w:val="center"/>
    </w:pPr>
    <w:rPr>
      <w:bCs w:val="0"/>
      <w:color w:val="000000"/>
      <w:sz w:val="16"/>
      <w:szCs w:val="16"/>
      <w:lang w:eastAsia="fr-FR"/>
    </w:rPr>
  </w:style>
  <w:style w:type="paragraph" w:customStyle="1" w:styleId="xl84">
    <w:name w:val="xl84"/>
    <w:basedOn w:val="Normal"/>
    <w:rsid w:val="00A079F7"/>
    <w:pPr>
      <w:spacing w:before="100" w:beforeAutospacing="1" w:after="100" w:afterAutospacing="1"/>
      <w:jc w:val="left"/>
    </w:pPr>
    <w:rPr>
      <w:rFonts w:ascii="Times New Roman" w:hAnsi="Times New Roman" w:cs="Times New Roman"/>
      <w:b/>
      <w:sz w:val="24"/>
      <w:szCs w:val="24"/>
      <w:lang w:eastAsia="fr-FR"/>
    </w:rPr>
  </w:style>
  <w:style w:type="paragraph" w:customStyle="1" w:styleId="xl85">
    <w:name w:val="xl85"/>
    <w:basedOn w:val="Normal"/>
    <w:rsid w:val="00A079F7"/>
    <w:pPr>
      <w:pBdr>
        <w:left w:val="single" w:sz="8" w:space="0" w:color="4F81BD"/>
        <w:bottom w:val="single" w:sz="8" w:space="0" w:color="4F81BD"/>
        <w:right w:val="single" w:sz="8" w:space="0" w:color="4F81BD"/>
      </w:pBdr>
      <w:spacing w:before="100" w:beforeAutospacing="1" w:after="100" w:afterAutospacing="1"/>
      <w:jc w:val="center"/>
      <w:textAlignment w:val="center"/>
    </w:pPr>
    <w:rPr>
      <w:bCs w:val="0"/>
      <w:color w:val="000000"/>
      <w:sz w:val="16"/>
      <w:szCs w:val="16"/>
      <w:lang w:eastAsia="fr-FR"/>
    </w:rPr>
  </w:style>
  <w:style w:type="paragraph" w:customStyle="1" w:styleId="xl86">
    <w:name w:val="xl86"/>
    <w:basedOn w:val="Normal"/>
    <w:rsid w:val="00A079F7"/>
    <w:pPr>
      <w:pBdr>
        <w:left w:val="single" w:sz="8" w:space="0" w:color="4F81BD"/>
        <w:right w:val="single" w:sz="8" w:space="0" w:color="4F81BD"/>
      </w:pBdr>
      <w:spacing w:before="100" w:beforeAutospacing="1" w:after="100" w:afterAutospacing="1"/>
      <w:jc w:val="center"/>
      <w:textAlignment w:val="center"/>
    </w:pPr>
    <w:rPr>
      <w:bCs w:val="0"/>
      <w:color w:val="000000"/>
      <w:sz w:val="16"/>
      <w:szCs w:val="16"/>
      <w:lang w:eastAsia="fr-FR"/>
    </w:rPr>
  </w:style>
  <w:style w:type="paragraph" w:customStyle="1" w:styleId="xl87">
    <w:name w:val="xl87"/>
    <w:basedOn w:val="Normal"/>
    <w:rsid w:val="00A079F7"/>
    <w:pPr>
      <w:pBdr>
        <w:left w:val="single" w:sz="8" w:space="0" w:color="4F81BD"/>
        <w:bottom w:val="single" w:sz="8" w:space="0" w:color="auto"/>
        <w:right w:val="single" w:sz="8" w:space="0" w:color="4F81BD"/>
      </w:pBdr>
      <w:spacing w:before="100" w:beforeAutospacing="1" w:after="100" w:afterAutospacing="1"/>
      <w:jc w:val="center"/>
      <w:textAlignment w:val="center"/>
    </w:pPr>
    <w:rPr>
      <w:bCs w:val="0"/>
      <w:sz w:val="16"/>
      <w:szCs w:val="16"/>
      <w:lang w:eastAsia="fr-FR"/>
    </w:rPr>
  </w:style>
  <w:style w:type="paragraph" w:customStyle="1" w:styleId="xl88">
    <w:name w:val="xl88"/>
    <w:basedOn w:val="Normal"/>
    <w:rsid w:val="00A079F7"/>
    <w:pPr>
      <w:pBdr>
        <w:bottom w:val="single" w:sz="8" w:space="0" w:color="4F81BD"/>
        <w:right w:val="single" w:sz="8" w:space="0" w:color="4F81BD"/>
      </w:pBdr>
      <w:shd w:val="clear" w:color="000000" w:fill="FFFFFF"/>
      <w:spacing w:before="100" w:beforeAutospacing="1" w:after="100" w:afterAutospacing="1"/>
      <w:jc w:val="center"/>
      <w:textAlignment w:val="center"/>
    </w:pPr>
    <w:rPr>
      <w:bCs w:val="0"/>
      <w:color w:val="FF0000"/>
      <w:sz w:val="16"/>
      <w:szCs w:val="16"/>
      <w:lang w:eastAsia="fr-FR"/>
    </w:rPr>
  </w:style>
  <w:style w:type="paragraph" w:customStyle="1" w:styleId="xl89">
    <w:name w:val="xl89"/>
    <w:basedOn w:val="Normal"/>
    <w:rsid w:val="00A079F7"/>
    <w:pPr>
      <w:pBdr>
        <w:bottom w:val="single" w:sz="8" w:space="0" w:color="4F81BD"/>
        <w:right w:val="single" w:sz="8" w:space="0" w:color="4F81BD"/>
      </w:pBdr>
      <w:shd w:val="clear" w:color="000000" w:fill="FFFFFF"/>
      <w:spacing w:before="100" w:beforeAutospacing="1" w:after="100" w:afterAutospacing="1"/>
      <w:jc w:val="center"/>
      <w:textAlignment w:val="center"/>
    </w:pPr>
    <w:rPr>
      <w:bCs w:val="0"/>
      <w:sz w:val="16"/>
      <w:szCs w:val="16"/>
      <w:lang w:eastAsia="fr-FR"/>
    </w:rPr>
  </w:style>
  <w:style w:type="paragraph" w:customStyle="1" w:styleId="xl90">
    <w:name w:val="xl90"/>
    <w:basedOn w:val="Normal"/>
    <w:rsid w:val="00A079F7"/>
    <w:pPr>
      <w:pBdr>
        <w:top w:val="single" w:sz="8" w:space="0" w:color="4F81BD"/>
        <w:bottom w:val="single" w:sz="8" w:space="0" w:color="4F81BD"/>
        <w:right w:val="single" w:sz="8" w:space="0" w:color="4F81BD"/>
      </w:pBdr>
      <w:shd w:val="clear" w:color="000000" w:fill="FFFFFF"/>
      <w:spacing w:before="100" w:beforeAutospacing="1" w:after="100" w:afterAutospacing="1"/>
      <w:jc w:val="center"/>
      <w:textAlignment w:val="center"/>
    </w:pPr>
    <w:rPr>
      <w:bCs w:val="0"/>
      <w:color w:val="FF0000"/>
      <w:sz w:val="16"/>
      <w:szCs w:val="16"/>
      <w:lang w:eastAsia="fr-FR"/>
    </w:rPr>
  </w:style>
  <w:style w:type="paragraph" w:customStyle="1" w:styleId="xl91">
    <w:name w:val="xl91"/>
    <w:basedOn w:val="Normal"/>
    <w:rsid w:val="00A079F7"/>
    <w:pPr>
      <w:pBdr>
        <w:top w:val="single" w:sz="8" w:space="0" w:color="4F81BD"/>
        <w:left w:val="single" w:sz="8" w:space="0" w:color="4F81BD"/>
        <w:bottom w:val="single" w:sz="8" w:space="0" w:color="4F81BD"/>
        <w:right w:val="single" w:sz="8" w:space="0" w:color="4F81BD"/>
      </w:pBdr>
      <w:shd w:val="clear" w:color="000000" w:fill="FFFFFF"/>
      <w:spacing w:before="100" w:beforeAutospacing="1" w:after="100" w:afterAutospacing="1"/>
      <w:jc w:val="center"/>
      <w:textAlignment w:val="center"/>
    </w:pPr>
    <w:rPr>
      <w:bCs w:val="0"/>
      <w:sz w:val="16"/>
      <w:szCs w:val="16"/>
      <w:lang w:eastAsia="fr-FR"/>
    </w:rPr>
  </w:style>
  <w:style w:type="paragraph" w:customStyle="1" w:styleId="xl92">
    <w:name w:val="xl92"/>
    <w:basedOn w:val="Normal"/>
    <w:rsid w:val="00A079F7"/>
    <w:pPr>
      <w:pBdr>
        <w:bottom w:val="single" w:sz="8" w:space="0" w:color="4F81BD"/>
        <w:right w:val="single" w:sz="8" w:space="0" w:color="4F81BD"/>
      </w:pBdr>
      <w:spacing w:before="100" w:beforeAutospacing="1" w:after="100" w:afterAutospacing="1"/>
      <w:jc w:val="center"/>
      <w:textAlignment w:val="center"/>
    </w:pPr>
    <w:rPr>
      <w:bCs w:val="0"/>
      <w:color w:val="FF0000"/>
      <w:sz w:val="16"/>
      <w:szCs w:val="16"/>
      <w:lang w:eastAsia="fr-FR"/>
    </w:rPr>
  </w:style>
  <w:style w:type="paragraph" w:customStyle="1" w:styleId="xl93">
    <w:name w:val="xl93"/>
    <w:basedOn w:val="Normal"/>
    <w:rsid w:val="00A079F7"/>
    <w:pPr>
      <w:pBdr>
        <w:left w:val="single" w:sz="8" w:space="0" w:color="4F81BD"/>
        <w:bottom w:val="single" w:sz="8" w:space="0" w:color="4F81BD"/>
        <w:right w:val="single" w:sz="8" w:space="0" w:color="4F81BD"/>
      </w:pBdr>
      <w:shd w:val="clear" w:color="000000" w:fill="FFFFFF"/>
      <w:spacing w:before="100" w:beforeAutospacing="1" w:after="100" w:afterAutospacing="1"/>
      <w:jc w:val="center"/>
      <w:textAlignment w:val="center"/>
    </w:pPr>
    <w:rPr>
      <w:bCs w:val="0"/>
      <w:sz w:val="16"/>
      <w:szCs w:val="16"/>
      <w:lang w:eastAsia="fr-FR"/>
    </w:rPr>
  </w:style>
  <w:style w:type="paragraph" w:customStyle="1" w:styleId="xl94">
    <w:name w:val="xl94"/>
    <w:basedOn w:val="Normal"/>
    <w:rsid w:val="00A079F7"/>
    <w:pPr>
      <w:pBdr>
        <w:top w:val="single" w:sz="8" w:space="0" w:color="4F81BD"/>
        <w:left w:val="single" w:sz="8" w:space="0" w:color="4F81BD"/>
        <w:right w:val="single" w:sz="8" w:space="0" w:color="4F81BD"/>
      </w:pBdr>
      <w:spacing w:before="100" w:beforeAutospacing="1" w:after="100" w:afterAutospacing="1"/>
      <w:jc w:val="center"/>
      <w:textAlignment w:val="center"/>
    </w:pPr>
    <w:rPr>
      <w:bCs w:val="0"/>
      <w:color w:val="000000"/>
      <w:sz w:val="16"/>
      <w:szCs w:val="16"/>
      <w:lang w:eastAsia="fr-FR"/>
    </w:rPr>
  </w:style>
  <w:style w:type="paragraph" w:customStyle="1" w:styleId="xl95">
    <w:name w:val="xl95"/>
    <w:basedOn w:val="Normal"/>
    <w:rsid w:val="00A079F7"/>
    <w:pPr>
      <w:pBdr>
        <w:top w:val="single" w:sz="8" w:space="0" w:color="4F81BD"/>
        <w:left w:val="single" w:sz="8" w:space="0" w:color="4F81BD"/>
        <w:right w:val="single" w:sz="8" w:space="0" w:color="4F81BD"/>
      </w:pBdr>
      <w:spacing w:before="100" w:beforeAutospacing="1" w:after="100" w:afterAutospacing="1"/>
      <w:jc w:val="center"/>
      <w:textAlignment w:val="center"/>
    </w:pPr>
    <w:rPr>
      <w:bCs w:val="0"/>
      <w:sz w:val="16"/>
      <w:szCs w:val="16"/>
      <w:lang w:eastAsia="fr-FR"/>
    </w:rPr>
  </w:style>
  <w:style w:type="paragraph" w:customStyle="1" w:styleId="xl96">
    <w:name w:val="xl96"/>
    <w:basedOn w:val="Normal"/>
    <w:rsid w:val="00A079F7"/>
    <w:pPr>
      <w:pBdr>
        <w:left w:val="single" w:sz="8" w:space="0" w:color="4F81BD"/>
        <w:right w:val="single" w:sz="8" w:space="0" w:color="4F81BD"/>
      </w:pBdr>
      <w:spacing w:before="100" w:beforeAutospacing="1" w:after="100" w:afterAutospacing="1"/>
      <w:jc w:val="center"/>
      <w:textAlignment w:val="center"/>
    </w:pPr>
    <w:rPr>
      <w:bCs w:val="0"/>
      <w:sz w:val="16"/>
      <w:szCs w:val="16"/>
      <w:lang w:eastAsia="fr-FR"/>
    </w:rPr>
  </w:style>
  <w:style w:type="paragraph" w:customStyle="1" w:styleId="xl97">
    <w:name w:val="xl97"/>
    <w:basedOn w:val="Normal"/>
    <w:rsid w:val="00A079F7"/>
    <w:pPr>
      <w:pBdr>
        <w:left w:val="single" w:sz="8" w:space="0" w:color="4F81BD"/>
        <w:bottom w:val="single" w:sz="8" w:space="0" w:color="4F81BD"/>
        <w:right w:val="single" w:sz="8" w:space="0" w:color="4F81BD"/>
      </w:pBdr>
      <w:spacing w:before="100" w:beforeAutospacing="1" w:after="100" w:afterAutospacing="1"/>
      <w:jc w:val="center"/>
      <w:textAlignment w:val="center"/>
    </w:pPr>
    <w:rPr>
      <w:bCs w:val="0"/>
      <w:sz w:val="16"/>
      <w:szCs w:val="16"/>
      <w:lang w:eastAsia="fr-FR"/>
    </w:rPr>
  </w:style>
  <w:style w:type="paragraph" w:customStyle="1" w:styleId="xl98">
    <w:name w:val="xl98"/>
    <w:basedOn w:val="Normal"/>
    <w:rsid w:val="00A079F7"/>
    <w:pPr>
      <w:pBdr>
        <w:top w:val="single" w:sz="8" w:space="0" w:color="auto"/>
        <w:left w:val="single" w:sz="8" w:space="0" w:color="4F81BD"/>
        <w:right w:val="single" w:sz="8" w:space="0" w:color="4F81BD"/>
      </w:pBdr>
      <w:spacing w:before="100" w:beforeAutospacing="1" w:after="100" w:afterAutospacing="1"/>
      <w:jc w:val="center"/>
      <w:textAlignment w:val="center"/>
    </w:pPr>
    <w:rPr>
      <w:bCs w:val="0"/>
      <w:color w:val="000000"/>
      <w:sz w:val="16"/>
      <w:szCs w:val="16"/>
      <w:lang w:eastAsia="fr-FR"/>
    </w:rPr>
  </w:style>
  <w:style w:type="character" w:customStyle="1" w:styleId="highlight">
    <w:name w:val="highlight"/>
    <w:basedOn w:val="Policepardfaut"/>
    <w:rsid w:val="00A079F7"/>
  </w:style>
  <w:style w:type="paragraph" w:customStyle="1" w:styleId="xl71">
    <w:name w:val="xl71"/>
    <w:basedOn w:val="Normal"/>
    <w:rsid w:val="00A079F7"/>
    <w:pPr>
      <w:pBdr>
        <w:left w:val="single" w:sz="8" w:space="0" w:color="auto"/>
        <w:bottom w:val="single" w:sz="4" w:space="0" w:color="auto"/>
        <w:right w:val="single" w:sz="4" w:space="0" w:color="auto"/>
      </w:pBdr>
      <w:spacing w:before="100" w:beforeAutospacing="1" w:after="100" w:afterAutospacing="1"/>
      <w:jc w:val="left"/>
    </w:pPr>
    <w:rPr>
      <w:rFonts w:ascii="Times New Roman" w:hAnsi="Times New Roman" w:cs="Times New Roman"/>
      <w:bCs w:val="0"/>
      <w:sz w:val="24"/>
      <w:szCs w:val="24"/>
      <w:lang w:eastAsia="fr-FR"/>
    </w:rPr>
  </w:style>
  <w:style w:type="paragraph" w:customStyle="1" w:styleId="xl72">
    <w:name w:val="xl72"/>
    <w:basedOn w:val="Normal"/>
    <w:rsid w:val="00A079F7"/>
    <w:pPr>
      <w:pBdr>
        <w:left w:val="single" w:sz="4" w:space="0" w:color="auto"/>
        <w:bottom w:val="single" w:sz="4" w:space="0" w:color="auto"/>
        <w:right w:val="single" w:sz="4" w:space="0" w:color="auto"/>
      </w:pBdr>
      <w:spacing w:before="100" w:beforeAutospacing="1" w:after="100" w:afterAutospacing="1"/>
      <w:jc w:val="left"/>
    </w:pPr>
    <w:rPr>
      <w:rFonts w:ascii="Times New Roman" w:hAnsi="Times New Roman" w:cs="Times New Roman"/>
      <w:bCs w:val="0"/>
      <w:sz w:val="24"/>
      <w:szCs w:val="24"/>
      <w:lang w:eastAsia="fr-FR"/>
    </w:rPr>
  </w:style>
  <w:style w:type="paragraph" w:customStyle="1" w:styleId="xl73">
    <w:name w:val="xl73"/>
    <w:basedOn w:val="Normal"/>
    <w:rsid w:val="00A079F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bCs w:val="0"/>
      <w:sz w:val="24"/>
      <w:szCs w:val="24"/>
      <w:lang w:eastAsia="fr-FR"/>
    </w:rPr>
  </w:style>
  <w:style w:type="paragraph" w:customStyle="1" w:styleId="xl74">
    <w:name w:val="xl74"/>
    <w:basedOn w:val="Normal"/>
    <w:rsid w:val="00A079F7"/>
    <w:pPr>
      <w:pBdr>
        <w:top w:val="single" w:sz="4" w:space="0" w:color="auto"/>
        <w:left w:val="single" w:sz="4" w:space="0" w:color="auto"/>
        <w:bottom w:val="single" w:sz="4" w:space="0" w:color="auto"/>
        <w:right w:val="single" w:sz="4" w:space="0" w:color="auto"/>
      </w:pBdr>
      <w:spacing w:before="100" w:beforeAutospacing="1" w:after="100" w:afterAutospacing="1"/>
      <w:jc w:val="left"/>
    </w:pPr>
    <w:rPr>
      <w:bCs w:val="0"/>
      <w:sz w:val="24"/>
      <w:szCs w:val="24"/>
      <w:lang w:eastAsia="fr-FR"/>
    </w:rPr>
  </w:style>
  <w:style w:type="paragraph" w:customStyle="1" w:styleId="xl75">
    <w:name w:val="xl75"/>
    <w:basedOn w:val="Normal"/>
    <w:rsid w:val="00A079F7"/>
    <w:pPr>
      <w:pBdr>
        <w:top w:val="single" w:sz="4" w:space="0" w:color="auto"/>
        <w:left w:val="single" w:sz="4" w:space="0" w:color="auto"/>
        <w:bottom w:val="single" w:sz="8" w:space="0" w:color="auto"/>
        <w:right w:val="single" w:sz="4" w:space="0" w:color="auto"/>
      </w:pBdr>
      <w:spacing w:before="100" w:beforeAutospacing="1" w:after="100" w:afterAutospacing="1"/>
      <w:jc w:val="left"/>
    </w:pPr>
    <w:rPr>
      <w:bCs w:val="0"/>
      <w:sz w:val="24"/>
      <w:szCs w:val="24"/>
      <w:lang w:eastAsia="fr-FR"/>
    </w:rPr>
  </w:style>
  <w:style w:type="paragraph" w:customStyle="1" w:styleId="xl76">
    <w:name w:val="xl76"/>
    <w:basedOn w:val="Normal"/>
    <w:rsid w:val="00A079F7"/>
    <w:pPr>
      <w:pBdr>
        <w:top w:val="single" w:sz="4" w:space="0" w:color="auto"/>
        <w:left w:val="single" w:sz="4" w:space="0" w:color="auto"/>
        <w:bottom w:val="single" w:sz="4" w:space="0" w:color="auto"/>
        <w:right w:val="single" w:sz="4" w:space="0" w:color="auto"/>
      </w:pBdr>
      <w:spacing w:before="100" w:beforeAutospacing="1" w:after="100" w:afterAutospacing="1"/>
      <w:jc w:val="right"/>
    </w:pPr>
    <w:rPr>
      <w:bCs w:val="0"/>
      <w:sz w:val="24"/>
      <w:szCs w:val="24"/>
      <w:lang w:eastAsia="fr-FR"/>
    </w:rPr>
  </w:style>
  <w:style w:type="paragraph" w:customStyle="1" w:styleId="xl77">
    <w:name w:val="xl77"/>
    <w:basedOn w:val="Normal"/>
    <w:rsid w:val="00A079F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val="0"/>
      <w:sz w:val="24"/>
      <w:szCs w:val="24"/>
      <w:lang w:eastAsia="fr-FR"/>
    </w:rPr>
  </w:style>
  <w:style w:type="table" w:customStyle="1" w:styleId="Tramemoyenne1-Accent12">
    <w:name w:val="Trame moyenne 1 - Accent 12"/>
    <w:basedOn w:val="TableauNormal"/>
    <w:uiPriority w:val="63"/>
    <w:rsid w:val="00CD450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xl64">
    <w:name w:val="xl64"/>
    <w:basedOn w:val="Normal"/>
    <w:rsid w:val="00F1116A"/>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jc w:val="center"/>
      <w:textAlignment w:val="top"/>
    </w:pPr>
    <w:rPr>
      <w:rFonts w:ascii="Courier New" w:hAnsi="Courier New" w:cs="Courier New"/>
      <w:b/>
      <w:sz w:val="24"/>
      <w:szCs w:val="24"/>
      <w:lang w:eastAsia="fr-FR"/>
    </w:rPr>
  </w:style>
  <w:style w:type="table" w:customStyle="1" w:styleId="Tramemoyenne1-Accent13">
    <w:name w:val="Trame moyenne 1 - Accent 13"/>
    <w:basedOn w:val="TableauNormal"/>
    <w:uiPriority w:val="63"/>
    <w:rsid w:val="00F1116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titrecitation">
    <w:name w:val="titre_citation"/>
    <w:basedOn w:val="Policepardfaut"/>
    <w:rsid w:val="00097A12"/>
  </w:style>
  <w:style w:type="character" w:customStyle="1" w:styleId="surlignay">
    <w:name w:val="surlignay"/>
    <w:basedOn w:val="Policepardfaut"/>
    <w:rsid w:val="00097A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69561">
      <w:bodyDiv w:val="1"/>
      <w:marLeft w:val="0"/>
      <w:marRight w:val="0"/>
      <w:marTop w:val="0"/>
      <w:marBottom w:val="0"/>
      <w:divBdr>
        <w:top w:val="none" w:sz="0" w:space="0" w:color="auto"/>
        <w:left w:val="none" w:sz="0" w:space="0" w:color="auto"/>
        <w:bottom w:val="none" w:sz="0" w:space="0" w:color="auto"/>
        <w:right w:val="none" w:sz="0" w:space="0" w:color="auto"/>
      </w:divBdr>
    </w:div>
    <w:div w:id="10033312">
      <w:bodyDiv w:val="1"/>
      <w:marLeft w:val="0"/>
      <w:marRight w:val="0"/>
      <w:marTop w:val="0"/>
      <w:marBottom w:val="0"/>
      <w:divBdr>
        <w:top w:val="none" w:sz="0" w:space="0" w:color="auto"/>
        <w:left w:val="none" w:sz="0" w:space="0" w:color="auto"/>
        <w:bottom w:val="none" w:sz="0" w:space="0" w:color="auto"/>
        <w:right w:val="none" w:sz="0" w:space="0" w:color="auto"/>
      </w:divBdr>
    </w:div>
    <w:div w:id="202060156">
      <w:bodyDiv w:val="1"/>
      <w:marLeft w:val="0"/>
      <w:marRight w:val="0"/>
      <w:marTop w:val="0"/>
      <w:marBottom w:val="0"/>
      <w:divBdr>
        <w:top w:val="none" w:sz="0" w:space="0" w:color="auto"/>
        <w:left w:val="none" w:sz="0" w:space="0" w:color="auto"/>
        <w:bottom w:val="none" w:sz="0" w:space="0" w:color="auto"/>
        <w:right w:val="none" w:sz="0" w:space="0" w:color="auto"/>
      </w:divBdr>
    </w:div>
    <w:div w:id="636450908">
      <w:bodyDiv w:val="1"/>
      <w:marLeft w:val="0"/>
      <w:marRight w:val="0"/>
      <w:marTop w:val="0"/>
      <w:marBottom w:val="0"/>
      <w:divBdr>
        <w:top w:val="none" w:sz="0" w:space="0" w:color="auto"/>
        <w:left w:val="none" w:sz="0" w:space="0" w:color="auto"/>
        <w:bottom w:val="none" w:sz="0" w:space="0" w:color="auto"/>
        <w:right w:val="none" w:sz="0" w:space="0" w:color="auto"/>
      </w:divBdr>
    </w:div>
    <w:div w:id="639767737">
      <w:bodyDiv w:val="1"/>
      <w:marLeft w:val="0"/>
      <w:marRight w:val="0"/>
      <w:marTop w:val="0"/>
      <w:marBottom w:val="0"/>
      <w:divBdr>
        <w:top w:val="none" w:sz="0" w:space="0" w:color="auto"/>
        <w:left w:val="none" w:sz="0" w:space="0" w:color="auto"/>
        <w:bottom w:val="none" w:sz="0" w:space="0" w:color="auto"/>
        <w:right w:val="none" w:sz="0" w:space="0" w:color="auto"/>
      </w:divBdr>
    </w:div>
    <w:div w:id="747504309">
      <w:bodyDiv w:val="1"/>
      <w:marLeft w:val="0"/>
      <w:marRight w:val="0"/>
      <w:marTop w:val="0"/>
      <w:marBottom w:val="0"/>
      <w:divBdr>
        <w:top w:val="none" w:sz="0" w:space="0" w:color="auto"/>
        <w:left w:val="none" w:sz="0" w:space="0" w:color="auto"/>
        <w:bottom w:val="none" w:sz="0" w:space="0" w:color="auto"/>
        <w:right w:val="none" w:sz="0" w:space="0" w:color="auto"/>
      </w:divBdr>
    </w:div>
    <w:div w:id="829322216">
      <w:bodyDiv w:val="1"/>
      <w:marLeft w:val="0"/>
      <w:marRight w:val="0"/>
      <w:marTop w:val="0"/>
      <w:marBottom w:val="0"/>
      <w:divBdr>
        <w:top w:val="none" w:sz="0" w:space="0" w:color="auto"/>
        <w:left w:val="none" w:sz="0" w:space="0" w:color="auto"/>
        <w:bottom w:val="none" w:sz="0" w:space="0" w:color="auto"/>
        <w:right w:val="none" w:sz="0" w:space="0" w:color="auto"/>
      </w:divBdr>
    </w:div>
    <w:div w:id="884292662">
      <w:bodyDiv w:val="1"/>
      <w:marLeft w:val="0"/>
      <w:marRight w:val="0"/>
      <w:marTop w:val="0"/>
      <w:marBottom w:val="0"/>
      <w:divBdr>
        <w:top w:val="none" w:sz="0" w:space="0" w:color="auto"/>
        <w:left w:val="none" w:sz="0" w:space="0" w:color="auto"/>
        <w:bottom w:val="none" w:sz="0" w:space="0" w:color="auto"/>
        <w:right w:val="none" w:sz="0" w:space="0" w:color="auto"/>
      </w:divBdr>
    </w:div>
    <w:div w:id="1101292786">
      <w:bodyDiv w:val="1"/>
      <w:marLeft w:val="0"/>
      <w:marRight w:val="0"/>
      <w:marTop w:val="0"/>
      <w:marBottom w:val="0"/>
      <w:divBdr>
        <w:top w:val="none" w:sz="0" w:space="0" w:color="auto"/>
        <w:left w:val="none" w:sz="0" w:space="0" w:color="auto"/>
        <w:bottom w:val="none" w:sz="0" w:space="0" w:color="auto"/>
        <w:right w:val="none" w:sz="0" w:space="0" w:color="auto"/>
      </w:divBdr>
    </w:div>
    <w:div w:id="1119027910">
      <w:bodyDiv w:val="1"/>
      <w:marLeft w:val="0"/>
      <w:marRight w:val="0"/>
      <w:marTop w:val="0"/>
      <w:marBottom w:val="0"/>
      <w:divBdr>
        <w:top w:val="none" w:sz="0" w:space="0" w:color="auto"/>
        <w:left w:val="none" w:sz="0" w:space="0" w:color="auto"/>
        <w:bottom w:val="none" w:sz="0" w:space="0" w:color="auto"/>
        <w:right w:val="none" w:sz="0" w:space="0" w:color="auto"/>
      </w:divBdr>
    </w:div>
    <w:div w:id="1369188100">
      <w:bodyDiv w:val="1"/>
      <w:marLeft w:val="0"/>
      <w:marRight w:val="0"/>
      <w:marTop w:val="0"/>
      <w:marBottom w:val="0"/>
      <w:divBdr>
        <w:top w:val="none" w:sz="0" w:space="0" w:color="auto"/>
        <w:left w:val="none" w:sz="0" w:space="0" w:color="auto"/>
        <w:bottom w:val="none" w:sz="0" w:space="0" w:color="auto"/>
        <w:right w:val="none" w:sz="0" w:space="0" w:color="auto"/>
      </w:divBdr>
    </w:div>
    <w:div w:id="1407728947">
      <w:bodyDiv w:val="1"/>
      <w:marLeft w:val="0"/>
      <w:marRight w:val="0"/>
      <w:marTop w:val="0"/>
      <w:marBottom w:val="0"/>
      <w:divBdr>
        <w:top w:val="none" w:sz="0" w:space="0" w:color="auto"/>
        <w:left w:val="none" w:sz="0" w:space="0" w:color="auto"/>
        <w:bottom w:val="none" w:sz="0" w:space="0" w:color="auto"/>
        <w:right w:val="none" w:sz="0" w:space="0" w:color="auto"/>
      </w:divBdr>
    </w:div>
    <w:div w:id="1414424875">
      <w:bodyDiv w:val="1"/>
      <w:marLeft w:val="0"/>
      <w:marRight w:val="0"/>
      <w:marTop w:val="0"/>
      <w:marBottom w:val="0"/>
      <w:divBdr>
        <w:top w:val="none" w:sz="0" w:space="0" w:color="auto"/>
        <w:left w:val="none" w:sz="0" w:space="0" w:color="auto"/>
        <w:bottom w:val="none" w:sz="0" w:space="0" w:color="auto"/>
        <w:right w:val="none" w:sz="0" w:space="0" w:color="auto"/>
      </w:divBdr>
    </w:div>
    <w:div w:id="1441803173">
      <w:bodyDiv w:val="1"/>
      <w:marLeft w:val="0"/>
      <w:marRight w:val="0"/>
      <w:marTop w:val="0"/>
      <w:marBottom w:val="0"/>
      <w:divBdr>
        <w:top w:val="none" w:sz="0" w:space="0" w:color="auto"/>
        <w:left w:val="none" w:sz="0" w:space="0" w:color="auto"/>
        <w:bottom w:val="none" w:sz="0" w:space="0" w:color="auto"/>
        <w:right w:val="none" w:sz="0" w:space="0" w:color="auto"/>
      </w:divBdr>
    </w:div>
    <w:div w:id="1563710703">
      <w:bodyDiv w:val="1"/>
      <w:marLeft w:val="0"/>
      <w:marRight w:val="0"/>
      <w:marTop w:val="0"/>
      <w:marBottom w:val="0"/>
      <w:divBdr>
        <w:top w:val="none" w:sz="0" w:space="0" w:color="auto"/>
        <w:left w:val="none" w:sz="0" w:space="0" w:color="auto"/>
        <w:bottom w:val="none" w:sz="0" w:space="0" w:color="auto"/>
        <w:right w:val="none" w:sz="0" w:space="0" w:color="auto"/>
      </w:divBdr>
    </w:div>
    <w:div w:id="1573858199">
      <w:bodyDiv w:val="1"/>
      <w:marLeft w:val="0"/>
      <w:marRight w:val="0"/>
      <w:marTop w:val="0"/>
      <w:marBottom w:val="0"/>
      <w:divBdr>
        <w:top w:val="none" w:sz="0" w:space="0" w:color="auto"/>
        <w:left w:val="none" w:sz="0" w:space="0" w:color="auto"/>
        <w:bottom w:val="none" w:sz="0" w:space="0" w:color="auto"/>
        <w:right w:val="none" w:sz="0" w:space="0" w:color="auto"/>
      </w:divBdr>
    </w:div>
    <w:div w:id="1638412810">
      <w:bodyDiv w:val="1"/>
      <w:marLeft w:val="0"/>
      <w:marRight w:val="0"/>
      <w:marTop w:val="0"/>
      <w:marBottom w:val="0"/>
      <w:divBdr>
        <w:top w:val="none" w:sz="0" w:space="0" w:color="auto"/>
        <w:left w:val="none" w:sz="0" w:space="0" w:color="auto"/>
        <w:bottom w:val="none" w:sz="0" w:space="0" w:color="auto"/>
        <w:right w:val="none" w:sz="0" w:space="0" w:color="auto"/>
      </w:divBdr>
    </w:div>
    <w:div w:id="1892419946">
      <w:bodyDiv w:val="1"/>
      <w:marLeft w:val="0"/>
      <w:marRight w:val="0"/>
      <w:marTop w:val="0"/>
      <w:marBottom w:val="0"/>
      <w:divBdr>
        <w:top w:val="none" w:sz="0" w:space="0" w:color="auto"/>
        <w:left w:val="none" w:sz="0" w:space="0" w:color="auto"/>
        <w:bottom w:val="none" w:sz="0" w:space="0" w:color="auto"/>
        <w:right w:val="none" w:sz="0" w:space="0" w:color="auto"/>
      </w:divBdr>
    </w:div>
    <w:div w:id="2061437259">
      <w:bodyDiv w:val="1"/>
      <w:marLeft w:val="0"/>
      <w:marRight w:val="0"/>
      <w:marTop w:val="0"/>
      <w:marBottom w:val="0"/>
      <w:divBdr>
        <w:top w:val="none" w:sz="0" w:space="0" w:color="auto"/>
        <w:left w:val="none" w:sz="0" w:space="0" w:color="auto"/>
        <w:bottom w:val="none" w:sz="0" w:space="0" w:color="auto"/>
        <w:right w:val="none" w:sz="0" w:space="0" w:color="auto"/>
      </w:divBdr>
    </w:div>
    <w:div w:id="2099327539">
      <w:bodyDiv w:val="1"/>
      <w:marLeft w:val="0"/>
      <w:marRight w:val="0"/>
      <w:marTop w:val="0"/>
      <w:marBottom w:val="0"/>
      <w:divBdr>
        <w:top w:val="none" w:sz="0" w:space="0" w:color="auto"/>
        <w:left w:val="none" w:sz="0" w:space="0" w:color="auto"/>
        <w:bottom w:val="none" w:sz="0" w:space="0" w:color="auto"/>
        <w:right w:val="none" w:sz="0" w:space="0" w:color="auto"/>
      </w:divBdr>
    </w:div>
    <w:div w:id="2147041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fr.wikipedia.org/wiki/1999"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fr.wikipedia.org/wiki/9_ao%C3%BBt"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mines-rdc.cd/fr/documents/codeminier_fr.pd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B7B2E6-4BBB-4AB3-B02F-EA3F4669C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77</Pages>
  <Words>23080</Words>
  <Characters>126942</Characters>
  <Application>Microsoft Office Word</Application>
  <DocSecurity>0</DocSecurity>
  <Lines>1057</Lines>
  <Paragraphs>299</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149723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HP-PC</dc:creator>
  <cp:lastModifiedBy>hp</cp:lastModifiedBy>
  <cp:revision>2</cp:revision>
  <cp:lastPrinted>2016-06-13T11:12:00Z</cp:lastPrinted>
  <dcterms:created xsi:type="dcterms:W3CDTF">2016-06-27T13:57:00Z</dcterms:created>
  <dcterms:modified xsi:type="dcterms:W3CDTF">2016-06-27T13:57:00Z</dcterms:modified>
</cp:coreProperties>
</file>