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22662936"/>
        <w:docPartObj>
          <w:docPartGallery w:val="Cover Pages"/>
          <w:docPartUnique/>
        </w:docPartObj>
      </w:sdtPr>
      <w:sdtEndPr>
        <w:rPr>
          <w:rFonts w:ascii="Highlight LET" w:hAnsi="Highlight LET"/>
          <w:b/>
          <w:sz w:val="48"/>
          <w:szCs w:val="48"/>
        </w:rPr>
      </w:sdtEndPr>
      <w:sdtContent>
        <w:p w:rsidR="004E610F" w:rsidRDefault="004E610F" w:rsidP="00C15AAD">
          <w:pPr>
            <w:rPr>
              <w:rFonts w:ascii="Highlight LET" w:hAnsi="Highlight LET"/>
              <w:b/>
              <w:sz w:val="48"/>
              <w:szCs w:val="48"/>
            </w:rPr>
          </w:pPr>
        </w:p>
        <w:tbl>
          <w:tblPr>
            <w:tblW w:w="5000" w:type="pct"/>
            <w:jc w:val="center"/>
            <w:tblLook w:val="04A0" w:firstRow="1" w:lastRow="0" w:firstColumn="1" w:lastColumn="0" w:noHBand="0" w:noVBand="1"/>
          </w:tblPr>
          <w:tblGrid>
            <w:gridCol w:w="9288"/>
          </w:tblGrid>
          <w:tr w:rsidR="004E610F" w:rsidRPr="00B53458" w:rsidTr="002D7529">
            <w:trPr>
              <w:trHeight w:val="2880"/>
              <w:jc w:val="center"/>
            </w:trPr>
            <w:tc>
              <w:tcPr>
                <w:tcW w:w="5000" w:type="pct"/>
              </w:tcPr>
              <w:p w:rsidR="004E610F" w:rsidRPr="00B53458" w:rsidRDefault="004E610F" w:rsidP="002D7529">
                <w:pPr>
                  <w:spacing w:after="0" w:line="240" w:lineRule="auto"/>
                  <w:jc w:val="center"/>
                  <w:rPr>
                    <w:rFonts w:ascii="Cambria" w:eastAsia="Times New Roman" w:hAnsi="Cambria"/>
                    <w:caps/>
                  </w:rPr>
                </w:pPr>
                <w:r>
                  <w:rPr>
                    <w:rFonts w:ascii="Cambria" w:eastAsia="Times New Roman" w:hAnsi="Cambria"/>
                    <w:caps/>
                    <w:noProof/>
                    <w:lang w:eastAsia="fr-FR"/>
                  </w:rPr>
                  <w:drawing>
                    <wp:anchor distT="0" distB="0" distL="114300" distR="114300" simplePos="0" relativeHeight="251675648" behindDoc="0" locked="0" layoutInCell="1" allowOverlap="1" wp14:anchorId="14B4A1A6" wp14:editId="70AA1F2A">
                      <wp:simplePos x="0" y="0"/>
                      <wp:positionH relativeFrom="column">
                        <wp:posOffset>1725295</wp:posOffset>
                      </wp:positionH>
                      <wp:positionV relativeFrom="paragraph">
                        <wp:posOffset>-252095</wp:posOffset>
                      </wp:positionV>
                      <wp:extent cx="2113915" cy="960120"/>
                      <wp:effectExtent l="0" t="0" r="635" b="0"/>
                      <wp:wrapNone/>
                      <wp:docPr id="5" name="Image 5" descr="LOGO ITIE - Foma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TIE - Fomat 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915" cy="9601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E610F" w:rsidRPr="00B53458" w:rsidTr="002D7529">
            <w:trPr>
              <w:trHeight w:val="1440"/>
              <w:jc w:val="center"/>
            </w:trPr>
            <w:tc>
              <w:tcPr>
                <w:tcW w:w="5000" w:type="pct"/>
                <w:tcBorders>
                  <w:bottom w:val="single" w:sz="4" w:space="0" w:color="4F81BD"/>
                </w:tcBorders>
                <w:vAlign w:val="center"/>
              </w:tcPr>
              <w:p w:rsidR="004E610F" w:rsidRPr="00B53458" w:rsidRDefault="004E610F" w:rsidP="002D7529">
                <w:pPr>
                  <w:spacing w:after="0" w:line="240" w:lineRule="auto"/>
                  <w:jc w:val="center"/>
                  <w:rPr>
                    <w:rFonts w:ascii="Cambria" w:eastAsia="Times New Roman" w:hAnsi="Cambria"/>
                    <w:sz w:val="80"/>
                    <w:szCs w:val="80"/>
                  </w:rPr>
                </w:pPr>
                <w:r>
                  <w:rPr>
                    <w:rFonts w:ascii="Cambria" w:eastAsia="Times New Roman" w:hAnsi="Cambria"/>
                    <w:b/>
                    <w:color w:val="2E74B5"/>
                    <w:spacing w:val="5"/>
                    <w:kern w:val="28"/>
                    <w:sz w:val="64"/>
                    <w:szCs w:val="64"/>
                  </w:rPr>
                  <w:t>Rapport de l’Atelier de Formation des Agents et Cadres du Secteur Forestier sur l’ITIE</w:t>
                </w:r>
              </w:p>
            </w:tc>
          </w:tr>
          <w:tr w:rsidR="004E610F" w:rsidRPr="00B53458" w:rsidTr="002D7529">
            <w:trPr>
              <w:trHeight w:val="720"/>
              <w:jc w:val="center"/>
            </w:trPr>
            <w:tc>
              <w:tcPr>
                <w:tcW w:w="5000" w:type="pct"/>
                <w:tcBorders>
                  <w:top w:val="single" w:sz="4" w:space="0" w:color="4F81BD"/>
                </w:tcBorders>
                <w:vAlign w:val="center"/>
              </w:tcPr>
              <w:p w:rsidR="004E610F" w:rsidRPr="00B53458" w:rsidRDefault="004E610F" w:rsidP="002D7529">
                <w:pPr>
                  <w:spacing w:after="0" w:line="240" w:lineRule="auto"/>
                  <w:jc w:val="center"/>
                  <w:rPr>
                    <w:rFonts w:ascii="Cambria" w:eastAsia="Times New Roman" w:hAnsi="Cambria"/>
                    <w:sz w:val="44"/>
                    <w:szCs w:val="44"/>
                  </w:rPr>
                </w:pPr>
              </w:p>
            </w:tc>
          </w:tr>
          <w:tr w:rsidR="004E610F" w:rsidRPr="00B53458" w:rsidTr="002D7529">
            <w:trPr>
              <w:trHeight w:val="360"/>
              <w:jc w:val="center"/>
            </w:trPr>
            <w:tc>
              <w:tcPr>
                <w:tcW w:w="5000" w:type="pct"/>
                <w:vAlign w:val="center"/>
              </w:tcPr>
              <w:p w:rsidR="004E610F" w:rsidRPr="00B53458" w:rsidRDefault="004E610F" w:rsidP="002D7529">
                <w:pPr>
                  <w:spacing w:after="0" w:line="240" w:lineRule="auto"/>
                  <w:jc w:val="center"/>
                  <w:rPr>
                    <w:rFonts w:eastAsia="Times New Roman"/>
                  </w:rPr>
                </w:pPr>
              </w:p>
            </w:tc>
          </w:tr>
          <w:tr w:rsidR="004E610F" w:rsidRPr="00B53458" w:rsidTr="002D7529">
            <w:trPr>
              <w:trHeight w:val="360"/>
              <w:jc w:val="center"/>
            </w:trPr>
            <w:tc>
              <w:tcPr>
                <w:tcW w:w="5000" w:type="pct"/>
                <w:vAlign w:val="center"/>
              </w:tcPr>
              <w:p w:rsidR="004E610F" w:rsidRPr="00B53458" w:rsidRDefault="004E610F" w:rsidP="002D7529">
                <w:pPr>
                  <w:spacing w:after="0" w:line="240" w:lineRule="auto"/>
                  <w:jc w:val="center"/>
                  <w:rPr>
                    <w:rFonts w:eastAsia="Times New Roman"/>
                    <w:b/>
                    <w:bCs/>
                  </w:rPr>
                </w:pPr>
              </w:p>
            </w:tc>
          </w:tr>
          <w:tr w:rsidR="004E610F" w:rsidRPr="00B53458" w:rsidTr="002D7529">
            <w:trPr>
              <w:trHeight w:val="360"/>
              <w:jc w:val="center"/>
            </w:trPr>
            <w:tc>
              <w:tcPr>
                <w:tcW w:w="5000" w:type="pct"/>
                <w:vAlign w:val="center"/>
              </w:tcPr>
              <w:p w:rsidR="004E610F" w:rsidRPr="00B53458" w:rsidRDefault="004E610F" w:rsidP="002D7529">
                <w:pPr>
                  <w:spacing w:after="0" w:line="240" w:lineRule="auto"/>
                  <w:jc w:val="center"/>
                  <w:rPr>
                    <w:rFonts w:eastAsia="Times New Roman"/>
                    <w:b/>
                    <w:bCs/>
                  </w:rPr>
                </w:pPr>
              </w:p>
            </w:tc>
          </w:tr>
        </w:tbl>
        <w:p w:rsidR="004E610F" w:rsidRPr="00B53458" w:rsidRDefault="004E610F" w:rsidP="004E610F"/>
        <w:p w:rsidR="004E610F" w:rsidRPr="00B53458" w:rsidRDefault="004E610F" w:rsidP="004E610F">
          <w:r>
            <w:rPr>
              <w:rFonts w:ascii="Garamond" w:hAnsi="Garamond"/>
              <w:noProof/>
              <w:sz w:val="24"/>
              <w:lang w:eastAsia="fr-FR"/>
            </w:rPr>
            <w:drawing>
              <wp:inline distT="0" distB="0" distL="0" distR="0" wp14:anchorId="06D0F2E0" wp14:editId="19022C61">
                <wp:extent cx="5448300" cy="2133600"/>
                <wp:effectExtent l="0" t="0" r="0" b="0"/>
                <wp:docPr id="9" name="Image 9" descr="F:\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516" cy="2136426"/>
                        </a:xfrm>
                        <a:prstGeom prst="rect">
                          <a:avLst/>
                        </a:prstGeom>
                        <a:noFill/>
                        <a:ln>
                          <a:noFill/>
                        </a:ln>
                      </pic:spPr>
                    </pic:pic>
                  </a:graphicData>
                </a:graphic>
              </wp:inline>
            </w:drawing>
          </w:r>
        </w:p>
        <w:tbl>
          <w:tblPr>
            <w:tblpPr w:leftFromText="187" w:rightFromText="187" w:horzAnchor="margin" w:tblpXSpec="center" w:tblpYSpec="bottom"/>
            <w:tblW w:w="5000" w:type="pct"/>
            <w:tblLook w:val="04A0" w:firstRow="1" w:lastRow="0" w:firstColumn="1" w:lastColumn="0" w:noHBand="0" w:noVBand="1"/>
          </w:tblPr>
          <w:tblGrid>
            <w:gridCol w:w="9288"/>
          </w:tblGrid>
          <w:tr w:rsidR="004E610F" w:rsidRPr="00723D04" w:rsidTr="002D7529">
            <w:tc>
              <w:tcPr>
                <w:tcW w:w="5000" w:type="pct"/>
                <w:tcBorders>
                  <w:bottom w:val="single" w:sz="4" w:space="0" w:color="auto"/>
                </w:tcBorders>
              </w:tcPr>
              <w:p w:rsidR="004E610F" w:rsidRPr="00253664" w:rsidRDefault="004E610F" w:rsidP="002D7529">
                <w:pPr>
                  <w:pStyle w:val="Citation"/>
                  <w:jc w:val="center"/>
                  <w:rPr>
                    <w:rFonts w:ascii="Garamond" w:hAnsi="Garamond"/>
                    <w:i w:val="0"/>
                    <w:sz w:val="24"/>
                    <w:szCs w:val="24"/>
                  </w:rPr>
                </w:pPr>
                <w:r w:rsidRPr="00253664">
                  <w:rPr>
                    <w:rFonts w:ascii="Garamond" w:hAnsi="Garamond"/>
                    <w:i w:val="0"/>
                    <w:sz w:val="24"/>
                    <w:szCs w:val="24"/>
                  </w:rPr>
                  <w:t>Kinshasa, du 16 au 17 Novembre 2015</w:t>
                </w:r>
              </w:p>
            </w:tc>
          </w:tr>
        </w:tbl>
        <w:p w:rsidR="004E610F" w:rsidRPr="007E6E89" w:rsidRDefault="004E610F" w:rsidP="004E610F"/>
        <w:p w:rsidR="00073497" w:rsidRDefault="00031121" w:rsidP="00C15AAD">
          <w:pPr>
            <w:rPr>
              <w:rFonts w:ascii="Highlight LET" w:hAnsi="Highlight LET"/>
              <w:b/>
              <w:sz w:val="48"/>
              <w:szCs w:val="48"/>
            </w:rPr>
          </w:pPr>
        </w:p>
      </w:sdtContent>
    </w:sdt>
    <w:p w:rsidR="00336C8E" w:rsidRPr="005A1309" w:rsidRDefault="00336C8E" w:rsidP="00336C8E">
      <w:pPr>
        <w:jc w:val="center"/>
        <w:rPr>
          <w:rFonts w:ascii="Times New Roman" w:hAnsi="Times New Roman"/>
          <w:b/>
          <w:sz w:val="28"/>
          <w:szCs w:val="28"/>
        </w:rPr>
      </w:pPr>
      <w:r w:rsidRPr="005A1309">
        <w:rPr>
          <w:rFonts w:ascii="Times New Roman" w:hAnsi="Times New Roman"/>
          <w:b/>
          <w:sz w:val="28"/>
          <w:szCs w:val="28"/>
        </w:rPr>
        <w:t>I.</w:t>
      </w:r>
      <w:r w:rsidR="00C15AAD">
        <w:rPr>
          <w:rFonts w:ascii="Times New Roman" w:hAnsi="Times New Roman"/>
          <w:b/>
          <w:sz w:val="28"/>
          <w:szCs w:val="28"/>
        </w:rPr>
        <w:t xml:space="preserve"> </w:t>
      </w:r>
      <w:r w:rsidRPr="005A1309">
        <w:rPr>
          <w:rFonts w:ascii="Times New Roman" w:hAnsi="Times New Roman"/>
          <w:b/>
          <w:sz w:val="28"/>
          <w:szCs w:val="28"/>
        </w:rPr>
        <w:t>INTRODUCTION</w:t>
      </w:r>
    </w:p>
    <w:p w:rsidR="00336C8E" w:rsidRPr="00C240E3" w:rsidRDefault="00336C8E" w:rsidP="00336C8E">
      <w:pPr>
        <w:rPr>
          <w:rFonts w:ascii="Garamond" w:hAnsi="Garamond"/>
          <w:b/>
          <w:sz w:val="24"/>
          <w:szCs w:val="24"/>
        </w:rPr>
      </w:pPr>
      <w:r w:rsidRPr="00C240E3">
        <w:rPr>
          <w:rFonts w:ascii="Garamond" w:hAnsi="Garamond"/>
          <w:b/>
          <w:sz w:val="24"/>
          <w:szCs w:val="24"/>
        </w:rPr>
        <w:t>1.1. Contexte</w:t>
      </w:r>
    </w:p>
    <w:p w:rsidR="00336C8E" w:rsidRPr="00C240E3" w:rsidRDefault="00336C8E" w:rsidP="00336C8E">
      <w:pPr>
        <w:jc w:val="both"/>
        <w:rPr>
          <w:rFonts w:ascii="Garamond" w:hAnsi="Garamond"/>
          <w:sz w:val="24"/>
          <w:szCs w:val="24"/>
        </w:rPr>
      </w:pPr>
      <w:r w:rsidRPr="00C240E3">
        <w:rPr>
          <w:rFonts w:ascii="Garamond" w:hAnsi="Garamond"/>
          <w:sz w:val="24"/>
          <w:szCs w:val="24"/>
        </w:rPr>
        <w:t>L’initiative pour la Transparence des Industries Extractives, ITIE en sigle, est une norme de référence internationale visant à instaurer la transparence au sein du secteur extractif. Elle instaure un mécanisme de publication des informations qui sont susceptibles de contribuer à la lutte contre la corruption dans les industries extractives. Elle favorise une meilleure prise de conscience du public au sujet des taxes et des revenus. Son but est de réduire la corruption et d’aider les populations qui vivent dans des pays riches en ressources naturelles à bénéficier des dividendes de leur exploitation.</w:t>
      </w:r>
    </w:p>
    <w:p w:rsidR="00336C8E" w:rsidRPr="00C240E3" w:rsidRDefault="00336C8E" w:rsidP="00336C8E">
      <w:pPr>
        <w:jc w:val="both"/>
        <w:rPr>
          <w:rFonts w:ascii="Garamond" w:hAnsi="Garamond"/>
          <w:sz w:val="24"/>
          <w:szCs w:val="24"/>
        </w:rPr>
      </w:pPr>
      <w:r w:rsidRPr="00C240E3">
        <w:rPr>
          <w:rFonts w:ascii="Garamond" w:hAnsi="Garamond"/>
          <w:sz w:val="24"/>
          <w:szCs w:val="24"/>
        </w:rPr>
        <w:t>L’ITIE exige que les gouvernements publient ce qu’ils reçoivent aux titres d’impôts, taxes, redevances et autres droits de la part des entreprises extractives et que les entreprises publient ce qu’elles versent aux gouvernements. Ces chiffres sont rapprochés par un cabinet indépendant qui produit le Rapport ITIE. La collecte des données se base sur les paiements des entreprises extractives et des déclarations des régies financières en RDC.</w:t>
      </w:r>
    </w:p>
    <w:p w:rsidR="00336C8E" w:rsidRPr="00C240E3" w:rsidRDefault="00336C8E" w:rsidP="00336C8E">
      <w:pPr>
        <w:jc w:val="both"/>
        <w:rPr>
          <w:rFonts w:ascii="Garamond" w:hAnsi="Garamond"/>
          <w:sz w:val="24"/>
          <w:szCs w:val="24"/>
        </w:rPr>
      </w:pPr>
      <w:r w:rsidRPr="00C240E3">
        <w:rPr>
          <w:rFonts w:ascii="Garamond" w:hAnsi="Garamond"/>
          <w:sz w:val="24"/>
          <w:szCs w:val="24"/>
        </w:rPr>
        <w:t xml:space="preserve">Sur le plan national, l’ITIE est une initiative dirigée par  le Gouvernement. Cependant, l’ITIE nécessite la participation active des entreprises et d’autres partenaires de la société </w:t>
      </w:r>
      <w:r w:rsidR="00073497" w:rsidRPr="00C240E3">
        <w:rPr>
          <w:rFonts w:ascii="Garamond" w:hAnsi="Garamond"/>
          <w:sz w:val="24"/>
          <w:szCs w:val="24"/>
        </w:rPr>
        <w:t xml:space="preserve">civile </w:t>
      </w:r>
      <w:r w:rsidRPr="00C240E3">
        <w:rPr>
          <w:rFonts w:ascii="Garamond" w:hAnsi="Garamond"/>
          <w:sz w:val="24"/>
          <w:szCs w:val="24"/>
        </w:rPr>
        <w:t>dans son ensemble. La direction et la participation  locales sont indispensables, et la mobilisation publique d’un éventail d’intervenants est nécessaire au succès de l’ITIE.</w:t>
      </w:r>
    </w:p>
    <w:p w:rsidR="00336C8E" w:rsidRPr="00C240E3" w:rsidRDefault="00336C8E" w:rsidP="00336C8E">
      <w:pPr>
        <w:jc w:val="both"/>
        <w:rPr>
          <w:rFonts w:ascii="Garamond" w:hAnsi="Garamond"/>
          <w:sz w:val="24"/>
          <w:szCs w:val="24"/>
        </w:rPr>
      </w:pPr>
      <w:r w:rsidRPr="00C240E3">
        <w:rPr>
          <w:rFonts w:ascii="Garamond" w:hAnsi="Garamond"/>
          <w:sz w:val="24"/>
          <w:szCs w:val="24"/>
        </w:rPr>
        <w:t>En vue de promouvoir la transparence dans le secteur des industries extractives, la RDC, membre de l’</w:t>
      </w:r>
      <w:r w:rsidR="00415958" w:rsidRPr="00C240E3">
        <w:rPr>
          <w:rFonts w:ascii="Garamond" w:hAnsi="Garamond"/>
          <w:sz w:val="24"/>
          <w:szCs w:val="24"/>
        </w:rPr>
        <w:t>ITIE depuis 2005, a publié six(6)</w:t>
      </w:r>
      <w:r w:rsidRPr="00C240E3">
        <w:rPr>
          <w:rFonts w:ascii="Garamond" w:hAnsi="Garamond"/>
          <w:sz w:val="24"/>
          <w:szCs w:val="24"/>
        </w:rPr>
        <w:t xml:space="preserve"> rapports consécutifs portant sur les exercices 2007, 2</w:t>
      </w:r>
      <w:r w:rsidR="00415958" w:rsidRPr="00C240E3">
        <w:rPr>
          <w:rFonts w:ascii="Garamond" w:hAnsi="Garamond"/>
          <w:sz w:val="24"/>
          <w:szCs w:val="24"/>
        </w:rPr>
        <w:t xml:space="preserve">008-2009, </w:t>
      </w:r>
      <w:r w:rsidRPr="00C240E3">
        <w:rPr>
          <w:rFonts w:ascii="Garamond" w:hAnsi="Garamond"/>
          <w:sz w:val="24"/>
          <w:szCs w:val="24"/>
        </w:rPr>
        <w:t>2010</w:t>
      </w:r>
      <w:r w:rsidR="00415958" w:rsidRPr="00C240E3">
        <w:rPr>
          <w:rFonts w:ascii="Garamond" w:hAnsi="Garamond"/>
          <w:sz w:val="24"/>
          <w:szCs w:val="24"/>
        </w:rPr>
        <w:t>, 2011, 2012 et 2013</w:t>
      </w:r>
      <w:r w:rsidRPr="00C240E3">
        <w:rPr>
          <w:rFonts w:ascii="Garamond" w:hAnsi="Garamond"/>
          <w:sz w:val="24"/>
          <w:szCs w:val="24"/>
        </w:rPr>
        <w:t xml:space="preserve"> couvrant les  secteurs minier et pétrolier.</w:t>
      </w:r>
      <w:r w:rsidR="00415958" w:rsidRPr="00C240E3">
        <w:rPr>
          <w:rFonts w:ascii="Garamond" w:hAnsi="Garamond"/>
          <w:sz w:val="24"/>
          <w:szCs w:val="24"/>
        </w:rPr>
        <w:t xml:space="preserve"> La publication du Rapport 2014 est attendue en fin du mois de Décembre 2015.</w:t>
      </w:r>
    </w:p>
    <w:p w:rsidR="00336C8E" w:rsidRPr="00C240E3" w:rsidRDefault="00415958" w:rsidP="00336C8E">
      <w:pPr>
        <w:jc w:val="both"/>
        <w:rPr>
          <w:rFonts w:ascii="Garamond" w:hAnsi="Garamond"/>
          <w:sz w:val="24"/>
          <w:szCs w:val="24"/>
        </w:rPr>
      </w:pPr>
      <w:r w:rsidRPr="00C240E3">
        <w:rPr>
          <w:rFonts w:ascii="Garamond" w:hAnsi="Garamond"/>
          <w:sz w:val="24"/>
          <w:szCs w:val="24"/>
        </w:rPr>
        <w:t>En juillet 2014 et à la suite de la production de son Rapport ITIE-RDC 2011, la RDC a été déclarée ″Pays conforme ″ à l’ITIE par le Conseil d’Administration au Mexique.</w:t>
      </w:r>
    </w:p>
    <w:p w:rsidR="00336C8E" w:rsidRPr="00C240E3" w:rsidRDefault="00336C8E" w:rsidP="00336C8E">
      <w:pPr>
        <w:jc w:val="both"/>
        <w:rPr>
          <w:rFonts w:ascii="Garamond" w:hAnsi="Garamond"/>
          <w:sz w:val="24"/>
          <w:szCs w:val="24"/>
        </w:rPr>
      </w:pPr>
      <w:r w:rsidRPr="00C240E3">
        <w:rPr>
          <w:rFonts w:ascii="Garamond" w:hAnsi="Garamond"/>
          <w:sz w:val="24"/>
          <w:szCs w:val="24"/>
        </w:rPr>
        <w:t>L’extraction du bois en RDC é</w:t>
      </w:r>
      <w:r w:rsidR="00DD1E1A">
        <w:rPr>
          <w:rFonts w:ascii="Garamond" w:hAnsi="Garamond"/>
          <w:sz w:val="24"/>
          <w:szCs w:val="24"/>
        </w:rPr>
        <w:t>tant aussi importante que celle</w:t>
      </w:r>
      <w:r w:rsidRPr="00C240E3">
        <w:rPr>
          <w:rFonts w:ascii="Garamond" w:hAnsi="Garamond"/>
          <w:sz w:val="24"/>
          <w:szCs w:val="24"/>
        </w:rPr>
        <w:t xml:space="preserve"> des autres ressources naturelles qui ont fait l’obj</w:t>
      </w:r>
      <w:r w:rsidR="00F825DA" w:rsidRPr="00C240E3">
        <w:rPr>
          <w:rFonts w:ascii="Garamond" w:hAnsi="Garamond"/>
          <w:sz w:val="24"/>
          <w:szCs w:val="24"/>
        </w:rPr>
        <w:t>et de publication dans les six</w:t>
      </w:r>
      <w:r w:rsidRPr="00C240E3">
        <w:rPr>
          <w:rFonts w:ascii="Garamond" w:hAnsi="Garamond"/>
          <w:sz w:val="24"/>
          <w:szCs w:val="24"/>
        </w:rPr>
        <w:t xml:space="preserve"> premiers rapports, sa contribution au budget de l’Etat n’est pas maitrisée. Alors que conformément au décret n°09/28 </w:t>
      </w:r>
      <w:proofErr w:type="gramStart"/>
      <w:r w:rsidRPr="00C240E3">
        <w:rPr>
          <w:rFonts w:ascii="Garamond" w:hAnsi="Garamond"/>
          <w:sz w:val="24"/>
          <w:szCs w:val="24"/>
        </w:rPr>
        <w:t>du 16/07/2009 portant</w:t>
      </w:r>
      <w:proofErr w:type="gramEnd"/>
      <w:r w:rsidRPr="00C240E3">
        <w:rPr>
          <w:rFonts w:ascii="Garamond" w:hAnsi="Garamond"/>
          <w:sz w:val="24"/>
          <w:szCs w:val="24"/>
        </w:rPr>
        <w:t xml:space="preserve"> création, organisation et fonctionnement du Comité National de l’ITIE en RDC, le bois congolais fait également partie des industries extractives.</w:t>
      </w:r>
    </w:p>
    <w:p w:rsidR="00336C8E" w:rsidRDefault="00336C8E" w:rsidP="00336C8E">
      <w:pPr>
        <w:jc w:val="both"/>
        <w:rPr>
          <w:rFonts w:ascii="Garamond" w:hAnsi="Garamond"/>
          <w:sz w:val="24"/>
          <w:szCs w:val="24"/>
        </w:rPr>
      </w:pPr>
      <w:r w:rsidRPr="00C240E3">
        <w:rPr>
          <w:rFonts w:ascii="Garamond" w:hAnsi="Garamond"/>
          <w:sz w:val="24"/>
          <w:szCs w:val="24"/>
        </w:rPr>
        <w:t>Ainsi pour mettre en œuvre cette disposition</w:t>
      </w:r>
      <w:r w:rsidR="00856682">
        <w:rPr>
          <w:rFonts w:ascii="Garamond" w:hAnsi="Garamond"/>
          <w:sz w:val="24"/>
          <w:szCs w:val="24"/>
        </w:rPr>
        <w:t xml:space="preserve">, une étude </w:t>
      </w:r>
      <w:r w:rsidR="00DD1E1A">
        <w:rPr>
          <w:rFonts w:ascii="Garamond" w:hAnsi="Garamond"/>
          <w:sz w:val="24"/>
          <w:szCs w:val="24"/>
        </w:rPr>
        <w:t xml:space="preserve">cadrage </w:t>
      </w:r>
      <w:r w:rsidR="00856682">
        <w:rPr>
          <w:rFonts w:ascii="Garamond" w:hAnsi="Garamond"/>
          <w:sz w:val="24"/>
          <w:szCs w:val="24"/>
        </w:rPr>
        <w:t xml:space="preserve">du secteur forestier </w:t>
      </w:r>
      <w:r w:rsidR="00A76618">
        <w:rPr>
          <w:rFonts w:ascii="Garamond" w:hAnsi="Garamond"/>
          <w:sz w:val="24"/>
          <w:szCs w:val="24"/>
        </w:rPr>
        <w:t>en vue</w:t>
      </w:r>
      <w:r w:rsidR="00856682">
        <w:rPr>
          <w:rFonts w:ascii="Garamond" w:hAnsi="Garamond"/>
          <w:sz w:val="24"/>
          <w:szCs w:val="24"/>
        </w:rPr>
        <w:t xml:space="preserve"> de son </w:t>
      </w:r>
      <w:r w:rsidR="00A76618">
        <w:rPr>
          <w:rFonts w:ascii="Garamond" w:hAnsi="Garamond"/>
          <w:sz w:val="24"/>
          <w:szCs w:val="24"/>
        </w:rPr>
        <w:t>intégration</w:t>
      </w:r>
      <w:r w:rsidR="00856682">
        <w:rPr>
          <w:rFonts w:ascii="Garamond" w:hAnsi="Garamond"/>
          <w:sz w:val="24"/>
          <w:szCs w:val="24"/>
        </w:rPr>
        <w:t xml:space="preserve"> dans le processus de </w:t>
      </w:r>
      <w:r w:rsidR="00A76618">
        <w:rPr>
          <w:rFonts w:ascii="Garamond" w:hAnsi="Garamond"/>
          <w:sz w:val="24"/>
          <w:szCs w:val="24"/>
        </w:rPr>
        <w:t>déclaration</w:t>
      </w:r>
      <w:r w:rsidR="00856682">
        <w:rPr>
          <w:rFonts w:ascii="Garamond" w:hAnsi="Garamond"/>
          <w:sz w:val="24"/>
          <w:szCs w:val="24"/>
        </w:rPr>
        <w:t xml:space="preserve"> des donné</w:t>
      </w:r>
      <w:r w:rsidR="00A76618">
        <w:rPr>
          <w:rFonts w:ascii="Garamond" w:hAnsi="Garamond"/>
          <w:sz w:val="24"/>
          <w:szCs w:val="24"/>
        </w:rPr>
        <w:t>es(ITIE) en 2016. L’étude a touché les Provinces de Bandundu, d’Equateur et de l’Orientale et a démontré l’importance et l’opportunité d’intégrer l’exploitation forestière dans le processus ITIE.</w:t>
      </w:r>
    </w:p>
    <w:p w:rsidR="00336C8E" w:rsidRDefault="00336C8E" w:rsidP="00336C8E">
      <w:pPr>
        <w:jc w:val="both"/>
        <w:rPr>
          <w:rFonts w:ascii="Garamond" w:hAnsi="Garamond"/>
          <w:sz w:val="24"/>
          <w:szCs w:val="24"/>
        </w:rPr>
      </w:pPr>
      <w:r w:rsidRPr="00C240E3">
        <w:rPr>
          <w:rFonts w:ascii="Garamond" w:hAnsi="Garamond"/>
          <w:sz w:val="24"/>
          <w:szCs w:val="24"/>
        </w:rPr>
        <w:t>Cette intégration permettra d’évaluer la contribution réelle de l’extraction du bois dans le budget de l’Etat et d’établir la comparaison de son apport aux revenus issus du secteur des mines et du pétrole.</w:t>
      </w:r>
    </w:p>
    <w:p w:rsidR="007664D1" w:rsidRDefault="007664D1" w:rsidP="00336C8E">
      <w:pPr>
        <w:jc w:val="both"/>
        <w:rPr>
          <w:rFonts w:ascii="Garamond" w:hAnsi="Garamond"/>
          <w:sz w:val="24"/>
          <w:szCs w:val="24"/>
        </w:rPr>
      </w:pPr>
    </w:p>
    <w:p w:rsidR="00A96321" w:rsidRDefault="00A96321" w:rsidP="00336C8E">
      <w:pPr>
        <w:jc w:val="both"/>
        <w:rPr>
          <w:rFonts w:ascii="Garamond" w:hAnsi="Garamond"/>
          <w:sz w:val="24"/>
          <w:szCs w:val="24"/>
        </w:rPr>
      </w:pPr>
    </w:p>
    <w:p w:rsidR="00336C8E" w:rsidRPr="00C240E3" w:rsidRDefault="00336C8E" w:rsidP="00336C8E">
      <w:pPr>
        <w:jc w:val="both"/>
        <w:rPr>
          <w:rFonts w:ascii="Garamond" w:hAnsi="Garamond"/>
          <w:sz w:val="24"/>
          <w:szCs w:val="24"/>
        </w:rPr>
      </w:pPr>
      <w:r w:rsidRPr="00C240E3">
        <w:rPr>
          <w:rFonts w:ascii="Garamond" w:hAnsi="Garamond"/>
          <w:sz w:val="24"/>
          <w:szCs w:val="24"/>
        </w:rPr>
        <w:t xml:space="preserve">Pour y parvenir, les parties prenantes du secteur bois (agents </w:t>
      </w:r>
      <w:r w:rsidR="00F825DA" w:rsidRPr="00C240E3">
        <w:rPr>
          <w:rFonts w:ascii="Garamond" w:hAnsi="Garamond"/>
          <w:sz w:val="24"/>
          <w:szCs w:val="24"/>
        </w:rPr>
        <w:t xml:space="preserve">et cadres </w:t>
      </w:r>
      <w:r w:rsidRPr="00C240E3">
        <w:rPr>
          <w:rFonts w:ascii="Garamond" w:hAnsi="Garamond"/>
          <w:sz w:val="24"/>
          <w:szCs w:val="24"/>
        </w:rPr>
        <w:t>de l’administra</w:t>
      </w:r>
      <w:r w:rsidR="00F825DA" w:rsidRPr="00C240E3">
        <w:rPr>
          <w:rFonts w:ascii="Garamond" w:hAnsi="Garamond"/>
          <w:sz w:val="24"/>
          <w:szCs w:val="24"/>
        </w:rPr>
        <w:t>tion publique et les Directions de recettes provinciales</w:t>
      </w:r>
      <w:r w:rsidRPr="00C240E3">
        <w:rPr>
          <w:rFonts w:ascii="Garamond" w:hAnsi="Garamond"/>
          <w:sz w:val="24"/>
          <w:szCs w:val="24"/>
        </w:rPr>
        <w:t>) qui doive</w:t>
      </w:r>
      <w:r w:rsidR="00F825DA" w:rsidRPr="00C240E3">
        <w:rPr>
          <w:rFonts w:ascii="Garamond" w:hAnsi="Garamond"/>
          <w:sz w:val="24"/>
          <w:szCs w:val="24"/>
        </w:rPr>
        <w:t xml:space="preserve">nt renseigner </w:t>
      </w:r>
      <w:r w:rsidRPr="00C240E3">
        <w:rPr>
          <w:rFonts w:ascii="Garamond" w:hAnsi="Garamond"/>
          <w:sz w:val="24"/>
          <w:szCs w:val="24"/>
        </w:rPr>
        <w:t>lors de l’élaboration du rapport ITIE devront être</w:t>
      </w:r>
      <w:r w:rsidR="00075242">
        <w:rPr>
          <w:rFonts w:ascii="Garamond" w:hAnsi="Garamond"/>
          <w:sz w:val="24"/>
          <w:szCs w:val="24"/>
        </w:rPr>
        <w:t xml:space="preserve"> renforcés suffisamment sur les exigences de la Norme ITIE et la fiscalité forestière afin de participer activement à la collecte des données et la production du Rapport ITIE en 2016</w:t>
      </w:r>
      <w:r w:rsidRPr="00C240E3">
        <w:rPr>
          <w:rFonts w:ascii="Garamond" w:hAnsi="Garamond"/>
          <w:sz w:val="24"/>
          <w:szCs w:val="24"/>
        </w:rPr>
        <w:t>.</w:t>
      </w:r>
    </w:p>
    <w:p w:rsidR="00336C8E" w:rsidRPr="00C240E3" w:rsidRDefault="00336C8E" w:rsidP="00336C8E">
      <w:pPr>
        <w:autoSpaceDE w:val="0"/>
        <w:autoSpaceDN w:val="0"/>
        <w:adjustRightInd w:val="0"/>
        <w:jc w:val="both"/>
        <w:rPr>
          <w:rFonts w:ascii="Garamond" w:hAnsi="Garamond"/>
          <w:color w:val="000000"/>
          <w:sz w:val="24"/>
          <w:szCs w:val="24"/>
        </w:rPr>
      </w:pPr>
      <w:r w:rsidRPr="00C240E3">
        <w:rPr>
          <w:rFonts w:ascii="Garamond" w:hAnsi="Garamond"/>
          <w:sz w:val="24"/>
          <w:szCs w:val="24"/>
        </w:rPr>
        <w:t xml:space="preserve">De ce fait, il s’est tenu du </w:t>
      </w:r>
      <w:r w:rsidR="00F825DA" w:rsidRPr="00C240E3">
        <w:rPr>
          <w:rFonts w:ascii="Garamond" w:hAnsi="Garamond"/>
          <w:color w:val="000000"/>
          <w:sz w:val="24"/>
          <w:szCs w:val="24"/>
        </w:rPr>
        <w:t>16 au 17 novembre 2015</w:t>
      </w:r>
      <w:r w:rsidRPr="00C240E3">
        <w:rPr>
          <w:rFonts w:ascii="Garamond" w:hAnsi="Garamond"/>
          <w:color w:val="000000"/>
          <w:sz w:val="24"/>
          <w:szCs w:val="24"/>
        </w:rPr>
        <w:t xml:space="preserve"> dans la salle des </w:t>
      </w:r>
      <w:bookmarkStart w:id="0" w:name="_GoBack"/>
      <w:bookmarkEnd w:id="0"/>
      <w:r w:rsidR="001B154D" w:rsidRPr="00C240E3">
        <w:rPr>
          <w:rFonts w:ascii="Garamond" w:hAnsi="Garamond"/>
          <w:color w:val="000000"/>
          <w:sz w:val="24"/>
          <w:szCs w:val="24"/>
        </w:rPr>
        <w:t>conférences  d’</w:t>
      </w:r>
      <w:proofErr w:type="spellStart"/>
      <w:r w:rsidR="001B154D" w:rsidRPr="00C240E3">
        <w:rPr>
          <w:rFonts w:ascii="Garamond" w:hAnsi="Garamond"/>
          <w:color w:val="000000"/>
          <w:sz w:val="24"/>
          <w:szCs w:val="24"/>
        </w:rPr>
        <w:t>Africana</w:t>
      </w:r>
      <w:proofErr w:type="spellEnd"/>
      <w:r w:rsidR="001B154D" w:rsidRPr="00C240E3">
        <w:rPr>
          <w:rFonts w:ascii="Garamond" w:hAnsi="Garamond"/>
          <w:color w:val="000000"/>
          <w:sz w:val="24"/>
          <w:szCs w:val="24"/>
        </w:rPr>
        <w:t xml:space="preserve"> Palace à Kinshasa, un atelier de Renforcement des Capacités des agents et cadres</w:t>
      </w:r>
      <w:r w:rsidR="00B21260" w:rsidRPr="00C240E3">
        <w:rPr>
          <w:rFonts w:ascii="Garamond" w:hAnsi="Garamond"/>
          <w:color w:val="000000"/>
          <w:sz w:val="24"/>
          <w:szCs w:val="24"/>
        </w:rPr>
        <w:t xml:space="preserve"> du secteur forestier</w:t>
      </w:r>
      <w:r w:rsidRPr="00C240E3">
        <w:rPr>
          <w:rFonts w:ascii="Garamond" w:hAnsi="Garamond"/>
          <w:color w:val="000000"/>
          <w:sz w:val="24"/>
          <w:szCs w:val="24"/>
        </w:rPr>
        <w:t>.</w:t>
      </w:r>
    </w:p>
    <w:p w:rsidR="00E52811" w:rsidRPr="0084586B" w:rsidRDefault="00336C8E" w:rsidP="00336C8E">
      <w:pPr>
        <w:autoSpaceDE w:val="0"/>
        <w:autoSpaceDN w:val="0"/>
        <w:adjustRightInd w:val="0"/>
        <w:jc w:val="both"/>
        <w:rPr>
          <w:rFonts w:ascii="Garamond" w:hAnsi="Garamond"/>
          <w:color w:val="000000"/>
          <w:sz w:val="24"/>
          <w:szCs w:val="24"/>
        </w:rPr>
      </w:pPr>
      <w:r w:rsidRPr="00C240E3">
        <w:rPr>
          <w:rFonts w:ascii="Garamond" w:hAnsi="Garamond"/>
          <w:color w:val="000000"/>
          <w:sz w:val="24"/>
          <w:szCs w:val="24"/>
        </w:rPr>
        <w:t xml:space="preserve">Cet atelier organisé avec l’appui financier </w:t>
      </w:r>
      <w:r w:rsidR="00B21260" w:rsidRPr="00C240E3">
        <w:rPr>
          <w:rFonts w:ascii="Garamond" w:hAnsi="Garamond"/>
          <w:color w:val="000000"/>
          <w:sz w:val="24"/>
          <w:szCs w:val="24"/>
        </w:rPr>
        <w:t xml:space="preserve">de la GIZ </w:t>
      </w:r>
      <w:r w:rsidRPr="00C240E3">
        <w:rPr>
          <w:rFonts w:ascii="Garamond" w:hAnsi="Garamond"/>
          <w:color w:val="000000"/>
          <w:sz w:val="24"/>
          <w:szCs w:val="24"/>
        </w:rPr>
        <w:t xml:space="preserve">avait </w:t>
      </w:r>
      <w:r w:rsidR="00B21260" w:rsidRPr="00C240E3">
        <w:rPr>
          <w:rFonts w:ascii="Garamond" w:hAnsi="Garamond"/>
          <w:color w:val="000000"/>
          <w:sz w:val="24"/>
          <w:szCs w:val="24"/>
        </w:rPr>
        <w:t>réuni</w:t>
      </w:r>
      <w:r w:rsidR="004D0A53">
        <w:rPr>
          <w:rFonts w:ascii="Garamond" w:hAnsi="Garamond"/>
          <w:color w:val="000000"/>
          <w:sz w:val="24"/>
          <w:szCs w:val="24"/>
        </w:rPr>
        <w:t xml:space="preserve"> </w:t>
      </w:r>
      <w:r w:rsidR="00B21260" w:rsidRPr="00C240E3">
        <w:rPr>
          <w:rFonts w:ascii="Garamond" w:hAnsi="Garamond"/>
          <w:color w:val="000000"/>
          <w:sz w:val="24"/>
          <w:szCs w:val="24"/>
        </w:rPr>
        <w:t xml:space="preserve">autour de la table, </w:t>
      </w:r>
      <w:r w:rsidRPr="00C240E3">
        <w:rPr>
          <w:rFonts w:ascii="Garamond" w:hAnsi="Garamond"/>
          <w:color w:val="000000"/>
          <w:sz w:val="24"/>
          <w:szCs w:val="24"/>
        </w:rPr>
        <w:t xml:space="preserve">l’administration forestière, </w:t>
      </w:r>
      <w:r w:rsidR="00C240E3" w:rsidRPr="00C240E3">
        <w:rPr>
          <w:rFonts w:ascii="Garamond" w:hAnsi="Garamond"/>
          <w:color w:val="000000"/>
          <w:sz w:val="24"/>
          <w:szCs w:val="24"/>
        </w:rPr>
        <w:t xml:space="preserve">les services techniques et spécialisés du Ministère de l’environnement, </w:t>
      </w:r>
      <w:r w:rsidR="004D0A53">
        <w:rPr>
          <w:rFonts w:ascii="Garamond" w:hAnsi="Garamond"/>
          <w:color w:val="000000"/>
          <w:sz w:val="24"/>
          <w:szCs w:val="24"/>
        </w:rPr>
        <w:t>les Régies financières, les E</w:t>
      </w:r>
      <w:r w:rsidRPr="00C240E3">
        <w:rPr>
          <w:rFonts w:ascii="Garamond" w:hAnsi="Garamond"/>
          <w:color w:val="000000"/>
          <w:sz w:val="24"/>
          <w:szCs w:val="24"/>
        </w:rPr>
        <w:t>xperts du Secrétariat Technique de l’ITIE-RDC et les Organisations de la Société Civile œuvrant dans le secteur forestier en RDC.</w:t>
      </w:r>
    </w:p>
    <w:p w:rsidR="00336C8E" w:rsidRDefault="00336C8E" w:rsidP="00DD1E1A">
      <w:pPr>
        <w:pStyle w:val="Paragraphedeliste"/>
        <w:spacing w:after="0" w:line="240" w:lineRule="auto"/>
        <w:ind w:left="0"/>
        <w:jc w:val="both"/>
        <w:rPr>
          <w:rFonts w:ascii="Times New Roman" w:hAnsi="Times New Roman"/>
          <w:b/>
          <w:sz w:val="24"/>
          <w:szCs w:val="24"/>
        </w:rPr>
      </w:pPr>
      <w:r w:rsidRPr="005A1309">
        <w:rPr>
          <w:rFonts w:ascii="Times New Roman" w:hAnsi="Times New Roman"/>
          <w:b/>
          <w:sz w:val="24"/>
          <w:szCs w:val="24"/>
        </w:rPr>
        <w:t>1.2. Objectif Global</w:t>
      </w:r>
    </w:p>
    <w:p w:rsidR="00DD1E1A" w:rsidRDefault="00DD1E1A" w:rsidP="00DD1E1A">
      <w:pPr>
        <w:pStyle w:val="Paragraphedeliste"/>
        <w:spacing w:after="0" w:line="240" w:lineRule="auto"/>
        <w:ind w:left="0"/>
        <w:jc w:val="both"/>
        <w:rPr>
          <w:rFonts w:ascii="Times New Roman" w:hAnsi="Times New Roman"/>
          <w:b/>
          <w:sz w:val="24"/>
          <w:szCs w:val="24"/>
        </w:rPr>
      </w:pPr>
    </w:p>
    <w:p w:rsidR="00DD1E1A" w:rsidRPr="00DD1E1A" w:rsidRDefault="00DD1E1A" w:rsidP="00DD1E1A">
      <w:pPr>
        <w:pStyle w:val="Paragraphedeliste"/>
        <w:spacing w:after="0" w:line="240" w:lineRule="auto"/>
        <w:ind w:left="0"/>
        <w:jc w:val="both"/>
        <w:rPr>
          <w:rFonts w:ascii="Garamond" w:hAnsi="Garamond"/>
          <w:sz w:val="24"/>
          <w:szCs w:val="24"/>
        </w:rPr>
      </w:pPr>
      <w:r w:rsidRPr="00DD1E1A">
        <w:rPr>
          <w:rFonts w:ascii="Garamond" w:hAnsi="Garamond"/>
          <w:sz w:val="24"/>
          <w:szCs w:val="24"/>
        </w:rPr>
        <w:t>L’objectif général est de renforcer les capacités des agents et cadres du Ministère de l’Environnement et les Régies Financières sur l’ITIE pour leur participation efficiente à la production du Rapport ITIE en 2016.</w:t>
      </w:r>
    </w:p>
    <w:p w:rsidR="00DD1E1A" w:rsidRPr="00DD1E1A" w:rsidRDefault="00DD1E1A" w:rsidP="00DD1E1A">
      <w:pPr>
        <w:pStyle w:val="Paragraphedeliste"/>
        <w:spacing w:after="0" w:line="240" w:lineRule="auto"/>
        <w:ind w:left="0"/>
        <w:jc w:val="both"/>
        <w:rPr>
          <w:rFonts w:ascii="Times New Roman" w:hAnsi="Times New Roman"/>
          <w:b/>
          <w:sz w:val="24"/>
          <w:szCs w:val="24"/>
        </w:rPr>
      </w:pPr>
    </w:p>
    <w:p w:rsidR="00336C8E" w:rsidRPr="005A1309" w:rsidRDefault="00336C8E" w:rsidP="00336C8E">
      <w:pPr>
        <w:pStyle w:val="Paragraphedeliste"/>
        <w:spacing w:after="0" w:line="240" w:lineRule="auto"/>
        <w:ind w:left="0"/>
        <w:jc w:val="both"/>
        <w:rPr>
          <w:rFonts w:ascii="Times New Roman" w:hAnsi="Times New Roman"/>
          <w:b/>
          <w:sz w:val="24"/>
          <w:szCs w:val="24"/>
        </w:rPr>
      </w:pPr>
      <w:r w:rsidRPr="005A1309">
        <w:rPr>
          <w:rFonts w:ascii="Times New Roman" w:hAnsi="Times New Roman"/>
          <w:b/>
          <w:sz w:val="24"/>
          <w:szCs w:val="24"/>
        </w:rPr>
        <w:t>1.3. Objectifs spécifiques</w:t>
      </w:r>
    </w:p>
    <w:p w:rsidR="00336C8E" w:rsidRPr="00394B1B" w:rsidRDefault="00336C8E" w:rsidP="00336C8E">
      <w:pPr>
        <w:pStyle w:val="Paragraphedeliste"/>
        <w:ind w:left="284"/>
        <w:jc w:val="both"/>
        <w:rPr>
          <w:rFonts w:ascii="Times New Roman" w:hAnsi="Times New Roman"/>
          <w:b/>
          <w:sz w:val="24"/>
          <w:szCs w:val="24"/>
          <w:u w:val="single"/>
        </w:rPr>
      </w:pPr>
    </w:p>
    <w:p w:rsidR="00336C8E" w:rsidRPr="004E18C5" w:rsidRDefault="00DD1E1A" w:rsidP="004E18C5">
      <w:pPr>
        <w:pStyle w:val="Paragraphedeliste"/>
        <w:numPr>
          <w:ilvl w:val="0"/>
          <w:numId w:val="12"/>
        </w:numPr>
        <w:spacing w:after="0" w:line="240" w:lineRule="auto"/>
        <w:jc w:val="both"/>
        <w:rPr>
          <w:rFonts w:ascii="Times New Roman" w:hAnsi="Times New Roman"/>
          <w:sz w:val="24"/>
          <w:szCs w:val="24"/>
        </w:rPr>
      </w:pPr>
      <w:r w:rsidRPr="004E18C5">
        <w:rPr>
          <w:rFonts w:ascii="Times New Roman" w:hAnsi="Times New Roman"/>
          <w:sz w:val="24"/>
          <w:szCs w:val="24"/>
        </w:rPr>
        <w:t>Les agents et cadres de MEDD et les RF acquièrent les connaissances sur l’ITIE et sont capables de renseigner lors de la collecte des données pour l’élaborat</w:t>
      </w:r>
      <w:r w:rsidR="004E18C5" w:rsidRPr="004E18C5">
        <w:rPr>
          <w:rFonts w:ascii="Times New Roman" w:hAnsi="Times New Roman"/>
          <w:sz w:val="24"/>
          <w:szCs w:val="24"/>
        </w:rPr>
        <w:t>ion du Rapport ITIE sur le bois.</w:t>
      </w:r>
    </w:p>
    <w:p w:rsidR="00336C8E" w:rsidRDefault="00336C8E" w:rsidP="00336C8E">
      <w:pPr>
        <w:pStyle w:val="Paragraphedeliste"/>
        <w:rPr>
          <w:rFonts w:ascii="Times New Roman" w:hAnsi="Times New Roman"/>
          <w:sz w:val="24"/>
          <w:szCs w:val="24"/>
        </w:rPr>
      </w:pPr>
    </w:p>
    <w:p w:rsidR="00336C8E" w:rsidRDefault="00336C8E" w:rsidP="00336C8E">
      <w:pPr>
        <w:pStyle w:val="Paragraphedeliste"/>
        <w:numPr>
          <w:ilvl w:val="0"/>
          <w:numId w:val="2"/>
        </w:numPr>
        <w:spacing w:after="0" w:line="240" w:lineRule="auto"/>
        <w:jc w:val="both"/>
        <w:rPr>
          <w:rFonts w:ascii="Times New Roman" w:hAnsi="Times New Roman"/>
          <w:sz w:val="24"/>
          <w:szCs w:val="24"/>
        </w:rPr>
      </w:pPr>
      <w:r w:rsidRPr="00AF302A">
        <w:rPr>
          <w:rFonts w:ascii="Times New Roman" w:hAnsi="Times New Roman"/>
          <w:sz w:val="24"/>
          <w:szCs w:val="24"/>
        </w:rPr>
        <w:t>Accompagner le Conciliateur dans l’élaboration du Rapport ITIE</w:t>
      </w:r>
      <w:r>
        <w:rPr>
          <w:rFonts w:ascii="Times New Roman" w:hAnsi="Times New Roman"/>
          <w:sz w:val="24"/>
          <w:szCs w:val="24"/>
        </w:rPr>
        <w:t xml:space="preserve">-RDC </w:t>
      </w:r>
      <w:r w:rsidR="004E18C5">
        <w:rPr>
          <w:rFonts w:ascii="Times New Roman" w:hAnsi="Times New Roman"/>
          <w:sz w:val="24"/>
          <w:szCs w:val="24"/>
        </w:rPr>
        <w:t>du secteur forestier en 2016</w:t>
      </w:r>
      <w:r>
        <w:rPr>
          <w:rFonts w:ascii="Times New Roman" w:hAnsi="Times New Roman"/>
          <w:sz w:val="24"/>
          <w:szCs w:val="24"/>
        </w:rPr>
        <w:t>.</w:t>
      </w:r>
    </w:p>
    <w:p w:rsidR="00336C8E" w:rsidRPr="00AF302A" w:rsidRDefault="00336C8E" w:rsidP="00336C8E">
      <w:pPr>
        <w:pStyle w:val="Paragraphedeliste"/>
        <w:spacing w:after="0" w:line="240" w:lineRule="auto"/>
        <w:jc w:val="both"/>
        <w:rPr>
          <w:rFonts w:ascii="Times New Roman" w:hAnsi="Times New Roman"/>
          <w:sz w:val="24"/>
          <w:szCs w:val="24"/>
        </w:rPr>
      </w:pPr>
    </w:p>
    <w:p w:rsidR="00336C8E" w:rsidRDefault="00336C8E" w:rsidP="0084586B">
      <w:pPr>
        <w:pStyle w:val="Paragraphedeliste"/>
        <w:spacing w:after="0" w:line="240" w:lineRule="auto"/>
        <w:ind w:left="0"/>
        <w:jc w:val="both"/>
        <w:rPr>
          <w:rFonts w:ascii="Times New Roman" w:hAnsi="Times New Roman"/>
          <w:b/>
          <w:sz w:val="24"/>
          <w:szCs w:val="24"/>
        </w:rPr>
      </w:pPr>
      <w:r w:rsidRPr="005A1309">
        <w:rPr>
          <w:rFonts w:ascii="Times New Roman" w:hAnsi="Times New Roman"/>
          <w:b/>
          <w:sz w:val="24"/>
          <w:szCs w:val="24"/>
        </w:rPr>
        <w:t>1.4. Cibles</w:t>
      </w:r>
    </w:p>
    <w:p w:rsidR="0084586B" w:rsidRPr="0084586B" w:rsidRDefault="0084586B" w:rsidP="0084586B">
      <w:pPr>
        <w:pStyle w:val="Paragraphedeliste"/>
        <w:spacing w:after="0" w:line="240" w:lineRule="auto"/>
        <w:ind w:left="0"/>
        <w:jc w:val="both"/>
        <w:rPr>
          <w:rFonts w:ascii="Times New Roman" w:hAnsi="Times New Roman"/>
          <w:b/>
          <w:sz w:val="24"/>
          <w:szCs w:val="24"/>
        </w:rPr>
      </w:pPr>
    </w:p>
    <w:p w:rsidR="00336C8E" w:rsidRDefault="004E18C5" w:rsidP="00336C8E">
      <w:pPr>
        <w:pStyle w:val="Paragraphedeliste"/>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Les services techniques et spécialisés du MEDD</w:t>
      </w:r>
      <w:r w:rsidR="00336C8E">
        <w:rPr>
          <w:rFonts w:ascii="Times New Roman" w:hAnsi="Times New Roman"/>
          <w:sz w:val="24"/>
          <w:szCs w:val="24"/>
        </w:rPr>
        <w:t>,</w:t>
      </w:r>
    </w:p>
    <w:p w:rsidR="00336C8E" w:rsidRDefault="004E18C5" w:rsidP="00336C8E">
      <w:pPr>
        <w:pStyle w:val="Paragraphedeliste"/>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L’administration forestière</w:t>
      </w:r>
      <w:r w:rsidR="00336C8E">
        <w:rPr>
          <w:rFonts w:ascii="Times New Roman" w:hAnsi="Times New Roman"/>
          <w:sz w:val="24"/>
          <w:szCs w:val="24"/>
        </w:rPr>
        <w:t>,</w:t>
      </w:r>
    </w:p>
    <w:p w:rsidR="00336C8E" w:rsidRDefault="004E18C5" w:rsidP="00336C8E">
      <w:pPr>
        <w:pStyle w:val="Paragraphedeliste"/>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Les </w:t>
      </w:r>
      <w:r w:rsidR="004D0A53">
        <w:rPr>
          <w:rFonts w:ascii="Times New Roman" w:hAnsi="Times New Roman"/>
          <w:sz w:val="24"/>
          <w:szCs w:val="24"/>
        </w:rPr>
        <w:t>R</w:t>
      </w:r>
      <w:r w:rsidR="00336C8E">
        <w:rPr>
          <w:rFonts w:ascii="Times New Roman" w:hAnsi="Times New Roman"/>
          <w:sz w:val="24"/>
          <w:szCs w:val="24"/>
        </w:rPr>
        <w:t>égies financières de la RDC,</w:t>
      </w:r>
    </w:p>
    <w:p w:rsidR="00336C8E" w:rsidRDefault="004D0A53" w:rsidP="00336C8E">
      <w:pPr>
        <w:pStyle w:val="Paragraphedeliste"/>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Les O</w:t>
      </w:r>
      <w:r w:rsidR="00336C8E">
        <w:rPr>
          <w:rFonts w:ascii="Times New Roman" w:hAnsi="Times New Roman"/>
          <w:sz w:val="24"/>
          <w:szCs w:val="24"/>
        </w:rPr>
        <w:t>rganisations de la Société Civile de la RDC,</w:t>
      </w:r>
    </w:p>
    <w:p w:rsidR="00336C8E" w:rsidRDefault="004D0A53" w:rsidP="00336C8E">
      <w:pPr>
        <w:pStyle w:val="Paragraphedeliste"/>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Les Experts T</w:t>
      </w:r>
      <w:r w:rsidR="004E18C5">
        <w:rPr>
          <w:rFonts w:ascii="Times New Roman" w:hAnsi="Times New Roman"/>
          <w:sz w:val="24"/>
          <w:szCs w:val="24"/>
        </w:rPr>
        <w:t xml:space="preserve">echniques du </w:t>
      </w:r>
      <w:r w:rsidR="00336C8E">
        <w:rPr>
          <w:rFonts w:ascii="Times New Roman" w:hAnsi="Times New Roman"/>
          <w:sz w:val="24"/>
          <w:szCs w:val="24"/>
        </w:rPr>
        <w:t>Secrétariat Technique de l’ITIE-RDC.</w:t>
      </w:r>
    </w:p>
    <w:p w:rsidR="00336C8E" w:rsidRDefault="00336C8E" w:rsidP="00336C8E">
      <w:pPr>
        <w:pStyle w:val="Paragraphedeliste"/>
        <w:spacing w:after="0" w:line="240" w:lineRule="auto"/>
        <w:ind w:left="284"/>
        <w:jc w:val="both"/>
        <w:rPr>
          <w:rFonts w:ascii="Times New Roman" w:hAnsi="Times New Roman"/>
          <w:sz w:val="24"/>
          <w:szCs w:val="24"/>
        </w:rPr>
      </w:pPr>
    </w:p>
    <w:p w:rsidR="004D0A53" w:rsidRDefault="004D0A53" w:rsidP="00336C8E">
      <w:pPr>
        <w:pStyle w:val="Paragraphedeliste"/>
        <w:spacing w:after="0" w:line="240" w:lineRule="auto"/>
        <w:ind w:left="284"/>
        <w:jc w:val="both"/>
        <w:rPr>
          <w:rFonts w:ascii="Times New Roman" w:hAnsi="Times New Roman"/>
          <w:sz w:val="24"/>
          <w:szCs w:val="24"/>
        </w:rPr>
      </w:pPr>
    </w:p>
    <w:p w:rsidR="00C240E3" w:rsidRDefault="00C240E3" w:rsidP="00336C8E">
      <w:pPr>
        <w:pStyle w:val="Paragraphedeliste"/>
        <w:spacing w:after="0" w:line="240" w:lineRule="auto"/>
        <w:ind w:left="284"/>
        <w:jc w:val="both"/>
        <w:rPr>
          <w:rFonts w:ascii="Times New Roman" w:hAnsi="Times New Roman"/>
          <w:sz w:val="24"/>
          <w:szCs w:val="24"/>
        </w:rPr>
      </w:pPr>
    </w:p>
    <w:p w:rsidR="00C240E3" w:rsidRDefault="00C240E3" w:rsidP="00336C8E">
      <w:pPr>
        <w:pStyle w:val="Paragraphedeliste"/>
        <w:spacing w:after="0" w:line="240" w:lineRule="auto"/>
        <w:ind w:left="284"/>
        <w:jc w:val="both"/>
        <w:rPr>
          <w:rFonts w:ascii="Times New Roman" w:hAnsi="Times New Roman"/>
          <w:sz w:val="24"/>
          <w:szCs w:val="24"/>
        </w:rPr>
      </w:pPr>
    </w:p>
    <w:p w:rsidR="00336C8E" w:rsidRDefault="00336C8E" w:rsidP="00336C8E">
      <w:pPr>
        <w:pStyle w:val="Paragraphedeliste"/>
        <w:ind w:left="284"/>
        <w:jc w:val="both"/>
        <w:rPr>
          <w:rFonts w:ascii="Times New Roman" w:hAnsi="Times New Roman"/>
          <w:b/>
          <w:sz w:val="24"/>
          <w:szCs w:val="24"/>
          <w:u w:val="single"/>
        </w:rPr>
      </w:pPr>
    </w:p>
    <w:p w:rsidR="0084586B" w:rsidRDefault="0084586B" w:rsidP="00336C8E">
      <w:pPr>
        <w:pStyle w:val="Paragraphedeliste"/>
        <w:ind w:left="284"/>
        <w:jc w:val="both"/>
        <w:rPr>
          <w:rFonts w:ascii="Times New Roman" w:hAnsi="Times New Roman"/>
          <w:b/>
          <w:sz w:val="24"/>
          <w:szCs w:val="24"/>
          <w:u w:val="single"/>
        </w:rPr>
      </w:pPr>
    </w:p>
    <w:p w:rsidR="0084586B" w:rsidRDefault="0084586B" w:rsidP="00336C8E">
      <w:pPr>
        <w:pStyle w:val="Paragraphedeliste"/>
        <w:ind w:left="284"/>
        <w:jc w:val="both"/>
        <w:rPr>
          <w:rFonts w:ascii="Times New Roman" w:hAnsi="Times New Roman"/>
          <w:b/>
          <w:sz w:val="24"/>
          <w:szCs w:val="24"/>
          <w:u w:val="single"/>
        </w:rPr>
      </w:pPr>
    </w:p>
    <w:p w:rsidR="0084586B" w:rsidRDefault="0084586B" w:rsidP="00336C8E">
      <w:pPr>
        <w:pStyle w:val="Paragraphedeliste"/>
        <w:ind w:left="284"/>
        <w:jc w:val="both"/>
        <w:rPr>
          <w:rFonts w:ascii="Times New Roman" w:hAnsi="Times New Roman"/>
          <w:b/>
          <w:sz w:val="24"/>
          <w:szCs w:val="24"/>
          <w:u w:val="single"/>
        </w:rPr>
      </w:pPr>
    </w:p>
    <w:p w:rsidR="0084586B" w:rsidRPr="00394B1B" w:rsidRDefault="0084586B" w:rsidP="00336C8E">
      <w:pPr>
        <w:pStyle w:val="Paragraphedeliste"/>
        <w:ind w:left="284"/>
        <w:jc w:val="both"/>
        <w:rPr>
          <w:rFonts w:ascii="Times New Roman" w:hAnsi="Times New Roman"/>
          <w:b/>
          <w:sz w:val="24"/>
          <w:szCs w:val="24"/>
          <w:u w:val="single"/>
        </w:rPr>
      </w:pPr>
    </w:p>
    <w:p w:rsidR="00336C8E" w:rsidRDefault="00336C8E" w:rsidP="00336C8E">
      <w:pPr>
        <w:pStyle w:val="Paragraphedeliste"/>
        <w:spacing w:after="0" w:line="240" w:lineRule="auto"/>
        <w:ind w:left="0"/>
        <w:jc w:val="center"/>
        <w:rPr>
          <w:rFonts w:ascii="Times New Roman" w:hAnsi="Times New Roman"/>
          <w:b/>
          <w:sz w:val="28"/>
          <w:szCs w:val="28"/>
        </w:rPr>
      </w:pPr>
      <w:r w:rsidRPr="00E54C5A">
        <w:rPr>
          <w:rFonts w:ascii="Times New Roman" w:hAnsi="Times New Roman"/>
          <w:b/>
          <w:sz w:val="28"/>
          <w:szCs w:val="28"/>
        </w:rPr>
        <w:t>II. ORGANISATION DES ACTIVITES DE L’ATELIER</w:t>
      </w:r>
    </w:p>
    <w:p w:rsidR="00336C8E" w:rsidRDefault="00336C8E" w:rsidP="00336C8E">
      <w:pPr>
        <w:pStyle w:val="Paragraphedeliste"/>
        <w:spacing w:after="0" w:line="240" w:lineRule="auto"/>
        <w:ind w:left="0"/>
        <w:jc w:val="both"/>
        <w:rPr>
          <w:rFonts w:ascii="Times New Roman" w:hAnsi="Times New Roman"/>
          <w:b/>
          <w:sz w:val="28"/>
          <w:szCs w:val="28"/>
        </w:rPr>
      </w:pPr>
    </w:p>
    <w:p w:rsidR="00336C8E" w:rsidRPr="00AA3460" w:rsidRDefault="00336C8E" w:rsidP="00336C8E">
      <w:pPr>
        <w:spacing w:after="0" w:line="240" w:lineRule="auto"/>
        <w:jc w:val="both"/>
        <w:rPr>
          <w:rFonts w:ascii="Times New Roman" w:hAnsi="Times New Roman"/>
          <w:sz w:val="24"/>
          <w:szCs w:val="24"/>
        </w:rPr>
      </w:pPr>
    </w:p>
    <w:p w:rsidR="00336C8E" w:rsidRDefault="00336C8E" w:rsidP="00336C8E">
      <w:pPr>
        <w:spacing w:after="0" w:line="240" w:lineRule="auto"/>
        <w:jc w:val="both"/>
        <w:rPr>
          <w:rFonts w:ascii="Times New Roman" w:hAnsi="Times New Roman"/>
          <w:b/>
          <w:sz w:val="24"/>
          <w:szCs w:val="24"/>
        </w:rPr>
      </w:pPr>
      <w:r>
        <w:rPr>
          <w:rFonts w:ascii="Times New Roman" w:hAnsi="Times New Roman"/>
          <w:b/>
          <w:sz w:val="24"/>
          <w:szCs w:val="24"/>
        </w:rPr>
        <w:t>2.1. Déroulement des travaux de l’atelier</w:t>
      </w:r>
    </w:p>
    <w:p w:rsidR="00336C8E" w:rsidRDefault="00336C8E" w:rsidP="00336C8E">
      <w:pPr>
        <w:spacing w:after="0" w:line="240" w:lineRule="auto"/>
        <w:jc w:val="both"/>
        <w:rPr>
          <w:rFonts w:ascii="Times New Roman" w:hAnsi="Times New Roman"/>
          <w:b/>
          <w:sz w:val="24"/>
          <w:szCs w:val="24"/>
        </w:rPr>
      </w:pPr>
    </w:p>
    <w:p w:rsidR="00336C8E" w:rsidRPr="00AA3460" w:rsidRDefault="00336C8E" w:rsidP="00336C8E">
      <w:pPr>
        <w:numPr>
          <w:ilvl w:val="2"/>
          <w:numId w:val="4"/>
        </w:numPr>
        <w:spacing w:after="0" w:line="240" w:lineRule="auto"/>
        <w:jc w:val="both"/>
        <w:rPr>
          <w:rFonts w:ascii="Times New Roman" w:hAnsi="Times New Roman"/>
          <w:b/>
          <w:sz w:val="24"/>
          <w:szCs w:val="24"/>
        </w:rPr>
      </w:pPr>
      <w:r>
        <w:rPr>
          <w:rFonts w:ascii="Times New Roman" w:hAnsi="Times New Roman"/>
          <w:b/>
          <w:sz w:val="24"/>
          <w:szCs w:val="24"/>
        </w:rPr>
        <w:t>La j</w:t>
      </w:r>
      <w:r w:rsidRPr="00AA3460">
        <w:rPr>
          <w:rFonts w:ascii="Times New Roman" w:hAnsi="Times New Roman"/>
          <w:b/>
          <w:sz w:val="24"/>
          <w:szCs w:val="24"/>
        </w:rPr>
        <w:t>ournée</w:t>
      </w:r>
      <w:r w:rsidR="004D0A53">
        <w:rPr>
          <w:rFonts w:ascii="Times New Roman" w:hAnsi="Times New Roman"/>
          <w:b/>
          <w:sz w:val="24"/>
          <w:szCs w:val="24"/>
        </w:rPr>
        <w:t xml:space="preserve"> de lundi,</w:t>
      </w:r>
      <w:r w:rsidR="00946719">
        <w:rPr>
          <w:rFonts w:ascii="Times New Roman" w:hAnsi="Times New Roman"/>
          <w:b/>
          <w:sz w:val="24"/>
          <w:szCs w:val="24"/>
        </w:rPr>
        <w:t xml:space="preserve"> 16 novembre 2015</w:t>
      </w:r>
      <w:r w:rsidRPr="00AA3460">
        <w:rPr>
          <w:rFonts w:ascii="Times New Roman" w:hAnsi="Times New Roman"/>
          <w:b/>
          <w:sz w:val="24"/>
          <w:szCs w:val="24"/>
        </w:rPr>
        <w:t>.</w:t>
      </w:r>
    </w:p>
    <w:p w:rsidR="00336C8E" w:rsidRPr="009F36B0" w:rsidRDefault="00336C8E" w:rsidP="00336C8E">
      <w:pPr>
        <w:spacing w:after="0" w:line="240" w:lineRule="auto"/>
        <w:ind w:left="1080"/>
        <w:jc w:val="both"/>
        <w:rPr>
          <w:b/>
          <w:sz w:val="28"/>
          <w:szCs w:val="28"/>
        </w:rPr>
      </w:pPr>
    </w:p>
    <w:p w:rsidR="00336C8E" w:rsidRDefault="00336C8E" w:rsidP="0084586B">
      <w:pPr>
        <w:spacing w:after="0" w:line="240" w:lineRule="auto"/>
        <w:jc w:val="both"/>
        <w:rPr>
          <w:rFonts w:ascii="Times New Roman" w:hAnsi="Times New Roman"/>
          <w:sz w:val="24"/>
          <w:szCs w:val="24"/>
        </w:rPr>
      </w:pPr>
      <w:r w:rsidRPr="00AA3460">
        <w:rPr>
          <w:rFonts w:ascii="Times New Roman" w:hAnsi="Times New Roman"/>
          <w:sz w:val="24"/>
          <w:szCs w:val="24"/>
        </w:rPr>
        <w:t>Cette journée, marquant l’ouverture des travaux a</w:t>
      </w:r>
      <w:r>
        <w:rPr>
          <w:rFonts w:ascii="Times New Roman" w:hAnsi="Times New Roman"/>
          <w:sz w:val="24"/>
          <w:szCs w:val="24"/>
        </w:rPr>
        <w:t>vait connu deux grands moments</w:t>
      </w:r>
      <w:r w:rsidRPr="00AA3460">
        <w:rPr>
          <w:rFonts w:ascii="Times New Roman" w:hAnsi="Times New Roman"/>
          <w:sz w:val="24"/>
          <w:szCs w:val="24"/>
        </w:rPr>
        <w:t xml:space="preserve"> forts portés essentiellement sur les actes d’ordr</w:t>
      </w:r>
      <w:r w:rsidR="004D0A53">
        <w:rPr>
          <w:rFonts w:ascii="Times New Roman" w:hAnsi="Times New Roman"/>
          <w:sz w:val="24"/>
          <w:szCs w:val="24"/>
        </w:rPr>
        <w:t>e protocolaire</w:t>
      </w:r>
      <w:r>
        <w:rPr>
          <w:rFonts w:ascii="Times New Roman" w:hAnsi="Times New Roman"/>
          <w:sz w:val="24"/>
          <w:szCs w:val="24"/>
        </w:rPr>
        <w:t xml:space="preserve"> d’une part et d’autre part, le </w:t>
      </w:r>
      <w:r w:rsidRPr="00AA3460">
        <w:rPr>
          <w:rFonts w:ascii="Times New Roman" w:hAnsi="Times New Roman"/>
          <w:sz w:val="24"/>
          <w:szCs w:val="24"/>
        </w:rPr>
        <w:t>renforcement des capacités</w:t>
      </w:r>
      <w:r w:rsidR="004D0A53">
        <w:rPr>
          <w:rFonts w:ascii="Times New Roman" w:hAnsi="Times New Roman"/>
          <w:sz w:val="24"/>
          <w:szCs w:val="24"/>
        </w:rPr>
        <w:t xml:space="preserve"> des</w:t>
      </w:r>
      <w:r>
        <w:rPr>
          <w:rFonts w:ascii="Times New Roman" w:hAnsi="Times New Roman"/>
          <w:sz w:val="24"/>
          <w:szCs w:val="24"/>
        </w:rPr>
        <w:t xml:space="preserve"> par</w:t>
      </w:r>
      <w:r w:rsidR="00946719">
        <w:rPr>
          <w:rFonts w:ascii="Times New Roman" w:hAnsi="Times New Roman"/>
          <w:sz w:val="24"/>
          <w:szCs w:val="24"/>
        </w:rPr>
        <w:t>t</w:t>
      </w:r>
      <w:r w:rsidR="004D0A53">
        <w:rPr>
          <w:rFonts w:ascii="Times New Roman" w:hAnsi="Times New Roman"/>
          <w:sz w:val="24"/>
          <w:szCs w:val="24"/>
        </w:rPr>
        <w:t>i</w:t>
      </w:r>
      <w:r w:rsidR="00946719">
        <w:rPr>
          <w:rFonts w:ascii="Times New Roman" w:hAnsi="Times New Roman"/>
          <w:sz w:val="24"/>
          <w:szCs w:val="24"/>
        </w:rPr>
        <w:t>es prenantes du secteur forestier</w:t>
      </w:r>
      <w:r w:rsidRPr="00AA3460">
        <w:rPr>
          <w:rFonts w:ascii="Times New Roman" w:hAnsi="Times New Roman"/>
          <w:sz w:val="24"/>
          <w:szCs w:val="24"/>
        </w:rPr>
        <w:t>.</w:t>
      </w:r>
    </w:p>
    <w:p w:rsidR="0084586B" w:rsidRPr="0084586B" w:rsidRDefault="0084586B" w:rsidP="0084586B">
      <w:pPr>
        <w:spacing w:after="0" w:line="240" w:lineRule="auto"/>
        <w:jc w:val="both"/>
        <w:rPr>
          <w:rFonts w:ascii="Times New Roman" w:hAnsi="Times New Roman"/>
          <w:sz w:val="24"/>
          <w:szCs w:val="24"/>
        </w:rPr>
      </w:pPr>
    </w:p>
    <w:p w:rsidR="00336C8E" w:rsidRPr="00AA3460" w:rsidRDefault="00336C8E" w:rsidP="00336C8E">
      <w:pPr>
        <w:pStyle w:val="Paragraphedeliste"/>
        <w:spacing w:after="0" w:line="240" w:lineRule="auto"/>
        <w:ind w:left="0"/>
        <w:jc w:val="both"/>
        <w:rPr>
          <w:rFonts w:ascii="Times New Roman" w:hAnsi="Times New Roman"/>
          <w:b/>
          <w:sz w:val="24"/>
          <w:szCs w:val="24"/>
        </w:rPr>
      </w:pPr>
      <w:r>
        <w:rPr>
          <w:rFonts w:ascii="Times New Roman" w:hAnsi="Times New Roman"/>
          <w:b/>
          <w:sz w:val="24"/>
          <w:szCs w:val="24"/>
        </w:rPr>
        <w:t>2.1.1.1.</w:t>
      </w:r>
      <w:r w:rsidRPr="00AA3460">
        <w:rPr>
          <w:rFonts w:ascii="Times New Roman" w:hAnsi="Times New Roman"/>
          <w:b/>
          <w:sz w:val="24"/>
          <w:szCs w:val="24"/>
        </w:rPr>
        <w:t xml:space="preserve"> Des</w:t>
      </w:r>
      <w:r>
        <w:rPr>
          <w:rFonts w:ascii="Times New Roman" w:hAnsi="Times New Roman"/>
          <w:b/>
          <w:sz w:val="24"/>
          <w:szCs w:val="24"/>
        </w:rPr>
        <w:t xml:space="preserve"> allocutions d’ouverture</w:t>
      </w:r>
    </w:p>
    <w:p w:rsidR="00336C8E" w:rsidRPr="009F36B0" w:rsidRDefault="00336C8E" w:rsidP="00336C8E">
      <w:pPr>
        <w:pStyle w:val="Paragraphedeliste"/>
        <w:spacing w:after="0" w:line="240" w:lineRule="auto"/>
        <w:jc w:val="both"/>
        <w:rPr>
          <w:b/>
          <w:sz w:val="28"/>
          <w:szCs w:val="28"/>
        </w:rPr>
      </w:pPr>
    </w:p>
    <w:p w:rsidR="00336C8E" w:rsidRDefault="00336C8E" w:rsidP="00336C8E">
      <w:pPr>
        <w:spacing w:after="0" w:line="240" w:lineRule="auto"/>
        <w:jc w:val="both"/>
        <w:rPr>
          <w:rFonts w:ascii="Times New Roman" w:hAnsi="Times New Roman"/>
          <w:sz w:val="24"/>
          <w:szCs w:val="24"/>
        </w:rPr>
      </w:pPr>
      <w:r w:rsidRPr="00AA3460">
        <w:rPr>
          <w:rFonts w:ascii="Times New Roman" w:hAnsi="Times New Roman"/>
          <w:sz w:val="24"/>
          <w:szCs w:val="24"/>
        </w:rPr>
        <w:t xml:space="preserve">La mise en place </w:t>
      </w:r>
      <w:r>
        <w:rPr>
          <w:rFonts w:ascii="Times New Roman" w:hAnsi="Times New Roman"/>
          <w:sz w:val="24"/>
          <w:szCs w:val="24"/>
        </w:rPr>
        <w:t xml:space="preserve">étant </w:t>
      </w:r>
      <w:r w:rsidRPr="00AA3460">
        <w:rPr>
          <w:rFonts w:ascii="Times New Roman" w:hAnsi="Times New Roman"/>
          <w:sz w:val="24"/>
          <w:szCs w:val="24"/>
        </w:rPr>
        <w:t>termin</w:t>
      </w:r>
      <w:r>
        <w:rPr>
          <w:rFonts w:ascii="Times New Roman" w:hAnsi="Times New Roman"/>
          <w:sz w:val="24"/>
          <w:szCs w:val="24"/>
        </w:rPr>
        <w:t>ée, le programme de la journée avait</w:t>
      </w:r>
      <w:r w:rsidRPr="00AA3460">
        <w:rPr>
          <w:rFonts w:ascii="Times New Roman" w:hAnsi="Times New Roman"/>
          <w:sz w:val="24"/>
          <w:szCs w:val="24"/>
        </w:rPr>
        <w:t xml:space="preserve"> été </w:t>
      </w:r>
      <w:r w:rsidR="00946719">
        <w:rPr>
          <w:rFonts w:ascii="Times New Roman" w:hAnsi="Times New Roman"/>
          <w:sz w:val="24"/>
          <w:szCs w:val="24"/>
        </w:rPr>
        <w:t xml:space="preserve">présenté aux participants par </w:t>
      </w:r>
      <w:r w:rsidR="00DB3493">
        <w:rPr>
          <w:rFonts w:ascii="Times New Roman" w:hAnsi="Times New Roman"/>
          <w:sz w:val="24"/>
          <w:szCs w:val="24"/>
        </w:rPr>
        <w:t>Maître</w:t>
      </w:r>
      <w:r w:rsidR="00946719">
        <w:rPr>
          <w:rFonts w:ascii="Times New Roman" w:hAnsi="Times New Roman"/>
          <w:sz w:val="24"/>
          <w:szCs w:val="24"/>
        </w:rPr>
        <w:t xml:space="preserve"> Georges BOKUNDU de SARW</w:t>
      </w:r>
      <w:r>
        <w:rPr>
          <w:rFonts w:ascii="Times New Roman" w:hAnsi="Times New Roman"/>
          <w:sz w:val="24"/>
          <w:szCs w:val="24"/>
        </w:rPr>
        <w:t xml:space="preserve">. </w:t>
      </w:r>
      <w:r w:rsidR="00946719">
        <w:rPr>
          <w:rFonts w:ascii="Times New Roman" w:hAnsi="Times New Roman"/>
          <w:sz w:val="24"/>
          <w:szCs w:val="24"/>
        </w:rPr>
        <w:t>Après, c’était la pr</w:t>
      </w:r>
      <w:r w:rsidR="004061BF">
        <w:rPr>
          <w:rFonts w:ascii="Times New Roman" w:hAnsi="Times New Roman"/>
          <w:sz w:val="24"/>
          <w:szCs w:val="24"/>
        </w:rPr>
        <w:t xml:space="preserve">ésentation </w:t>
      </w:r>
      <w:r w:rsidR="004D0A53">
        <w:rPr>
          <w:rFonts w:ascii="Times New Roman" w:hAnsi="Times New Roman"/>
          <w:sz w:val="24"/>
          <w:szCs w:val="24"/>
        </w:rPr>
        <w:t>individuelle</w:t>
      </w:r>
      <w:r w:rsidR="004061BF">
        <w:rPr>
          <w:rFonts w:ascii="Times New Roman" w:hAnsi="Times New Roman"/>
          <w:sz w:val="24"/>
          <w:szCs w:val="24"/>
        </w:rPr>
        <w:t xml:space="preserve"> suivant </w:t>
      </w:r>
      <w:r w:rsidR="00946719">
        <w:rPr>
          <w:rFonts w:ascii="Times New Roman" w:hAnsi="Times New Roman"/>
          <w:sz w:val="24"/>
          <w:szCs w:val="24"/>
        </w:rPr>
        <w:t xml:space="preserve">le tour de table qui avait permis aux participants venus de </w:t>
      </w:r>
      <w:r w:rsidR="004061BF">
        <w:rPr>
          <w:rFonts w:ascii="Times New Roman" w:hAnsi="Times New Roman"/>
          <w:sz w:val="24"/>
          <w:szCs w:val="24"/>
        </w:rPr>
        <w:t>différentes</w:t>
      </w:r>
      <w:r w:rsidR="00946719">
        <w:rPr>
          <w:rFonts w:ascii="Times New Roman" w:hAnsi="Times New Roman"/>
          <w:sz w:val="24"/>
          <w:szCs w:val="24"/>
        </w:rPr>
        <w:t xml:space="preserve"> structures de se connaitre</w:t>
      </w:r>
      <w:r w:rsidR="004061BF">
        <w:rPr>
          <w:rFonts w:ascii="Times New Roman" w:hAnsi="Times New Roman"/>
          <w:sz w:val="24"/>
          <w:szCs w:val="24"/>
        </w:rPr>
        <w:t xml:space="preserve"> davantage.</w:t>
      </w:r>
    </w:p>
    <w:p w:rsidR="004061BF" w:rsidRDefault="004061BF" w:rsidP="00336C8E">
      <w:pPr>
        <w:spacing w:after="0" w:line="240" w:lineRule="auto"/>
        <w:jc w:val="both"/>
        <w:rPr>
          <w:rFonts w:ascii="Times New Roman" w:hAnsi="Times New Roman"/>
          <w:sz w:val="24"/>
          <w:szCs w:val="24"/>
        </w:rPr>
      </w:pPr>
    </w:p>
    <w:p w:rsidR="00336C8E" w:rsidRDefault="004061BF" w:rsidP="00336C8E">
      <w:pPr>
        <w:spacing w:after="0" w:line="240" w:lineRule="auto"/>
        <w:jc w:val="both"/>
        <w:rPr>
          <w:rFonts w:ascii="Times New Roman" w:hAnsi="Times New Roman"/>
          <w:sz w:val="24"/>
          <w:szCs w:val="24"/>
        </w:rPr>
      </w:pPr>
      <w:r w:rsidRPr="00E74923">
        <w:rPr>
          <w:rFonts w:ascii="Times New Roman" w:hAnsi="Times New Roman"/>
          <w:sz w:val="24"/>
          <w:szCs w:val="24"/>
        </w:rPr>
        <w:t>Ensuite</w:t>
      </w:r>
      <w:r w:rsidR="00336C8E" w:rsidRPr="00E74923">
        <w:rPr>
          <w:rFonts w:ascii="Times New Roman" w:hAnsi="Times New Roman"/>
          <w:sz w:val="24"/>
          <w:szCs w:val="24"/>
        </w:rPr>
        <w:t xml:space="preserve">, le modérateur avait passé </w:t>
      </w:r>
      <w:r w:rsidR="00336C8E">
        <w:rPr>
          <w:rFonts w:ascii="Times New Roman" w:hAnsi="Times New Roman"/>
          <w:sz w:val="24"/>
          <w:szCs w:val="24"/>
        </w:rPr>
        <w:t xml:space="preserve">la parole d’abord au Coordonnateur National du Secrétariat Technique de l’ITIE-RDC </w:t>
      </w:r>
      <w:r>
        <w:rPr>
          <w:rFonts w:ascii="Times New Roman" w:hAnsi="Times New Roman"/>
          <w:sz w:val="24"/>
          <w:szCs w:val="24"/>
        </w:rPr>
        <w:t xml:space="preserve">pour son mot d’orientation. </w:t>
      </w:r>
    </w:p>
    <w:p w:rsidR="00336C8E" w:rsidRPr="00394B1B" w:rsidRDefault="00336C8E" w:rsidP="00336C8E">
      <w:pPr>
        <w:pStyle w:val="Paragraphedeliste"/>
        <w:ind w:left="1470"/>
        <w:jc w:val="both"/>
        <w:rPr>
          <w:rFonts w:ascii="Times New Roman" w:hAnsi="Times New Roman"/>
          <w:color w:val="000000"/>
          <w:sz w:val="24"/>
          <w:szCs w:val="24"/>
        </w:rPr>
      </w:pPr>
    </w:p>
    <w:p w:rsidR="00336C8E" w:rsidRDefault="004061BF"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 xml:space="preserve">Apres l’allocution du Coordonnateur National de l’ITIE-RDC, </w:t>
      </w:r>
      <w:r w:rsidR="00336C8E">
        <w:rPr>
          <w:rFonts w:ascii="Times New Roman" w:hAnsi="Times New Roman"/>
          <w:color w:val="000000"/>
          <w:sz w:val="24"/>
          <w:szCs w:val="24"/>
        </w:rPr>
        <w:t>tous les participants avaient été conviés à prendre une photo de famille avant de se diriger vers le restaurant pour le petit déjeuner.</w:t>
      </w:r>
    </w:p>
    <w:p w:rsidR="00336C8E" w:rsidRDefault="00336C8E" w:rsidP="00336C8E">
      <w:pPr>
        <w:pStyle w:val="Paragraphedeliste"/>
        <w:ind w:left="0"/>
        <w:jc w:val="both"/>
        <w:rPr>
          <w:rFonts w:ascii="Times New Roman" w:hAnsi="Times New Roman"/>
          <w:color w:val="000000"/>
          <w:sz w:val="24"/>
          <w:szCs w:val="24"/>
        </w:rPr>
      </w:pPr>
    </w:p>
    <w:p w:rsidR="00336C8E" w:rsidRPr="002619AF" w:rsidRDefault="00336C8E" w:rsidP="00336C8E">
      <w:pPr>
        <w:pStyle w:val="Paragraphedeliste"/>
        <w:spacing w:after="0" w:line="240" w:lineRule="auto"/>
        <w:ind w:left="0"/>
        <w:jc w:val="both"/>
        <w:rPr>
          <w:rFonts w:ascii="Times New Roman" w:hAnsi="Times New Roman"/>
          <w:b/>
          <w:sz w:val="24"/>
          <w:szCs w:val="24"/>
        </w:rPr>
      </w:pPr>
      <w:r w:rsidRPr="002619AF">
        <w:rPr>
          <w:rFonts w:ascii="Times New Roman" w:hAnsi="Times New Roman"/>
          <w:b/>
          <w:color w:val="000000"/>
          <w:sz w:val="24"/>
          <w:szCs w:val="24"/>
        </w:rPr>
        <w:t xml:space="preserve">2.1.1.2. Des travaux </w:t>
      </w:r>
      <w:r w:rsidRPr="002619AF">
        <w:rPr>
          <w:rFonts w:ascii="Times New Roman" w:hAnsi="Times New Roman"/>
          <w:b/>
          <w:sz w:val="24"/>
          <w:szCs w:val="24"/>
        </w:rPr>
        <w:t>de renforcement des capacités</w:t>
      </w:r>
    </w:p>
    <w:p w:rsidR="00336C8E" w:rsidRPr="009F36B0" w:rsidRDefault="00336C8E" w:rsidP="00336C8E">
      <w:pPr>
        <w:pStyle w:val="Paragraphedeliste"/>
        <w:spacing w:after="0" w:line="240" w:lineRule="auto"/>
        <w:jc w:val="both"/>
        <w:rPr>
          <w:b/>
          <w:sz w:val="28"/>
          <w:szCs w:val="28"/>
        </w:rPr>
      </w:pPr>
    </w:p>
    <w:p w:rsidR="009404C2" w:rsidRDefault="00336C8E" w:rsidP="00336C8E">
      <w:pPr>
        <w:spacing w:after="0" w:line="240" w:lineRule="auto"/>
        <w:jc w:val="both"/>
        <w:rPr>
          <w:rFonts w:ascii="Times New Roman" w:hAnsi="Times New Roman"/>
          <w:sz w:val="24"/>
          <w:szCs w:val="24"/>
        </w:rPr>
      </w:pPr>
      <w:r>
        <w:rPr>
          <w:rFonts w:ascii="Times New Roman" w:hAnsi="Times New Roman"/>
          <w:sz w:val="24"/>
          <w:szCs w:val="24"/>
        </w:rPr>
        <w:t>Apr</w:t>
      </w:r>
      <w:r w:rsidR="004D0A53">
        <w:rPr>
          <w:rFonts w:ascii="Times New Roman" w:hAnsi="Times New Roman"/>
          <w:sz w:val="24"/>
          <w:szCs w:val="24"/>
        </w:rPr>
        <w:t>è</w:t>
      </w:r>
      <w:r>
        <w:rPr>
          <w:rFonts w:ascii="Times New Roman" w:hAnsi="Times New Roman"/>
          <w:sz w:val="24"/>
          <w:szCs w:val="24"/>
        </w:rPr>
        <w:t xml:space="preserve">s </w:t>
      </w:r>
      <w:r w:rsidR="004D0A53">
        <w:rPr>
          <w:rFonts w:ascii="Times New Roman" w:hAnsi="Times New Roman"/>
          <w:sz w:val="24"/>
          <w:szCs w:val="24"/>
        </w:rPr>
        <w:t>le</w:t>
      </w:r>
      <w:r>
        <w:rPr>
          <w:rFonts w:ascii="Times New Roman" w:hAnsi="Times New Roman"/>
          <w:sz w:val="24"/>
          <w:szCs w:val="24"/>
        </w:rPr>
        <w:t xml:space="preserve"> petit déjeuner</w:t>
      </w:r>
      <w:r w:rsidR="004D0A53">
        <w:rPr>
          <w:rFonts w:ascii="Times New Roman" w:hAnsi="Times New Roman"/>
          <w:sz w:val="24"/>
          <w:szCs w:val="24"/>
        </w:rPr>
        <w:t>,</w:t>
      </w:r>
      <w:r>
        <w:rPr>
          <w:rFonts w:ascii="Times New Roman" w:hAnsi="Times New Roman"/>
          <w:sz w:val="24"/>
          <w:szCs w:val="24"/>
        </w:rPr>
        <w:t xml:space="preserve"> le programme avait </w:t>
      </w:r>
      <w:r w:rsidR="004061BF">
        <w:rPr>
          <w:rFonts w:ascii="Times New Roman" w:hAnsi="Times New Roman"/>
          <w:sz w:val="24"/>
          <w:szCs w:val="24"/>
        </w:rPr>
        <w:t>prévu un thème principal</w:t>
      </w:r>
      <w:r w:rsidR="00B429DD">
        <w:rPr>
          <w:rFonts w:ascii="Times New Roman" w:hAnsi="Times New Roman"/>
          <w:sz w:val="24"/>
          <w:szCs w:val="24"/>
        </w:rPr>
        <w:t xml:space="preserve"> ″</w:t>
      </w:r>
      <w:r w:rsidR="004D0A53">
        <w:rPr>
          <w:rFonts w:ascii="Times New Roman" w:hAnsi="Times New Roman"/>
          <w:sz w:val="24"/>
          <w:szCs w:val="24"/>
        </w:rPr>
        <w:t>Bien connaî</w:t>
      </w:r>
      <w:r w:rsidR="00DB3493">
        <w:rPr>
          <w:rFonts w:ascii="Times New Roman" w:hAnsi="Times New Roman"/>
          <w:sz w:val="24"/>
          <w:szCs w:val="24"/>
        </w:rPr>
        <w:t xml:space="preserve">tre </w:t>
      </w:r>
      <w:r w:rsidR="004D0A53">
        <w:rPr>
          <w:rFonts w:ascii="Times New Roman" w:hAnsi="Times New Roman"/>
          <w:sz w:val="24"/>
          <w:szCs w:val="24"/>
        </w:rPr>
        <w:t>l'</w:t>
      </w:r>
      <w:r w:rsidR="00B429DD">
        <w:rPr>
          <w:rFonts w:ascii="Times New Roman" w:hAnsi="Times New Roman"/>
          <w:sz w:val="24"/>
          <w:szCs w:val="24"/>
        </w:rPr>
        <w:t>ITIE″</w:t>
      </w:r>
      <w:r w:rsidR="004061BF">
        <w:rPr>
          <w:rFonts w:ascii="Times New Roman" w:hAnsi="Times New Roman"/>
          <w:sz w:val="24"/>
          <w:szCs w:val="24"/>
        </w:rPr>
        <w:t>avec plusieurs présentations suivi</w:t>
      </w:r>
      <w:r>
        <w:rPr>
          <w:rFonts w:ascii="Times New Roman" w:hAnsi="Times New Roman"/>
          <w:sz w:val="24"/>
          <w:szCs w:val="24"/>
        </w:rPr>
        <w:t xml:space="preserve"> directement des échanges et débats par les participants. So</w:t>
      </w:r>
      <w:r w:rsidR="004061BF">
        <w:rPr>
          <w:rFonts w:ascii="Times New Roman" w:hAnsi="Times New Roman"/>
          <w:sz w:val="24"/>
          <w:szCs w:val="24"/>
        </w:rPr>
        <w:t xml:space="preserve">us la modération de Me Georges BOKUNDU, ce thème était présenté </w:t>
      </w:r>
      <w:r>
        <w:rPr>
          <w:rFonts w:ascii="Times New Roman" w:hAnsi="Times New Roman"/>
          <w:sz w:val="24"/>
          <w:szCs w:val="24"/>
        </w:rPr>
        <w:t xml:space="preserve">de </w:t>
      </w:r>
      <w:r w:rsidR="004D0A53">
        <w:rPr>
          <w:rFonts w:ascii="Times New Roman" w:hAnsi="Times New Roman"/>
          <w:sz w:val="24"/>
          <w:szCs w:val="24"/>
        </w:rPr>
        <w:t xml:space="preserve">la </w:t>
      </w:r>
      <w:r>
        <w:rPr>
          <w:rFonts w:ascii="Times New Roman" w:hAnsi="Times New Roman"/>
          <w:sz w:val="24"/>
          <w:szCs w:val="24"/>
        </w:rPr>
        <w:t>manière suivante :</w:t>
      </w:r>
    </w:p>
    <w:p w:rsidR="009404C2" w:rsidRDefault="009404C2" w:rsidP="00336C8E">
      <w:pPr>
        <w:spacing w:after="0" w:line="240" w:lineRule="auto"/>
        <w:jc w:val="both"/>
        <w:rPr>
          <w:rFonts w:ascii="Times New Roman" w:hAnsi="Times New Roman"/>
          <w:sz w:val="24"/>
          <w:szCs w:val="24"/>
        </w:rPr>
      </w:pPr>
    </w:p>
    <w:p w:rsidR="00336C8E" w:rsidRDefault="00DB3493" w:rsidP="00A91AD0">
      <w:pPr>
        <w:numPr>
          <w:ilvl w:val="0"/>
          <w:numId w:val="5"/>
        </w:numPr>
        <w:spacing w:after="0" w:line="240" w:lineRule="auto"/>
        <w:ind w:left="360"/>
        <w:jc w:val="both"/>
        <w:rPr>
          <w:rFonts w:ascii="Times New Roman" w:hAnsi="Times New Roman"/>
          <w:b/>
          <w:i/>
          <w:sz w:val="24"/>
          <w:szCs w:val="24"/>
        </w:rPr>
      </w:pPr>
      <w:r w:rsidRPr="00DB3493">
        <w:rPr>
          <w:rFonts w:ascii="Times New Roman" w:hAnsi="Times New Roman"/>
          <w:b/>
          <w:i/>
          <w:sz w:val="24"/>
          <w:szCs w:val="24"/>
        </w:rPr>
        <w:t xml:space="preserve">Présentation1. </w:t>
      </w:r>
      <w:r w:rsidR="00B429DD" w:rsidRPr="00DB3493">
        <w:rPr>
          <w:rFonts w:ascii="Times New Roman" w:hAnsi="Times New Roman"/>
          <w:b/>
          <w:i/>
          <w:sz w:val="24"/>
          <w:szCs w:val="24"/>
        </w:rPr>
        <w:t>Introduction à l’ITIE</w:t>
      </w:r>
      <w:r w:rsidR="00336C8E" w:rsidRPr="00DB3493">
        <w:rPr>
          <w:rFonts w:ascii="Times New Roman" w:hAnsi="Times New Roman"/>
          <w:b/>
          <w:i/>
          <w:sz w:val="24"/>
          <w:szCs w:val="24"/>
        </w:rPr>
        <w:t> :</w:t>
      </w:r>
      <w:r w:rsidR="00B429DD" w:rsidRPr="00DB3493">
        <w:rPr>
          <w:rFonts w:ascii="Times New Roman" w:hAnsi="Times New Roman"/>
          <w:b/>
          <w:i/>
          <w:sz w:val="24"/>
          <w:szCs w:val="24"/>
        </w:rPr>
        <w:t xml:space="preserve"> le Vélo </w:t>
      </w:r>
      <w:r w:rsidR="004D0A53">
        <w:rPr>
          <w:rFonts w:ascii="Times New Roman" w:hAnsi="Times New Roman"/>
          <w:b/>
          <w:i/>
          <w:sz w:val="24"/>
          <w:szCs w:val="24"/>
        </w:rPr>
        <w:t>mag</w:t>
      </w:r>
      <w:r w:rsidR="00B429DD" w:rsidRPr="00DB3493">
        <w:rPr>
          <w:rFonts w:ascii="Times New Roman" w:hAnsi="Times New Roman"/>
          <w:b/>
          <w:i/>
          <w:sz w:val="24"/>
          <w:szCs w:val="24"/>
        </w:rPr>
        <w:t xml:space="preserve">ique par le </w:t>
      </w:r>
      <w:proofErr w:type="spellStart"/>
      <w:r w:rsidR="00B429DD" w:rsidRPr="00DB3493">
        <w:rPr>
          <w:rFonts w:ascii="Times New Roman" w:hAnsi="Times New Roman"/>
          <w:b/>
          <w:i/>
          <w:sz w:val="24"/>
          <w:szCs w:val="24"/>
        </w:rPr>
        <w:t>Prof.Mack</w:t>
      </w:r>
      <w:proofErr w:type="spellEnd"/>
      <w:r w:rsidR="00B429DD" w:rsidRPr="00DB3493">
        <w:rPr>
          <w:rFonts w:ascii="Times New Roman" w:hAnsi="Times New Roman"/>
          <w:b/>
          <w:i/>
          <w:sz w:val="24"/>
          <w:szCs w:val="24"/>
        </w:rPr>
        <w:t xml:space="preserve"> </w:t>
      </w:r>
      <w:proofErr w:type="spellStart"/>
      <w:r w:rsidR="00B429DD" w:rsidRPr="00DB3493">
        <w:rPr>
          <w:rFonts w:ascii="Times New Roman" w:hAnsi="Times New Roman"/>
          <w:b/>
          <w:i/>
          <w:sz w:val="24"/>
          <w:szCs w:val="24"/>
        </w:rPr>
        <w:t>Dumba</w:t>
      </w:r>
      <w:proofErr w:type="spellEnd"/>
    </w:p>
    <w:p w:rsidR="009404C2" w:rsidRDefault="009404C2" w:rsidP="009404C2">
      <w:pPr>
        <w:spacing w:after="0" w:line="240" w:lineRule="auto"/>
        <w:jc w:val="both"/>
        <w:rPr>
          <w:rFonts w:ascii="Times New Roman" w:hAnsi="Times New Roman"/>
          <w:b/>
          <w:i/>
          <w:sz w:val="24"/>
          <w:szCs w:val="24"/>
        </w:rPr>
      </w:pPr>
    </w:p>
    <w:p w:rsidR="009404C2" w:rsidRDefault="009404C2" w:rsidP="009404C2">
      <w:pPr>
        <w:spacing w:after="0" w:line="240" w:lineRule="auto"/>
        <w:jc w:val="both"/>
        <w:rPr>
          <w:rFonts w:ascii="Times New Roman" w:hAnsi="Times New Roman"/>
          <w:b/>
          <w:i/>
          <w:sz w:val="24"/>
          <w:szCs w:val="24"/>
        </w:rPr>
      </w:pPr>
    </w:p>
    <w:p w:rsidR="009404C2" w:rsidRDefault="009404C2" w:rsidP="009404C2">
      <w:pPr>
        <w:spacing w:after="0" w:line="240" w:lineRule="auto"/>
        <w:jc w:val="both"/>
        <w:rPr>
          <w:rFonts w:ascii="Times New Roman" w:hAnsi="Times New Roman"/>
          <w:b/>
          <w:i/>
          <w:sz w:val="24"/>
          <w:szCs w:val="24"/>
        </w:rPr>
      </w:pPr>
      <w:r w:rsidRPr="009404C2">
        <w:rPr>
          <w:noProof/>
          <w:lang w:eastAsia="fr-FR"/>
        </w:rPr>
        <w:drawing>
          <wp:anchor distT="0" distB="0" distL="114300" distR="114300" simplePos="0" relativeHeight="251663360" behindDoc="1" locked="0" layoutInCell="1" allowOverlap="1">
            <wp:simplePos x="0" y="0"/>
            <wp:positionH relativeFrom="column">
              <wp:posOffset>147955</wp:posOffset>
            </wp:positionH>
            <wp:positionV relativeFrom="paragraph">
              <wp:posOffset>7620</wp:posOffset>
            </wp:positionV>
            <wp:extent cx="5086350" cy="1962150"/>
            <wp:effectExtent l="0" t="0" r="0" b="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86350" cy="1962150"/>
                    </a:xfrm>
                    <a:prstGeom prst="rect">
                      <a:avLst/>
                    </a:prstGeom>
                    <a:noFill/>
                    <a:ln w="9525">
                      <a:noFill/>
                      <a:miter lim="800000"/>
                      <a:headEnd/>
                      <a:tailEnd/>
                    </a:ln>
                  </pic:spPr>
                </pic:pic>
              </a:graphicData>
            </a:graphic>
          </wp:anchor>
        </w:drawing>
      </w:r>
    </w:p>
    <w:p w:rsidR="009404C2" w:rsidRDefault="009404C2" w:rsidP="009404C2">
      <w:pPr>
        <w:spacing w:after="0" w:line="240" w:lineRule="auto"/>
        <w:jc w:val="both"/>
        <w:rPr>
          <w:rFonts w:ascii="Times New Roman" w:hAnsi="Times New Roman"/>
          <w:b/>
          <w:i/>
          <w:sz w:val="24"/>
          <w:szCs w:val="24"/>
        </w:rPr>
      </w:pPr>
    </w:p>
    <w:p w:rsidR="009404C2" w:rsidRPr="00DB3493" w:rsidRDefault="009404C2" w:rsidP="009404C2">
      <w:pPr>
        <w:spacing w:after="0" w:line="240" w:lineRule="auto"/>
        <w:jc w:val="both"/>
        <w:rPr>
          <w:rFonts w:ascii="Times New Roman" w:hAnsi="Times New Roman"/>
          <w:b/>
          <w:i/>
          <w:sz w:val="24"/>
          <w:szCs w:val="24"/>
        </w:rPr>
      </w:pPr>
    </w:p>
    <w:p w:rsidR="00336C8E" w:rsidRDefault="00336C8E" w:rsidP="00336C8E">
      <w:pPr>
        <w:spacing w:after="0" w:line="240" w:lineRule="auto"/>
        <w:jc w:val="both"/>
        <w:rPr>
          <w:rFonts w:ascii="Times New Roman" w:hAnsi="Times New Roman"/>
          <w:sz w:val="24"/>
          <w:szCs w:val="24"/>
        </w:rPr>
      </w:pPr>
    </w:p>
    <w:p w:rsidR="009404C2" w:rsidRDefault="009404C2" w:rsidP="00336C8E">
      <w:pPr>
        <w:spacing w:after="0" w:line="240" w:lineRule="auto"/>
        <w:jc w:val="both"/>
        <w:rPr>
          <w:rFonts w:ascii="Times New Roman" w:hAnsi="Times New Roman"/>
          <w:sz w:val="24"/>
          <w:szCs w:val="24"/>
        </w:rPr>
      </w:pPr>
    </w:p>
    <w:p w:rsidR="009404C2" w:rsidRDefault="009404C2" w:rsidP="00336C8E">
      <w:pPr>
        <w:spacing w:after="0" w:line="240" w:lineRule="auto"/>
        <w:jc w:val="both"/>
        <w:rPr>
          <w:rFonts w:ascii="Times New Roman" w:hAnsi="Times New Roman"/>
          <w:sz w:val="24"/>
          <w:szCs w:val="24"/>
        </w:rPr>
      </w:pPr>
    </w:p>
    <w:p w:rsidR="009404C2" w:rsidRDefault="009404C2" w:rsidP="00336C8E">
      <w:pPr>
        <w:spacing w:after="0" w:line="240" w:lineRule="auto"/>
        <w:jc w:val="both"/>
        <w:rPr>
          <w:rFonts w:ascii="Times New Roman" w:hAnsi="Times New Roman"/>
          <w:sz w:val="24"/>
          <w:szCs w:val="24"/>
        </w:rPr>
      </w:pPr>
    </w:p>
    <w:p w:rsidR="009404C2" w:rsidRDefault="009404C2" w:rsidP="00336C8E">
      <w:pPr>
        <w:spacing w:after="0" w:line="240" w:lineRule="auto"/>
        <w:jc w:val="both"/>
        <w:rPr>
          <w:rFonts w:ascii="Times New Roman" w:hAnsi="Times New Roman"/>
          <w:sz w:val="24"/>
          <w:szCs w:val="24"/>
        </w:rPr>
      </w:pPr>
    </w:p>
    <w:p w:rsidR="009404C2" w:rsidRDefault="009404C2" w:rsidP="00336C8E">
      <w:pPr>
        <w:spacing w:after="0" w:line="240" w:lineRule="auto"/>
        <w:jc w:val="both"/>
        <w:rPr>
          <w:rFonts w:ascii="Times New Roman" w:hAnsi="Times New Roman"/>
          <w:sz w:val="24"/>
          <w:szCs w:val="24"/>
        </w:rPr>
      </w:pPr>
    </w:p>
    <w:p w:rsidR="009404C2" w:rsidRDefault="009404C2" w:rsidP="00336C8E">
      <w:pPr>
        <w:spacing w:after="0" w:line="240" w:lineRule="auto"/>
        <w:jc w:val="both"/>
        <w:rPr>
          <w:rFonts w:ascii="Times New Roman" w:hAnsi="Times New Roman"/>
          <w:sz w:val="24"/>
          <w:szCs w:val="24"/>
        </w:rPr>
      </w:pPr>
    </w:p>
    <w:p w:rsidR="009404C2" w:rsidRDefault="009404C2" w:rsidP="00DB3493">
      <w:pPr>
        <w:spacing w:after="0" w:line="240" w:lineRule="auto"/>
        <w:jc w:val="both"/>
        <w:rPr>
          <w:rFonts w:ascii="Times New Roman" w:hAnsi="Times New Roman"/>
          <w:sz w:val="24"/>
          <w:szCs w:val="24"/>
        </w:rPr>
      </w:pPr>
    </w:p>
    <w:p w:rsidR="009404C2" w:rsidRDefault="009404C2" w:rsidP="00DB3493">
      <w:pPr>
        <w:spacing w:after="0" w:line="240" w:lineRule="auto"/>
        <w:jc w:val="both"/>
        <w:rPr>
          <w:rFonts w:ascii="Times New Roman" w:hAnsi="Times New Roman"/>
          <w:sz w:val="24"/>
          <w:szCs w:val="24"/>
        </w:rPr>
      </w:pPr>
    </w:p>
    <w:p w:rsidR="00336C8E" w:rsidRDefault="00DB3493" w:rsidP="00DB3493">
      <w:pPr>
        <w:spacing w:after="0" w:line="240" w:lineRule="auto"/>
        <w:jc w:val="both"/>
        <w:rPr>
          <w:rFonts w:ascii="Times New Roman" w:hAnsi="Times New Roman"/>
          <w:sz w:val="24"/>
          <w:szCs w:val="24"/>
        </w:rPr>
      </w:pPr>
      <w:r>
        <w:rPr>
          <w:rFonts w:ascii="Times New Roman" w:hAnsi="Times New Roman"/>
          <w:sz w:val="24"/>
          <w:szCs w:val="24"/>
        </w:rPr>
        <w:t>Dans sa présentation, le Coordonnateur National de l’ITIE avait fait une mise au point sur la mise en œuvre du pro</w:t>
      </w:r>
      <w:r w:rsidR="0072721E">
        <w:rPr>
          <w:rFonts w:ascii="Times New Roman" w:hAnsi="Times New Roman"/>
          <w:sz w:val="24"/>
          <w:szCs w:val="24"/>
        </w:rPr>
        <w:t xml:space="preserve">cessus ITIE en RDC, depuis </w:t>
      </w:r>
      <w:r>
        <w:rPr>
          <w:rFonts w:ascii="Times New Roman" w:hAnsi="Times New Roman"/>
          <w:sz w:val="24"/>
          <w:szCs w:val="24"/>
        </w:rPr>
        <w:t>l’</w:t>
      </w:r>
      <w:r w:rsidR="0072721E">
        <w:rPr>
          <w:rFonts w:ascii="Times New Roman" w:hAnsi="Times New Roman"/>
          <w:sz w:val="24"/>
          <w:szCs w:val="24"/>
        </w:rPr>
        <w:t>adhésion</w:t>
      </w:r>
      <w:r w:rsidR="004D0A53">
        <w:rPr>
          <w:rFonts w:ascii="Times New Roman" w:hAnsi="Times New Roman"/>
          <w:sz w:val="24"/>
          <w:szCs w:val="24"/>
        </w:rPr>
        <w:t xml:space="preserve"> </w:t>
      </w:r>
      <w:r w:rsidR="00BC048F">
        <w:rPr>
          <w:rFonts w:ascii="Times New Roman" w:hAnsi="Times New Roman"/>
          <w:sz w:val="24"/>
          <w:szCs w:val="24"/>
        </w:rPr>
        <w:t xml:space="preserve">à l’ITIE à 2005 </w:t>
      </w:r>
      <w:r w:rsidR="0072721E">
        <w:rPr>
          <w:rFonts w:ascii="Times New Roman" w:hAnsi="Times New Roman"/>
          <w:sz w:val="24"/>
          <w:szCs w:val="24"/>
        </w:rPr>
        <w:t xml:space="preserve">de la RDC </w:t>
      </w:r>
      <w:r>
        <w:rPr>
          <w:rFonts w:ascii="Times New Roman" w:hAnsi="Times New Roman"/>
          <w:sz w:val="24"/>
          <w:szCs w:val="24"/>
        </w:rPr>
        <w:t>jusqu’à nos jou</w:t>
      </w:r>
      <w:r w:rsidR="004D0A53">
        <w:rPr>
          <w:rFonts w:ascii="Times New Roman" w:hAnsi="Times New Roman"/>
          <w:sz w:val="24"/>
          <w:szCs w:val="24"/>
        </w:rPr>
        <w:t>rs.</w:t>
      </w:r>
      <w:r w:rsidR="00BC048F">
        <w:rPr>
          <w:rFonts w:ascii="Times New Roman" w:hAnsi="Times New Roman"/>
          <w:sz w:val="24"/>
          <w:szCs w:val="24"/>
        </w:rPr>
        <w:t xml:space="preserve"> </w:t>
      </w:r>
      <w:r w:rsidR="004D0A53">
        <w:rPr>
          <w:rFonts w:ascii="Times New Roman" w:hAnsi="Times New Roman"/>
          <w:sz w:val="24"/>
          <w:szCs w:val="24"/>
        </w:rPr>
        <w:t>E</w:t>
      </w:r>
      <w:r w:rsidR="00BC048F">
        <w:rPr>
          <w:rFonts w:ascii="Times New Roman" w:hAnsi="Times New Roman"/>
          <w:sz w:val="24"/>
          <w:szCs w:val="24"/>
        </w:rPr>
        <w:t>n passant il av</w:t>
      </w:r>
      <w:r w:rsidR="004D0A53">
        <w:rPr>
          <w:rFonts w:ascii="Times New Roman" w:hAnsi="Times New Roman"/>
          <w:sz w:val="24"/>
          <w:szCs w:val="24"/>
        </w:rPr>
        <w:t>ait démontré les efforts fournis</w:t>
      </w:r>
      <w:r w:rsidR="00BC048F">
        <w:rPr>
          <w:rFonts w:ascii="Times New Roman" w:hAnsi="Times New Roman"/>
          <w:sz w:val="24"/>
          <w:szCs w:val="24"/>
        </w:rPr>
        <w:t xml:space="preserve"> </w:t>
      </w:r>
      <w:r w:rsidR="001E320B">
        <w:rPr>
          <w:rFonts w:ascii="Times New Roman" w:hAnsi="Times New Roman"/>
          <w:sz w:val="24"/>
          <w:szCs w:val="24"/>
        </w:rPr>
        <w:t xml:space="preserve">dans </w:t>
      </w:r>
      <w:r w:rsidR="00BC048F">
        <w:rPr>
          <w:rFonts w:ascii="Times New Roman" w:hAnsi="Times New Roman"/>
          <w:sz w:val="24"/>
          <w:szCs w:val="24"/>
        </w:rPr>
        <w:t>la production de six Rapports ITIE et dont celui de l’exercice 2011 a permis au Conseil d’Administration tenu au Mexique en juillet 2014 de déclarer la RDC ″Pays conforme à la Norme ITIE″</w:t>
      </w:r>
    </w:p>
    <w:p w:rsidR="001E320B" w:rsidRDefault="001E320B" w:rsidP="00DB3493">
      <w:pPr>
        <w:spacing w:after="0" w:line="240" w:lineRule="auto"/>
        <w:jc w:val="both"/>
        <w:rPr>
          <w:rFonts w:ascii="Times New Roman" w:hAnsi="Times New Roman"/>
          <w:sz w:val="24"/>
          <w:szCs w:val="24"/>
        </w:rPr>
      </w:pPr>
    </w:p>
    <w:p w:rsidR="001E320B" w:rsidRDefault="001E320B" w:rsidP="00DB3493">
      <w:pPr>
        <w:spacing w:after="0" w:line="240" w:lineRule="auto"/>
        <w:jc w:val="both"/>
        <w:rPr>
          <w:rFonts w:ascii="Times New Roman" w:hAnsi="Times New Roman"/>
          <w:sz w:val="24"/>
          <w:szCs w:val="24"/>
        </w:rPr>
      </w:pPr>
      <w:r>
        <w:rPr>
          <w:rFonts w:ascii="Times New Roman" w:hAnsi="Times New Roman"/>
          <w:sz w:val="24"/>
          <w:szCs w:val="24"/>
        </w:rPr>
        <w:t>En plus, le Coordonnateur National de l’ITIE a fait remarquer aux participants, la définition des Industries Extractives, et les secteurs qui sont concernés sont : les mines, le pétrole et le gaz.</w:t>
      </w:r>
    </w:p>
    <w:p w:rsidR="001E320B" w:rsidRDefault="001E320B" w:rsidP="00DB3493">
      <w:pPr>
        <w:spacing w:after="0" w:line="240" w:lineRule="auto"/>
        <w:jc w:val="both"/>
        <w:rPr>
          <w:rFonts w:ascii="Times New Roman" w:hAnsi="Times New Roman"/>
          <w:sz w:val="24"/>
          <w:szCs w:val="24"/>
        </w:rPr>
      </w:pPr>
      <w:r>
        <w:rPr>
          <w:rFonts w:ascii="Times New Roman" w:hAnsi="Times New Roman"/>
          <w:sz w:val="24"/>
          <w:szCs w:val="24"/>
        </w:rPr>
        <w:t>Mais en définissant le secteur forestier, il y</w:t>
      </w:r>
      <w:r w:rsidR="004D0A53">
        <w:rPr>
          <w:rFonts w:ascii="Times New Roman" w:hAnsi="Times New Roman"/>
          <w:sz w:val="24"/>
          <w:szCs w:val="24"/>
        </w:rPr>
        <w:t xml:space="preserve"> a</w:t>
      </w:r>
      <w:r>
        <w:rPr>
          <w:rFonts w:ascii="Times New Roman" w:hAnsi="Times New Roman"/>
          <w:sz w:val="24"/>
          <w:szCs w:val="24"/>
        </w:rPr>
        <w:t xml:space="preserve"> lieu de considérer ce dernier comme étant également une Industrie Extractive, et par conséquent de l’intégrer dans les Rapports ITIE.</w:t>
      </w:r>
    </w:p>
    <w:p w:rsidR="001E320B" w:rsidRDefault="001E320B" w:rsidP="00DB3493">
      <w:pPr>
        <w:spacing w:after="0" w:line="240" w:lineRule="auto"/>
        <w:jc w:val="both"/>
        <w:rPr>
          <w:rFonts w:ascii="Times New Roman" w:hAnsi="Times New Roman"/>
          <w:sz w:val="24"/>
          <w:szCs w:val="24"/>
        </w:rPr>
      </w:pPr>
    </w:p>
    <w:p w:rsidR="001E320B" w:rsidRDefault="001E320B" w:rsidP="00DB3493">
      <w:pPr>
        <w:spacing w:after="0" w:line="240" w:lineRule="auto"/>
        <w:jc w:val="both"/>
        <w:rPr>
          <w:rFonts w:ascii="Times New Roman" w:hAnsi="Times New Roman"/>
          <w:sz w:val="24"/>
          <w:szCs w:val="24"/>
        </w:rPr>
      </w:pPr>
      <w:r>
        <w:rPr>
          <w:rFonts w:ascii="Times New Roman" w:hAnsi="Times New Roman"/>
          <w:sz w:val="24"/>
          <w:szCs w:val="24"/>
        </w:rPr>
        <w:t>Pour mémoire, certains pays africains ont décidé d’intégrer le secteur dans leurs Rapports ITIE, il s’agit de :</w:t>
      </w:r>
    </w:p>
    <w:p w:rsidR="001E320B" w:rsidRDefault="001E320B" w:rsidP="00DB3493">
      <w:pPr>
        <w:spacing w:after="0" w:line="240" w:lineRule="auto"/>
        <w:jc w:val="both"/>
        <w:rPr>
          <w:rFonts w:ascii="Times New Roman" w:hAnsi="Times New Roman"/>
          <w:sz w:val="24"/>
          <w:szCs w:val="24"/>
        </w:rPr>
      </w:pPr>
    </w:p>
    <w:p w:rsidR="001E320B" w:rsidRDefault="001E320B" w:rsidP="001E320B">
      <w:pPr>
        <w:pStyle w:val="Paragraphedeliste"/>
        <w:numPr>
          <w:ilvl w:val="0"/>
          <w:numId w:val="2"/>
        </w:numPr>
        <w:spacing w:after="0" w:line="240" w:lineRule="auto"/>
        <w:jc w:val="both"/>
        <w:rPr>
          <w:rFonts w:ascii="Times New Roman" w:hAnsi="Times New Roman"/>
          <w:sz w:val="24"/>
          <w:szCs w:val="24"/>
        </w:rPr>
      </w:pPr>
      <w:r>
        <w:rPr>
          <w:rFonts w:ascii="Times New Roman" w:hAnsi="Times New Roman"/>
          <w:sz w:val="24"/>
          <w:szCs w:val="24"/>
        </w:rPr>
        <w:t>Liberia,</w:t>
      </w:r>
    </w:p>
    <w:p w:rsidR="001E320B" w:rsidRDefault="001E320B" w:rsidP="001E320B">
      <w:pPr>
        <w:pStyle w:val="Paragraphedeliste"/>
        <w:numPr>
          <w:ilvl w:val="0"/>
          <w:numId w:val="2"/>
        </w:numPr>
        <w:spacing w:after="0" w:line="240" w:lineRule="auto"/>
        <w:jc w:val="both"/>
        <w:rPr>
          <w:rFonts w:ascii="Times New Roman" w:hAnsi="Times New Roman"/>
          <w:sz w:val="24"/>
          <w:szCs w:val="24"/>
        </w:rPr>
      </w:pPr>
      <w:r>
        <w:rPr>
          <w:rFonts w:ascii="Times New Roman" w:hAnsi="Times New Roman"/>
          <w:sz w:val="24"/>
          <w:szCs w:val="24"/>
        </w:rPr>
        <w:t>Cameroun,</w:t>
      </w:r>
    </w:p>
    <w:p w:rsidR="001E320B" w:rsidRDefault="001E320B" w:rsidP="000A7DA7">
      <w:pPr>
        <w:pStyle w:val="Paragraphedeliste"/>
        <w:numPr>
          <w:ilvl w:val="0"/>
          <w:numId w:val="2"/>
        </w:numPr>
        <w:spacing w:after="0" w:line="240" w:lineRule="auto"/>
        <w:jc w:val="both"/>
        <w:rPr>
          <w:rFonts w:ascii="Times New Roman" w:hAnsi="Times New Roman"/>
          <w:sz w:val="24"/>
          <w:szCs w:val="24"/>
        </w:rPr>
      </w:pPr>
      <w:r>
        <w:rPr>
          <w:rFonts w:ascii="Times New Roman" w:hAnsi="Times New Roman"/>
          <w:sz w:val="24"/>
          <w:szCs w:val="24"/>
        </w:rPr>
        <w:t>Gabon,</w:t>
      </w:r>
    </w:p>
    <w:p w:rsidR="000A7DA7" w:rsidRDefault="000A7DA7" w:rsidP="000A7DA7">
      <w:pPr>
        <w:spacing w:after="0" w:line="240" w:lineRule="auto"/>
        <w:jc w:val="both"/>
        <w:rPr>
          <w:rFonts w:ascii="Times New Roman" w:hAnsi="Times New Roman"/>
          <w:sz w:val="24"/>
          <w:szCs w:val="24"/>
        </w:rPr>
      </w:pPr>
    </w:p>
    <w:p w:rsidR="000A7DA7" w:rsidRDefault="000A7DA7" w:rsidP="000A7DA7">
      <w:pPr>
        <w:spacing w:after="0" w:line="240" w:lineRule="auto"/>
        <w:jc w:val="both"/>
        <w:rPr>
          <w:rFonts w:ascii="Garamond" w:hAnsi="Garamond"/>
          <w:sz w:val="24"/>
          <w:szCs w:val="24"/>
        </w:rPr>
      </w:pPr>
      <w:r>
        <w:rPr>
          <w:rFonts w:ascii="Times New Roman" w:hAnsi="Times New Roman"/>
          <w:sz w:val="24"/>
          <w:szCs w:val="24"/>
        </w:rPr>
        <w:t>Pour la RD</w:t>
      </w:r>
      <w:r w:rsidR="004D0A53">
        <w:rPr>
          <w:rFonts w:ascii="Times New Roman" w:hAnsi="Times New Roman"/>
          <w:sz w:val="24"/>
          <w:szCs w:val="24"/>
        </w:rPr>
        <w:t xml:space="preserve"> </w:t>
      </w:r>
      <w:r>
        <w:rPr>
          <w:rFonts w:ascii="Times New Roman" w:hAnsi="Times New Roman"/>
          <w:sz w:val="24"/>
          <w:szCs w:val="24"/>
        </w:rPr>
        <w:t xml:space="preserve">Congo, conformément au </w:t>
      </w:r>
      <w:r w:rsidRPr="00C240E3">
        <w:rPr>
          <w:rFonts w:ascii="Garamond" w:hAnsi="Garamond"/>
          <w:sz w:val="24"/>
          <w:szCs w:val="24"/>
        </w:rPr>
        <w:t>décret n°09/28 du 16/07/2009</w:t>
      </w:r>
      <w:r w:rsidR="004D0A53">
        <w:rPr>
          <w:rFonts w:ascii="Garamond" w:hAnsi="Garamond"/>
          <w:sz w:val="24"/>
          <w:szCs w:val="24"/>
        </w:rPr>
        <w:t xml:space="preserve"> et le Procès-v</w:t>
      </w:r>
      <w:r>
        <w:rPr>
          <w:rFonts w:ascii="Garamond" w:hAnsi="Garamond"/>
          <w:sz w:val="24"/>
          <w:szCs w:val="24"/>
        </w:rPr>
        <w:t xml:space="preserve">erbal du Groupe Multipartite de l’ITIE-RD  du </w:t>
      </w:r>
      <w:r w:rsidR="004D0A53">
        <w:rPr>
          <w:rFonts w:ascii="Garamond" w:hAnsi="Garamond"/>
          <w:sz w:val="24"/>
          <w:szCs w:val="24"/>
        </w:rPr>
        <w:t>04/11/2015, le secteur doit être intégré</w:t>
      </w:r>
      <w:r>
        <w:rPr>
          <w:rFonts w:ascii="Garamond" w:hAnsi="Garamond"/>
          <w:sz w:val="24"/>
          <w:szCs w:val="24"/>
        </w:rPr>
        <w:t xml:space="preserve"> dans les Rapports ITIE.</w:t>
      </w:r>
    </w:p>
    <w:p w:rsidR="000A7DA7" w:rsidRPr="000A7DA7" w:rsidRDefault="000A7DA7" w:rsidP="000A7DA7">
      <w:pPr>
        <w:spacing w:after="0" w:line="240" w:lineRule="auto"/>
        <w:jc w:val="both"/>
        <w:rPr>
          <w:rFonts w:ascii="Times New Roman" w:hAnsi="Times New Roman"/>
          <w:sz w:val="24"/>
          <w:szCs w:val="24"/>
        </w:rPr>
      </w:pPr>
    </w:p>
    <w:p w:rsidR="001E320B" w:rsidRDefault="000A7DA7" w:rsidP="00DB3493">
      <w:pPr>
        <w:spacing w:after="0" w:line="240" w:lineRule="auto"/>
        <w:jc w:val="both"/>
        <w:rPr>
          <w:rFonts w:ascii="Times New Roman" w:hAnsi="Times New Roman"/>
          <w:sz w:val="24"/>
          <w:szCs w:val="24"/>
        </w:rPr>
      </w:pPr>
      <w:r>
        <w:rPr>
          <w:rFonts w:ascii="Times New Roman" w:hAnsi="Times New Roman"/>
          <w:sz w:val="24"/>
          <w:szCs w:val="24"/>
        </w:rPr>
        <w:t>Notions sur la Norme ITIE</w:t>
      </w:r>
    </w:p>
    <w:p w:rsidR="000A7DA7" w:rsidRDefault="000A7DA7" w:rsidP="00DB3493">
      <w:pPr>
        <w:spacing w:after="0" w:line="240" w:lineRule="auto"/>
        <w:jc w:val="both"/>
        <w:rPr>
          <w:rFonts w:ascii="Times New Roman" w:hAnsi="Times New Roman"/>
          <w:sz w:val="24"/>
          <w:szCs w:val="24"/>
        </w:rPr>
      </w:pPr>
    </w:p>
    <w:p w:rsidR="009955EE" w:rsidRDefault="000A7DA7" w:rsidP="00DB3493">
      <w:pPr>
        <w:spacing w:after="0" w:line="240" w:lineRule="auto"/>
        <w:jc w:val="both"/>
        <w:rPr>
          <w:rFonts w:ascii="Times New Roman" w:hAnsi="Times New Roman"/>
          <w:sz w:val="24"/>
          <w:szCs w:val="24"/>
        </w:rPr>
      </w:pPr>
      <w:r>
        <w:rPr>
          <w:rFonts w:ascii="Times New Roman" w:hAnsi="Times New Roman"/>
          <w:sz w:val="24"/>
          <w:szCs w:val="24"/>
        </w:rPr>
        <w:t>Pour illustrer cette notion, le Coordonnateur National à utiliser l’exemple d’un vélo</w:t>
      </w:r>
      <w:r w:rsidR="009955EE">
        <w:rPr>
          <w:rFonts w:ascii="Times New Roman" w:hAnsi="Times New Roman"/>
          <w:sz w:val="24"/>
          <w:szCs w:val="24"/>
        </w:rPr>
        <w:t xml:space="preserve"> magique</w:t>
      </w:r>
      <w:r w:rsidR="004D0A53">
        <w:rPr>
          <w:rFonts w:ascii="Times New Roman" w:hAnsi="Times New Roman"/>
          <w:sz w:val="24"/>
          <w:szCs w:val="24"/>
        </w:rPr>
        <w:t xml:space="preserve"> dont chacune des</w:t>
      </w:r>
      <w:r>
        <w:rPr>
          <w:rFonts w:ascii="Times New Roman" w:hAnsi="Times New Roman"/>
          <w:sz w:val="24"/>
          <w:szCs w:val="24"/>
        </w:rPr>
        <w:t xml:space="preserve"> parties à un rôle spécifique à jouer.</w:t>
      </w:r>
    </w:p>
    <w:p w:rsidR="009955EE" w:rsidRDefault="009955EE" w:rsidP="00DB3493">
      <w:pPr>
        <w:spacing w:after="0" w:line="240" w:lineRule="auto"/>
        <w:jc w:val="both"/>
        <w:rPr>
          <w:rFonts w:ascii="Times New Roman" w:hAnsi="Times New Roman"/>
          <w:sz w:val="24"/>
          <w:szCs w:val="24"/>
        </w:rPr>
      </w:pPr>
    </w:p>
    <w:p w:rsidR="009955EE" w:rsidRDefault="009955EE" w:rsidP="00DB3493">
      <w:pPr>
        <w:spacing w:after="0" w:line="240" w:lineRule="auto"/>
        <w:jc w:val="both"/>
        <w:rPr>
          <w:rFonts w:ascii="Times New Roman" w:hAnsi="Times New Roman"/>
          <w:sz w:val="24"/>
          <w:szCs w:val="24"/>
        </w:rPr>
      </w:pPr>
      <w:r>
        <w:rPr>
          <w:rFonts w:ascii="Times New Roman" w:hAnsi="Times New Roman"/>
          <w:sz w:val="24"/>
          <w:szCs w:val="24"/>
        </w:rPr>
        <w:t xml:space="preserve">De la roue avant, </w:t>
      </w:r>
    </w:p>
    <w:p w:rsidR="0084586B" w:rsidRDefault="0084586B" w:rsidP="00DB3493">
      <w:pPr>
        <w:spacing w:after="0" w:line="240" w:lineRule="auto"/>
        <w:jc w:val="both"/>
        <w:rPr>
          <w:rFonts w:ascii="Times New Roman" w:hAnsi="Times New Roman"/>
          <w:sz w:val="24"/>
          <w:szCs w:val="24"/>
        </w:rPr>
      </w:pPr>
    </w:p>
    <w:p w:rsidR="009955EE" w:rsidRDefault="004D0A53" w:rsidP="00DB3493">
      <w:pPr>
        <w:spacing w:after="0" w:line="240" w:lineRule="auto"/>
        <w:jc w:val="both"/>
        <w:rPr>
          <w:rFonts w:ascii="Times New Roman" w:hAnsi="Times New Roman"/>
          <w:sz w:val="24"/>
          <w:szCs w:val="24"/>
        </w:rPr>
      </w:pPr>
      <w:r>
        <w:rPr>
          <w:rFonts w:ascii="Times New Roman" w:hAnsi="Times New Roman"/>
          <w:sz w:val="24"/>
          <w:szCs w:val="24"/>
        </w:rPr>
        <w:t>Représente</w:t>
      </w:r>
      <w:r w:rsidR="009955EE">
        <w:rPr>
          <w:rFonts w:ascii="Times New Roman" w:hAnsi="Times New Roman"/>
          <w:sz w:val="24"/>
          <w:szCs w:val="24"/>
        </w:rPr>
        <w:t xml:space="preserve"> </w:t>
      </w:r>
      <w:r w:rsidR="007B356B">
        <w:rPr>
          <w:rFonts w:ascii="Times New Roman" w:hAnsi="Times New Roman"/>
          <w:sz w:val="24"/>
          <w:szCs w:val="24"/>
        </w:rPr>
        <w:t>toutes les Parties Prenantes au processus</w:t>
      </w:r>
      <w:r>
        <w:rPr>
          <w:rFonts w:ascii="Times New Roman" w:hAnsi="Times New Roman"/>
          <w:sz w:val="24"/>
          <w:szCs w:val="24"/>
        </w:rPr>
        <w:t>,</w:t>
      </w:r>
      <w:r w:rsidR="00E54A40">
        <w:rPr>
          <w:rFonts w:ascii="Times New Roman" w:hAnsi="Times New Roman"/>
          <w:sz w:val="24"/>
          <w:szCs w:val="24"/>
        </w:rPr>
        <w:t xml:space="preserve"> notamment le Gouvernent, la société civile, les entreprises, les médias, les partenaires</w:t>
      </w:r>
      <w:r w:rsidR="007B356B">
        <w:rPr>
          <w:rFonts w:ascii="Times New Roman" w:hAnsi="Times New Roman"/>
          <w:sz w:val="24"/>
          <w:szCs w:val="24"/>
        </w:rPr>
        <w:t>.</w:t>
      </w:r>
    </w:p>
    <w:p w:rsidR="00445493" w:rsidRDefault="00445493" w:rsidP="00DB3493">
      <w:pPr>
        <w:spacing w:after="0" w:line="240" w:lineRule="auto"/>
        <w:jc w:val="both"/>
        <w:rPr>
          <w:rFonts w:ascii="Times New Roman" w:hAnsi="Times New Roman"/>
          <w:sz w:val="24"/>
          <w:szCs w:val="24"/>
        </w:rPr>
      </w:pPr>
    </w:p>
    <w:p w:rsidR="007B356B" w:rsidRDefault="007B356B" w:rsidP="00DB3493">
      <w:pPr>
        <w:spacing w:after="0" w:line="240" w:lineRule="auto"/>
        <w:jc w:val="both"/>
        <w:rPr>
          <w:rFonts w:ascii="Times New Roman" w:hAnsi="Times New Roman"/>
          <w:sz w:val="24"/>
          <w:szCs w:val="24"/>
        </w:rPr>
      </w:pPr>
      <w:r>
        <w:rPr>
          <w:rFonts w:ascii="Times New Roman" w:hAnsi="Times New Roman"/>
          <w:sz w:val="24"/>
          <w:szCs w:val="24"/>
        </w:rPr>
        <w:t>De la roue arrière,</w:t>
      </w:r>
    </w:p>
    <w:p w:rsidR="007B356B" w:rsidRDefault="007B356B" w:rsidP="00DB3493">
      <w:pPr>
        <w:spacing w:after="0" w:line="240" w:lineRule="auto"/>
        <w:jc w:val="both"/>
        <w:rPr>
          <w:rFonts w:ascii="Times New Roman" w:hAnsi="Times New Roman"/>
          <w:sz w:val="24"/>
          <w:szCs w:val="24"/>
        </w:rPr>
      </w:pPr>
    </w:p>
    <w:p w:rsidR="007B356B" w:rsidRDefault="004D0A53" w:rsidP="00DB3493">
      <w:pPr>
        <w:spacing w:after="0" w:line="240" w:lineRule="auto"/>
        <w:jc w:val="both"/>
        <w:rPr>
          <w:rFonts w:ascii="Times New Roman" w:hAnsi="Times New Roman"/>
          <w:sz w:val="24"/>
          <w:szCs w:val="24"/>
        </w:rPr>
      </w:pPr>
      <w:r>
        <w:rPr>
          <w:rFonts w:ascii="Times New Roman" w:hAnsi="Times New Roman"/>
          <w:sz w:val="24"/>
          <w:szCs w:val="24"/>
        </w:rPr>
        <w:t>Représente</w:t>
      </w:r>
      <w:r w:rsidR="007B356B">
        <w:rPr>
          <w:rFonts w:ascii="Times New Roman" w:hAnsi="Times New Roman"/>
          <w:sz w:val="24"/>
          <w:szCs w:val="24"/>
        </w:rPr>
        <w:t xml:space="preserve"> l’Administrateur Indépendant </w:t>
      </w:r>
      <w:r>
        <w:rPr>
          <w:rFonts w:ascii="Times New Roman" w:hAnsi="Times New Roman"/>
          <w:sz w:val="24"/>
          <w:szCs w:val="24"/>
        </w:rPr>
        <w:t>et le</w:t>
      </w:r>
      <w:r w:rsidR="009404C2">
        <w:rPr>
          <w:rFonts w:ascii="Times New Roman" w:hAnsi="Times New Roman"/>
          <w:sz w:val="24"/>
          <w:szCs w:val="24"/>
        </w:rPr>
        <w:t xml:space="preserve"> validateur </w:t>
      </w:r>
      <w:r>
        <w:rPr>
          <w:rFonts w:ascii="Times New Roman" w:hAnsi="Times New Roman"/>
          <w:sz w:val="24"/>
          <w:szCs w:val="24"/>
        </w:rPr>
        <w:t>qui ont pour manda</w:t>
      </w:r>
      <w:r w:rsidR="007B356B">
        <w:rPr>
          <w:rFonts w:ascii="Times New Roman" w:hAnsi="Times New Roman"/>
          <w:sz w:val="24"/>
          <w:szCs w:val="24"/>
        </w:rPr>
        <w:t>t</w:t>
      </w:r>
      <w:r>
        <w:rPr>
          <w:rFonts w:ascii="Times New Roman" w:hAnsi="Times New Roman"/>
          <w:sz w:val="24"/>
          <w:szCs w:val="24"/>
        </w:rPr>
        <w:t xml:space="preserve"> respectif</w:t>
      </w:r>
      <w:r w:rsidR="007B356B">
        <w:rPr>
          <w:rFonts w:ascii="Times New Roman" w:hAnsi="Times New Roman"/>
          <w:sz w:val="24"/>
          <w:szCs w:val="24"/>
        </w:rPr>
        <w:t xml:space="preserve"> la réconciliation et l’évaluation du processus de mise en œuvre.</w:t>
      </w:r>
    </w:p>
    <w:p w:rsidR="004D0A53" w:rsidRDefault="004D0A53" w:rsidP="00DB3493">
      <w:pPr>
        <w:spacing w:after="0" w:line="240" w:lineRule="auto"/>
        <w:jc w:val="both"/>
        <w:rPr>
          <w:rFonts w:ascii="Times New Roman" w:hAnsi="Times New Roman"/>
          <w:sz w:val="24"/>
          <w:szCs w:val="24"/>
        </w:rPr>
      </w:pPr>
    </w:p>
    <w:p w:rsidR="004D0A53" w:rsidRDefault="004D0A53" w:rsidP="004D0A53">
      <w:pPr>
        <w:spacing w:after="0" w:line="240" w:lineRule="auto"/>
        <w:jc w:val="both"/>
        <w:rPr>
          <w:rFonts w:ascii="Times New Roman" w:hAnsi="Times New Roman"/>
          <w:sz w:val="24"/>
          <w:szCs w:val="24"/>
        </w:rPr>
      </w:pPr>
      <w:r>
        <w:rPr>
          <w:rFonts w:ascii="Times New Roman" w:hAnsi="Times New Roman"/>
          <w:sz w:val="24"/>
          <w:szCs w:val="24"/>
        </w:rPr>
        <w:t>Du cadre du vélo, c’est le Secrétariat Technique de l’ITIE</w:t>
      </w:r>
    </w:p>
    <w:p w:rsidR="004D0A53" w:rsidRDefault="004D0A53" w:rsidP="00DB3493">
      <w:pPr>
        <w:spacing w:after="0" w:line="240" w:lineRule="auto"/>
        <w:jc w:val="both"/>
        <w:rPr>
          <w:rFonts w:ascii="Times New Roman" w:hAnsi="Times New Roman"/>
          <w:sz w:val="24"/>
          <w:szCs w:val="24"/>
        </w:rPr>
      </w:pPr>
    </w:p>
    <w:p w:rsidR="007B356B" w:rsidRDefault="009404C2" w:rsidP="00DB3493">
      <w:pPr>
        <w:spacing w:after="0" w:line="240" w:lineRule="auto"/>
        <w:jc w:val="both"/>
        <w:rPr>
          <w:rFonts w:ascii="Times New Roman" w:hAnsi="Times New Roman"/>
          <w:sz w:val="24"/>
          <w:szCs w:val="24"/>
        </w:rPr>
      </w:pPr>
      <w:r>
        <w:rPr>
          <w:rFonts w:ascii="Times New Roman" w:hAnsi="Times New Roman"/>
          <w:sz w:val="24"/>
          <w:szCs w:val="24"/>
        </w:rPr>
        <w:t xml:space="preserve">De </w:t>
      </w:r>
      <w:r w:rsidR="004D0A53">
        <w:rPr>
          <w:rFonts w:ascii="Times New Roman" w:hAnsi="Times New Roman"/>
          <w:sz w:val="24"/>
          <w:szCs w:val="24"/>
        </w:rPr>
        <w:t>l'hélicoptère</w:t>
      </w:r>
      <w:r w:rsidR="007B356B">
        <w:rPr>
          <w:rFonts w:ascii="Times New Roman" w:hAnsi="Times New Roman"/>
          <w:sz w:val="24"/>
          <w:szCs w:val="24"/>
        </w:rPr>
        <w:t>,</w:t>
      </w:r>
    </w:p>
    <w:p w:rsidR="007B356B" w:rsidRDefault="007B356B" w:rsidP="00DB3493">
      <w:pPr>
        <w:spacing w:after="0" w:line="240" w:lineRule="auto"/>
        <w:jc w:val="both"/>
        <w:rPr>
          <w:rFonts w:ascii="Times New Roman" w:hAnsi="Times New Roman"/>
          <w:sz w:val="24"/>
          <w:szCs w:val="24"/>
        </w:rPr>
      </w:pPr>
    </w:p>
    <w:p w:rsidR="0084586B" w:rsidRDefault="004D0A53" w:rsidP="00DB3493">
      <w:pPr>
        <w:spacing w:after="0" w:line="240" w:lineRule="auto"/>
        <w:jc w:val="both"/>
        <w:rPr>
          <w:rFonts w:ascii="Times New Roman" w:hAnsi="Times New Roman"/>
          <w:sz w:val="24"/>
          <w:szCs w:val="24"/>
        </w:rPr>
      </w:pPr>
      <w:r>
        <w:rPr>
          <w:rFonts w:ascii="Times New Roman" w:hAnsi="Times New Roman"/>
          <w:sz w:val="24"/>
          <w:szCs w:val="24"/>
        </w:rPr>
        <w:t>Représente l</w:t>
      </w:r>
      <w:r w:rsidR="009404C2">
        <w:rPr>
          <w:rFonts w:ascii="Times New Roman" w:hAnsi="Times New Roman"/>
          <w:sz w:val="24"/>
          <w:szCs w:val="24"/>
        </w:rPr>
        <w:t>e Secrétariat International de l’ITIE</w:t>
      </w:r>
      <w:r w:rsidR="00445493">
        <w:rPr>
          <w:rFonts w:ascii="Times New Roman" w:hAnsi="Times New Roman"/>
          <w:sz w:val="24"/>
          <w:szCs w:val="24"/>
        </w:rPr>
        <w:t xml:space="preserve"> qui veille sur la mise en œuvre et au respect de la Norme ITIE. </w:t>
      </w:r>
    </w:p>
    <w:p w:rsidR="0084586B" w:rsidRDefault="0084586B" w:rsidP="00DB3493">
      <w:pPr>
        <w:spacing w:after="0" w:line="240" w:lineRule="auto"/>
        <w:jc w:val="both"/>
        <w:rPr>
          <w:rFonts w:ascii="Times New Roman" w:hAnsi="Times New Roman"/>
          <w:sz w:val="24"/>
          <w:szCs w:val="24"/>
        </w:rPr>
      </w:pPr>
    </w:p>
    <w:p w:rsidR="0084586B" w:rsidRDefault="0084586B" w:rsidP="00DB3493">
      <w:pPr>
        <w:spacing w:after="0" w:line="240" w:lineRule="auto"/>
        <w:jc w:val="both"/>
        <w:rPr>
          <w:rFonts w:ascii="Times New Roman" w:hAnsi="Times New Roman"/>
          <w:sz w:val="24"/>
          <w:szCs w:val="24"/>
        </w:rPr>
      </w:pPr>
    </w:p>
    <w:p w:rsidR="0084586B" w:rsidRDefault="0084586B" w:rsidP="00DB3493">
      <w:pPr>
        <w:spacing w:after="0" w:line="240" w:lineRule="auto"/>
        <w:jc w:val="both"/>
        <w:rPr>
          <w:rFonts w:ascii="Times New Roman" w:hAnsi="Times New Roman"/>
          <w:sz w:val="24"/>
          <w:szCs w:val="24"/>
        </w:rPr>
      </w:pPr>
    </w:p>
    <w:p w:rsidR="0084586B" w:rsidRDefault="0084586B" w:rsidP="00DB3493">
      <w:pPr>
        <w:spacing w:after="0" w:line="240" w:lineRule="auto"/>
        <w:jc w:val="both"/>
        <w:rPr>
          <w:rFonts w:ascii="Times New Roman" w:hAnsi="Times New Roman"/>
          <w:sz w:val="24"/>
          <w:szCs w:val="24"/>
        </w:rPr>
      </w:pPr>
    </w:p>
    <w:p w:rsidR="00E54A40" w:rsidRDefault="00E54A40" w:rsidP="00DB3493">
      <w:pPr>
        <w:spacing w:after="0" w:line="240" w:lineRule="auto"/>
        <w:jc w:val="both"/>
        <w:rPr>
          <w:rFonts w:ascii="Times New Roman" w:hAnsi="Times New Roman"/>
          <w:sz w:val="24"/>
          <w:szCs w:val="24"/>
        </w:rPr>
      </w:pPr>
      <w:r>
        <w:rPr>
          <w:rFonts w:ascii="Times New Roman" w:hAnsi="Times New Roman"/>
          <w:sz w:val="24"/>
          <w:szCs w:val="24"/>
        </w:rPr>
        <w:t>Du phare allumé</w:t>
      </w:r>
    </w:p>
    <w:p w:rsidR="007B356B" w:rsidRDefault="007B356B" w:rsidP="00DB3493">
      <w:pPr>
        <w:spacing w:after="0" w:line="240" w:lineRule="auto"/>
        <w:jc w:val="both"/>
        <w:rPr>
          <w:rFonts w:ascii="Times New Roman" w:hAnsi="Times New Roman"/>
          <w:sz w:val="24"/>
          <w:szCs w:val="24"/>
        </w:rPr>
      </w:pPr>
    </w:p>
    <w:p w:rsidR="00D8251E" w:rsidRDefault="00E54A40" w:rsidP="00DB3493">
      <w:pPr>
        <w:spacing w:after="0" w:line="240" w:lineRule="auto"/>
        <w:jc w:val="both"/>
        <w:rPr>
          <w:rFonts w:ascii="Times New Roman" w:hAnsi="Times New Roman"/>
          <w:sz w:val="24"/>
          <w:szCs w:val="24"/>
        </w:rPr>
      </w:pPr>
      <w:r>
        <w:rPr>
          <w:rFonts w:ascii="Times New Roman" w:hAnsi="Times New Roman"/>
          <w:sz w:val="24"/>
          <w:szCs w:val="24"/>
        </w:rPr>
        <w:t xml:space="preserve">C’est la Norme ITIE qui est </w:t>
      </w:r>
      <w:r w:rsidR="00D8251E">
        <w:rPr>
          <w:rFonts w:ascii="Times New Roman" w:hAnsi="Times New Roman"/>
          <w:sz w:val="24"/>
          <w:szCs w:val="24"/>
        </w:rPr>
        <w:t xml:space="preserve">venue mettre de la transparence dans le secteur de l’exploitation des Ressources Naturelles. </w:t>
      </w:r>
      <w:r w:rsidR="004D0A53">
        <w:rPr>
          <w:rFonts w:ascii="Times New Roman" w:hAnsi="Times New Roman"/>
          <w:sz w:val="24"/>
          <w:szCs w:val="24"/>
        </w:rPr>
        <w:t>I</w:t>
      </w:r>
      <w:r w:rsidR="00D8251E">
        <w:rPr>
          <w:rFonts w:ascii="Times New Roman" w:hAnsi="Times New Roman"/>
          <w:sz w:val="24"/>
          <w:szCs w:val="24"/>
        </w:rPr>
        <w:t>l sied de noter qu’a</w:t>
      </w:r>
      <w:r w:rsidR="000A7DA7">
        <w:rPr>
          <w:rFonts w:ascii="Times New Roman" w:hAnsi="Times New Roman"/>
          <w:sz w:val="24"/>
          <w:szCs w:val="24"/>
        </w:rPr>
        <w:t>vant l</w:t>
      </w:r>
      <w:r w:rsidR="009955EE">
        <w:rPr>
          <w:rFonts w:ascii="Times New Roman" w:hAnsi="Times New Roman"/>
          <w:sz w:val="24"/>
          <w:szCs w:val="24"/>
        </w:rPr>
        <w:t>a Norme</w:t>
      </w:r>
      <w:r>
        <w:rPr>
          <w:rFonts w:ascii="Times New Roman" w:hAnsi="Times New Roman"/>
          <w:sz w:val="24"/>
          <w:szCs w:val="24"/>
        </w:rPr>
        <w:t xml:space="preserve"> ITIE</w:t>
      </w:r>
      <w:r w:rsidR="009955EE">
        <w:rPr>
          <w:rFonts w:ascii="Times New Roman" w:hAnsi="Times New Roman"/>
          <w:sz w:val="24"/>
          <w:szCs w:val="24"/>
        </w:rPr>
        <w:t xml:space="preserve">, tout était </w:t>
      </w:r>
      <w:r w:rsidR="000A7DA7">
        <w:rPr>
          <w:rFonts w:ascii="Times New Roman" w:hAnsi="Times New Roman"/>
          <w:sz w:val="24"/>
          <w:szCs w:val="24"/>
        </w:rPr>
        <w:t>opaque</w:t>
      </w:r>
      <w:r w:rsidR="00D8251E">
        <w:rPr>
          <w:rFonts w:ascii="Times New Roman" w:hAnsi="Times New Roman"/>
          <w:sz w:val="24"/>
          <w:szCs w:val="24"/>
        </w:rPr>
        <w:t>.</w:t>
      </w:r>
    </w:p>
    <w:p w:rsidR="00445493" w:rsidRDefault="00445493" w:rsidP="00DB3493">
      <w:pPr>
        <w:spacing w:after="0" w:line="240" w:lineRule="auto"/>
        <w:jc w:val="both"/>
        <w:rPr>
          <w:rFonts w:ascii="Times New Roman" w:hAnsi="Times New Roman"/>
          <w:sz w:val="24"/>
          <w:szCs w:val="24"/>
        </w:rPr>
      </w:pPr>
    </w:p>
    <w:p w:rsidR="00445493" w:rsidRDefault="00445493" w:rsidP="00DB3493">
      <w:pPr>
        <w:spacing w:after="0" w:line="240" w:lineRule="auto"/>
        <w:jc w:val="both"/>
        <w:rPr>
          <w:rFonts w:ascii="Times New Roman" w:hAnsi="Times New Roman"/>
          <w:sz w:val="24"/>
          <w:szCs w:val="24"/>
        </w:rPr>
      </w:pPr>
      <w:r>
        <w:rPr>
          <w:rFonts w:ascii="Times New Roman" w:hAnsi="Times New Roman"/>
          <w:sz w:val="24"/>
          <w:szCs w:val="24"/>
        </w:rPr>
        <w:t>Du Guidon</w:t>
      </w:r>
    </w:p>
    <w:p w:rsidR="00445493" w:rsidRDefault="00445493" w:rsidP="00DB3493">
      <w:pPr>
        <w:spacing w:after="0" w:line="240" w:lineRule="auto"/>
        <w:jc w:val="both"/>
        <w:rPr>
          <w:rFonts w:ascii="Times New Roman" w:hAnsi="Times New Roman"/>
          <w:sz w:val="24"/>
          <w:szCs w:val="24"/>
        </w:rPr>
      </w:pPr>
    </w:p>
    <w:p w:rsidR="00445493" w:rsidRDefault="00445493" w:rsidP="00DB3493">
      <w:pPr>
        <w:spacing w:after="0" w:line="240" w:lineRule="auto"/>
        <w:jc w:val="both"/>
        <w:rPr>
          <w:rFonts w:ascii="Times New Roman" w:hAnsi="Times New Roman"/>
          <w:sz w:val="24"/>
          <w:szCs w:val="24"/>
        </w:rPr>
      </w:pPr>
      <w:r>
        <w:rPr>
          <w:rFonts w:ascii="Times New Roman" w:hAnsi="Times New Roman"/>
          <w:sz w:val="24"/>
          <w:szCs w:val="24"/>
        </w:rPr>
        <w:t xml:space="preserve">Est le GMP de l’ITIE </w:t>
      </w:r>
    </w:p>
    <w:p w:rsidR="00D8251E" w:rsidRDefault="00D8251E" w:rsidP="00DB3493">
      <w:pPr>
        <w:spacing w:after="0" w:line="240" w:lineRule="auto"/>
        <w:jc w:val="both"/>
        <w:rPr>
          <w:rFonts w:ascii="Times New Roman" w:hAnsi="Times New Roman"/>
          <w:sz w:val="24"/>
          <w:szCs w:val="24"/>
        </w:rPr>
      </w:pPr>
    </w:p>
    <w:p w:rsidR="000A7DA7" w:rsidRDefault="00B80BE5" w:rsidP="00DB3493">
      <w:pPr>
        <w:spacing w:after="0" w:line="240" w:lineRule="auto"/>
        <w:jc w:val="both"/>
        <w:rPr>
          <w:rFonts w:ascii="Times New Roman" w:hAnsi="Times New Roman"/>
          <w:sz w:val="24"/>
          <w:szCs w:val="24"/>
        </w:rPr>
      </w:pPr>
      <w:r>
        <w:rPr>
          <w:rFonts w:ascii="Times New Roman" w:hAnsi="Times New Roman"/>
          <w:sz w:val="24"/>
          <w:szCs w:val="24"/>
        </w:rPr>
        <w:t xml:space="preserve">La </w:t>
      </w:r>
      <w:r w:rsidR="009955EE">
        <w:rPr>
          <w:rFonts w:ascii="Times New Roman" w:hAnsi="Times New Roman"/>
          <w:sz w:val="24"/>
          <w:szCs w:val="24"/>
        </w:rPr>
        <w:t>RD</w:t>
      </w:r>
      <w:r w:rsidR="004D0A53">
        <w:rPr>
          <w:rFonts w:ascii="Times New Roman" w:hAnsi="Times New Roman"/>
          <w:sz w:val="24"/>
          <w:szCs w:val="24"/>
        </w:rPr>
        <w:t xml:space="preserve"> </w:t>
      </w:r>
      <w:r w:rsidR="009955EE">
        <w:rPr>
          <w:rFonts w:ascii="Times New Roman" w:hAnsi="Times New Roman"/>
          <w:sz w:val="24"/>
          <w:szCs w:val="24"/>
        </w:rPr>
        <w:t>Congo a mis en place, le Groupe Multipartite(GMP) qui est composé de :</w:t>
      </w:r>
    </w:p>
    <w:p w:rsidR="009955EE" w:rsidRDefault="009955EE" w:rsidP="00DB3493">
      <w:pPr>
        <w:spacing w:after="0" w:line="240" w:lineRule="auto"/>
        <w:jc w:val="both"/>
        <w:rPr>
          <w:rFonts w:ascii="Times New Roman" w:hAnsi="Times New Roman"/>
          <w:sz w:val="24"/>
          <w:szCs w:val="24"/>
        </w:rPr>
      </w:pPr>
    </w:p>
    <w:p w:rsidR="009955EE" w:rsidRDefault="00445493" w:rsidP="009955EE">
      <w:pPr>
        <w:pStyle w:val="Paragraphedeliste"/>
        <w:numPr>
          <w:ilvl w:val="0"/>
          <w:numId w:val="13"/>
        </w:numPr>
        <w:spacing w:after="0" w:line="240" w:lineRule="auto"/>
        <w:jc w:val="both"/>
        <w:rPr>
          <w:rFonts w:ascii="Times New Roman" w:hAnsi="Times New Roman"/>
          <w:sz w:val="24"/>
          <w:szCs w:val="24"/>
        </w:rPr>
      </w:pPr>
      <w:r>
        <w:rPr>
          <w:rFonts w:ascii="Times New Roman" w:hAnsi="Times New Roman"/>
          <w:sz w:val="24"/>
          <w:szCs w:val="24"/>
        </w:rPr>
        <w:t>Du Gouvernement,</w:t>
      </w:r>
    </w:p>
    <w:p w:rsidR="009955EE" w:rsidRDefault="009955EE" w:rsidP="009955EE">
      <w:pPr>
        <w:pStyle w:val="Paragraphedeliste"/>
        <w:numPr>
          <w:ilvl w:val="0"/>
          <w:numId w:val="13"/>
        </w:numPr>
        <w:spacing w:after="0" w:line="240" w:lineRule="auto"/>
        <w:jc w:val="both"/>
        <w:rPr>
          <w:rFonts w:ascii="Times New Roman" w:hAnsi="Times New Roman"/>
          <w:sz w:val="24"/>
          <w:szCs w:val="24"/>
        </w:rPr>
      </w:pPr>
      <w:r>
        <w:rPr>
          <w:rFonts w:ascii="Times New Roman" w:hAnsi="Times New Roman"/>
          <w:sz w:val="24"/>
          <w:szCs w:val="24"/>
        </w:rPr>
        <w:t>Des représentants des Organisations de la Société Civile,</w:t>
      </w:r>
    </w:p>
    <w:p w:rsidR="009955EE" w:rsidRDefault="009955EE" w:rsidP="009955EE">
      <w:pPr>
        <w:pStyle w:val="Paragraphedeliste"/>
        <w:numPr>
          <w:ilvl w:val="0"/>
          <w:numId w:val="13"/>
        </w:numPr>
        <w:spacing w:after="0" w:line="240" w:lineRule="auto"/>
        <w:jc w:val="both"/>
        <w:rPr>
          <w:rFonts w:ascii="Times New Roman" w:hAnsi="Times New Roman"/>
          <w:sz w:val="24"/>
          <w:szCs w:val="24"/>
        </w:rPr>
      </w:pPr>
      <w:r>
        <w:rPr>
          <w:rFonts w:ascii="Times New Roman" w:hAnsi="Times New Roman"/>
          <w:sz w:val="24"/>
          <w:szCs w:val="24"/>
        </w:rPr>
        <w:t>Des représentants des entreprises (Minières, Pétrolières et Forestières).</w:t>
      </w:r>
    </w:p>
    <w:p w:rsidR="00140C9D" w:rsidRDefault="00140C9D" w:rsidP="00140C9D">
      <w:pPr>
        <w:spacing w:after="0" w:line="240" w:lineRule="auto"/>
        <w:jc w:val="both"/>
        <w:rPr>
          <w:rFonts w:ascii="Times New Roman" w:hAnsi="Times New Roman"/>
          <w:sz w:val="24"/>
          <w:szCs w:val="24"/>
        </w:rPr>
      </w:pPr>
    </w:p>
    <w:p w:rsidR="00140C9D" w:rsidRDefault="00140C9D" w:rsidP="00140C9D">
      <w:pPr>
        <w:spacing w:after="0" w:line="240" w:lineRule="auto"/>
        <w:jc w:val="both"/>
        <w:rPr>
          <w:rFonts w:ascii="Times New Roman" w:hAnsi="Times New Roman"/>
          <w:sz w:val="24"/>
          <w:szCs w:val="24"/>
        </w:rPr>
      </w:pPr>
    </w:p>
    <w:p w:rsidR="00336C8E" w:rsidRDefault="00EA1958" w:rsidP="009955EE">
      <w:pPr>
        <w:spacing w:after="0" w:line="240" w:lineRule="auto"/>
        <w:jc w:val="both"/>
        <w:rPr>
          <w:rFonts w:ascii="Times New Roman" w:hAnsi="Times New Roman"/>
          <w:sz w:val="24"/>
          <w:szCs w:val="24"/>
        </w:rPr>
      </w:pPr>
      <w:r>
        <w:rPr>
          <w:rFonts w:ascii="Times New Roman" w:hAnsi="Times New Roman"/>
          <w:sz w:val="24"/>
          <w:szCs w:val="24"/>
        </w:rPr>
        <w:t>En</w:t>
      </w:r>
      <w:r w:rsidR="009955EE">
        <w:rPr>
          <w:rFonts w:ascii="Times New Roman" w:hAnsi="Times New Roman"/>
          <w:sz w:val="24"/>
          <w:szCs w:val="24"/>
        </w:rPr>
        <w:t xml:space="preserve">fin, le Coordonnateur </w:t>
      </w:r>
      <w:r w:rsidR="00140C9D">
        <w:rPr>
          <w:rFonts w:ascii="Times New Roman" w:hAnsi="Times New Roman"/>
          <w:sz w:val="24"/>
          <w:szCs w:val="24"/>
        </w:rPr>
        <w:t xml:space="preserve">National de l’ITIE avait tenu à préciser que la divulgation des données par chaque partie déclarante est faite de manière claire et nette dans le Rapport ITIE produit par un Administrateur Indépendant avec un Logiciel de collecte, traitement et conciliation des données. Le Rapport produit est validé par le GMP de l’ITIE avant d’être publié sur le site web de l’ITIE : www.itierdc.net  </w:t>
      </w:r>
    </w:p>
    <w:p w:rsidR="00B429DD" w:rsidRDefault="00B429DD" w:rsidP="00B429DD">
      <w:pPr>
        <w:spacing w:after="0" w:line="240" w:lineRule="auto"/>
        <w:jc w:val="both"/>
        <w:rPr>
          <w:rFonts w:ascii="Times New Roman" w:hAnsi="Times New Roman"/>
          <w:sz w:val="24"/>
          <w:szCs w:val="24"/>
        </w:rPr>
      </w:pPr>
    </w:p>
    <w:p w:rsidR="00140C9D" w:rsidRDefault="00140C9D" w:rsidP="00B429DD">
      <w:pPr>
        <w:spacing w:after="0" w:line="240" w:lineRule="auto"/>
        <w:jc w:val="both"/>
        <w:rPr>
          <w:rFonts w:ascii="Times New Roman" w:hAnsi="Times New Roman"/>
          <w:sz w:val="24"/>
          <w:szCs w:val="24"/>
        </w:rPr>
      </w:pPr>
      <w:r>
        <w:rPr>
          <w:rFonts w:ascii="Times New Roman" w:hAnsi="Times New Roman"/>
          <w:sz w:val="24"/>
          <w:szCs w:val="24"/>
        </w:rPr>
        <w:t xml:space="preserve">Cette présentation avait </w:t>
      </w:r>
      <w:r w:rsidR="0001760A">
        <w:rPr>
          <w:rFonts w:ascii="Times New Roman" w:hAnsi="Times New Roman"/>
          <w:sz w:val="24"/>
          <w:szCs w:val="24"/>
        </w:rPr>
        <w:t>suscité</w:t>
      </w:r>
      <w:r>
        <w:rPr>
          <w:rFonts w:ascii="Times New Roman" w:hAnsi="Times New Roman"/>
          <w:sz w:val="24"/>
          <w:szCs w:val="24"/>
        </w:rPr>
        <w:t xml:space="preserve"> plusieurs questions </w:t>
      </w:r>
      <w:r w:rsidR="00AA4F01">
        <w:rPr>
          <w:rFonts w:ascii="Times New Roman" w:hAnsi="Times New Roman"/>
          <w:sz w:val="24"/>
          <w:szCs w:val="24"/>
        </w:rPr>
        <w:t xml:space="preserve">pertinentes </w:t>
      </w:r>
      <w:r>
        <w:rPr>
          <w:rFonts w:ascii="Times New Roman" w:hAnsi="Times New Roman"/>
          <w:sz w:val="24"/>
          <w:szCs w:val="24"/>
        </w:rPr>
        <w:t>dont voici le condensé :</w:t>
      </w:r>
    </w:p>
    <w:p w:rsidR="00140C9D" w:rsidRDefault="00140C9D" w:rsidP="00B429DD">
      <w:pPr>
        <w:spacing w:after="0" w:line="240" w:lineRule="auto"/>
        <w:jc w:val="both"/>
        <w:rPr>
          <w:rFonts w:ascii="Times New Roman" w:hAnsi="Times New Roman"/>
          <w:sz w:val="24"/>
          <w:szCs w:val="24"/>
        </w:rPr>
      </w:pPr>
    </w:p>
    <w:p w:rsidR="00336C8E" w:rsidRDefault="0001760A" w:rsidP="0001760A">
      <w:pPr>
        <w:pStyle w:val="Paragraphedeliste"/>
        <w:numPr>
          <w:ilvl w:val="0"/>
          <w:numId w:val="14"/>
        </w:numPr>
        <w:spacing w:after="0" w:line="240" w:lineRule="auto"/>
        <w:jc w:val="both"/>
        <w:rPr>
          <w:rFonts w:ascii="Times New Roman" w:hAnsi="Times New Roman"/>
          <w:sz w:val="24"/>
          <w:szCs w:val="24"/>
        </w:rPr>
      </w:pPr>
      <w:r>
        <w:rPr>
          <w:rFonts w:ascii="Times New Roman" w:hAnsi="Times New Roman"/>
          <w:sz w:val="24"/>
          <w:szCs w:val="24"/>
        </w:rPr>
        <w:t>Quelle est la valeur ajoutée de l’ITIE-RDC dans la transparence et la bonne gouvernance dans l’exploitation des Ressources Naturelles ?</w:t>
      </w:r>
      <w:r w:rsidR="00AA4F01">
        <w:rPr>
          <w:rFonts w:ascii="Times New Roman" w:hAnsi="Times New Roman"/>
          <w:sz w:val="24"/>
          <w:szCs w:val="24"/>
        </w:rPr>
        <w:t xml:space="preserve"> La transparence permet à ce que le public sache </w:t>
      </w:r>
      <w:r w:rsidR="00EA1958">
        <w:rPr>
          <w:rFonts w:ascii="Times New Roman" w:hAnsi="Times New Roman"/>
          <w:sz w:val="24"/>
          <w:szCs w:val="24"/>
        </w:rPr>
        <w:t xml:space="preserve">ce </w:t>
      </w:r>
      <w:r w:rsidR="00AA4F01">
        <w:rPr>
          <w:rFonts w:ascii="Times New Roman" w:hAnsi="Times New Roman"/>
          <w:sz w:val="24"/>
          <w:szCs w:val="24"/>
        </w:rPr>
        <w:t>que l</w:t>
      </w:r>
      <w:r w:rsidR="00EA1958">
        <w:rPr>
          <w:rFonts w:ascii="Times New Roman" w:hAnsi="Times New Roman"/>
          <w:sz w:val="24"/>
          <w:szCs w:val="24"/>
        </w:rPr>
        <w:t>es entreprises avaient effectué</w:t>
      </w:r>
      <w:r w:rsidR="00AA4F01">
        <w:rPr>
          <w:rFonts w:ascii="Times New Roman" w:hAnsi="Times New Roman"/>
          <w:sz w:val="24"/>
          <w:szCs w:val="24"/>
        </w:rPr>
        <w:t xml:space="preserve"> comme paiement</w:t>
      </w:r>
      <w:r w:rsidR="00EA1958">
        <w:rPr>
          <w:rFonts w:ascii="Times New Roman" w:hAnsi="Times New Roman"/>
          <w:sz w:val="24"/>
          <w:szCs w:val="24"/>
        </w:rPr>
        <w:t>s</w:t>
      </w:r>
      <w:r w:rsidR="00AA4F01">
        <w:rPr>
          <w:rFonts w:ascii="Times New Roman" w:hAnsi="Times New Roman"/>
          <w:sz w:val="24"/>
          <w:szCs w:val="24"/>
        </w:rPr>
        <w:t xml:space="preserve"> à l’Etat et ce que l’Etat avait perçu comme revenu</w:t>
      </w:r>
      <w:r w:rsidR="00EA1958">
        <w:rPr>
          <w:rFonts w:ascii="Times New Roman" w:hAnsi="Times New Roman"/>
          <w:sz w:val="24"/>
          <w:szCs w:val="24"/>
        </w:rPr>
        <w:t>s</w:t>
      </w:r>
      <w:r w:rsidR="00AA4F01">
        <w:rPr>
          <w:rFonts w:ascii="Times New Roman" w:hAnsi="Times New Roman"/>
          <w:sz w:val="24"/>
          <w:szCs w:val="24"/>
        </w:rPr>
        <w:t xml:space="preserve"> auprès des entreprises. Et ce, pour susciter un débat public citoyen autour des revenus générés par l’exploitation des Ressources Naturelles.</w:t>
      </w:r>
    </w:p>
    <w:p w:rsidR="00AA4F01" w:rsidRDefault="00AA4F01" w:rsidP="00AA4F01">
      <w:pPr>
        <w:pStyle w:val="Paragraphedeliste"/>
        <w:spacing w:after="0" w:line="240" w:lineRule="auto"/>
        <w:jc w:val="both"/>
        <w:rPr>
          <w:rFonts w:ascii="Times New Roman" w:hAnsi="Times New Roman"/>
          <w:sz w:val="24"/>
          <w:szCs w:val="24"/>
        </w:rPr>
      </w:pPr>
    </w:p>
    <w:p w:rsidR="006612E8" w:rsidRDefault="00AA4F01" w:rsidP="006612E8">
      <w:pPr>
        <w:pStyle w:val="Paragraphedeliste"/>
        <w:numPr>
          <w:ilvl w:val="0"/>
          <w:numId w:val="14"/>
        </w:numPr>
        <w:spacing w:after="0" w:line="240" w:lineRule="auto"/>
        <w:jc w:val="both"/>
        <w:rPr>
          <w:rFonts w:ascii="Times New Roman" w:hAnsi="Times New Roman"/>
          <w:sz w:val="24"/>
          <w:szCs w:val="24"/>
        </w:rPr>
      </w:pPr>
      <w:r>
        <w:rPr>
          <w:rFonts w:ascii="Times New Roman" w:hAnsi="Times New Roman"/>
          <w:sz w:val="24"/>
          <w:szCs w:val="24"/>
        </w:rPr>
        <w:t xml:space="preserve">Pourquoi le secteur forestier prend du temps pour son intégration dans les Rapports ITIE-RDC ? Le GMP avait estimé d’abord avoir </w:t>
      </w:r>
      <w:r w:rsidR="006612E8">
        <w:rPr>
          <w:rFonts w:ascii="Times New Roman" w:hAnsi="Times New Roman"/>
          <w:sz w:val="24"/>
          <w:szCs w:val="24"/>
        </w:rPr>
        <w:t xml:space="preserve">de la maitrise des secteurs des mines et du pétrole. Mais pour l’intégration du secteur forestier, les efforts sont en cours, car une étude de cadrage a déjà été produite par le cabinet Moore </w:t>
      </w:r>
      <w:proofErr w:type="spellStart"/>
      <w:r w:rsidR="006612E8">
        <w:rPr>
          <w:rFonts w:ascii="Times New Roman" w:hAnsi="Times New Roman"/>
          <w:sz w:val="24"/>
          <w:szCs w:val="24"/>
        </w:rPr>
        <w:t>stephens</w:t>
      </w:r>
      <w:proofErr w:type="spellEnd"/>
      <w:r w:rsidR="006612E8">
        <w:rPr>
          <w:rFonts w:ascii="Times New Roman" w:hAnsi="Times New Roman"/>
          <w:sz w:val="24"/>
          <w:szCs w:val="24"/>
        </w:rPr>
        <w:t>, cette étude constitue une base solide pour l’intégration du secteur dans les prochains Rapports ITIE.</w:t>
      </w:r>
    </w:p>
    <w:p w:rsidR="00EA1958" w:rsidRPr="00EA1958" w:rsidRDefault="00EA1958" w:rsidP="00EA1958">
      <w:pPr>
        <w:pStyle w:val="Paragraphedeliste"/>
        <w:spacing w:after="0" w:line="240" w:lineRule="auto"/>
        <w:jc w:val="both"/>
        <w:rPr>
          <w:rFonts w:ascii="Times New Roman" w:hAnsi="Times New Roman"/>
          <w:sz w:val="24"/>
          <w:szCs w:val="24"/>
        </w:rPr>
      </w:pPr>
    </w:p>
    <w:p w:rsidR="00336C8E" w:rsidRDefault="006612E8" w:rsidP="00336C8E">
      <w:pPr>
        <w:numPr>
          <w:ilvl w:val="0"/>
          <w:numId w:val="3"/>
        </w:numPr>
        <w:spacing w:after="0" w:line="240" w:lineRule="auto"/>
        <w:jc w:val="both"/>
        <w:rPr>
          <w:rFonts w:ascii="Times New Roman" w:hAnsi="Times New Roman"/>
          <w:b/>
          <w:i/>
          <w:sz w:val="24"/>
          <w:szCs w:val="24"/>
        </w:rPr>
      </w:pPr>
      <w:r>
        <w:rPr>
          <w:rFonts w:ascii="Times New Roman" w:hAnsi="Times New Roman"/>
          <w:b/>
          <w:i/>
          <w:sz w:val="24"/>
          <w:szCs w:val="24"/>
        </w:rPr>
        <w:t xml:space="preserve">Présentation2. </w:t>
      </w:r>
      <w:r w:rsidR="00B429DD">
        <w:rPr>
          <w:rFonts w:ascii="Times New Roman" w:hAnsi="Times New Roman"/>
          <w:b/>
          <w:i/>
          <w:sz w:val="24"/>
          <w:szCs w:val="24"/>
        </w:rPr>
        <w:t>Les exigences (1-3) de la Norme ITIE</w:t>
      </w:r>
      <w:r>
        <w:rPr>
          <w:rFonts w:ascii="Times New Roman" w:hAnsi="Times New Roman"/>
          <w:b/>
          <w:i/>
          <w:sz w:val="24"/>
          <w:szCs w:val="24"/>
        </w:rPr>
        <w:t xml:space="preserve"> par Franck NZIRA</w:t>
      </w:r>
    </w:p>
    <w:p w:rsidR="00336C8E" w:rsidRDefault="00336C8E" w:rsidP="00336C8E">
      <w:pPr>
        <w:spacing w:after="0" w:line="240" w:lineRule="auto"/>
        <w:ind w:left="360"/>
        <w:jc w:val="both"/>
        <w:rPr>
          <w:rFonts w:ascii="Times New Roman" w:hAnsi="Times New Roman"/>
          <w:b/>
          <w:i/>
          <w:sz w:val="24"/>
          <w:szCs w:val="24"/>
        </w:rPr>
      </w:pPr>
    </w:p>
    <w:p w:rsidR="00235DFD" w:rsidRDefault="00BB067B" w:rsidP="00BB067B">
      <w:pPr>
        <w:spacing w:after="0" w:line="240" w:lineRule="auto"/>
        <w:jc w:val="both"/>
        <w:rPr>
          <w:rFonts w:ascii="Times New Roman" w:hAnsi="Times New Roman"/>
          <w:sz w:val="24"/>
          <w:szCs w:val="24"/>
        </w:rPr>
      </w:pPr>
      <w:r>
        <w:rPr>
          <w:rFonts w:ascii="Times New Roman" w:hAnsi="Times New Roman"/>
          <w:sz w:val="24"/>
          <w:szCs w:val="24"/>
        </w:rPr>
        <w:t>L’intervention de l’expert technique de l’</w:t>
      </w:r>
      <w:r w:rsidR="00235DFD">
        <w:rPr>
          <w:rFonts w:ascii="Times New Roman" w:hAnsi="Times New Roman"/>
          <w:sz w:val="24"/>
          <w:szCs w:val="24"/>
        </w:rPr>
        <w:t>ITIE avait tourné autour :</w:t>
      </w:r>
    </w:p>
    <w:p w:rsidR="00235DFD" w:rsidRDefault="00235DFD" w:rsidP="00BB067B">
      <w:pPr>
        <w:spacing w:after="0" w:line="240" w:lineRule="auto"/>
        <w:jc w:val="both"/>
        <w:rPr>
          <w:rFonts w:ascii="Times New Roman" w:hAnsi="Times New Roman"/>
          <w:sz w:val="24"/>
          <w:szCs w:val="24"/>
        </w:rPr>
      </w:pPr>
    </w:p>
    <w:p w:rsidR="00336C8E" w:rsidRDefault="00235DFD" w:rsidP="00BB067B">
      <w:pPr>
        <w:spacing w:after="0" w:line="240" w:lineRule="auto"/>
        <w:jc w:val="both"/>
        <w:rPr>
          <w:rFonts w:ascii="Times New Roman" w:hAnsi="Times New Roman"/>
          <w:sz w:val="24"/>
          <w:szCs w:val="24"/>
        </w:rPr>
      </w:pPr>
      <w:r>
        <w:rPr>
          <w:rFonts w:ascii="Times New Roman" w:hAnsi="Times New Roman"/>
          <w:sz w:val="24"/>
          <w:szCs w:val="24"/>
        </w:rPr>
        <w:t>D</w:t>
      </w:r>
      <w:r w:rsidR="00C877BA">
        <w:rPr>
          <w:rFonts w:ascii="Times New Roman" w:hAnsi="Times New Roman"/>
          <w:sz w:val="24"/>
          <w:szCs w:val="24"/>
        </w:rPr>
        <w:t>u suivi efficace par le Groupe Multipartite (Exigence1 de la Norme ITIE)</w:t>
      </w:r>
    </w:p>
    <w:p w:rsidR="00C877BA" w:rsidRDefault="00C877BA" w:rsidP="00BB067B">
      <w:pPr>
        <w:spacing w:after="0" w:line="240" w:lineRule="auto"/>
        <w:jc w:val="both"/>
        <w:rPr>
          <w:rFonts w:ascii="Times New Roman" w:hAnsi="Times New Roman"/>
          <w:sz w:val="24"/>
          <w:szCs w:val="24"/>
        </w:rPr>
      </w:pPr>
    </w:p>
    <w:p w:rsidR="00C877BA" w:rsidRDefault="00C877BA" w:rsidP="00C877BA">
      <w:pPr>
        <w:spacing w:after="0" w:line="240" w:lineRule="auto"/>
        <w:jc w:val="both"/>
        <w:rPr>
          <w:rFonts w:ascii="Times New Roman" w:hAnsi="Times New Roman"/>
          <w:sz w:val="24"/>
          <w:szCs w:val="24"/>
        </w:rPr>
      </w:pPr>
      <w:r>
        <w:rPr>
          <w:rFonts w:ascii="Times New Roman" w:hAnsi="Times New Roman"/>
          <w:sz w:val="24"/>
          <w:szCs w:val="24"/>
        </w:rPr>
        <w:t>Dans sa présentation, il avait dit que l’ITIE exige un suivi efficace par les parties prenantes, assuré notamment par un Groupe Multipartite fonctionnel qui associe le Gouvernement et les entreprises, et requiert la pleine participation indépendante, active et efficace de la société civile. Les éléments clés de cette exigence sont: L’engagement du Gouvernement, (1.2) le suivi du Gouvernement, (1.3) la constitution d’un Groupe Multipartite, et (1.4) un plan de travail convenu, comprenant des objectifs clairs pour la mise en œuvre de l’ITIE, ainsi qu’un calendrier de plan d’actions compatibles avec les échéances fixées par le Conseil d’Administration de l’ITIE (1.6-1.8).</w:t>
      </w:r>
    </w:p>
    <w:p w:rsidR="00C877BA" w:rsidRPr="00C877BA" w:rsidRDefault="00C877BA" w:rsidP="00C877BA">
      <w:pPr>
        <w:pStyle w:val="Paragraphedeliste"/>
        <w:spacing w:after="0" w:line="240" w:lineRule="auto"/>
        <w:ind w:left="450"/>
        <w:jc w:val="both"/>
        <w:rPr>
          <w:rFonts w:ascii="Times New Roman" w:hAnsi="Times New Roman"/>
          <w:sz w:val="24"/>
          <w:szCs w:val="24"/>
        </w:rPr>
      </w:pPr>
    </w:p>
    <w:p w:rsidR="00336C8E" w:rsidRDefault="00235DFD" w:rsidP="00336C8E">
      <w:pPr>
        <w:spacing w:after="0" w:line="240" w:lineRule="auto"/>
        <w:jc w:val="both"/>
        <w:rPr>
          <w:rFonts w:ascii="Times New Roman" w:hAnsi="Times New Roman"/>
          <w:sz w:val="24"/>
          <w:szCs w:val="24"/>
        </w:rPr>
      </w:pPr>
      <w:r>
        <w:rPr>
          <w:rFonts w:ascii="Times New Roman" w:hAnsi="Times New Roman"/>
          <w:sz w:val="24"/>
          <w:szCs w:val="24"/>
        </w:rPr>
        <w:t>De la publication régulière et ponctuelle de Rapports ITIE (Exigence2 de la Norme ITIE)</w:t>
      </w:r>
    </w:p>
    <w:p w:rsidR="00235DFD" w:rsidRDefault="00235DFD" w:rsidP="00336C8E">
      <w:pPr>
        <w:spacing w:after="0" w:line="240" w:lineRule="auto"/>
        <w:jc w:val="both"/>
        <w:rPr>
          <w:rFonts w:ascii="Times New Roman" w:hAnsi="Times New Roman"/>
          <w:sz w:val="24"/>
          <w:szCs w:val="24"/>
        </w:rPr>
      </w:pPr>
    </w:p>
    <w:p w:rsidR="00336C8E" w:rsidRDefault="00087D36" w:rsidP="00336C8E">
      <w:pPr>
        <w:spacing w:after="0" w:line="240" w:lineRule="auto"/>
        <w:jc w:val="both"/>
        <w:rPr>
          <w:rFonts w:ascii="Times New Roman" w:hAnsi="Times New Roman"/>
          <w:sz w:val="24"/>
          <w:szCs w:val="24"/>
        </w:rPr>
      </w:pPr>
      <w:r>
        <w:rPr>
          <w:rFonts w:ascii="Times New Roman" w:hAnsi="Times New Roman"/>
          <w:sz w:val="24"/>
          <w:szCs w:val="24"/>
        </w:rPr>
        <w:t xml:space="preserve">Les Rapports ITIE sont plus utiles et pertinents lorsqu’ils font l’objet d’une publication régulière et qu’ils contiennent des données actualisées. L’exigence n°2 fixe les échéances pour les déclarations ITIE </w:t>
      </w:r>
      <w:r w:rsidR="00235DFD">
        <w:rPr>
          <w:rFonts w:ascii="Times New Roman" w:hAnsi="Times New Roman"/>
          <w:sz w:val="24"/>
          <w:szCs w:val="24"/>
        </w:rPr>
        <w:t>régulières</w:t>
      </w:r>
      <w:r>
        <w:rPr>
          <w:rFonts w:ascii="Times New Roman" w:hAnsi="Times New Roman"/>
          <w:sz w:val="24"/>
          <w:szCs w:val="24"/>
        </w:rPr>
        <w:t xml:space="preserve"> et ponctuelles.</w:t>
      </w:r>
    </w:p>
    <w:p w:rsidR="00336C8E" w:rsidRDefault="00336C8E" w:rsidP="00336C8E">
      <w:pPr>
        <w:spacing w:after="0" w:line="240" w:lineRule="auto"/>
        <w:jc w:val="both"/>
        <w:rPr>
          <w:rFonts w:ascii="Times New Roman" w:hAnsi="Times New Roman"/>
          <w:sz w:val="24"/>
          <w:szCs w:val="24"/>
        </w:rPr>
      </w:pPr>
    </w:p>
    <w:p w:rsidR="00235DFD" w:rsidRDefault="00235DFD" w:rsidP="00336C8E">
      <w:pPr>
        <w:spacing w:after="0" w:line="240" w:lineRule="auto"/>
        <w:jc w:val="both"/>
        <w:rPr>
          <w:rFonts w:ascii="Times New Roman" w:hAnsi="Times New Roman"/>
          <w:sz w:val="24"/>
          <w:szCs w:val="24"/>
        </w:rPr>
      </w:pPr>
    </w:p>
    <w:p w:rsidR="00BB067B" w:rsidRDefault="00235DFD" w:rsidP="00336C8E">
      <w:pPr>
        <w:spacing w:after="0" w:line="240" w:lineRule="auto"/>
        <w:jc w:val="both"/>
        <w:rPr>
          <w:rFonts w:ascii="Times New Roman" w:hAnsi="Times New Roman"/>
          <w:sz w:val="24"/>
          <w:szCs w:val="24"/>
        </w:rPr>
      </w:pPr>
      <w:r>
        <w:rPr>
          <w:rFonts w:ascii="Times New Roman" w:hAnsi="Times New Roman"/>
          <w:sz w:val="24"/>
          <w:szCs w:val="24"/>
        </w:rPr>
        <w:t>De la publication des informations contextuelles sur les Industries Extractives dans les Rapports ITIE (Exigence3 de la Norme ITIE)</w:t>
      </w:r>
    </w:p>
    <w:p w:rsidR="00235DFD" w:rsidRDefault="00235DFD" w:rsidP="00336C8E">
      <w:pPr>
        <w:spacing w:after="0" w:line="240" w:lineRule="auto"/>
        <w:jc w:val="both"/>
        <w:rPr>
          <w:rFonts w:ascii="Times New Roman" w:hAnsi="Times New Roman"/>
          <w:sz w:val="24"/>
          <w:szCs w:val="24"/>
        </w:rPr>
      </w:pPr>
    </w:p>
    <w:p w:rsidR="00883D05" w:rsidRDefault="00235DFD" w:rsidP="00336C8E">
      <w:pPr>
        <w:spacing w:after="0" w:line="240" w:lineRule="auto"/>
        <w:jc w:val="both"/>
        <w:rPr>
          <w:rFonts w:ascii="Times New Roman" w:hAnsi="Times New Roman"/>
          <w:sz w:val="24"/>
          <w:szCs w:val="24"/>
        </w:rPr>
      </w:pPr>
      <w:r>
        <w:rPr>
          <w:rFonts w:ascii="Times New Roman" w:hAnsi="Times New Roman"/>
          <w:sz w:val="24"/>
          <w:szCs w:val="24"/>
        </w:rPr>
        <w:t>Afin d’</w:t>
      </w:r>
      <w:r w:rsidR="008A3F67">
        <w:rPr>
          <w:rFonts w:ascii="Times New Roman" w:hAnsi="Times New Roman"/>
          <w:sz w:val="24"/>
          <w:szCs w:val="24"/>
        </w:rPr>
        <w:t>être</w:t>
      </w:r>
      <w:r w:rsidR="00EA1958">
        <w:rPr>
          <w:rFonts w:ascii="Times New Roman" w:hAnsi="Times New Roman"/>
          <w:sz w:val="24"/>
          <w:szCs w:val="24"/>
        </w:rPr>
        <w:t xml:space="preserve"> </w:t>
      </w:r>
      <w:r w:rsidR="008A3F67">
        <w:rPr>
          <w:rFonts w:ascii="Times New Roman" w:hAnsi="Times New Roman"/>
          <w:sz w:val="24"/>
          <w:szCs w:val="24"/>
        </w:rPr>
        <w:t>compréhensibles</w:t>
      </w:r>
      <w:r>
        <w:rPr>
          <w:rFonts w:ascii="Times New Roman" w:hAnsi="Times New Roman"/>
          <w:sz w:val="24"/>
          <w:szCs w:val="24"/>
        </w:rPr>
        <w:t xml:space="preserve"> et utiles au public, les Rapports ITIE doivent contenir des informations contextuelles publiques au sujet des industries extractives. Ces informations devront inclure une </w:t>
      </w:r>
      <w:r w:rsidR="008A3F67">
        <w:rPr>
          <w:rFonts w:ascii="Times New Roman" w:hAnsi="Times New Roman"/>
          <w:sz w:val="24"/>
          <w:szCs w:val="24"/>
        </w:rPr>
        <w:t>description</w:t>
      </w:r>
      <w:r>
        <w:rPr>
          <w:rFonts w:ascii="Times New Roman" w:hAnsi="Times New Roman"/>
          <w:sz w:val="24"/>
          <w:szCs w:val="24"/>
        </w:rPr>
        <w:t xml:space="preserve"> résumée du cadre légal et du </w:t>
      </w:r>
      <w:r w:rsidR="008A3F67">
        <w:rPr>
          <w:rFonts w:ascii="Times New Roman" w:hAnsi="Times New Roman"/>
          <w:sz w:val="24"/>
          <w:szCs w:val="24"/>
        </w:rPr>
        <w:t>régime</w:t>
      </w:r>
      <w:r>
        <w:rPr>
          <w:rFonts w:ascii="Times New Roman" w:hAnsi="Times New Roman"/>
          <w:sz w:val="24"/>
          <w:szCs w:val="24"/>
        </w:rPr>
        <w:t xml:space="preserve"> fiscal(3.2), ainsi qu’une vue d’ensemble : des industries extractives(3.3), de la </w:t>
      </w:r>
      <w:r w:rsidR="008A3F67">
        <w:rPr>
          <w:rFonts w:ascii="Times New Roman" w:hAnsi="Times New Roman"/>
          <w:sz w:val="24"/>
          <w:szCs w:val="24"/>
        </w:rPr>
        <w:t>contribution</w:t>
      </w:r>
      <w:r>
        <w:rPr>
          <w:rFonts w:ascii="Times New Roman" w:hAnsi="Times New Roman"/>
          <w:sz w:val="24"/>
          <w:szCs w:val="24"/>
        </w:rPr>
        <w:t xml:space="preserve"> des industries extractives à l’économie</w:t>
      </w:r>
      <w:r w:rsidR="008A3F67">
        <w:rPr>
          <w:rFonts w:ascii="Times New Roman" w:hAnsi="Times New Roman"/>
          <w:sz w:val="24"/>
          <w:szCs w:val="24"/>
        </w:rPr>
        <w:t>(3.4), des données de production(3.5), de la participation de l’Etat dans les industries extractives(3.6), de l’attribution et de la durabilité des revenus(3.7-3.8), des registres et des octrois de licences(3.9-3.10), de toutes les dispositions applicables à la propriété réelle(3.11) et aux contrats(3.12). Le Groupe Multipartite devra convenir de la partie qui prendra charge de la préparation des informations contextuelles destinées au Rapport ITIE (3.1).</w:t>
      </w:r>
    </w:p>
    <w:p w:rsidR="00336C8E" w:rsidRDefault="00336C8E" w:rsidP="00336C8E">
      <w:pPr>
        <w:spacing w:after="0" w:line="240" w:lineRule="auto"/>
        <w:jc w:val="both"/>
        <w:rPr>
          <w:rFonts w:ascii="Times New Roman" w:hAnsi="Times New Roman"/>
          <w:sz w:val="24"/>
          <w:szCs w:val="24"/>
        </w:rPr>
      </w:pPr>
    </w:p>
    <w:p w:rsidR="00B429DD" w:rsidRDefault="008A3F67" w:rsidP="00336C8E">
      <w:pPr>
        <w:numPr>
          <w:ilvl w:val="0"/>
          <w:numId w:val="3"/>
        </w:numPr>
        <w:spacing w:after="0" w:line="240" w:lineRule="auto"/>
        <w:jc w:val="both"/>
        <w:rPr>
          <w:rFonts w:ascii="Times New Roman" w:hAnsi="Times New Roman"/>
          <w:b/>
          <w:i/>
          <w:sz w:val="24"/>
          <w:szCs w:val="24"/>
        </w:rPr>
      </w:pPr>
      <w:r>
        <w:rPr>
          <w:rFonts w:ascii="Times New Roman" w:hAnsi="Times New Roman"/>
          <w:b/>
          <w:i/>
          <w:sz w:val="24"/>
          <w:szCs w:val="24"/>
        </w:rPr>
        <w:t xml:space="preserve">Présentation3. </w:t>
      </w:r>
      <w:r w:rsidR="00B429DD">
        <w:rPr>
          <w:rFonts w:ascii="Times New Roman" w:hAnsi="Times New Roman"/>
          <w:b/>
          <w:i/>
          <w:sz w:val="24"/>
          <w:szCs w:val="24"/>
        </w:rPr>
        <w:t xml:space="preserve">Les </w:t>
      </w:r>
      <w:r w:rsidR="00D600EF">
        <w:rPr>
          <w:rFonts w:ascii="Times New Roman" w:hAnsi="Times New Roman"/>
          <w:b/>
          <w:i/>
          <w:sz w:val="24"/>
          <w:szCs w:val="24"/>
        </w:rPr>
        <w:t>exigences (</w:t>
      </w:r>
      <w:r w:rsidR="00B429DD">
        <w:rPr>
          <w:rFonts w:ascii="Times New Roman" w:hAnsi="Times New Roman"/>
          <w:b/>
          <w:i/>
          <w:sz w:val="24"/>
          <w:szCs w:val="24"/>
        </w:rPr>
        <w:t>4-7</w:t>
      </w:r>
      <w:proofErr w:type="gramStart"/>
      <w:r w:rsidR="00B429DD">
        <w:rPr>
          <w:rFonts w:ascii="Times New Roman" w:hAnsi="Times New Roman"/>
          <w:b/>
          <w:i/>
          <w:sz w:val="24"/>
          <w:szCs w:val="24"/>
        </w:rPr>
        <w:t>)de</w:t>
      </w:r>
      <w:proofErr w:type="gramEnd"/>
      <w:r w:rsidR="00B429DD">
        <w:rPr>
          <w:rFonts w:ascii="Times New Roman" w:hAnsi="Times New Roman"/>
          <w:b/>
          <w:i/>
          <w:sz w:val="24"/>
          <w:szCs w:val="24"/>
        </w:rPr>
        <w:t xml:space="preserve"> la Norme ITIE</w:t>
      </w:r>
      <w:r>
        <w:rPr>
          <w:rFonts w:ascii="Times New Roman" w:hAnsi="Times New Roman"/>
          <w:b/>
          <w:i/>
          <w:sz w:val="24"/>
          <w:szCs w:val="24"/>
        </w:rPr>
        <w:t xml:space="preserve"> par Jean-Jacques KAYEMBE</w:t>
      </w:r>
    </w:p>
    <w:p w:rsidR="00336C8E" w:rsidRDefault="00336C8E" w:rsidP="00D600EF">
      <w:pPr>
        <w:spacing w:after="0" w:line="240" w:lineRule="auto"/>
        <w:ind w:left="720"/>
        <w:jc w:val="both"/>
        <w:rPr>
          <w:rFonts w:ascii="Times New Roman" w:hAnsi="Times New Roman"/>
          <w:b/>
          <w:i/>
          <w:sz w:val="24"/>
          <w:szCs w:val="24"/>
        </w:rPr>
      </w:pPr>
    </w:p>
    <w:p w:rsidR="00336C8E" w:rsidRDefault="00336C8E" w:rsidP="008A3F67">
      <w:pPr>
        <w:spacing w:after="0" w:line="240" w:lineRule="auto"/>
        <w:jc w:val="both"/>
        <w:rPr>
          <w:rFonts w:ascii="Times New Roman" w:hAnsi="Times New Roman"/>
          <w:b/>
          <w:i/>
          <w:sz w:val="24"/>
          <w:szCs w:val="24"/>
        </w:rPr>
      </w:pPr>
    </w:p>
    <w:p w:rsidR="008A3F67" w:rsidRPr="00EA1958" w:rsidRDefault="004F33C7" w:rsidP="008A3F67">
      <w:pPr>
        <w:spacing w:after="0" w:line="240" w:lineRule="auto"/>
        <w:jc w:val="both"/>
        <w:rPr>
          <w:rFonts w:ascii="Times New Roman" w:hAnsi="Times New Roman"/>
          <w:i/>
          <w:sz w:val="24"/>
          <w:szCs w:val="24"/>
        </w:rPr>
      </w:pPr>
      <w:r w:rsidRPr="00EA1958">
        <w:rPr>
          <w:rFonts w:ascii="Times New Roman" w:hAnsi="Times New Roman"/>
          <w:i/>
          <w:sz w:val="24"/>
          <w:szCs w:val="24"/>
        </w:rPr>
        <w:t xml:space="preserve">L’Expert Technique Responsable à son tour s’était appesanti sur les exigences de la Norme suivantes : </w:t>
      </w:r>
    </w:p>
    <w:p w:rsidR="008A3F67" w:rsidRDefault="008A3F67" w:rsidP="008A3F67">
      <w:pPr>
        <w:spacing w:after="0" w:line="240" w:lineRule="auto"/>
        <w:jc w:val="both"/>
        <w:rPr>
          <w:rFonts w:ascii="Times New Roman" w:hAnsi="Times New Roman"/>
          <w:b/>
          <w:i/>
          <w:sz w:val="24"/>
          <w:szCs w:val="24"/>
        </w:rPr>
      </w:pPr>
    </w:p>
    <w:p w:rsidR="008A3F67" w:rsidRDefault="004F33C7" w:rsidP="008A3F67">
      <w:pPr>
        <w:spacing w:after="0" w:line="240" w:lineRule="auto"/>
        <w:jc w:val="both"/>
        <w:rPr>
          <w:rFonts w:ascii="Times New Roman" w:hAnsi="Times New Roman"/>
          <w:sz w:val="24"/>
          <w:szCs w:val="24"/>
        </w:rPr>
      </w:pPr>
      <w:r>
        <w:rPr>
          <w:rFonts w:ascii="Times New Roman" w:hAnsi="Times New Roman"/>
          <w:sz w:val="24"/>
          <w:szCs w:val="24"/>
        </w:rPr>
        <w:t xml:space="preserve">De la publication de Rapports ITIE exhaustifs, incluant la divulgation </w:t>
      </w:r>
      <w:r w:rsidR="00551BE9">
        <w:rPr>
          <w:rFonts w:ascii="Times New Roman" w:hAnsi="Times New Roman"/>
          <w:sz w:val="24"/>
          <w:szCs w:val="24"/>
        </w:rPr>
        <w:t>gouvernementale complète des revenus issus des industries extractives, ainsi que la divulgation de tous les paiements significatifs versés au Gouvernement par les entreprises pétrolières, gazières et minières (Exigence4 de la Norme ITIE).</w:t>
      </w:r>
    </w:p>
    <w:p w:rsidR="00551BE9" w:rsidRDefault="00551BE9" w:rsidP="008A3F67">
      <w:pPr>
        <w:spacing w:after="0" w:line="240" w:lineRule="auto"/>
        <w:jc w:val="both"/>
        <w:rPr>
          <w:rFonts w:ascii="Times New Roman" w:hAnsi="Times New Roman"/>
          <w:sz w:val="24"/>
          <w:szCs w:val="24"/>
        </w:rPr>
      </w:pPr>
    </w:p>
    <w:p w:rsidR="00551BE9" w:rsidRDefault="00551BE9" w:rsidP="008A3F67">
      <w:pPr>
        <w:spacing w:after="0" w:line="240" w:lineRule="auto"/>
        <w:jc w:val="both"/>
        <w:rPr>
          <w:rFonts w:ascii="Times New Roman" w:hAnsi="Times New Roman"/>
          <w:sz w:val="24"/>
          <w:szCs w:val="24"/>
        </w:rPr>
      </w:pPr>
      <w:r>
        <w:rPr>
          <w:rFonts w:ascii="Times New Roman" w:hAnsi="Times New Roman"/>
          <w:sz w:val="24"/>
          <w:szCs w:val="24"/>
        </w:rPr>
        <w:t xml:space="preserve">Une connaissance des paiements des entreprises et des revenus du gouvernement peut alimenter le </w:t>
      </w:r>
      <w:r w:rsidR="00604516">
        <w:rPr>
          <w:rFonts w:ascii="Times New Roman" w:hAnsi="Times New Roman"/>
          <w:sz w:val="24"/>
          <w:szCs w:val="24"/>
        </w:rPr>
        <w:t>débat</w:t>
      </w:r>
      <w:r>
        <w:rPr>
          <w:rFonts w:ascii="Times New Roman" w:hAnsi="Times New Roman"/>
          <w:sz w:val="24"/>
          <w:szCs w:val="24"/>
        </w:rPr>
        <w:t xml:space="preserve"> public au sujet de la gouvernance des industries extractives. L’ITIE exige une </w:t>
      </w:r>
      <w:r w:rsidR="00604516">
        <w:rPr>
          <w:rFonts w:ascii="Times New Roman" w:hAnsi="Times New Roman"/>
          <w:sz w:val="24"/>
          <w:szCs w:val="24"/>
        </w:rPr>
        <w:t>réconciliation</w:t>
      </w:r>
      <w:r w:rsidR="00EA1958">
        <w:rPr>
          <w:rFonts w:ascii="Times New Roman" w:hAnsi="Times New Roman"/>
          <w:sz w:val="24"/>
          <w:szCs w:val="24"/>
        </w:rPr>
        <w:t xml:space="preserve"> </w:t>
      </w:r>
      <w:r w:rsidR="00604516">
        <w:rPr>
          <w:rFonts w:ascii="Times New Roman" w:hAnsi="Times New Roman"/>
          <w:sz w:val="24"/>
          <w:szCs w:val="24"/>
        </w:rPr>
        <w:t>complète</w:t>
      </w:r>
      <w:r>
        <w:rPr>
          <w:rFonts w:ascii="Times New Roman" w:hAnsi="Times New Roman"/>
          <w:sz w:val="24"/>
          <w:szCs w:val="24"/>
        </w:rPr>
        <w:t xml:space="preserve"> des paiements des entreprises et des revenus du gouvernement tirés des industries extractives. L’exigence</w:t>
      </w:r>
      <w:r w:rsidR="00EA1958">
        <w:rPr>
          <w:rFonts w:ascii="Times New Roman" w:hAnsi="Times New Roman"/>
          <w:sz w:val="24"/>
          <w:szCs w:val="24"/>
        </w:rPr>
        <w:t xml:space="preserve"> </w:t>
      </w:r>
      <w:r>
        <w:rPr>
          <w:rFonts w:ascii="Times New Roman" w:hAnsi="Times New Roman"/>
          <w:sz w:val="24"/>
          <w:szCs w:val="24"/>
        </w:rPr>
        <w:t xml:space="preserve">4 </w:t>
      </w:r>
      <w:r w:rsidR="00604516">
        <w:rPr>
          <w:rFonts w:ascii="Times New Roman" w:hAnsi="Times New Roman"/>
          <w:sz w:val="24"/>
          <w:szCs w:val="24"/>
        </w:rPr>
        <w:t>spécifie</w:t>
      </w:r>
      <w:r>
        <w:rPr>
          <w:rFonts w:ascii="Times New Roman" w:hAnsi="Times New Roman"/>
          <w:sz w:val="24"/>
          <w:szCs w:val="24"/>
        </w:rPr>
        <w:t xml:space="preserve"> les mesures que le Groupe Multipartite doit envisager pour garantir que le Rapport ITIE fournisse un état complet de ces paiements et de ces revenus. La section 4.1 </w:t>
      </w:r>
      <w:r w:rsidR="00604516">
        <w:rPr>
          <w:rFonts w:ascii="Times New Roman" w:hAnsi="Times New Roman"/>
          <w:sz w:val="24"/>
          <w:szCs w:val="24"/>
        </w:rPr>
        <w:t>définit</w:t>
      </w:r>
      <w:r>
        <w:rPr>
          <w:rFonts w:ascii="Times New Roman" w:hAnsi="Times New Roman"/>
          <w:sz w:val="24"/>
          <w:szCs w:val="24"/>
        </w:rPr>
        <w:t xml:space="preserve"> les exigences relatives aux types de paiements et de ces revenus qui doivent </w:t>
      </w:r>
      <w:r w:rsidR="00604516">
        <w:rPr>
          <w:rFonts w:ascii="Times New Roman" w:hAnsi="Times New Roman"/>
          <w:sz w:val="24"/>
          <w:szCs w:val="24"/>
        </w:rPr>
        <w:t>être</w:t>
      </w:r>
      <w:r>
        <w:rPr>
          <w:rFonts w:ascii="Times New Roman" w:hAnsi="Times New Roman"/>
          <w:sz w:val="24"/>
          <w:szCs w:val="24"/>
        </w:rPr>
        <w:t xml:space="preserve"> couverts dans le Rapport ITIE. </w:t>
      </w:r>
      <w:r w:rsidR="00604516">
        <w:rPr>
          <w:rFonts w:ascii="Times New Roman" w:hAnsi="Times New Roman"/>
          <w:sz w:val="24"/>
          <w:szCs w:val="24"/>
        </w:rPr>
        <w:t>La section 4.2 précise quelles entreprises et entités de l’Etat, y compris les entreprises appartenant à l’Etat, devraient être tenues de faire une déclaration.</w:t>
      </w:r>
    </w:p>
    <w:p w:rsidR="00604516" w:rsidRDefault="00604516" w:rsidP="008A3F67">
      <w:pPr>
        <w:spacing w:after="0" w:line="240" w:lineRule="auto"/>
        <w:jc w:val="both"/>
        <w:rPr>
          <w:rFonts w:ascii="Times New Roman" w:hAnsi="Times New Roman"/>
          <w:sz w:val="24"/>
          <w:szCs w:val="24"/>
        </w:rPr>
      </w:pPr>
    </w:p>
    <w:p w:rsidR="00604516" w:rsidRDefault="00604516" w:rsidP="008A3F67">
      <w:pPr>
        <w:spacing w:after="0" w:line="240" w:lineRule="auto"/>
        <w:jc w:val="both"/>
        <w:rPr>
          <w:rFonts w:ascii="Times New Roman" w:hAnsi="Times New Roman"/>
          <w:sz w:val="24"/>
          <w:szCs w:val="24"/>
        </w:rPr>
      </w:pPr>
      <w:r>
        <w:rPr>
          <w:rFonts w:ascii="Times New Roman" w:hAnsi="Times New Roman"/>
          <w:sz w:val="24"/>
          <w:szCs w:val="24"/>
        </w:rPr>
        <w:t>Du processus d’assurance crédible basé sur l’application des normes internationales (Exigence5 de la Norme ITIE)</w:t>
      </w:r>
      <w:r w:rsidR="005A6D81">
        <w:rPr>
          <w:rFonts w:ascii="Times New Roman" w:hAnsi="Times New Roman"/>
          <w:sz w:val="24"/>
          <w:szCs w:val="24"/>
        </w:rPr>
        <w:t>.</w:t>
      </w:r>
    </w:p>
    <w:p w:rsidR="005A6D81" w:rsidRDefault="005A6D81" w:rsidP="008A3F67">
      <w:pPr>
        <w:spacing w:after="0" w:line="240" w:lineRule="auto"/>
        <w:jc w:val="both"/>
        <w:rPr>
          <w:rFonts w:ascii="Times New Roman" w:hAnsi="Times New Roman"/>
          <w:sz w:val="24"/>
          <w:szCs w:val="24"/>
        </w:rPr>
      </w:pPr>
    </w:p>
    <w:p w:rsidR="005A6D81" w:rsidRDefault="005A6D81" w:rsidP="008A3F67">
      <w:pPr>
        <w:spacing w:after="0" w:line="240" w:lineRule="auto"/>
        <w:jc w:val="both"/>
        <w:rPr>
          <w:rFonts w:ascii="Times New Roman" w:hAnsi="Times New Roman"/>
          <w:sz w:val="24"/>
          <w:szCs w:val="24"/>
        </w:rPr>
      </w:pPr>
      <w:r>
        <w:rPr>
          <w:rFonts w:ascii="Times New Roman" w:hAnsi="Times New Roman"/>
          <w:sz w:val="24"/>
          <w:szCs w:val="24"/>
        </w:rPr>
        <w:t>L’</w:t>
      </w:r>
      <w:r w:rsidR="00BF03F9">
        <w:rPr>
          <w:rFonts w:ascii="Times New Roman" w:hAnsi="Times New Roman"/>
          <w:sz w:val="24"/>
          <w:szCs w:val="24"/>
        </w:rPr>
        <w:t xml:space="preserve">exigence5 vise à garantir l’existence d’un processus crédible de déclaration ITIE, </w:t>
      </w:r>
      <w:r w:rsidR="00453AC8">
        <w:rPr>
          <w:rFonts w:ascii="Times New Roman" w:hAnsi="Times New Roman"/>
          <w:sz w:val="24"/>
          <w:szCs w:val="24"/>
        </w:rPr>
        <w:t xml:space="preserve">afin que le Rapport ITIE contienne des données fiables. L’ITIE souhaite tirer parti des systèmes actuels d’assurance et d’audit utilisés par les gouvernements et les entreprises, et promouvoir l’adhésion aux normes et aux pratiques internationales. Le Groupe Multipartite est tenu de nommer un Administrateur Indépendant pour réconcilier les données présentées par les entreprises et les entités de </w:t>
      </w:r>
      <w:r w:rsidR="009E5B3B">
        <w:rPr>
          <w:rFonts w:ascii="Times New Roman" w:hAnsi="Times New Roman"/>
          <w:sz w:val="24"/>
          <w:szCs w:val="24"/>
        </w:rPr>
        <w:t>l’Etat (</w:t>
      </w:r>
      <w:r w:rsidR="00453AC8">
        <w:rPr>
          <w:rFonts w:ascii="Times New Roman" w:hAnsi="Times New Roman"/>
          <w:sz w:val="24"/>
          <w:szCs w:val="24"/>
        </w:rPr>
        <w:t xml:space="preserve">5.1). La section 5.2 présente les questions que le Groupe Multipartite et l’Administrateur </w:t>
      </w:r>
      <w:r w:rsidR="009E5B3B">
        <w:rPr>
          <w:rFonts w:ascii="Times New Roman" w:hAnsi="Times New Roman"/>
          <w:sz w:val="24"/>
          <w:szCs w:val="24"/>
        </w:rPr>
        <w:t>Indépendant</w:t>
      </w:r>
      <w:r w:rsidR="00453AC8">
        <w:rPr>
          <w:rFonts w:ascii="Times New Roman" w:hAnsi="Times New Roman"/>
          <w:sz w:val="24"/>
          <w:szCs w:val="24"/>
        </w:rPr>
        <w:t xml:space="preserve"> doivent aborder pour </w:t>
      </w:r>
      <w:r w:rsidR="009E5B3B">
        <w:rPr>
          <w:rFonts w:ascii="Times New Roman" w:hAnsi="Times New Roman"/>
          <w:sz w:val="24"/>
          <w:szCs w:val="24"/>
        </w:rPr>
        <w:t>convenir</w:t>
      </w:r>
      <w:r w:rsidR="00453AC8">
        <w:rPr>
          <w:rFonts w:ascii="Times New Roman" w:hAnsi="Times New Roman"/>
          <w:sz w:val="24"/>
          <w:szCs w:val="24"/>
        </w:rPr>
        <w:t xml:space="preserve"> des Termes de </w:t>
      </w:r>
      <w:r w:rsidR="00EA1958">
        <w:rPr>
          <w:rFonts w:ascii="Times New Roman" w:hAnsi="Times New Roman"/>
          <w:sz w:val="24"/>
          <w:szCs w:val="24"/>
        </w:rPr>
        <w:t>Référence</w:t>
      </w:r>
      <w:r w:rsidR="00453AC8">
        <w:rPr>
          <w:rFonts w:ascii="Times New Roman" w:hAnsi="Times New Roman"/>
          <w:sz w:val="24"/>
          <w:szCs w:val="24"/>
        </w:rPr>
        <w:t xml:space="preserve"> pour la </w:t>
      </w:r>
      <w:r w:rsidR="009E5B3B">
        <w:rPr>
          <w:rFonts w:ascii="Times New Roman" w:hAnsi="Times New Roman"/>
          <w:sz w:val="24"/>
          <w:szCs w:val="24"/>
        </w:rPr>
        <w:t>réconciliation</w:t>
      </w:r>
      <w:r w:rsidR="00453AC8">
        <w:rPr>
          <w:rFonts w:ascii="Times New Roman" w:hAnsi="Times New Roman"/>
          <w:sz w:val="24"/>
          <w:szCs w:val="24"/>
        </w:rPr>
        <w:t xml:space="preserve">. Celles-ci comprennent les garanties qui doivent </w:t>
      </w:r>
      <w:r w:rsidR="009E5B3B">
        <w:rPr>
          <w:rFonts w:ascii="Times New Roman" w:hAnsi="Times New Roman"/>
          <w:sz w:val="24"/>
          <w:szCs w:val="24"/>
        </w:rPr>
        <w:t>être</w:t>
      </w:r>
      <w:r w:rsidR="00453AC8">
        <w:rPr>
          <w:rFonts w:ascii="Times New Roman" w:hAnsi="Times New Roman"/>
          <w:sz w:val="24"/>
          <w:szCs w:val="24"/>
        </w:rPr>
        <w:t xml:space="preserve"> fournies par les entités déclarantes. La section 5.3 mandate l’Administrateur </w:t>
      </w:r>
      <w:r w:rsidR="009E5B3B">
        <w:rPr>
          <w:rFonts w:ascii="Times New Roman" w:hAnsi="Times New Roman"/>
          <w:sz w:val="24"/>
          <w:szCs w:val="24"/>
        </w:rPr>
        <w:t>Indépendant</w:t>
      </w:r>
      <w:r w:rsidR="00453AC8">
        <w:rPr>
          <w:rFonts w:ascii="Times New Roman" w:hAnsi="Times New Roman"/>
          <w:sz w:val="24"/>
          <w:szCs w:val="24"/>
        </w:rPr>
        <w:t xml:space="preserve"> pour </w:t>
      </w:r>
      <w:r w:rsidR="009E5B3B">
        <w:rPr>
          <w:rFonts w:ascii="Times New Roman" w:hAnsi="Times New Roman"/>
          <w:sz w:val="24"/>
          <w:szCs w:val="24"/>
        </w:rPr>
        <w:t>évaluer</w:t>
      </w:r>
      <w:r w:rsidR="00453AC8">
        <w:rPr>
          <w:rFonts w:ascii="Times New Roman" w:hAnsi="Times New Roman"/>
          <w:sz w:val="24"/>
          <w:szCs w:val="24"/>
        </w:rPr>
        <w:t xml:space="preserve"> l’exhaustivité et de la fiabilité des données, et pour formuler des recommandations pour le futur. Le Rapport ITIE doit </w:t>
      </w:r>
      <w:r w:rsidR="009E5B3B">
        <w:rPr>
          <w:rFonts w:ascii="Times New Roman" w:hAnsi="Times New Roman"/>
          <w:sz w:val="24"/>
          <w:szCs w:val="24"/>
        </w:rPr>
        <w:t>être</w:t>
      </w:r>
      <w:r w:rsidR="00453AC8">
        <w:rPr>
          <w:rFonts w:ascii="Times New Roman" w:hAnsi="Times New Roman"/>
          <w:sz w:val="24"/>
          <w:szCs w:val="24"/>
        </w:rPr>
        <w:t xml:space="preserve"> avalisé par le Groupe </w:t>
      </w:r>
      <w:r w:rsidR="009E5B3B">
        <w:rPr>
          <w:rFonts w:ascii="Times New Roman" w:hAnsi="Times New Roman"/>
          <w:sz w:val="24"/>
          <w:szCs w:val="24"/>
        </w:rPr>
        <w:t>Multipartite (</w:t>
      </w:r>
      <w:r w:rsidR="00453AC8">
        <w:rPr>
          <w:rFonts w:ascii="Times New Roman" w:hAnsi="Times New Roman"/>
          <w:sz w:val="24"/>
          <w:szCs w:val="24"/>
        </w:rPr>
        <w:t>5.4).</w:t>
      </w:r>
    </w:p>
    <w:p w:rsidR="009E5B3B" w:rsidRDefault="009E5B3B" w:rsidP="008A3F67">
      <w:pPr>
        <w:spacing w:after="0" w:line="240" w:lineRule="auto"/>
        <w:jc w:val="both"/>
        <w:rPr>
          <w:rFonts w:ascii="Times New Roman" w:hAnsi="Times New Roman"/>
          <w:sz w:val="24"/>
          <w:szCs w:val="24"/>
        </w:rPr>
      </w:pPr>
    </w:p>
    <w:p w:rsidR="009E5B3B" w:rsidRDefault="009E5B3B" w:rsidP="008A3F67">
      <w:pPr>
        <w:spacing w:after="0" w:line="240" w:lineRule="auto"/>
        <w:jc w:val="both"/>
        <w:rPr>
          <w:rFonts w:ascii="Times New Roman" w:hAnsi="Times New Roman"/>
          <w:sz w:val="24"/>
          <w:szCs w:val="24"/>
        </w:rPr>
      </w:pPr>
      <w:r>
        <w:rPr>
          <w:rFonts w:ascii="Times New Roman" w:hAnsi="Times New Roman"/>
          <w:sz w:val="24"/>
          <w:szCs w:val="24"/>
        </w:rPr>
        <w:t>Des Rapports ITIE compréhensibles, activement promus, accessibles au public et contribuant au débat public (Exigence6 de la Norme ITIE)</w:t>
      </w:r>
    </w:p>
    <w:p w:rsidR="009E5B3B" w:rsidRDefault="009E5B3B" w:rsidP="008A3F67">
      <w:pPr>
        <w:spacing w:after="0" w:line="240" w:lineRule="auto"/>
        <w:jc w:val="both"/>
        <w:rPr>
          <w:rFonts w:ascii="Times New Roman" w:hAnsi="Times New Roman"/>
          <w:sz w:val="24"/>
          <w:szCs w:val="24"/>
        </w:rPr>
      </w:pPr>
    </w:p>
    <w:p w:rsidR="009E5B3B" w:rsidRDefault="009E5B3B" w:rsidP="008A3F67">
      <w:pPr>
        <w:spacing w:after="0" w:line="240" w:lineRule="auto"/>
        <w:jc w:val="both"/>
        <w:rPr>
          <w:rFonts w:ascii="Times New Roman" w:hAnsi="Times New Roman"/>
          <w:sz w:val="24"/>
          <w:szCs w:val="24"/>
        </w:rPr>
      </w:pPr>
      <w:r>
        <w:rPr>
          <w:rFonts w:ascii="Times New Roman" w:hAnsi="Times New Roman"/>
          <w:sz w:val="24"/>
          <w:szCs w:val="24"/>
        </w:rPr>
        <w:t>La divulgation régulière des flux de revenus tirés des ressources naturelles et des paiements des entreprises extractives n’est pas d’une grande utilité sans une prise de conscience publique et une connaissance de la signification réelle des chiffres et sans un débat public sur la manière d’utiliser efficacement les revenus des ressources naturelles. L’exigence6 garantit que les parties prenantes entament un dialogue au sujet de la gestion des revenus tirés des ressources naturelles.</w:t>
      </w:r>
    </w:p>
    <w:p w:rsidR="00B80BE5" w:rsidRDefault="00B80BE5" w:rsidP="008A3F67">
      <w:pPr>
        <w:spacing w:after="0" w:line="240" w:lineRule="auto"/>
        <w:jc w:val="both"/>
        <w:rPr>
          <w:rFonts w:ascii="Times New Roman" w:hAnsi="Times New Roman"/>
          <w:sz w:val="24"/>
          <w:szCs w:val="24"/>
        </w:rPr>
      </w:pPr>
    </w:p>
    <w:p w:rsidR="009E5B3B" w:rsidRDefault="009E5B3B" w:rsidP="008A3F67">
      <w:pPr>
        <w:spacing w:after="0" w:line="240" w:lineRule="auto"/>
        <w:jc w:val="both"/>
        <w:rPr>
          <w:rFonts w:ascii="Times New Roman" w:hAnsi="Times New Roman"/>
          <w:sz w:val="24"/>
          <w:szCs w:val="24"/>
        </w:rPr>
      </w:pPr>
    </w:p>
    <w:p w:rsidR="00453AC8" w:rsidRDefault="00B0516A" w:rsidP="008A3F67">
      <w:pPr>
        <w:spacing w:after="0" w:line="240" w:lineRule="auto"/>
        <w:jc w:val="both"/>
        <w:rPr>
          <w:rFonts w:ascii="Times New Roman" w:hAnsi="Times New Roman"/>
          <w:sz w:val="24"/>
          <w:szCs w:val="24"/>
        </w:rPr>
      </w:pPr>
      <w:r>
        <w:rPr>
          <w:rFonts w:ascii="Times New Roman" w:hAnsi="Times New Roman"/>
          <w:sz w:val="24"/>
          <w:szCs w:val="24"/>
        </w:rPr>
        <w:t>Que le Groupe Multipartite prenne des mesures pour agir en fonction des enseignements tirés et évaluer les résultats et l’impact de la mise en œuvre de l’ITIE (Exigence7 de la Norme ITIE)</w:t>
      </w:r>
    </w:p>
    <w:p w:rsidR="00B0516A" w:rsidRDefault="00B0516A" w:rsidP="008A3F67">
      <w:pPr>
        <w:spacing w:after="0" w:line="240" w:lineRule="auto"/>
        <w:jc w:val="both"/>
        <w:rPr>
          <w:rFonts w:ascii="Times New Roman" w:hAnsi="Times New Roman"/>
          <w:sz w:val="24"/>
          <w:szCs w:val="24"/>
        </w:rPr>
      </w:pPr>
    </w:p>
    <w:p w:rsidR="00B0516A" w:rsidRDefault="00B0516A" w:rsidP="008A3F67">
      <w:pPr>
        <w:spacing w:after="0" w:line="240" w:lineRule="auto"/>
        <w:jc w:val="both"/>
        <w:rPr>
          <w:rFonts w:ascii="Times New Roman" w:hAnsi="Times New Roman"/>
          <w:sz w:val="24"/>
          <w:szCs w:val="24"/>
        </w:rPr>
      </w:pPr>
      <w:r>
        <w:rPr>
          <w:rFonts w:ascii="Times New Roman" w:hAnsi="Times New Roman"/>
          <w:sz w:val="24"/>
          <w:szCs w:val="24"/>
        </w:rPr>
        <w:t>Les Rapports ITIE conduisent au respect de l’application des principes de l’ITIE à travers leur contribution à un débat public élargi. Il est également crucial que les enseignements tirés durant la mise en œuvre soient mis en pratique, que les écarts identifiés dans les Rapports ITIE soient expliqués et, si nécessaire, corrigés et que la mise en œuvre de l’ITIE ait une base stable et viable.</w:t>
      </w:r>
    </w:p>
    <w:p w:rsidR="00B0516A" w:rsidRDefault="00B0516A" w:rsidP="008A3F67">
      <w:pPr>
        <w:spacing w:after="0" w:line="240" w:lineRule="auto"/>
        <w:jc w:val="both"/>
        <w:rPr>
          <w:rFonts w:ascii="Times New Roman" w:hAnsi="Times New Roman"/>
          <w:sz w:val="24"/>
          <w:szCs w:val="24"/>
        </w:rPr>
      </w:pPr>
      <w:r>
        <w:rPr>
          <w:rFonts w:ascii="Times New Roman" w:hAnsi="Times New Roman"/>
          <w:sz w:val="24"/>
          <w:szCs w:val="24"/>
        </w:rPr>
        <w:t xml:space="preserve">Questions </w:t>
      </w:r>
      <w:r w:rsidR="00A11EF7">
        <w:rPr>
          <w:rFonts w:ascii="Times New Roman" w:hAnsi="Times New Roman"/>
          <w:sz w:val="24"/>
          <w:szCs w:val="24"/>
        </w:rPr>
        <w:t xml:space="preserve">fondamentales </w:t>
      </w:r>
      <w:r>
        <w:rPr>
          <w:rFonts w:ascii="Times New Roman" w:hAnsi="Times New Roman"/>
          <w:sz w:val="24"/>
          <w:szCs w:val="24"/>
        </w:rPr>
        <w:t>sur les deux présentations :</w:t>
      </w:r>
    </w:p>
    <w:p w:rsidR="00B0516A" w:rsidRDefault="00B0516A" w:rsidP="008A3F67">
      <w:pPr>
        <w:spacing w:after="0" w:line="240" w:lineRule="auto"/>
        <w:jc w:val="both"/>
        <w:rPr>
          <w:rFonts w:ascii="Times New Roman" w:hAnsi="Times New Roman"/>
          <w:sz w:val="24"/>
          <w:szCs w:val="24"/>
        </w:rPr>
      </w:pPr>
    </w:p>
    <w:p w:rsidR="00B0516A" w:rsidRDefault="00A11EF7" w:rsidP="00B0516A">
      <w:pPr>
        <w:pStyle w:val="Paragraphedeliste"/>
        <w:numPr>
          <w:ilvl w:val="0"/>
          <w:numId w:val="16"/>
        </w:numPr>
        <w:spacing w:after="0" w:line="240" w:lineRule="auto"/>
        <w:jc w:val="both"/>
        <w:rPr>
          <w:rFonts w:ascii="Times New Roman" w:hAnsi="Times New Roman"/>
          <w:sz w:val="24"/>
          <w:szCs w:val="24"/>
        </w:rPr>
      </w:pPr>
      <w:r>
        <w:rPr>
          <w:rFonts w:ascii="Times New Roman" w:hAnsi="Times New Roman"/>
          <w:sz w:val="24"/>
          <w:szCs w:val="24"/>
        </w:rPr>
        <w:t>Pourquoi ITIE utilise-t-elle les codes dans la publication de ses Rapports ? Le système facilite la lecture et la compréhension des certaines données.</w:t>
      </w:r>
    </w:p>
    <w:p w:rsidR="00A11EF7" w:rsidRPr="00A11EF7" w:rsidRDefault="00A11EF7" w:rsidP="00A11EF7">
      <w:pPr>
        <w:spacing w:after="0" w:line="240" w:lineRule="auto"/>
        <w:jc w:val="both"/>
        <w:rPr>
          <w:rFonts w:ascii="Times New Roman" w:hAnsi="Times New Roman"/>
          <w:sz w:val="24"/>
          <w:szCs w:val="24"/>
        </w:rPr>
      </w:pPr>
    </w:p>
    <w:p w:rsidR="00B0516A" w:rsidRDefault="00A11EF7" w:rsidP="00A11EF7">
      <w:pPr>
        <w:pStyle w:val="Paragraphedeliste"/>
        <w:numPr>
          <w:ilvl w:val="0"/>
          <w:numId w:val="16"/>
        </w:numPr>
        <w:spacing w:after="0" w:line="240" w:lineRule="auto"/>
        <w:jc w:val="both"/>
        <w:rPr>
          <w:rFonts w:ascii="Times New Roman" w:hAnsi="Times New Roman"/>
          <w:sz w:val="24"/>
          <w:szCs w:val="24"/>
        </w:rPr>
      </w:pPr>
      <w:r>
        <w:rPr>
          <w:rFonts w:ascii="Times New Roman" w:hAnsi="Times New Roman"/>
          <w:sz w:val="24"/>
          <w:szCs w:val="24"/>
        </w:rPr>
        <w:t xml:space="preserve">Quels sont les outils de l’évaluation d’impacts de l’ITIE ? </w:t>
      </w:r>
      <w:r w:rsidR="00D13A66">
        <w:rPr>
          <w:rFonts w:ascii="Times New Roman" w:hAnsi="Times New Roman"/>
          <w:sz w:val="24"/>
          <w:szCs w:val="24"/>
        </w:rPr>
        <w:t xml:space="preserve">Conformément </w:t>
      </w:r>
      <w:r w:rsidR="00132080">
        <w:rPr>
          <w:rFonts w:ascii="Times New Roman" w:hAnsi="Times New Roman"/>
          <w:sz w:val="24"/>
          <w:szCs w:val="24"/>
        </w:rPr>
        <w:t>à l’exigence7 de la norme ITIE</w:t>
      </w:r>
      <w:r w:rsidR="00D13A66">
        <w:rPr>
          <w:rFonts w:ascii="Times New Roman" w:hAnsi="Times New Roman"/>
          <w:sz w:val="24"/>
          <w:szCs w:val="24"/>
        </w:rPr>
        <w:t>.</w:t>
      </w:r>
    </w:p>
    <w:p w:rsidR="00D13A66" w:rsidRPr="00D13A66" w:rsidRDefault="00D13A66" w:rsidP="00D13A66">
      <w:pPr>
        <w:pStyle w:val="Paragraphedeliste"/>
        <w:rPr>
          <w:rFonts w:ascii="Times New Roman" w:hAnsi="Times New Roman"/>
          <w:sz w:val="24"/>
          <w:szCs w:val="24"/>
        </w:rPr>
      </w:pPr>
    </w:p>
    <w:p w:rsidR="00D13A66" w:rsidRDefault="00132080" w:rsidP="00A11EF7">
      <w:pPr>
        <w:pStyle w:val="Paragraphedeliste"/>
        <w:numPr>
          <w:ilvl w:val="0"/>
          <w:numId w:val="16"/>
        </w:numPr>
        <w:spacing w:after="0" w:line="240" w:lineRule="auto"/>
        <w:jc w:val="both"/>
        <w:rPr>
          <w:rFonts w:ascii="Times New Roman" w:hAnsi="Times New Roman"/>
          <w:sz w:val="24"/>
          <w:szCs w:val="24"/>
        </w:rPr>
      </w:pPr>
      <w:r>
        <w:rPr>
          <w:rFonts w:ascii="Times New Roman" w:hAnsi="Times New Roman"/>
          <w:sz w:val="24"/>
          <w:szCs w:val="24"/>
        </w:rPr>
        <w:t>Quelle est l’échéance fixée pour la publication du Rapport ITIE ? Les pays mettant en œuvre l’ITIE sont tenus de publier leur premier Rapport ITIE dans un délai de 18 mois suivant leur admission en tant que pays candidats à l’ITIE. Par la suite, ils devront publier des Rapports ITIE tous les ans.</w:t>
      </w:r>
    </w:p>
    <w:p w:rsidR="00132080" w:rsidRPr="00132080" w:rsidRDefault="00132080" w:rsidP="00132080">
      <w:pPr>
        <w:pStyle w:val="Paragraphedeliste"/>
        <w:rPr>
          <w:rFonts w:ascii="Times New Roman" w:hAnsi="Times New Roman"/>
          <w:sz w:val="24"/>
          <w:szCs w:val="24"/>
        </w:rPr>
      </w:pPr>
    </w:p>
    <w:p w:rsidR="00132080" w:rsidRDefault="00132080" w:rsidP="00132080">
      <w:pPr>
        <w:pStyle w:val="Paragraphedeliste"/>
        <w:numPr>
          <w:ilvl w:val="0"/>
          <w:numId w:val="16"/>
        </w:numPr>
        <w:spacing w:after="0" w:line="240" w:lineRule="auto"/>
        <w:jc w:val="both"/>
        <w:rPr>
          <w:rFonts w:ascii="Times New Roman" w:hAnsi="Times New Roman"/>
          <w:sz w:val="24"/>
          <w:szCs w:val="24"/>
        </w:rPr>
      </w:pPr>
      <w:r>
        <w:rPr>
          <w:rFonts w:ascii="Times New Roman" w:hAnsi="Times New Roman"/>
          <w:sz w:val="24"/>
          <w:szCs w:val="24"/>
        </w:rPr>
        <w:t>Comment s’assurer de l’authenticité des informations contextuelles sur la Propriété Réelle ?</w:t>
      </w:r>
      <w:r w:rsidR="00D55D39">
        <w:rPr>
          <w:rFonts w:ascii="Times New Roman" w:hAnsi="Times New Roman"/>
          <w:sz w:val="24"/>
          <w:szCs w:val="24"/>
        </w:rPr>
        <w:t xml:space="preserve"> L’administrateur indépendant est mandaté pour évaluer l’exhaustivité et de la fiabilité des données, et pour formuler des recommandations pour le futur. En outre, le Rapport ITIE doit être avalisé par le GMP.</w:t>
      </w:r>
    </w:p>
    <w:p w:rsidR="00453AC8" w:rsidRDefault="00453AC8" w:rsidP="008A3F67">
      <w:pPr>
        <w:spacing w:after="0" w:line="240" w:lineRule="auto"/>
        <w:jc w:val="both"/>
        <w:rPr>
          <w:rFonts w:ascii="Times New Roman" w:hAnsi="Times New Roman"/>
          <w:sz w:val="24"/>
          <w:szCs w:val="24"/>
        </w:rPr>
      </w:pPr>
    </w:p>
    <w:p w:rsidR="00B96494" w:rsidRDefault="00B96494" w:rsidP="00B96494">
      <w:pPr>
        <w:numPr>
          <w:ilvl w:val="0"/>
          <w:numId w:val="3"/>
        </w:numPr>
        <w:spacing w:after="0" w:line="240" w:lineRule="auto"/>
        <w:jc w:val="both"/>
        <w:rPr>
          <w:rFonts w:ascii="Times New Roman" w:hAnsi="Times New Roman"/>
          <w:b/>
          <w:i/>
          <w:sz w:val="24"/>
          <w:szCs w:val="24"/>
        </w:rPr>
      </w:pPr>
      <w:r>
        <w:rPr>
          <w:rFonts w:ascii="Times New Roman" w:hAnsi="Times New Roman"/>
          <w:b/>
          <w:i/>
          <w:sz w:val="24"/>
          <w:szCs w:val="24"/>
        </w:rPr>
        <w:t>Présentation</w:t>
      </w:r>
      <w:r w:rsidR="00EA1958">
        <w:rPr>
          <w:rFonts w:ascii="Times New Roman" w:hAnsi="Times New Roman"/>
          <w:b/>
          <w:i/>
          <w:sz w:val="24"/>
          <w:szCs w:val="24"/>
        </w:rPr>
        <w:t xml:space="preserve"> </w:t>
      </w:r>
      <w:r>
        <w:rPr>
          <w:rFonts w:ascii="Times New Roman" w:hAnsi="Times New Roman"/>
          <w:b/>
          <w:i/>
          <w:sz w:val="24"/>
          <w:szCs w:val="24"/>
        </w:rPr>
        <w:t>4. Le Rapport de l’étude de cadrage du secteur forestier par Liévin MUTOMBO</w:t>
      </w:r>
    </w:p>
    <w:p w:rsidR="00BC79A1" w:rsidRDefault="00BC79A1" w:rsidP="008A3F67">
      <w:pPr>
        <w:spacing w:after="0" w:line="240" w:lineRule="auto"/>
        <w:jc w:val="both"/>
        <w:rPr>
          <w:rFonts w:ascii="Times New Roman" w:hAnsi="Times New Roman"/>
          <w:sz w:val="24"/>
          <w:szCs w:val="24"/>
        </w:rPr>
      </w:pPr>
    </w:p>
    <w:p w:rsidR="00B96494" w:rsidRPr="00B80BE5" w:rsidRDefault="00B96494" w:rsidP="00B96494">
      <w:pPr>
        <w:pStyle w:val="BodySingle"/>
        <w:spacing w:line="240" w:lineRule="auto"/>
        <w:rPr>
          <w:b/>
          <w:bCs/>
          <w:sz w:val="24"/>
          <w:szCs w:val="24"/>
          <w:lang w:val="fr-FR"/>
        </w:rPr>
      </w:pPr>
      <w:r w:rsidRPr="00B80BE5">
        <w:rPr>
          <w:b/>
          <w:bCs/>
          <w:sz w:val="24"/>
          <w:szCs w:val="24"/>
          <w:lang w:val="fr-FR"/>
        </w:rPr>
        <w:t>Notions du cadrage</w:t>
      </w:r>
    </w:p>
    <w:p w:rsidR="00B96494" w:rsidRPr="00B80BE5" w:rsidRDefault="00B96494" w:rsidP="00B96494">
      <w:pPr>
        <w:pStyle w:val="BodySingle"/>
        <w:spacing w:line="240" w:lineRule="auto"/>
        <w:rPr>
          <w:bCs/>
          <w:sz w:val="24"/>
          <w:szCs w:val="24"/>
          <w:lang w:val="fr-FR"/>
        </w:rPr>
      </w:pPr>
    </w:p>
    <w:p w:rsidR="00B96494" w:rsidRPr="00B80BE5" w:rsidRDefault="00B96494" w:rsidP="00B96494">
      <w:pPr>
        <w:pStyle w:val="BodySingle"/>
        <w:spacing w:line="240" w:lineRule="auto"/>
        <w:rPr>
          <w:bCs/>
          <w:sz w:val="24"/>
          <w:szCs w:val="24"/>
          <w:lang w:val="fr-FR"/>
        </w:rPr>
      </w:pPr>
      <w:r w:rsidRPr="00B80BE5">
        <w:rPr>
          <w:bCs/>
          <w:sz w:val="24"/>
          <w:szCs w:val="24"/>
          <w:lang w:val="fr-FR"/>
        </w:rPr>
        <w:t xml:space="preserve">Le cadrage suppose toujours la  délimitation des opérateurs et des fondamentaux. La limite  de la période, le périmètre des </w:t>
      </w:r>
      <w:r w:rsidR="00EA1958">
        <w:rPr>
          <w:bCs/>
          <w:sz w:val="24"/>
          <w:szCs w:val="24"/>
          <w:lang w:val="fr-FR"/>
        </w:rPr>
        <w:t>entreprises devant déclarer,  les E</w:t>
      </w:r>
      <w:r w:rsidRPr="00B80BE5">
        <w:rPr>
          <w:bCs/>
          <w:sz w:val="24"/>
          <w:szCs w:val="24"/>
          <w:lang w:val="fr-FR"/>
        </w:rPr>
        <w:t xml:space="preserve">ntités perceptrices de l’Etat et les flux  faisant objet  de la déclaration. Elle définit   le seuil de matérialité  et les éléments contextuels. Ces éléments fondamentaux  sont circonscrits  dans un rapport  que nous appelons  rapport cadrage. </w:t>
      </w:r>
    </w:p>
    <w:p w:rsidR="00B96494" w:rsidRPr="00B80BE5" w:rsidRDefault="00B96494" w:rsidP="00B96494">
      <w:pPr>
        <w:pStyle w:val="BodySingle"/>
        <w:spacing w:line="240" w:lineRule="auto"/>
        <w:rPr>
          <w:bCs/>
          <w:sz w:val="24"/>
          <w:szCs w:val="24"/>
          <w:lang w:val="fr-FR"/>
        </w:rPr>
      </w:pPr>
    </w:p>
    <w:p w:rsidR="00B96494" w:rsidRPr="00B80BE5" w:rsidRDefault="00B96494" w:rsidP="00B96494">
      <w:pPr>
        <w:pStyle w:val="BodySingle"/>
        <w:spacing w:line="240" w:lineRule="auto"/>
        <w:rPr>
          <w:b/>
          <w:bCs/>
          <w:sz w:val="24"/>
          <w:szCs w:val="24"/>
          <w:lang w:val="fr-FR"/>
        </w:rPr>
      </w:pPr>
      <w:r w:rsidRPr="00B80BE5">
        <w:rPr>
          <w:b/>
          <w:bCs/>
          <w:sz w:val="24"/>
          <w:szCs w:val="24"/>
          <w:lang w:val="fr-FR"/>
        </w:rPr>
        <w:t xml:space="preserve">Présentation </w:t>
      </w:r>
      <w:r w:rsidR="00EA1958">
        <w:rPr>
          <w:b/>
          <w:bCs/>
          <w:sz w:val="24"/>
          <w:szCs w:val="24"/>
          <w:lang w:val="fr-FR"/>
        </w:rPr>
        <w:t>de l'essentiel du</w:t>
      </w:r>
      <w:r w:rsidRPr="00B80BE5">
        <w:rPr>
          <w:b/>
          <w:bCs/>
          <w:sz w:val="24"/>
          <w:szCs w:val="24"/>
          <w:lang w:val="fr-FR"/>
        </w:rPr>
        <w:t xml:space="preserve"> cadrage</w:t>
      </w:r>
    </w:p>
    <w:p w:rsidR="00B96494" w:rsidRPr="00B80BE5" w:rsidRDefault="00B96494" w:rsidP="00B96494">
      <w:pPr>
        <w:pStyle w:val="BodySingle"/>
        <w:spacing w:line="240" w:lineRule="auto"/>
        <w:jc w:val="left"/>
        <w:rPr>
          <w:bCs/>
          <w:sz w:val="24"/>
          <w:szCs w:val="24"/>
          <w:lang w:val="fr-FR"/>
        </w:rPr>
      </w:pPr>
    </w:p>
    <w:p w:rsidR="00B96494" w:rsidRPr="00B80BE5" w:rsidRDefault="00B96494" w:rsidP="00B96494">
      <w:pPr>
        <w:pStyle w:val="BodySingle"/>
        <w:spacing w:line="240" w:lineRule="auto"/>
        <w:rPr>
          <w:bCs/>
          <w:sz w:val="24"/>
          <w:szCs w:val="24"/>
          <w:lang w:val="fr-FR"/>
        </w:rPr>
      </w:pPr>
      <w:r w:rsidRPr="00B80BE5">
        <w:rPr>
          <w:bCs/>
          <w:sz w:val="24"/>
          <w:szCs w:val="24"/>
          <w:lang w:val="fr-FR"/>
        </w:rPr>
        <w:t xml:space="preserve">Réalisé par le Cabinet Moore Stephens qui n’a pas pu faire le déplacement, </w:t>
      </w:r>
      <w:r w:rsidR="00EA1958" w:rsidRPr="00EA1958">
        <w:rPr>
          <w:bCs/>
          <w:sz w:val="24"/>
          <w:szCs w:val="24"/>
          <w:lang w:val="fr-FR"/>
        </w:rPr>
        <w:t>l'essentiel</w:t>
      </w:r>
      <w:r w:rsidR="00EA1958" w:rsidRPr="00B80BE5">
        <w:rPr>
          <w:bCs/>
          <w:sz w:val="24"/>
          <w:szCs w:val="24"/>
          <w:lang w:val="fr-FR"/>
        </w:rPr>
        <w:t xml:space="preserve"> </w:t>
      </w:r>
      <w:r w:rsidR="00EA1958">
        <w:rPr>
          <w:bCs/>
          <w:sz w:val="24"/>
          <w:szCs w:val="24"/>
          <w:lang w:val="fr-FR"/>
        </w:rPr>
        <w:t>du rapport de</w:t>
      </w:r>
      <w:r w:rsidRPr="00B80BE5">
        <w:rPr>
          <w:bCs/>
          <w:sz w:val="24"/>
          <w:szCs w:val="24"/>
          <w:lang w:val="fr-FR"/>
        </w:rPr>
        <w:t xml:space="preserve"> cadrage a été présenté par Monsieur Liévin </w:t>
      </w:r>
      <w:r w:rsidR="00EA1958" w:rsidRPr="00B80BE5">
        <w:rPr>
          <w:bCs/>
          <w:sz w:val="24"/>
          <w:szCs w:val="24"/>
          <w:lang w:val="fr-FR"/>
        </w:rPr>
        <w:t>MUTOMBO</w:t>
      </w:r>
      <w:r w:rsidRPr="00B80BE5">
        <w:rPr>
          <w:bCs/>
          <w:sz w:val="24"/>
          <w:szCs w:val="24"/>
          <w:lang w:val="fr-FR"/>
        </w:rPr>
        <w:t>, Expert au Secrétaria</w:t>
      </w:r>
      <w:r w:rsidR="00EA1958">
        <w:rPr>
          <w:bCs/>
          <w:sz w:val="24"/>
          <w:szCs w:val="24"/>
          <w:lang w:val="fr-FR"/>
        </w:rPr>
        <w:t>t Technique, Chargé de Collecte</w:t>
      </w:r>
      <w:r w:rsidRPr="00B80BE5">
        <w:rPr>
          <w:bCs/>
          <w:sz w:val="24"/>
          <w:szCs w:val="24"/>
          <w:lang w:val="fr-FR"/>
        </w:rPr>
        <w:t xml:space="preserve"> des données. </w:t>
      </w:r>
    </w:p>
    <w:p w:rsidR="00B96494" w:rsidRPr="00B80BE5" w:rsidRDefault="0067073C" w:rsidP="00B96494">
      <w:pPr>
        <w:pStyle w:val="BodySingle"/>
        <w:spacing w:line="240" w:lineRule="auto"/>
        <w:rPr>
          <w:bCs/>
          <w:sz w:val="24"/>
          <w:szCs w:val="24"/>
          <w:lang w:val="fr-FR"/>
        </w:rPr>
      </w:pPr>
      <w:r w:rsidRPr="00B80BE5">
        <w:rPr>
          <w:bCs/>
          <w:sz w:val="24"/>
          <w:szCs w:val="24"/>
          <w:lang w:val="fr-FR"/>
        </w:rPr>
        <w:t xml:space="preserve">L’étude </w:t>
      </w:r>
      <w:r w:rsidR="003B0F10">
        <w:rPr>
          <w:bCs/>
          <w:sz w:val="24"/>
          <w:szCs w:val="24"/>
          <w:lang w:val="fr-FR"/>
        </w:rPr>
        <w:t xml:space="preserve">de cadrage </w:t>
      </w:r>
      <w:r w:rsidRPr="00B80BE5">
        <w:rPr>
          <w:bCs/>
          <w:sz w:val="24"/>
          <w:szCs w:val="24"/>
          <w:lang w:val="fr-FR"/>
        </w:rPr>
        <w:t xml:space="preserve">avait </w:t>
      </w:r>
      <w:r w:rsidR="003B0F10">
        <w:rPr>
          <w:bCs/>
          <w:sz w:val="24"/>
          <w:szCs w:val="24"/>
          <w:lang w:val="fr-FR"/>
        </w:rPr>
        <w:t>ét</w:t>
      </w:r>
      <w:r w:rsidRPr="00B80BE5">
        <w:rPr>
          <w:bCs/>
          <w:sz w:val="24"/>
          <w:szCs w:val="24"/>
          <w:lang w:val="fr-FR"/>
        </w:rPr>
        <w:t xml:space="preserve">é </w:t>
      </w:r>
      <w:r w:rsidR="003B0F10">
        <w:rPr>
          <w:bCs/>
          <w:sz w:val="24"/>
          <w:szCs w:val="24"/>
          <w:lang w:val="fr-FR"/>
        </w:rPr>
        <w:t xml:space="preserve">menée dans </w:t>
      </w:r>
      <w:r w:rsidRPr="00B80BE5">
        <w:rPr>
          <w:bCs/>
          <w:sz w:val="24"/>
          <w:szCs w:val="24"/>
          <w:lang w:val="fr-FR"/>
        </w:rPr>
        <w:t>les Provinces démembrées suivantes</w:t>
      </w:r>
      <w:r w:rsidR="00B96494" w:rsidRPr="00B80BE5">
        <w:rPr>
          <w:bCs/>
          <w:sz w:val="24"/>
          <w:szCs w:val="24"/>
          <w:lang w:val="fr-FR"/>
        </w:rPr>
        <w:t>:</w:t>
      </w:r>
    </w:p>
    <w:p w:rsidR="00B96494" w:rsidRPr="00B80BE5" w:rsidRDefault="0067073C" w:rsidP="00B96494">
      <w:pPr>
        <w:pStyle w:val="BodySingle"/>
        <w:numPr>
          <w:ilvl w:val="0"/>
          <w:numId w:val="17"/>
        </w:numPr>
        <w:spacing w:line="240" w:lineRule="auto"/>
        <w:rPr>
          <w:bCs/>
          <w:sz w:val="24"/>
          <w:szCs w:val="24"/>
          <w:lang w:val="fr-FR"/>
        </w:rPr>
      </w:pPr>
      <w:r w:rsidRPr="00B80BE5">
        <w:rPr>
          <w:bCs/>
          <w:sz w:val="24"/>
          <w:szCs w:val="24"/>
          <w:lang w:val="fr-FR"/>
        </w:rPr>
        <w:t xml:space="preserve">Le </w:t>
      </w:r>
      <w:r w:rsidR="00B96494" w:rsidRPr="00B80BE5">
        <w:rPr>
          <w:bCs/>
          <w:sz w:val="24"/>
          <w:szCs w:val="24"/>
          <w:lang w:val="fr-FR"/>
        </w:rPr>
        <w:t xml:space="preserve">Bandundu, </w:t>
      </w:r>
    </w:p>
    <w:p w:rsidR="00B96494" w:rsidRPr="00B80BE5" w:rsidRDefault="003B0F10" w:rsidP="00B96494">
      <w:pPr>
        <w:pStyle w:val="BodySingle"/>
        <w:numPr>
          <w:ilvl w:val="0"/>
          <w:numId w:val="17"/>
        </w:numPr>
        <w:spacing w:line="240" w:lineRule="auto"/>
        <w:rPr>
          <w:bCs/>
          <w:sz w:val="24"/>
          <w:szCs w:val="24"/>
          <w:lang w:val="fr-FR"/>
        </w:rPr>
      </w:pPr>
      <w:r>
        <w:rPr>
          <w:bCs/>
          <w:sz w:val="24"/>
          <w:szCs w:val="24"/>
          <w:lang w:val="fr-FR"/>
        </w:rPr>
        <w:t xml:space="preserve">La Province </w:t>
      </w:r>
      <w:r w:rsidR="00B96494" w:rsidRPr="00B80BE5">
        <w:rPr>
          <w:bCs/>
          <w:sz w:val="24"/>
          <w:szCs w:val="24"/>
          <w:lang w:val="fr-FR"/>
        </w:rPr>
        <w:t xml:space="preserve">Orientale et </w:t>
      </w:r>
    </w:p>
    <w:p w:rsidR="00B96494" w:rsidRDefault="0067073C" w:rsidP="00B96494">
      <w:pPr>
        <w:pStyle w:val="BodySingle"/>
        <w:numPr>
          <w:ilvl w:val="0"/>
          <w:numId w:val="17"/>
        </w:numPr>
        <w:spacing w:line="240" w:lineRule="auto"/>
        <w:rPr>
          <w:bCs/>
          <w:sz w:val="24"/>
          <w:szCs w:val="24"/>
          <w:lang w:val="fr-FR"/>
        </w:rPr>
      </w:pPr>
      <w:r w:rsidRPr="00B80BE5">
        <w:rPr>
          <w:bCs/>
          <w:sz w:val="24"/>
          <w:szCs w:val="24"/>
          <w:lang w:val="fr-FR"/>
        </w:rPr>
        <w:t>L</w:t>
      </w:r>
      <w:r w:rsidR="00B96494" w:rsidRPr="00B80BE5">
        <w:rPr>
          <w:bCs/>
          <w:sz w:val="24"/>
          <w:szCs w:val="24"/>
          <w:lang w:val="fr-FR"/>
        </w:rPr>
        <w:t xml:space="preserve">’Equateur. </w:t>
      </w:r>
    </w:p>
    <w:p w:rsidR="00F51CE0" w:rsidRDefault="00F51CE0" w:rsidP="00F51CE0">
      <w:pPr>
        <w:pStyle w:val="BodySingle"/>
        <w:spacing w:line="240" w:lineRule="auto"/>
        <w:rPr>
          <w:bCs/>
          <w:sz w:val="24"/>
          <w:szCs w:val="24"/>
          <w:lang w:val="fr-FR"/>
        </w:rPr>
      </w:pPr>
    </w:p>
    <w:p w:rsidR="00B96494" w:rsidRPr="00264B2F" w:rsidRDefault="00B96494" w:rsidP="00B96494">
      <w:pPr>
        <w:pStyle w:val="BodySingle"/>
        <w:spacing w:line="240" w:lineRule="auto"/>
        <w:jc w:val="left"/>
        <w:rPr>
          <w:rFonts w:asciiTheme="minorHAnsi" w:hAnsiTheme="minorHAnsi" w:cs="Arial"/>
          <w:bCs/>
          <w:sz w:val="24"/>
          <w:szCs w:val="24"/>
          <w:lang w:val="fr-FR"/>
        </w:rPr>
      </w:pPr>
    </w:p>
    <w:p w:rsidR="00B96494" w:rsidRDefault="00B96494" w:rsidP="0067073C">
      <w:pPr>
        <w:pStyle w:val="BodySingle"/>
        <w:spacing w:line="240" w:lineRule="auto"/>
        <w:rPr>
          <w:b/>
          <w:bCs/>
          <w:sz w:val="24"/>
          <w:szCs w:val="24"/>
          <w:lang w:val="fr-FR"/>
        </w:rPr>
      </w:pPr>
      <w:r w:rsidRPr="00B80BE5">
        <w:rPr>
          <w:b/>
          <w:bCs/>
          <w:sz w:val="24"/>
          <w:szCs w:val="24"/>
          <w:lang w:val="fr-FR"/>
        </w:rPr>
        <w:t>Résultats de l'étude</w:t>
      </w:r>
    </w:p>
    <w:p w:rsidR="00762174" w:rsidRPr="00B80BE5" w:rsidRDefault="00762174" w:rsidP="0067073C">
      <w:pPr>
        <w:pStyle w:val="BodySingle"/>
        <w:spacing w:line="240" w:lineRule="auto"/>
        <w:rPr>
          <w:b/>
          <w:bCs/>
          <w:sz w:val="24"/>
          <w:szCs w:val="24"/>
          <w:lang w:val="fr-FR"/>
        </w:rPr>
      </w:pPr>
    </w:p>
    <w:p w:rsidR="00B96494" w:rsidRPr="00B80BE5" w:rsidRDefault="00B96494" w:rsidP="00B96494">
      <w:pPr>
        <w:pStyle w:val="BodySingle"/>
        <w:numPr>
          <w:ilvl w:val="0"/>
          <w:numId w:val="17"/>
        </w:numPr>
        <w:spacing w:line="240" w:lineRule="auto"/>
        <w:jc w:val="left"/>
        <w:rPr>
          <w:b/>
          <w:bCs/>
          <w:sz w:val="32"/>
          <w:szCs w:val="32"/>
          <w:u w:val="single"/>
          <w:lang w:val="fr-FR"/>
        </w:rPr>
      </w:pPr>
      <w:r w:rsidRPr="00B80BE5">
        <w:rPr>
          <w:bCs/>
          <w:sz w:val="24"/>
          <w:szCs w:val="24"/>
          <w:lang w:val="fr-FR"/>
        </w:rPr>
        <w:t>1</w:t>
      </w:r>
      <w:r w:rsidRPr="00B80BE5">
        <w:rPr>
          <w:sz w:val="24"/>
          <w:szCs w:val="24"/>
          <w:lang w:val="fr-FR"/>
        </w:rPr>
        <w:t>90 Exploitants ont été recensés pour l'exercice 2013, et 113 pour l'exercice 2014</w:t>
      </w:r>
    </w:p>
    <w:p w:rsidR="00B96494" w:rsidRPr="00B80BE5" w:rsidRDefault="00B96494" w:rsidP="00B96494">
      <w:pPr>
        <w:pStyle w:val="BodySingle"/>
        <w:numPr>
          <w:ilvl w:val="0"/>
          <w:numId w:val="17"/>
        </w:numPr>
        <w:spacing w:line="240" w:lineRule="auto"/>
        <w:jc w:val="left"/>
        <w:rPr>
          <w:b/>
          <w:bCs/>
          <w:sz w:val="32"/>
          <w:szCs w:val="32"/>
          <w:u w:val="single"/>
          <w:lang w:val="fr-FR"/>
        </w:rPr>
      </w:pPr>
      <w:r w:rsidRPr="00B80BE5">
        <w:rPr>
          <w:sz w:val="24"/>
          <w:szCs w:val="24"/>
          <w:lang w:val="fr-FR"/>
        </w:rPr>
        <w:t>Les revenus du secteur captés ont été de 12 840 950 USD en 2013, et 8 332 440 USD en 2014</w:t>
      </w:r>
    </w:p>
    <w:p w:rsidR="00B96494" w:rsidRPr="00B80BE5" w:rsidRDefault="00B96494" w:rsidP="00B96494">
      <w:pPr>
        <w:spacing w:line="240" w:lineRule="auto"/>
        <w:rPr>
          <w:rFonts w:ascii="Times New Roman" w:hAnsi="Times New Roman"/>
          <w:b/>
          <w:sz w:val="24"/>
          <w:szCs w:val="24"/>
        </w:rPr>
      </w:pPr>
    </w:p>
    <w:p w:rsidR="00B96494" w:rsidRPr="00B80BE5" w:rsidRDefault="00B96494" w:rsidP="0067073C">
      <w:pPr>
        <w:pStyle w:val="BodySingle"/>
        <w:spacing w:line="240" w:lineRule="auto"/>
        <w:rPr>
          <w:b/>
          <w:bCs/>
          <w:sz w:val="24"/>
          <w:szCs w:val="24"/>
          <w:lang w:val="fr-FR"/>
        </w:rPr>
      </w:pPr>
      <w:r w:rsidRPr="00B80BE5">
        <w:rPr>
          <w:b/>
          <w:bCs/>
          <w:sz w:val="24"/>
          <w:szCs w:val="24"/>
          <w:lang w:val="fr-FR"/>
        </w:rPr>
        <w:t>Détermination du cadrage</w:t>
      </w:r>
    </w:p>
    <w:p w:rsidR="0067073C" w:rsidRPr="0067073C" w:rsidRDefault="0067073C" w:rsidP="0067073C">
      <w:pPr>
        <w:pStyle w:val="BodySingle"/>
        <w:spacing w:line="240" w:lineRule="auto"/>
        <w:rPr>
          <w:rFonts w:asciiTheme="minorHAnsi" w:hAnsiTheme="minorHAnsi" w:cs="Arial"/>
          <w:b/>
          <w:bCs/>
          <w:sz w:val="24"/>
          <w:szCs w:val="24"/>
          <w:lang w:val="fr-FR"/>
        </w:rPr>
      </w:pPr>
    </w:p>
    <w:tbl>
      <w:tblPr>
        <w:tblStyle w:val="GridTable1LightAccent6"/>
        <w:tblW w:w="0" w:type="auto"/>
        <w:tblLook w:val="04A0" w:firstRow="1" w:lastRow="0" w:firstColumn="1" w:lastColumn="0" w:noHBand="0" w:noVBand="1"/>
      </w:tblPr>
      <w:tblGrid>
        <w:gridCol w:w="3070"/>
        <w:gridCol w:w="3071"/>
        <w:gridCol w:w="3071"/>
      </w:tblGrid>
      <w:tr w:rsidR="00B96494" w:rsidRPr="00B80BE5" w:rsidTr="007621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B96494" w:rsidRPr="00B80BE5" w:rsidRDefault="00B96494" w:rsidP="00A91AD0">
            <w:pPr>
              <w:spacing w:line="240" w:lineRule="auto"/>
              <w:jc w:val="center"/>
              <w:rPr>
                <w:rFonts w:ascii="Times New Roman" w:hAnsi="Times New Roman"/>
                <w:b w:val="0"/>
                <w:sz w:val="24"/>
                <w:szCs w:val="24"/>
              </w:rPr>
            </w:pPr>
            <w:r w:rsidRPr="00B80BE5">
              <w:rPr>
                <w:rFonts w:ascii="Times New Roman" w:hAnsi="Times New Roman"/>
                <w:b w:val="0"/>
                <w:sz w:val="24"/>
                <w:szCs w:val="24"/>
              </w:rPr>
              <w:t>Fondamentaux</w:t>
            </w:r>
          </w:p>
        </w:tc>
        <w:tc>
          <w:tcPr>
            <w:tcW w:w="3071" w:type="dxa"/>
          </w:tcPr>
          <w:p w:rsidR="00B96494" w:rsidRPr="00B80BE5" w:rsidRDefault="00B96494" w:rsidP="00A91AD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B80BE5">
              <w:rPr>
                <w:rFonts w:ascii="Times New Roman" w:hAnsi="Times New Roman"/>
                <w:b w:val="0"/>
                <w:sz w:val="24"/>
                <w:szCs w:val="24"/>
              </w:rPr>
              <w:t>Exercice 2013</w:t>
            </w:r>
          </w:p>
        </w:tc>
        <w:tc>
          <w:tcPr>
            <w:tcW w:w="3071" w:type="dxa"/>
          </w:tcPr>
          <w:p w:rsidR="00B96494" w:rsidRPr="00B80BE5" w:rsidRDefault="00B96494" w:rsidP="00A91AD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B80BE5">
              <w:rPr>
                <w:rFonts w:ascii="Times New Roman" w:hAnsi="Times New Roman"/>
                <w:b w:val="0"/>
                <w:sz w:val="24"/>
                <w:szCs w:val="24"/>
              </w:rPr>
              <w:t>Exercice 2014</w:t>
            </w:r>
          </w:p>
        </w:tc>
      </w:tr>
      <w:tr w:rsidR="00B96494" w:rsidRPr="00B80BE5" w:rsidTr="00762174">
        <w:tc>
          <w:tcPr>
            <w:cnfStyle w:val="001000000000" w:firstRow="0" w:lastRow="0" w:firstColumn="1" w:lastColumn="0" w:oddVBand="0" w:evenVBand="0" w:oddHBand="0" w:evenHBand="0" w:firstRowFirstColumn="0" w:firstRowLastColumn="0" w:lastRowFirstColumn="0" w:lastRowLastColumn="0"/>
            <w:tcW w:w="3070" w:type="dxa"/>
          </w:tcPr>
          <w:p w:rsidR="00B96494" w:rsidRPr="00B80BE5" w:rsidRDefault="00B96494" w:rsidP="00A91AD0">
            <w:pPr>
              <w:spacing w:line="240" w:lineRule="auto"/>
              <w:rPr>
                <w:rFonts w:ascii="Times New Roman" w:hAnsi="Times New Roman"/>
                <w:b w:val="0"/>
                <w:sz w:val="24"/>
                <w:szCs w:val="24"/>
              </w:rPr>
            </w:pPr>
            <w:r w:rsidRPr="00B80BE5">
              <w:rPr>
                <w:rFonts w:ascii="Times New Roman" w:hAnsi="Times New Roman"/>
                <w:b w:val="0"/>
                <w:sz w:val="24"/>
                <w:szCs w:val="24"/>
              </w:rPr>
              <w:t xml:space="preserve">Matérialité </w:t>
            </w:r>
          </w:p>
        </w:tc>
        <w:tc>
          <w:tcPr>
            <w:tcW w:w="6142" w:type="dxa"/>
            <w:gridSpan w:val="2"/>
          </w:tcPr>
          <w:p w:rsidR="00B96494" w:rsidRPr="00B80BE5" w:rsidRDefault="00B96494" w:rsidP="00A91AD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80BE5">
              <w:rPr>
                <w:rFonts w:ascii="Times New Roman" w:hAnsi="Times New Roman"/>
                <w:sz w:val="24"/>
                <w:szCs w:val="24"/>
              </w:rPr>
              <w:t>Le seuil de matérialité des paiements effectués par les Exploitants forestiers a été fixé à 20 000 USD</w:t>
            </w:r>
          </w:p>
        </w:tc>
      </w:tr>
      <w:tr w:rsidR="00B96494" w:rsidRPr="00B80BE5" w:rsidTr="00762174">
        <w:tc>
          <w:tcPr>
            <w:cnfStyle w:val="001000000000" w:firstRow="0" w:lastRow="0" w:firstColumn="1" w:lastColumn="0" w:oddVBand="0" w:evenVBand="0" w:oddHBand="0" w:evenHBand="0" w:firstRowFirstColumn="0" w:firstRowLastColumn="0" w:lastRowFirstColumn="0" w:lastRowLastColumn="0"/>
            <w:tcW w:w="3070" w:type="dxa"/>
          </w:tcPr>
          <w:p w:rsidR="00B96494" w:rsidRPr="00B80BE5" w:rsidRDefault="00B96494" w:rsidP="00A91AD0">
            <w:pPr>
              <w:spacing w:line="240" w:lineRule="auto"/>
              <w:rPr>
                <w:rFonts w:ascii="Times New Roman" w:hAnsi="Times New Roman"/>
                <w:b w:val="0"/>
                <w:sz w:val="24"/>
                <w:szCs w:val="24"/>
              </w:rPr>
            </w:pPr>
            <w:r w:rsidRPr="00B80BE5">
              <w:rPr>
                <w:rFonts w:ascii="Times New Roman" w:hAnsi="Times New Roman"/>
                <w:b w:val="0"/>
                <w:sz w:val="24"/>
                <w:szCs w:val="24"/>
              </w:rPr>
              <w:t>Périmètre des Exploitants</w:t>
            </w:r>
          </w:p>
        </w:tc>
        <w:tc>
          <w:tcPr>
            <w:tcW w:w="3071" w:type="dxa"/>
          </w:tcPr>
          <w:p w:rsidR="00B96494" w:rsidRPr="00B80BE5" w:rsidRDefault="00B96494" w:rsidP="00A91AD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80BE5">
              <w:rPr>
                <w:rFonts w:ascii="Times New Roman" w:hAnsi="Times New Roman"/>
                <w:sz w:val="24"/>
                <w:szCs w:val="24"/>
              </w:rPr>
              <w:t>Sur base du seuil ci-dessus, 33 Exploitants ont été retenus dans le périmètre pour avoir effectué des paiements au-delà de 20 000 USD</w:t>
            </w:r>
          </w:p>
        </w:tc>
        <w:tc>
          <w:tcPr>
            <w:tcW w:w="3071" w:type="dxa"/>
          </w:tcPr>
          <w:p w:rsidR="00B96494" w:rsidRPr="00B80BE5" w:rsidRDefault="00B96494" w:rsidP="00A91AD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80BE5">
              <w:rPr>
                <w:rFonts w:ascii="Times New Roman" w:hAnsi="Times New Roman"/>
                <w:sz w:val="24"/>
                <w:szCs w:val="24"/>
              </w:rPr>
              <w:t>Sur base du seuil ci-dessus, 24 Exploitants ont été retenus dans le périmètre pour avoir effectué des paiements au-delà de 20 000 USD</w:t>
            </w:r>
          </w:p>
        </w:tc>
      </w:tr>
      <w:tr w:rsidR="00B96494" w:rsidRPr="00B80BE5" w:rsidTr="00762174">
        <w:trPr>
          <w:trHeight w:val="1917"/>
        </w:trPr>
        <w:tc>
          <w:tcPr>
            <w:cnfStyle w:val="001000000000" w:firstRow="0" w:lastRow="0" w:firstColumn="1" w:lastColumn="0" w:oddVBand="0" w:evenVBand="0" w:oddHBand="0" w:evenHBand="0" w:firstRowFirstColumn="0" w:firstRowLastColumn="0" w:lastRowFirstColumn="0" w:lastRowLastColumn="0"/>
            <w:tcW w:w="3070" w:type="dxa"/>
          </w:tcPr>
          <w:p w:rsidR="00B96494" w:rsidRPr="00B80BE5" w:rsidRDefault="00B96494" w:rsidP="00A91AD0">
            <w:pPr>
              <w:spacing w:line="240" w:lineRule="auto"/>
              <w:rPr>
                <w:rFonts w:ascii="Times New Roman" w:hAnsi="Times New Roman"/>
                <w:b w:val="0"/>
                <w:sz w:val="24"/>
                <w:szCs w:val="24"/>
              </w:rPr>
            </w:pPr>
            <w:r w:rsidRPr="00B80BE5">
              <w:rPr>
                <w:rFonts w:ascii="Times New Roman" w:hAnsi="Times New Roman"/>
                <w:b w:val="0"/>
                <w:sz w:val="24"/>
                <w:szCs w:val="24"/>
              </w:rPr>
              <w:t>Périmètres des Entités de l'Etat</w:t>
            </w:r>
          </w:p>
        </w:tc>
        <w:tc>
          <w:tcPr>
            <w:tcW w:w="6142" w:type="dxa"/>
            <w:gridSpan w:val="2"/>
          </w:tcPr>
          <w:p w:rsidR="00B96494" w:rsidRPr="00B80BE5" w:rsidRDefault="00B96494" w:rsidP="00B96494">
            <w:pPr>
              <w:pStyle w:val="Paragraphedeliste"/>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B80BE5">
              <w:rPr>
                <w:rFonts w:ascii="Times New Roman" w:hAnsi="Times New Roman"/>
                <w:sz w:val="24"/>
                <w:szCs w:val="24"/>
                <w:lang w:val="en-US"/>
              </w:rPr>
              <w:t xml:space="preserve">DGI  </w:t>
            </w:r>
          </w:p>
          <w:p w:rsidR="00B96494" w:rsidRPr="00B80BE5" w:rsidRDefault="00B96494" w:rsidP="00B96494">
            <w:pPr>
              <w:pStyle w:val="Paragraphedeliste"/>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B80BE5">
              <w:rPr>
                <w:rFonts w:ascii="Times New Roman" w:hAnsi="Times New Roman"/>
                <w:sz w:val="24"/>
                <w:szCs w:val="24"/>
                <w:lang w:val="en-US"/>
              </w:rPr>
              <w:t>FFN</w:t>
            </w:r>
          </w:p>
          <w:p w:rsidR="00B96494" w:rsidRPr="00B80BE5" w:rsidRDefault="00B96494" w:rsidP="00B96494">
            <w:pPr>
              <w:pStyle w:val="Paragraphedeliste"/>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B80BE5">
              <w:rPr>
                <w:rFonts w:ascii="Times New Roman" w:hAnsi="Times New Roman"/>
                <w:sz w:val="24"/>
                <w:szCs w:val="24"/>
                <w:lang w:val="en-US"/>
              </w:rPr>
              <w:t>DGDA</w:t>
            </w:r>
          </w:p>
          <w:p w:rsidR="00B96494" w:rsidRPr="00B80BE5" w:rsidRDefault="00B96494" w:rsidP="00B96494">
            <w:pPr>
              <w:pStyle w:val="Paragraphedeliste"/>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B80BE5">
              <w:rPr>
                <w:rFonts w:ascii="Times New Roman" w:hAnsi="Times New Roman"/>
                <w:sz w:val="24"/>
                <w:szCs w:val="24"/>
                <w:lang w:val="en-US"/>
              </w:rPr>
              <w:t>MIN. EDD</w:t>
            </w:r>
          </w:p>
          <w:p w:rsidR="00B96494" w:rsidRPr="00B80BE5" w:rsidRDefault="00B96494" w:rsidP="00B96494">
            <w:pPr>
              <w:pStyle w:val="Paragraphedeliste"/>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B80BE5">
              <w:rPr>
                <w:rFonts w:ascii="Times New Roman" w:hAnsi="Times New Roman"/>
                <w:sz w:val="24"/>
                <w:szCs w:val="24"/>
                <w:lang w:val="en-US"/>
              </w:rPr>
              <w:t>DGRAD</w:t>
            </w:r>
          </w:p>
          <w:p w:rsidR="00B96494" w:rsidRPr="00B80BE5" w:rsidRDefault="00B96494" w:rsidP="00B96494">
            <w:pPr>
              <w:pStyle w:val="Paragraphedeliste"/>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B80BE5">
              <w:rPr>
                <w:rFonts w:ascii="Times New Roman" w:hAnsi="Times New Roman"/>
                <w:sz w:val="24"/>
                <w:szCs w:val="24"/>
                <w:lang w:val="en-US"/>
              </w:rPr>
              <w:t>DPR</w:t>
            </w:r>
          </w:p>
        </w:tc>
      </w:tr>
      <w:tr w:rsidR="00B96494" w:rsidRPr="00B80BE5" w:rsidTr="00762174">
        <w:tc>
          <w:tcPr>
            <w:cnfStyle w:val="001000000000" w:firstRow="0" w:lastRow="0" w:firstColumn="1" w:lastColumn="0" w:oddVBand="0" w:evenVBand="0" w:oddHBand="0" w:evenHBand="0" w:firstRowFirstColumn="0" w:firstRowLastColumn="0" w:lastRowFirstColumn="0" w:lastRowLastColumn="0"/>
            <w:tcW w:w="3070" w:type="dxa"/>
          </w:tcPr>
          <w:p w:rsidR="00B96494" w:rsidRPr="00B80BE5" w:rsidRDefault="00B96494" w:rsidP="00A91AD0">
            <w:pPr>
              <w:spacing w:line="240" w:lineRule="auto"/>
              <w:rPr>
                <w:rFonts w:ascii="Times New Roman" w:hAnsi="Times New Roman"/>
                <w:b w:val="0"/>
                <w:sz w:val="24"/>
                <w:szCs w:val="24"/>
              </w:rPr>
            </w:pPr>
            <w:r w:rsidRPr="00B80BE5">
              <w:rPr>
                <w:rFonts w:ascii="Times New Roman" w:hAnsi="Times New Roman"/>
                <w:b w:val="0"/>
                <w:sz w:val="24"/>
                <w:szCs w:val="24"/>
              </w:rPr>
              <w:t>Cadre référentiel des flux</w:t>
            </w:r>
          </w:p>
        </w:tc>
        <w:tc>
          <w:tcPr>
            <w:tcW w:w="6142" w:type="dxa"/>
            <w:gridSpan w:val="2"/>
          </w:tcPr>
          <w:p w:rsidR="00B96494" w:rsidRPr="00B80BE5" w:rsidRDefault="00B96494" w:rsidP="00A91AD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80BE5">
              <w:rPr>
                <w:rFonts w:ascii="Times New Roman" w:hAnsi="Times New Roman"/>
                <w:sz w:val="24"/>
                <w:szCs w:val="24"/>
              </w:rPr>
              <w:t>Tous les flux recensés, aussi bien spécifiques au secteur forestier que de droit commun, ont été retenus sans application de la matérialité, soit au total 32 flux.</w:t>
            </w:r>
          </w:p>
        </w:tc>
      </w:tr>
      <w:tr w:rsidR="00B96494" w:rsidRPr="00B80BE5" w:rsidTr="00762174">
        <w:tc>
          <w:tcPr>
            <w:cnfStyle w:val="001000000000" w:firstRow="0" w:lastRow="0" w:firstColumn="1" w:lastColumn="0" w:oddVBand="0" w:evenVBand="0" w:oddHBand="0" w:evenHBand="0" w:firstRowFirstColumn="0" w:firstRowLastColumn="0" w:lastRowFirstColumn="0" w:lastRowLastColumn="0"/>
            <w:tcW w:w="3070" w:type="dxa"/>
          </w:tcPr>
          <w:p w:rsidR="00B96494" w:rsidRPr="00B80BE5" w:rsidRDefault="00B96494" w:rsidP="00A91AD0">
            <w:pPr>
              <w:spacing w:line="240" w:lineRule="auto"/>
              <w:rPr>
                <w:rFonts w:ascii="Times New Roman" w:hAnsi="Times New Roman"/>
                <w:b w:val="0"/>
                <w:sz w:val="24"/>
                <w:szCs w:val="24"/>
              </w:rPr>
            </w:pPr>
            <w:r w:rsidRPr="00B80BE5">
              <w:rPr>
                <w:rFonts w:ascii="Times New Roman" w:hAnsi="Times New Roman"/>
                <w:b w:val="0"/>
                <w:sz w:val="24"/>
                <w:szCs w:val="24"/>
              </w:rPr>
              <w:t>Exploitants retenues pour une déclaration unilatérale de l'Etat</w:t>
            </w:r>
          </w:p>
        </w:tc>
        <w:tc>
          <w:tcPr>
            <w:tcW w:w="3071" w:type="dxa"/>
          </w:tcPr>
          <w:p w:rsidR="00B96494" w:rsidRPr="00B80BE5" w:rsidRDefault="00B96494" w:rsidP="00A91AD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80BE5">
              <w:rPr>
                <w:rFonts w:ascii="Times New Roman" w:hAnsi="Times New Roman"/>
                <w:sz w:val="24"/>
                <w:szCs w:val="24"/>
              </w:rPr>
              <w:t>Tous les autres exploitants, au total 157, ayant effectué des paiements en-dessous du seuil de 20 000 USD, ont été retenus pour une déclaration unilatérale de l'Etat</w:t>
            </w:r>
          </w:p>
        </w:tc>
        <w:tc>
          <w:tcPr>
            <w:tcW w:w="3071" w:type="dxa"/>
          </w:tcPr>
          <w:p w:rsidR="00B96494" w:rsidRPr="00B80BE5" w:rsidRDefault="00B96494" w:rsidP="00A91AD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80BE5">
              <w:rPr>
                <w:rFonts w:ascii="Times New Roman" w:hAnsi="Times New Roman"/>
                <w:sz w:val="24"/>
                <w:szCs w:val="24"/>
              </w:rPr>
              <w:t>Tous les autres exploitants, au total 89, ayant effectué des paiements en-dessous du seuil de 20 000 USD, ont été retenus pour une déclaration unilatérale de l'Etat</w:t>
            </w:r>
          </w:p>
        </w:tc>
      </w:tr>
    </w:tbl>
    <w:p w:rsidR="00604516" w:rsidRDefault="00604516" w:rsidP="008A3F67">
      <w:pPr>
        <w:spacing w:after="0" w:line="240" w:lineRule="auto"/>
        <w:jc w:val="both"/>
        <w:rPr>
          <w:rFonts w:ascii="Times New Roman" w:hAnsi="Times New Roman"/>
          <w:sz w:val="24"/>
          <w:szCs w:val="24"/>
        </w:rPr>
      </w:pPr>
    </w:p>
    <w:p w:rsidR="00604516" w:rsidRDefault="00604516" w:rsidP="008A3F67">
      <w:pPr>
        <w:spacing w:after="0" w:line="240" w:lineRule="auto"/>
        <w:jc w:val="both"/>
        <w:rPr>
          <w:rFonts w:ascii="Times New Roman" w:hAnsi="Times New Roman"/>
          <w:sz w:val="24"/>
          <w:szCs w:val="24"/>
        </w:rPr>
      </w:pPr>
    </w:p>
    <w:p w:rsidR="00E65075" w:rsidRPr="00B80BE5" w:rsidRDefault="00E65075" w:rsidP="00E65075">
      <w:pPr>
        <w:spacing w:line="240" w:lineRule="auto"/>
        <w:jc w:val="both"/>
        <w:rPr>
          <w:rFonts w:ascii="Times New Roman" w:hAnsi="Times New Roman"/>
          <w:sz w:val="24"/>
          <w:szCs w:val="24"/>
        </w:rPr>
      </w:pPr>
      <w:r w:rsidRPr="00B80BE5">
        <w:rPr>
          <w:rFonts w:ascii="Times New Roman" w:hAnsi="Times New Roman"/>
          <w:sz w:val="24"/>
          <w:szCs w:val="24"/>
        </w:rPr>
        <w:t>Concernant les informations contextuelles, l'Etude a retenu que les paiements sociaux, obligatoires et volontaires, ainsi que les volumes de production devront faire l'objet d'une déclaration unilatérale des Exploitants.</w:t>
      </w:r>
    </w:p>
    <w:p w:rsidR="00E65075" w:rsidRPr="00D37C66" w:rsidRDefault="00E65075" w:rsidP="00D37C66">
      <w:pPr>
        <w:spacing w:line="240" w:lineRule="auto"/>
        <w:jc w:val="both"/>
        <w:rPr>
          <w:rFonts w:ascii="Times New Roman" w:hAnsi="Times New Roman"/>
          <w:sz w:val="24"/>
          <w:szCs w:val="24"/>
        </w:rPr>
      </w:pPr>
      <w:r w:rsidRPr="00B80BE5">
        <w:rPr>
          <w:rFonts w:ascii="Times New Roman" w:hAnsi="Times New Roman"/>
          <w:sz w:val="24"/>
          <w:szCs w:val="24"/>
        </w:rPr>
        <w:t>Par ailleurs, les volumes et les valeurs des exportations, ainsi que les transferts infranationaux devront faire l'objet d'une réconciliation entre la déclaration de l'Etat et celle des Entreprises.</w:t>
      </w:r>
    </w:p>
    <w:p w:rsidR="00E65075" w:rsidRPr="00B80BE5" w:rsidRDefault="00E65075" w:rsidP="00E65075">
      <w:pPr>
        <w:pStyle w:val="BodySingle"/>
        <w:spacing w:line="240" w:lineRule="auto"/>
        <w:jc w:val="left"/>
        <w:rPr>
          <w:bCs/>
          <w:sz w:val="24"/>
          <w:szCs w:val="24"/>
          <w:lang w:val="fr-FR"/>
        </w:rPr>
      </w:pPr>
      <w:r w:rsidRPr="00B80BE5">
        <w:rPr>
          <w:bCs/>
          <w:sz w:val="24"/>
          <w:szCs w:val="24"/>
          <w:lang w:val="fr-FR"/>
        </w:rPr>
        <w:t>Le condensé des questions sur la présentation:</w:t>
      </w:r>
    </w:p>
    <w:p w:rsidR="00551BE9" w:rsidRPr="00B80BE5" w:rsidRDefault="00551BE9" w:rsidP="008A3F67">
      <w:pPr>
        <w:spacing w:after="0" w:line="240" w:lineRule="auto"/>
        <w:jc w:val="both"/>
        <w:rPr>
          <w:rFonts w:ascii="Times New Roman" w:hAnsi="Times New Roman"/>
          <w:sz w:val="24"/>
          <w:szCs w:val="24"/>
        </w:rPr>
      </w:pPr>
    </w:p>
    <w:p w:rsidR="00E26219" w:rsidRPr="00D37C66" w:rsidRDefault="00E65075" w:rsidP="00E26219">
      <w:pPr>
        <w:pStyle w:val="Paragraphedeliste"/>
        <w:numPr>
          <w:ilvl w:val="0"/>
          <w:numId w:val="19"/>
        </w:numPr>
        <w:jc w:val="both"/>
        <w:rPr>
          <w:rFonts w:ascii="Times New Roman" w:hAnsi="Times New Roman"/>
          <w:color w:val="000000"/>
          <w:sz w:val="24"/>
          <w:szCs w:val="24"/>
        </w:rPr>
      </w:pPr>
      <w:r w:rsidRPr="00B80BE5">
        <w:rPr>
          <w:rFonts w:ascii="Times New Roman" w:hAnsi="Times New Roman"/>
          <w:color w:val="000000"/>
          <w:sz w:val="24"/>
          <w:szCs w:val="24"/>
        </w:rPr>
        <w:t xml:space="preserve">Peut-on considérer que la liste des entreprises et la liste des flux sont exhaustives ? </w:t>
      </w:r>
      <w:r w:rsidR="00E26219" w:rsidRPr="00B80BE5">
        <w:rPr>
          <w:rFonts w:ascii="Times New Roman" w:hAnsi="Times New Roman"/>
          <w:color w:val="000000"/>
          <w:sz w:val="24"/>
          <w:szCs w:val="24"/>
        </w:rPr>
        <w:t>Non, b</w:t>
      </w:r>
      <w:r w:rsidRPr="00B80BE5">
        <w:rPr>
          <w:rFonts w:ascii="Times New Roman" w:hAnsi="Times New Roman"/>
          <w:color w:val="000000"/>
          <w:sz w:val="24"/>
          <w:szCs w:val="24"/>
        </w:rPr>
        <w:t xml:space="preserve">ien que l’étude </w:t>
      </w:r>
      <w:r w:rsidR="00E26219" w:rsidRPr="00B80BE5">
        <w:rPr>
          <w:rFonts w:ascii="Times New Roman" w:hAnsi="Times New Roman"/>
          <w:color w:val="000000"/>
          <w:sz w:val="24"/>
          <w:szCs w:val="24"/>
        </w:rPr>
        <w:t>ait</w:t>
      </w:r>
      <w:r w:rsidRPr="00B80BE5">
        <w:rPr>
          <w:rFonts w:ascii="Times New Roman" w:hAnsi="Times New Roman"/>
          <w:color w:val="000000"/>
          <w:sz w:val="24"/>
          <w:szCs w:val="24"/>
        </w:rPr>
        <w:t xml:space="preserve"> été </w:t>
      </w:r>
      <w:r w:rsidR="00E26219" w:rsidRPr="00B80BE5">
        <w:rPr>
          <w:rFonts w:ascii="Times New Roman" w:hAnsi="Times New Roman"/>
          <w:color w:val="000000"/>
          <w:sz w:val="24"/>
          <w:szCs w:val="24"/>
        </w:rPr>
        <w:t>menée en collaboration avec certains services techniques et spécialisés, pour son intégration dans le processus, d’autres investigations sur les paiements effectués sont nécessaires.</w:t>
      </w:r>
    </w:p>
    <w:p w:rsidR="00E26219" w:rsidRDefault="00E26219" w:rsidP="00E26219">
      <w:pPr>
        <w:numPr>
          <w:ilvl w:val="0"/>
          <w:numId w:val="3"/>
        </w:numPr>
        <w:spacing w:after="0" w:line="240" w:lineRule="auto"/>
        <w:jc w:val="both"/>
        <w:rPr>
          <w:rFonts w:ascii="Times New Roman" w:hAnsi="Times New Roman"/>
          <w:b/>
          <w:i/>
          <w:sz w:val="24"/>
          <w:szCs w:val="24"/>
        </w:rPr>
      </w:pPr>
      <w:r>
        <w:rPr>
          <w:rFonts w:ascii="Times New Roman" w:hAnsi="Times New Roman"/>
          <w:b/>
          <w:i/>
          <w:sz w:val="24"/>
          <w:szCs w:val="24"/>
        </w:rPr>
        <w:t>Travaux de groupe. Analyse du Rapport de l’étude : Points d’amélioration</w:t>
      </w:r>
    </w:p>
    <w:p w:rsidR="00E26219" w:rsidRDefault="00E26219" w:rsidP="00336C8E">
      <w:pPr>
        <w:pStyle w:val="Paragraphedeliste"/>
        <w:ind w:left="0"/>
        <w:jc w:val="both"/>
        <w:rPr>
          <w:rFonts w:ascii="Times New Roman" w:hAnsi="Times New Roman"/>
          <w:color w:val="000000"/>
          <w:sz w:val="24"/>
          <w:szCs w:val="24"/>
        </w:rPr>
      </w:pPr>
    </w:p>
    <w:p w:rsidR="00FA75B3" w:rsidRDefault="00E26219"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En fonction des Provinces concernées par l’étude, trois groupes de travail avaient été constitués, notamment</w:t>
      </w:r>
      <w:r w:rsidR="00FA75B3">
        <w:rPr>
          <w:rFonts w:ascii="Times New Roman" w:hAnsi="Times New Roman"/>
          <w:color w:val="000000"/>
          <w:sz w:val="24"/>
          <w:szCs w:val="24"/>
        </w:rPr>
        <w:t> : groupe1 p</w:t>
      </w:r>
      <w:r w:rsidR="00D37C66">
        <w:rPr>
          <w:rFonts w:ascii="Times New Roman" w:hAnsi="Times New Roman"/>
          <w:color w:val="000000"/>
          <w:sz w:val="24"/>
          <w:szCs w:val="24"/>
        </w:rPr>
        <w:t xml:space="preserve">our le Bandundu, groupe2 pour la Province </w:t>
      </w:r>
      <w:r w:rsidR="00FA75B3">
        <w:rPr>
          <w:rFonts w:ascii="Times New Roman" w:hAnsi="Times New Roman"/>
          <w:color w:val="000000"/>
          <w:sz w:val="24"/>
          <w:szCs w:val="24"/>
        </w:rPr>
        <w:t>Orientale et groupe3 pour l’Equateur.</w:t>
      </w:r>
    </w:p>
    <w:p w:rsidR="00FA75B3" w:rsidRDefault="00FA75B3"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Le travail dans les groupes consistait à apporter des améliorations sur les listes des entreprises du périmètre 2013 et 014 :</w:t>
      </w:r>
    </w:p>
    <w:p w:rsidR="00FA75B3" w:rsidRDefault="00FA75B3" w:rsidP="00336C8E">
      <w:pPr>
        <w:pStyle w:val="Paragraphedeliste"/>
        <w:ind w:left="0"/>
        <w:jc w:val="both"/>
        <w:rPr>
          <w:rFonts w:ascii="Times New Roman" w:hAnsi="Times New Roman"/>
          <w:color w:val="000000"/>
          <w:sz w:val="24"/>
          <w:szCs w:val="24"/>
        </w:rPr>
      </w:pPr>
    </w:p>
    <w:p w:rsidR="00FA75B3" w:rsidRDefault="00FA75B3" w:rsidP="00FA75B3">
      <w:pPr>
        <w:pStyle w:val="Paragraphedeliste"/>
        <w:numPr>
          <w:ilvl w:val="0"/>
          <w:numId w:val="19"/>
        </w:numPr>
        <w:jc w:val="both"/>
        <w:rPr>
          <w:rFonts w:ascii="Times New Roman" w:hAnsi="Times New Roman"/>
          <w:color w:val="000000"/>
          <w:sz w:val="24"/>
          <w:szCs w:val="24"/>
        </w:rPr>
      </w:pPr>
      <w:r>
        <w:rPr>
          <w:rFonts w:ascii="Times New Roman" w:hAnsi="Times New Roman"/>
          <w:color w:val="000000"/>
          <w:sz w:val="24"/>
          <w:szCs w:val="24"/>
        </w:rPr>
        <w:t>Entreprises omises (Nom, adresse physique, personne de contact),</w:t>
      </w:r>
    </w:p>
    <w:p w:rsidR="00FA75B3" w:rsidRDefault="00FA75B3" w:rsidP="00FA75B3">
      <w:pPr>
        <w:pStyle w:val="Paragraphedeliste"/>
        <w:numPr>
          <w:ilvl w:val="0"/>
          <w:numId w:val="19"/>
        </w:numPr>
        <w:jc w:val="both"/>
        <w:rPr>
          <w:rFonts w:ascii="Times New Roman" w:hAnsi="Times New Roman"/>
          <w:color w:val="000000"/>
          <w:sz w:val="24"/>
          <w:szCs w:val="24"/>
        </w:rPr>
      </w:pPr>
      <w:r>
        <w:rPr>
          <w:rFonts w:ascii="Times New Roman" w:hAnsi="Times New Roman"/>
          <w:color w:val="000000"/>
          <w:sz w:val="24"/>
          <w:szCs w:val="24"/>
        </w:rPr>
        <w:t>Entreprises non opérationnelles (à signaler)</w:t>
      </w:r>
    </w:p>
    <w:p w:rsidR="00FA75B3" w:rsidRDefault="00FA75B3" w:rsidP="00FA75B3">
      <w:pPr>
        <w:pStyle w:val="Paragraphedeliste"/>
        <w:numPr>
          <w:ilvl w:val="0"/>
          <w:numId w:val="19"/>
        </w:numPr>
        <w:jc w:val="both"/>
        <w:rPr>
          <w:rFonts w:ascii="Times New Roman" w:hAnsi="Times New Roman"/>
          <w:color w:val="000000"/>
          <w:sz w:val="24"/>
          <w:szCs w:val="24"/>
        </w:rPr>
      </w:pPr>
      <w:r>
        <w:rPr>
          <w:rFonts w:ascii="Times New Roman" w:hAnsi="Times New Roman"/>
          <w:color w:val="000000"/>
          <w:sz w:val="24"/>
          <w:szCs w:val="24"/>
        </w:rPr>
        <w:t>Entreprises industrielles (à signaler)</w:t>
      </w:r>
    </w:p>
    <w:p w:rsidR="00FA75B3" w:rsidRPr="004A7C45" w:rsidRDefault="00FA75B3" w:rsidP="004A7C45">
      <w:pPr>
        <w:pStyle w:val="Paragraphedeliste"/>
        <w:numPr>
          <w:ilvl w:val="0"/>
          <w:numId w:val="19"/>
        </w:numPr>
        <w:jc w:val="both"/>
        <w:rPr>
          <w:rFonts w:ascii="Times New Roman" w:hAnsi="Times New Roman"/>
          <w:color w:val="000000"/>
          <w:sz w:val="24"/>
          <w:szCs w:val="24"/>
        </w:rPr>
      </w:pPr>
      <w:r>
        <w:rPr>
          <w:rFonts w:ascii="Times New Roman" w:hAnsi="Times New Roman"/>
          <w:color w:val="000000"/>
          <w:sz w:val="24"/>
          <w:szCs w:val="24"/>
        </w:rPr>
        <w:t>Exploitants artisanaux (à signaler)</w:t>
      </w:r>
    </w:p>
    <w:p w:rsidR="00336C8E" w:rsidRDefault="00336C8E" w:rsidP="00336C8E">
      <w:pPr>
        <w:pStyle w:val="Paragraphedeliste"/>
        <w:ind w:left="0"/>
        <w:jc w:val="both"/>
        <w:rPr>
          <w:rFonts w:ascii="Times New Roman" w:hAnsi="Times New Roman"/>
          <w:color w:val="000000"/>
          <w:sz w:val="24"/>
          <w:szCs w:val="24"/>
        </w:rPr>
      </w:pPr>
    </w:p>
    <w:p w:rsidR="00336C8E" w:rsidRDefault="00FA75B3"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 xml:space="preserve">C’est par ces travaux </w:t>
      </w:r>
      <w:r w:rsidR="00552B5E">
        <w:rPr>
          <w:rFonts w:ascii="Times New Roman" w:hAnsi="Times New Roman"/>
          <w:color w:val="000000"/>
          <w:sz w:val="24"/>
          <w:szCs w:val="24"/>
        </w:rPr>
        <w:t xml:space="preserve">de groupe </w:t>
      </w:r>
      <w:r>
        <w:rPr>
          <w:rFonts w:ascii="Times New Roman" w:hAnsi="Times New Roman"/>
          <w:color w:val="000000"/>
          <w:sz w:val="24"/>
          <w:szCs w:val="24"/>
        </w:rPr>
        <w:t>que</w:t>
      </w:r>
      <w:r w:rsidR="00552B5E">
        <w:rPr>
          <w:rFonts w:ascii="Times New Roman" w:hAnsi="Times New Roman"/>
          <w:color w:val="000000"/>
          <w:sz w:val="24"/>
          <w:szCs w:val="24"/>
        </w:rPr>
        <w:t xml:space="preserve"> cette première journée de lundi s’était clôturée vers 17h30’</w:t>
      </w:r>
      <w:r w:rsidR="00336C8E">
        <w:rPr>
          <w:rFonts w:ascii="Times New Roman" w:hAnsi="Times New Roman"/>
          <w:color w:val="000000"/>
          <w:sz w:val="24"/>
          <w:szCs w:val="24"/>
        </w:rPr>
        <w:t>.</w:t>
      </w:r>
    </w:p>
    <w:p w:rsidR="00336C8E" w:rsidRPr="00A16D45" w:rsidRDefault="004A7C45" w:rsidP="00336C8E">
      <w:pPr>
        <w:numPr>
          <w:ilvl w:val="2"/>
          <w:numId w:val="4"/>
        </w:numPr>
        <w:spacing w:after="0" w:line="240" w:lineRule="auto"/>
        <w:jc w:val="both"/>
        <w:rPr>
          <w:rFonts w:ascii="Times New Roman" w:hAnsi="Times New Roman"/>
          <w:b/>
          <w:sz w:val="24"/>
          <w:szCs w:val="24"/>
        </w:rPr>
      </w:pPr>
      <w:r>
        <w:rPr>
          <w:rFonts w:ascii="Times New Roman" w:hAnsi="Times New Roman"/>
          <w:b/>
          <w:sz w:val="24"/>
          <w:szCs w:val="24"/>
        </w:rPr>
        <w:t>La journée de mardi,</w:t>
      </w:r>
      <w:r w:rsidR="00F34197">
        <w:rPr>
          <w:rFonts w:ascii="Times New Roman" w:hAnsi="Times New Roman"/>
          <w:b/>
          <w:sz w:val="24"/>
          <w:szCs w:val="24"/>
        </w:rPr>
        <w:t xml:space="preserve"> 17 novembre 2015</w:t>
      </w:r>
      <w:r w:rsidR="00336C8E">
        <w:rPr>
          <w:rFonts w:ascii="Times New Roman" w:hAnsi="Times New Roman"/>
          <w:b/>
          <w:sz w:val="24"/>
          <w:szCs w:val="24"/>
        </w:rPr>
        <w:t>.</w:t>
      </w:r>
    </w:p>
    <w:p w:rsidR="00336C8E" w:rsidRPr="0015741B" w:rsidRDefault="00336C8E" w:rsidP="00336C8E">
      <w:pPr>
        <w:spacing w:after="0" w:line="240" w:lineRule="auto"/>
        <w:jc w:val="both"/>
        <w:rPr>
          <w:rFonts w:ascii="Times New Roman" w:hAnsi="Times New Roman"/>
          <w:sz w:val="24"/>
          <w:szCs w:val="24"/>
        </w:rPr>
      </w:pPr>
    </w:p>
    <w:p w:rsidR="00F34197" w:rsidRDefault="00F34197" w:rsidP="00336C8E">
      <w:pPr>
        <w:spacing w:after="0" w:line="240" w:lineRule="auto"/>
        <w:jc w:val="both"/>
        <w:rPr>
          <w:rFonts w:ascii="Times New Roman" w:hAnsi="Times New Roman"/>
          <w:sz w:val="24"/>
          <w:szCs w:val="24"/>
        </w:rPr>
      </w:pPr>
      <w:r>
        <w:rPr>
          <w:rFonts w:ascii="Times New Roman" w:hAnsi="Times New Roman"/>
          <w:sz w:val="24"/>
          <w:szCs w:val="24"/>
        </w:rPr>
        <w:t xml:space="preserve">Sous la modération de Madame Léonie KIANGU, </w:t>
      </w:r>
      <w:r w:rsidR="003845D7">
        <w:rPr>
          <w:rFonts w:ascii="Times New Roman" w:hAnsi="Times New Roman"/>
          <w:sz w:val="24"/>
          <w:szCs w:val="24"/>
        </w:rPr>
        <w:t xml:space="preserve">Experte Technique à l’ITIE-RDC, la journée  </w:t>
      </w:r>
      <w:r>
        <w:rPr>
          <w:rFonts w:ascii="Times New Roman" w:hAnsi="Times New Roman"/>
          <w:sz w:val="24"/>
          <w:szCs w:val="24"/>
        </w:rPr>
        <w:t xml:space="preserve">avait commencé par l’évaluation des activités de la </w:t>
      </w:r>
      <w:r w:rsidR="00F93B31">
        <w:rPr>
          <w:rFonts w:ascii="Times New Roman" w:hAnsi="Times New Roman"/>
          <w:sz w:val="24"/>
          <w:szCs w:val="24"/>
        </w:rPr>
        <w:t xml:space="preserve">journée </w:t>
      </w:r>
      <w:r w:rsidR="003845D7">
        <w:rPr>
          <w:rFonts w:ascii="Times New Roman" w:hAnsi="Times New Roman"/>
          <w:sz w:val="24"/>
          <w:szCs w:val="24"/>
        </w:rPr>
        <w:t xml:space="preserve">du 16 novembre 2015 </w:t>
      </w:r>
      <w:r w:rsidR="00F93B31">
        <w:rPr>
          <w:rFonts w:ascii="Times New Roman" w:hAnsi="Times New Roman"/>
          <w:sz w:val="24"/>
          <w:szCs w:val="24"/>
        </w:rPr>
        <w:t>qui avait porté sur les aspects suivants :</w:t>
      </w:r>
    </w:p>
    <w:p w:rsidR="00F93B31" w:rsidRDefault="00F93B31" w:rsidP="00336C8E">
      <w:pPr>
        <w:spacing w:after="0" w:line="240" w:lineRule="auto"/>
        <w:jc w:val="both"/>
        <w:rPr>
          <w:rFonts w:ascii="Times New Roman" w:hAnsi="Times New Roman"/>
          <w:sz w:val="24"/>
          <w:szCs w:val="24"/>
        </w:rPr>
      </w:pPr>
    </w:p>
    <w:p w:rsidR="00F93B31" w:rsidRDefault="00F93B31" w:rsidP="00F93B31">
      <w:pPr>
        <w:pStyle w:val="Paragraphedeliste"/>
        <w:numPr>
          <w:ilvl w:val="0"/>
          <w:numId w:val="20"/>
        </w:numPr>
        <w:spacing w:after="0" w:line="240" w:lineRule="auto"/>
        <w:jc w:val="both"/>
        <w:rPr>
          <w:rFonts w:ascii="Times New Roman" w:hAnsi="Times New Roman"/>
          <w:sz w:val="24"/>
          <w:szCs w:val="24"/>
        </w:rPr>
      </w:pPr>
      <w:r>
        <w:rPr>
          <w:rFonts w:ascii="Times New Roman" w:hAnsi="Times New Roman"/>
          <w:sz w:val="24"/>
          <w:szCs w:val="24"/>
        </w:rPr>
        <w:t>Du respect du temps de travail, suite aux aléas climatiques, la journée avait commencé avec un léger retard mais qui n’avait pas affecté le déroulement des activités prévues pour cette journée,</w:t>
      </w:r>
    </w:p>
    <w:p w:rsidR="003B4614" w:rsidRDefault="003B4614" w:rsidP="003B4614">
      <w:pPr>
        <w:pStyle w:val="Paragraphedeliste"/>
        <w:spacing w:after="0" w:line="240" w:lineRule="auto"/>
        <w:jc w:val="both"/>
        <w:rPr>
          <w:rFonts w:ascii="Times New Roman" w:hAnsi="Times New Roman"/>
          <w:sz w:val="24"/>
          <w:szCs w:val="24"/>
        </w:rPr>
      </w:pPr>
    </w:p>
    <w:p w:rsidR="00F93B31" w:rsidRDefault="003B4614" w:rsidP="00F93B31">
      <w:pPr>
        <w:pStyle w:val="Paragraphedeliste"/>
        <w:numPr>
          <w:ilvl w:val="0"/>
          <w:numId w:val="20"/>
        </w:numPr>
        <w:spacing w:after="0" w:line="240" w:lineRule="auto"/>
        <w:jc w:val="both"/>
        <w:rPr>
          <w:rFonts w:ascii="Times New Roman" w:hAnsi="Times New Roman"/>
          <w:sz w:val="24"/>
          <w:szCs w:val="24"/>
        </w:rPr>
      </w:pPr>
      <w:r>
        <w:rPr>
          <w:rFonts w:ascii="Times New Roman" w:hAnsi="Times New Roman"/>
          <w:sz w:val="24"/>
          <w:szCs w:val="24"/>
        </w:rPr>
        <w:t>Des matières</w:t>
      </w:r>
      <w:r w:rsidR="003845D7">
        <w:rPr>
          <w:rFonts w:ascii="Times New Roman" w:hAnsi="Times New Roman"/>
          <w:sz w:val="24"/>
          <w:szCs w:val="24"/>
        </w:rPr>
        <w:t xml:space="preserve"> à transmettre</w:t>
      </w:r>
      <w:r w:rsidR="00F93B31">
        <w:rPr>
          <w:rFonts w:ascii="Times New Roman" w:hAnsi="Times New Roman"/>
          <w:sz w:val="24"/>
          <w:szCs w:val="24"/>
        </w:rPr>
        <w:t xml:space="preserve">, </w:t>
      </w:r>
      <w:r>
        <w:rPr>
          <w:rFonts w:ascii="Times New Roman" w:hAnsi="Times New Roman"/>
          <w:sz w:val="24"/>
          <w:szCs w:val="24"/>
        </w:rPr>
        <w:t xml:space="preserve">toutes les présentations étaient adaptées au niveau de l’auditoire, par conséquent, ces matières </w:t>
      </w:r>
      <w:r w:rsidR="003845D7">
        <w:rPr>
          <w:rFonts w:ascii="Times New Roman" w:hAnsi="Times New Roman"/>
          <w:sz w:val="24"/>
          <w:szCs w:val="24"/>
        </w:rPr>
        <w:t xml:space="preserve">transmises par des éminents intervenants </w:t>
      </w:r>
      <w:r>
        <w:rPr>
          <w:rFonts w:ascii="Times New Roman" w:hAnsi="Times New Roman"/>
          <w:sz w:val="24"/>
          <w:szCs w:val="24"/>
        </w:rPr>
        <w:t>avaient suscité un débat de haut niveau dans la salle.</w:t>
      </w:r>
    </w:p>
    <w:p w:rsidR="003B4614" w:rsidRPr="003B4614" w:rsidRDefault="003B4614" w:rsidP="003B4614">
      <w:pPr>
        <w:pStyle w:val="Paragraphedeliste"/>
        <w:rPr>
          <w:rFonts w:ascii="Times New Roman" w:hAnsi="Times New Roman"/>
          <w:sz w:val="24"/>
          <w:szCs w:val="24"/>
        </w:rPr>
      </w:pPr>
    </w:p>
    <w:p w:rsidR="003B4614" w:rsidRDefault="003B4614" w:rsidP="00F93B31">
      <w:pPr>
        <w:pStyle w:val="Paragraphedeliste"/>
        <w:numPr>
          <w:ilvl w:val="0"/>
          <w:numId w:val="20"/>
        </w:numPr>
        <w:spacing w:after="0" w:line="240" w:lineRule="auto"/>
        <w:jc w:val="both"/>
        <w:rPr>
          <w:rFonts w:ascii="Times New Roman" w:hAnsi="Times New Roman"/>
          <w:sz w:val="24"/>
          <w:szCs w:val="24"/>
        </w:rPr>
      </w:pPr>
      <w:r>
        <w:rPr>
          <w:rFonts w:ascii="Times New Roman" w:hAnsi="Times New Roman"/>
          <w:sz w:val="24"/>
          <w:szCs w:val="24"/>
        </w:rPr>
        <w:t>Des documents de travail, l’équipe pédagogique avait mis à la disposition de tous les participants des supports papier afin de leur permettre de bien suivre les différentes présentations.</w:t>
      </w:r>
    </w:p>
    <w:p w:rsidR="003845D7" w:rsidRPr="003845D7" w:rsidRDefault="003845D7" w:rsidP="003845D7">
      <w:pPr>
        <w:pStyle w:val="Paragraphedeliste"/>
        <w:rPr>
          <w:rFonts w:ascii="Times New Roman" w:hAnsi="Times New Roman"/>
          <w:sz w:val="24"/>
          <w:szCs w:val="24"/>
        </w:rPr>
      </w:pPr>
    </w:p>
    <w:p w:rsidR="003845D7" w:rsidRDefault="003845D7" w:rsidP="00F93B31">
      <w:pPr>
        <w:pStyle w:val="Paragraphedeliste"/>
        <w:numPr>
          <w:ilvl w:val="0"/>
          <w:numId w:val="20"/>
        </w:numPr>
        <w:spacing w:after="0" w:line="240" w:lineRule="auto"/>
        <w:jc w:val="both"/>
        <w:rPr>
          <w:rFonts w:ascii="Times New Roman" w:hAnsi="Times New Roman"/>
          <w:sz w:val="24"/>
          <w:szCs w:val="24"/>
        </w:rPr>
      </w:pPr>
      <w:r>
        <w:rPr>
          <w:rFonts w:ascii="Times New Roman" w:hAnsi="Times New Roman"/>
          <w:sz w:val="24"/>
          <w:szCs w:val="24"/>
        </w:rPr>
        <w:t>De l’organisation logistique, tous les participants avaient été marqués par la façon dont la logistique était tenue sans faille.</w:t>
      </w:r>
    </w:p>
    <w:p w:rsidR="004A7C45" w:rsidRPr="00F93B31" w:rsidRDefault="004A7C45" w:rsidP="00F93B31">
      <w:pPr>
        <w:pStyle w:val="Paragraphedeliste"/>
        <w:numPr>
          <w:ilvl w:val="0"/>
          <w:numId w:val="20"/>
        </w:numPr>
        <w:spacing w:after="0" w:line="240" w:lineRule="auto"/>
        <w:jc w:val="both"/>
        <w:rPr>
          <w:rFonts w:ascii="Times New Roman" w:hAnsi="Times New Roman"/>
          <w:sz w:val="24"/>
          <w:szCs w:val="24"/>
        </w:rPr>
      </w:pPr>
    </w:p>
    <w:p w:rsidR="00336C8E" w:rsidRPr="0015741B" w:rsidRDefault="004A7C45" w:rsidP="00336C8E">
      <w:pPr>
        <w:spacing w:after="0" w:line="240" w:lineRule="auto"/>
        <w:jc w:val="both"/>
        <w:rPr>
          <w:rFonts w:ascii="Times New Roman" w:hAnsi="Times New Roman"/>
          <w:sz w:val="24"/>
          <w:szCs w:val="24"/>
        </w:rPr>
      </w:pPr>
      <w:r>
        <w:rPr>
          <w:rFonts w:ascii="Times New Roman" w:hAnsi="Times New Roman"/>
          <w:sz w:val="24"/>
          <w:szCs w:val="24"/>
        </w:rPr>
        <w:t>Aprè</w:t>
      </w:r>
      <w:r w:rsidR="003845D7">
        <w:rPr>
          <w:rFonts w:ascii="Times New Roman" w:hAnsi="Times New Roman"/>
          <w:sz w:val="24"/>
          <w:szCs w:val="24"/>
        </w:rPr>
        <w:t xml:space="preserve">s, cette évaluation, Madame Léonie K, </w:t>
      </w:r>
      <w:r w:rsidR="00336C8E">
        <w:rPr>
          <w:rFonts w:ascii="Times New Roman" w:hAnsi="Times New Roman"/>
          <w:sz w:val="24"/>
          <w:szCs w:val="24"/>
        </w:rPr>
        <w:t xml:space="preserve"> avait présenté </w:t>
      </w:r>
      <w:r w:rsidR="003845D7">
        <w:rPr>
          <w:rFonts w:ascii="Times New Roman" w:hAnsi="Times New Roman"/>
          <w:sz w:val="24"/>
          <w:szCs w:val="24"/>
        </w:rPr>
        <w:t>le programme de la journée qui s’articulait sur</w:t>
      </w:r>
      <w:r w:rsidR="00336C8E" w:rsidRPr="0015741B">
        <w:rPr>
          <w:rFonts w:ascii="Times New Roman" w:hAnsi="Times New Roman"/>
          <w:sz w:val="24"/>
          <w:szCs w:val="24"/>
        </w:rPr>
        <w:t>:</w:t>
      </w:r>
    </w:p>
    <w:p w:rsidR="00336C8E" w:rsidRPr="0015741B" w:rsidRDefault="00336C8E" w:rsidP="00336C8E">
      <w:pPr>
        <w:spacing w:after="0" w:line="240" w:lineRule="auto"/>
        <w:jc w:val="both"/>
        <w:rPr>
          <w:rFonts w:ascii="Times New Roman" w:hAnsi="Times New Roman"/>
          <w:sz w:val="24"/>
          <w:szCs w:val="24"/>
        </w:rPr>
      </w:pPr>
    </w:p>
    <w:p w:rsidR="009F020C" w:rsidRPr="00BB4D11" w:rsidRDefault="003F09C7" w:rsidP="009F020C">
      <w:pPr>
        <w:pStyle w:val="Paragraphedeliste"/>
        <w:numPr>
          <w:ilvl w:val="0"/>
          <w:numId w:val="21"/>
        </w:numPr>
        <w:jc w:val="both"/>
        <w:rPr>
          <w:rFonts w:ascii="Times New Roman" w:hAnsi="Times New Roman"/>
          <w:i/>
          <w:color w:val="000000"/>
          <w:sz w:val="24"/>
          <w:szCs w:val="24"/>
        </w:rPr>
      </w:pPr>
      <w:r w:rsidRPr="00BB4D11">
        <w:rPr>
          <w:rFonts w:ascii="Times New Roman" w:hAnsi="Times New Roman"/>
          <w:i/>
          <w:color w:val="000000"/>
          <w:sz w:val="24"/>
          <w:szCs w:val="24"/>
        </w:rPr>
        <w:t>Du cadre légal du secteur forestier et ses mesures d’application</w:t>
      </w:r>
      <w:r w:rsidR="009F020C" w:rsidRPr="00BB4D11">
        <w:rPr>
          <w:rFonts w:ascii="Times New Roman" w:hAnsi="Times New Roman"/>
          <w:i/>
          <w:color w:val="000000"/>
          <w:sz w:val="24"/>
          <w:szCs w:val="24"/>
        </w:rPr>
        <w:t xml:space="preserve">, </w:t>
      </w:r>
    </w:p>
    <w:p w:rsidR="009F020C" w:rsidRPr="00BB4D11" w:rsidRDefault="004A7C45" w:rsidP="009F020C">
      <w:pPr>
        <w:pStyle w:val="Paragraphedeliste"/>
        <w:numPr>
          <w:ilvl w:val="0"/>
          <w:numId w:val="21"/>
        </w:numPr>
        <w:jc w:val="both"/>
        <w:rPr>
          <w:rFonts w:ascii="Times New Roman" w:hAnsi="Times New Roman"/>
          <w:i/>
          <w:color w:val="000000"/>
          <w:sz w:val="24"/>
          <w:szCs w:val="24"/>
        </w:rPr>
      </w:pPr>
      <w:r>
        <w:rPr>
          <w:rFonts w:ascii="Times New Roman" w:hAnsi="Times New Roman"/>
          <w:i/>
          <w:color w:val="000000"/>
          <w:sz w:val="24"/>
          <w:szCs w:val="24"/>
        </w:rPr>
        <w:t>Panel1.expé</w:t>
      </w:r>
      <w:r w:rsidR="003F09C7" w:rsidRPr="00BB4D11">
        <w:rPr>
          <w:rFonts w:ascii="Times New Roman" w:hAnsi="Times New Roman"/>
          <w:i/>
          <w:color w:val="000000"/>
          <w:sz w:val="24"/>
          <w:szCs w:val="24"/>
        </w:rPr>
        <w:t>riences de terrain de collecte des fonds </w:t>
      </w:r>
      <w:r w:rsidR="009F020C" w:rsidRPr="00BB4D11">
        <w:rPr>
          <w:rFonts w:ascii="Times New Roman" w:hAnsi="Times New Roman"/>
          <w:i/>
          <w:color w:val="000000"/>
          <w:sz w:val="24"/>
          <w:szCs w:val="24"/>
        </w:rPr>
        <w:t>: Force</w:t>
      </w:r>
      <w:r>
        <w:rPr>
          <w:rFonts w:ascii="Times New Roman" w:hAnsi="Times New Roman"/>
          <w:i/>
          <w:color w:val="000000"/>
          <w:sz w:val="24"/>
          <w:szCs w:val="24"/>
        </w:rPr>
        <w:t>s</w:t>
      </w:r>
      <w:r w:rsidR="003F09C7" w:rsidRPr="00BB4D11">
        <w:rPr>
          <w:rFonts w:ascii="Times New Roman" w:hAnsi="Times New Roman"/>
          <w:i/>
          <w:color w:val="000000"/>
          <w:sz w:val="24"/>
          <w:szCs w:val="24"/>
        </w:rPr>
        <w:t xml:space="preserve"> et faiblesses</w:t>
      </w:r>
      <w:r w:rsidR="00336C8E" w:rsidRPr="00BB4D11">
        <w:rPr>
          <w:rFonts w:ascii="Times New Roman" w:hAnsi="Times New Roman"/>
          <w:i/>
          <w:color w:val="000000"/>
          <w:sz w:val="24"/>
          <w:szCs w:val="24"/>
        </w:rPr>
        <w:t>,</w:t>
      </w:r>
      <w:r w:rsidR="003F09C7" w:rsidRPr="00BB4D11">
        <w:rPr>
          <w:rFonts w:ascii="Times New Roman" w:hAnsi="Times New Roman"/>
          <w:i/>
          <w:color w:val="000000"/>
          <w:sz w:val="24"/>
          <w:szCs w:val="24"/>
        </w:rPr>
        <w:t xml:space="preserve"> quelle collaboration entre services,</w:t>
      </w:r>
    </w:p>
    <w:p w:rsidR="009F020C" w:rsidRPr="00BB4D11" w:rsidRDefault="003F09C7" w:rsidP="009F020C">
      <w:pPr>
        <w:pStyle w:val="Paragraphedeliste"/>
        <w:numPr>
          <w:ilvl w:val="0"/>
          <w:numId w:val="21"/>
        </w:numPr>
        <w:jc w:val="both"/>
        <w:rPr>
          <w:rFonts w:ascii="Times New Roman" w:hAnsi="Times New Roman"/>
          <w:i/>
          <w:color w:val="000000"/>
          <w:sz w:val="24"/>
          <w:szCs w:val="24"/>
        </w:rPr>
      </w:pPr>
      <w:r w:rsidRPr="00BB4D11">
        <w:rPr>
          <w:rFonts w:ascii="Times New Roman" w:hAnsi="Times New Roman"/>
          <w:i/>
          <w:color w:val="000000"/>
          <w:sz w:val="24"/>
          <w:szCs w:val="24"/>
        </w:rPr>
        <w:t xml:space="preserve">Enjeux actuels du </w:t>
      </w:r>
      <w:r w:rsidR="009F020C" w:rsidRPr="00BB4D11">
        <w:rPr>
          <w:rFonts w:ascii="Times New Roman" w:hAnsi="Times New Roman"/>
          <w:i/>
          <w:color w:val="000000"/>
          <w:sz w:val="24"/>
          <w:szCs w:val="24"/>
        </w:rPr>
        <w:t>Réchauffement</w:t>
      </w:r>
      <w:r w:rsidRPr="00BB4D11">
        <w:rPr>
          <w:rFonts w:ascii="Times New Roman" w:hAnsi="Times New Roman"/>
          <w:i/>
          <w:color w:val="000000"/>
          <w:sz w:val="24"/>
          <w:szCs w:val="24"/>
        </w:rPr>
        <w:t xml:space="preserve"> climatique et les </w:t>
      </w:r>
      <w:r w:rsidR="009F020C" w:rsidRPr="00BB4D11">
        <w:rPr>
          <w:rFonts w:ascii="Times New Roman" w:hAnsi="Times New Roman"/>
          <w:i/>
          <w:color w:val="000000"/>
          <w:sz w:val="24"/>
          <w:szCs w:val="24"/>
        </w:rPr>
        <w:t>forêts</w:t>
      </w:r>
      <w:r w:rsidRPr="00BB4D11">
        <w:rPr>
          <w:rFonts w:ascii="Times New Roman" w:hAnsi="Times New Roman"/>
          <w:i/>
          <w:color w:val="000000"/>
          <w:sz w:val="24"/>
          <w:szCs w:val="24"/>
        </w:rPr>
        <w:t xml:space="preserve"> de la RDC,</w:t>
      </w:r>
    </w:p>
    <w:p w:rsidR="009F020C" w:rsidRDefault="003F09C7" w:rsidP="009F020C">
      <w:pPr>
        <w:pStyle w:val="Paragraphedeliste"/>
        <w:numPr>
          <w:ilvl w:val="0"/>
          <w:numId w:val="21"/>
        </w:numPr>
        <w:jc w:val="both"/>
        <w:rPr>
          <w:rFonts w:ascii="Times New Roman" w:hAnsi="Times New Roman"/>
          <w:i/>
          <w:color w:val="000000"/>
          <w:sz w:val="24"/>
          <w:szCs w:val="24"/>
        </w:rPr>
      </w:pPr>
      <w:r w:rsidRPr="00BB4D11">
        <w:rPr>
          <w:rFonts w:ascii="Times New Roman" w:hAnsi="Times New Roman"/>
          <w:i/>
          <w:color w:val="000000"/>
          <w:sz w:val="24"/>
          <w:szCs w:val="24"/>
        </w:rPr>
        <w:t xml:space="preserve">Appropriation de la transparence par les entreprises extractives vue à travers l’évolution du </w:t>
      </w:r>
      <w:r w:rsidR="009F020C" w:rsidRPr="00BB4D11">
        <w:rPr>
          <w:rFonts w:ascii="Times New Roman" w:hAnsi="Times New Roman"/>
          <w:i/>
          <w:color w:val="000000"/>
          <w:sz w:val="24"/>
          <w:szCs w:val="24"/>
        </w:rPr>
        <w:t>Périmètre, des paiements et des écarts ; période : 2007-2014.</w:t>
      </w:r>
    </w:p>
    <w:p w:rsidR="004A7C45" w:rsidRPr="004A7C45" w:rsidRDefault="004A7C45" w:rsidP="004A7C45">
      <w:pPr>
        <w:pStyle w:val="Paragraphedeliste"/>
        <w:jc w:val="both"/>
        <w:rPr>
          <w:rFonts w:ascii="Times New Roman" w:hAnsi="Times New Roman"/>
          <w:i/>
          <w:color w:val="000000"/>
          <w:sz w:val="24"/>
          <w:szCs w:val="24"/>
        </w:rPr>
      </w:pPr>
    </w:p>
    <w:p w:rsidR="009F020C" w:rsidRDefault="00BB4D11"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Les présentations de la journée avaient commencé par :</w:t>
      </w:r>
    </w:p>
    <w:p w:rsidR="00BB4D11" w:rsidRDefault="00BB4D11" w:rsidP="00336C8E">
      <w:pPr>
        <w:pStyle w:val="Paragraphedeliste"/>
        <w:ind w:left="0"/>
        <w:jc w:val="both"/>
        <w:rPr>
          <w:rFonts w:ascii="Times New Roman" w:hAnsi="Times New Roman"/>
          <w:color w:val="000000"/>
          <w:sz w:val="24"/>
          <w:szCs w:val="24"/>
        </w:rPr>
      </w:pPr>
    </w:p>
    <w:p w:rsidR="00A86F5E" w:rsidRPr="004A7C45" w:rsidRDefault="009F020C" w:rsidP="004A7C45">
      <w:pPr>
        <w:pStyle w:val="Paragraphedeliste"/>
        <w:numPr>
          <w:ilvl w:val="0"/>
          <w:numId w:val="22"/>
        </w:numPr>
        <w:jc w:val="both"/>
        <w:rPr>
          <w:rFonts w:ascii="Times New Roman" w:hAnsi="Times New Roman"/>
          <w:b/>
          <w:i/>
          <w:color w:val="000000"/>
          <w:sz w:val="24"/>
          <w:szCs w:val="24"/>
        </w:rPr>
      </w:pPr>
      <w:r w:rsidRPr="00BB4D11">
        <w:rPr>
          <w:rFonts w:ascii="Times New Roman" w:hAnsi="Times New Roman"/>
          <w:b/>
          <w:i/>
          <w:color w:val="000000"/>
          <w:sz w:val="24"/>
          <w:szCs w:val="24"/>
        </w:rPr>
        <w:t>Présentation1.</w:t>
      </w:r>
      <w:r w:rsidR="004A7C45">
        <w:rPr>
          <w:rFonts w:ascii="Times New Roman" w:hAnsi="Times New Roman"/>
          <w:b/>
          <w:i/>
          <w:color w:val="000000"/>
          <w:sz w:val="24"/>
          <w:szCs w:val="24"/>
        </w:rPr>
        <w:t xml:space="preserve"> </w:t>
      </w:r>
      <w:r w:rsidRPr="00BB4D11">
        <w:rPr>
          <w:rFonts w:ascii="Times New Roman" w:hAnsi="Times New Roman"/>
          <w:b/>
          <w:i/>
          <w:color w:val="000000"/>
          <w:sz w:val="24"/>
          <w:szCs w:val="24"/>
        </w:rPr>
        <w:t>Du cadre légal du secteur forestier et ses mesures d’application</w:t>
      </w:r>
      <w:r w:rsidR="00BB4D11" w:rsidRPr="00BB4D11">
        <w:rPr>
          <w:rFonts w:ascii="Times New Roman" w:hAnsi="Times New Roman"/>
          <w:b/>
          <w:i/>
          <w:color w:val="000000"/>
          <w:sz w:val="24"/>
          <w:szCs w:val="24"/>
        </w:rPr>
        <w:t xml:space="preserve"> Monsieur KING BOOTO, Directeur à la Direction de Gestion des Forêts</w:t>
      </w:r>
      <w:r w:rsidR="004A7C45">
        <w:rPr>
          <w:rFonts w:ascii="Times New Roman" w:hAnsi="Times New Roman"/>
          <w:b/>
          <w:i/>
          <w:color w:val="000000"/>
          <w:sz w:val="24"/>
          <w:szCs w:val="24"/>
        </w:rPr>
        <w:t xml:space="preserve"> </w:t>
      </w:r>
      <w:r w:rsidR="00BB4D11" w:rsidRPr="00BB4D11">
        <w:rPr>
          <w:rFonts w:ascii="Times New Roman" w:hAnsi="Times New Roman"/>
          <w:b/>
          <w:i/>
          <w:color w:val="000000"/>
          <w:sz w:val="24"/>
          <w:szCs w:val="24"/>
        </w:rPr>
        <w:t xml:space="preserve">(DGF). </w:t>
      </w:r>
    </w:p>
    <w:p w:rsidR="00A86F5E" w:rsidRPr="00EA46A6" w:rsidRDefault="00A86F5E" w:rsidP="00A86F5E">
      <w:pPr>
        <w:spacing w:line="240" w:lineRule="auto"/>
        <w:rPr>
          <w:rFonts w:ascii="Garamond" w:hAnsi="Garamond"/>
          <w:sz w:val="24"/>
          <w:szCs w:val="24"/>
        </w:rPr>
      </w:pPr>
      <w:r w:rsidRPr="00441868">
        <w:rPr>
          <w:rFonts w:ascii="Garamond" w:hAnsi="Garamond"/>
          <w:b/>
          <w:i/>
          <w:sz w:val="24"/>
          <w:szCs w:val="24"/>
          <w:u w:val="single"/>
        </w:rPr>
        <w:t>Du cadre juridique</w:t>
      </w:r>
      <w:r>
        <w:rPr>
          <w:rFonts w:ascii="Garamond" w:hAnsi="Garamond"/>
          <w:b/>
          <w:i/>
          <w:sz w:val="24"/>
          <w:szCs w:val="24"/>
          <w:u w:val="single"/>
        </w:rPr>
        <w:t xml:space="preserve"> des forêts</w:t>
      </w:r>
      <w:r w:rsidRPr="00441868">
        <w:rPr>
          <w:rFonts w:ascii="Garamond" w:hAnsi="Garamond"/>
          <w:b/>
          <w:sz w:val="24"/>
          <w:szCs w:val="24"/>
        </w:rPr>
        <w:t>.</w:t>
      </w:r>
    </w:p>
    <w:p w:rsidR="00BB4D11" w:rsidRPr="00A86F5E" w:rsidRDefault="00A86F5E" w:rsidP="00A86F5E">
      <w:pPr>
        <w:spacing w:line="240" w:lineRule="auto"/>
        <w:jc w:val="both"/>
        <w:rPr>
          <w:rFonts w:ascii="Garamond" w:hAnsi="Garamond"/>
          <w:sz w:val="24"/>
          <w:szCs w:val="24"/>
        </w:rPr>
      </w:pPr>
      <w:r w:rsidRPr="00A86F5E">
        <w:rPr>
          <w:rFonts w:ascii="Garamond" w:hAnsi="Garamond"/>
          <w:sz w:val="24"/>
          <w:szCs w:val="24"/>
        </w:rPr>
        <w:t>Conformément au Code forestier de 2002, le domaine forestier comprend les forêts classées, les forêts protégées et les forêts de production permanente.</w:t>
      </w:r>
    </w:p>
    <w:p w:rsidR="00BB4D11" w:rsidRDefault="00A86F5E" w:rsidP="00A86F5E">
      <w:pPr>
        <w:spacing w:line="240" w:lineRule="auto"/>
        <w:jc w:val="both"/>
        <w:rPr>
          <w:rFonts w:ascii="Garamond" w:hAnsi="Garamond"/>
          <w:sz w:val="24"/>
          <w:szCs w:val="24"/>
        </w:rPr>
      </w:pPr>
      <w:r>
        <w:rPr>
          <w:rFonts w:ascii="Garamond" w:hAnsi="Garamond"/>
          <w:sz w:val="24"/>
          <w:szCs w:val="24"/>
        </w:rPr>
        <w:t>Les forêts de pro</w:t>
      </w:r>
      <w:r w:rsidR="004A7C45">
        <w:rPr>
          <w:rFonts w:ascii="Garamond" w:hAnsi="Garamond"/>
          <w:sz w:val="24"/>
          <w:szCs w:val="24"/>
        </w:rPr>
        <w:t>duction permanente sont les forêts soustraites des forê</w:t>
      </w:r>
      <w:r>
        <w:rPr>
          <w:rFonts w:ascii="Garamond" w:hAnsi="Garamond"/>
          <w:sz w:val="24"/>
          <w:szCs w:val="24"/>
        </w:rPr>
        <w:t>ts protégées par une enquête publique en vue de les concéder ; elles sont soumises aux règles d’exploitation prévues par la présente loi et ses mesures d’exécution.</w:t>
      </w:r>
    </w:p>
    <w:p w:rsidR="00E24994" w:rsidRDefault="00E24994" w:rsidP="00A86F5E">
      <w:pPr>
        <w:spacing w:line="240" w:lineRule="auto"/>
        <w:jc w:val="both"/>
        <w:rPr>
          <w:rFonts w:ascii="Garamond" w:hAnsi="Garamond"/>
          <w:sz w:val="24"/>
          <w:szCs w:val="24"/>
        </w:rPr>
      </w:pPr>
      <w:r>
        <w:rPr>
          <w:rFonts w:ascii="Garamond" w:hAnsi="Garamond"/>
          <w:sz w:val="24"/>
          <w:szCs w:val="24"/>
        </w:rPr>
        <w:t>Les forêts de production permanente sont composées des concessions forestières et des forêts qui, ayant fait l’objet d’une enquête publique, sont destinées à la mise sur le marché.</w:t>
      </w:r>
    </w:p>
    <w:p w:rsidR="00883D05" w:rsidRDefault="00E24994" w:rsidP="00A86F5E">
      <w:pPr>
        <w:spacing w:line="240" w:lineRule="auto"/>
        <w:jc w:val="both"/>
        <w:rPr>
          <w:rFonts w:ascii="Garamond" w:hAnsi="Garamond"/>
          <w:sz w:val="24"/>
          <w:szCs w:val="24"/>
        </w:rPr>
      </w:pPr>
      <w:r>
        <w:rPr>
          <w:rFonts w:ascii="Garamond" w:hAnsi="Garamond"/>
          <w:sz w:val="24"/>
          <w:szCs w:val="24"/>
        </w:rPr>
        <w:t>Elles sont quittes et libres de tout droit. Elles sont instituées par arrêté conjoint des Ministères ayant les forêts dans leurs attributions.</w:t>
      </w:r>
    </w:p>
    <w:p w:rsidR="00BB4D11" w:rsidRPr="00EA46A6" w:rsidRDefault="008B60BB" w:rsidP="00BB4D11">
      <w:pPr>
        <w:pStyle w:val="Paragraphedeliste"/>
        <w:spacing w:line="240" w:lineRule="auto"/>
        <w:ind w:left="0"/>
        <w:rPr>
          <w:rFonts w:ascii="Garamond" w:hAnsi="Garamond"/>
          <w:i/>
          <w:sz w:val="24"/>
          <w:szCs w:val="24"/>
          <w:u w:val="single"/>
        </w:rPr>
      </w:pPr>
      <w:r>
        <w:rPr>
          <w:rFonts w:ascii="Garamond" w:hAnsi="Garamond"/>
          <w:b/>
          <w:i/>
          <w:sz w:val="24"/>
          <w:szCs w:val="24"/>
          <w:u w:val="single"/>
        </w:rPr>
        <w:t>Du régime de concession forestière</w:t>
      </w:r>
    </w:p>
    <w:p w:rsidR="00BB4D11" w:rsidRPr="00EA46A6" w:rsidRDefault="00BB4D11" w:rsidP="00BB4D11">
      <w:pPr>
        <w:pStyle w:val="Paragraphedeliste"/>
        <w:spacing w:line="240" w:lineRule="auto"/>
        <w:ind w:left="0"/>
        <w:rPr>
          <w:rFonts w:ascii="Garamond" w:hAnsi="Garamond"/>
          <w:i/>
          <w:sz w:val="24"/>
          <w:szCs w:val="24"/>
          <w:u w:val="single"/>
        </w:rPr>
      </w:pPr>
    </w:p>
    <w:p w:rsidR="00BB4D11" w:rsidRDefault="008B60BB" w:rsidP="00BB4D11">
      <w:pPr>
        <w:pStyle w:val="Paragraphedeliste"/>
        <w:spacing w:line="240" w:lineRule="auto"/>
        <w:ind w:left="0"/>
        <w:rPr>
          <w:rFonts w:ascii="Garamond" w:hAnsi="Garamond"/>
          <w:sz w:val="24"/>
          <w:szCs w:val="24"/>
        </w:rPr>
      </w:pPr>
      <w:r>
        <w:rPr>
          <w:rFonts w:ascii="Garamond" w:hAnsi="Garamond"/>
          <w:sz w:val="24"/>
          <w:szCs w:val="24"/>
        </w:rPr>
        <w:t>Le Code forestier prévoit deux types :</w:t>
      </w:r>
    </w:p>
    <w:p w:rsidR="008B60BB" w:rsidRDefault="008B60BB" w:rsidP="00BB4D11">
      <w:pPr>
        <w:pStyle w:val="Paragraphedeliste"/>
        <w:spacing w:line="240" w:lineRule="auto"/>
        <w:ind w:left="0"/>
        <w:rPr>
          <w:rFonts w:ascii="Garamond" w:hAnsi="Garamond"/>
          <w:sz w:val="24"/>
          <w:szCs w:val="24"/>
        </w:rPr>
      </w:pPr>
    </w:p>
    <w:p w:rsidR="008B60BB" w:rsidRDefault="008B60BB" w:rsidP="008B60BB">
      <w:pPr>
        <w:pStyle w:val="Paragraphedeliste"/>
        <w:numPr>
          <w:ilvl w:val="0"/>
          <w:numId w:val="22"/>
        </w:numPr>
        <w:spacing w:line="240" w:lineRule="auto"/>
        <w:rPr>
          <w:rFonts w:ascii="Garamond" w:hAnsi="Garamond"/>
          <w:sz w:val="24"/>
          <w:szCs w:val="24"/>
        </w:rPr>
      </w:pPr>
      <w:r>
        <w:rPr>
          <w:rFonts w:ascii="Garamond" w:hAnsi="Garamond"/>
          <w:sz w:val="24"/>
          <w:szCs w:val="24"/>
        </w:rPr>
        <w:t>L’exploitation industrielle</w:t>
      </w:r>
      <w:r w:rsidR="004A7C45">
        <w:rPr>
          <w:rFonts w:ascii="Garamond" w:hAnsi="Garamond"/>
          <w:sz w:val="24"/>
          <w:szCs w:val="24"/>
        </w:rPr>
        <w:t xml:space="preserve"> des bois d’œuvre avec une autorisation</w:t>
      </w:r>
      <w:r>
        <w:rPr>
          <w:rFonts w:ascii="Garamond" w:hAnsi="Garamond"/>
          <w:sz w:val="24"/>
          <w:szCs w:val="24"/>
        </w:rPr>
        <w:t xml:space="preserve"> de coupe </w:t>
      </w:r>
      <w:r w:rsidR="004A7C45">
        <w:rPr>
          <w:rFonts w:ascii="Garamond" w:hAnsi="Garamond"/>
          <w:sz w:val="24"/>
          <w:szCs w:val="24"/>
        </w:rPr>
        <w:t xml:space="preserve">industrielle </w:t>
      </w:r>
      <w:r>
        <w:rPr>
          <w:rFonts w:ascii="Garamond" w:hAnsi="Garamond"/>
          <w:sz w:val="24"/>
          <w:szCs w:val="24"/>
        </w:rPr>
        <w:t>de bois d’œuvre</w:t>
      </w:r>
      <w:r w:rsidR="004A7C45">
        <w:rPr>
          <w:rFonts w:ascii="Garamond" w:hAnsi="Garamond"/>
          <w:sz w:val="24"/>
          <w:szCs w:val="24"/>
        </w:rPr>
        <w:t xml:space="preserve"> (ACIBO)</w:t>
      </w:r>
      <w:r>
        <w:rPr>
          <w:rFonts w:ascii="Garamond" w:hAnsi="Garamond"/>
          <w:sz w:val="24"/>
          <w:szCs w:val="24"/>
        </w:rPr>
        <w:t xml:space="preserve"> signé par le Ministre National ayant les forêts dans ses attributions,</w:t>
      </w:r>
    </w:p>
    <w:p w:rsidR="008B60BB" w:rsidRPr="00EA46A6" w:rsidRDefault="008B60BB" w:rsidP="008B60BB">
      <w:pPr>
        <w:pStyle w:val="Paragraphedeliste"/>
        <w:numPr>
          <w:ilvl w:val="0"/>
          <w:numId w:val="22"/>
        </w:numPr>
        <w:spacing w:line="240" w:lineRule="auto"/>
        <w:rPr>
          <w:rFonts w:ascii="Garamond" w:hAnsi="Garamond"/>
          <w:sz w:val="24"/>
          <w:szCs w:val="24"/>
        </w:rPr>
      </w:pPr>
      <w:r>
        <w:rPr>
          <w:rFonts w:ascii="Garamond" w:hAnsi="Garamond"/>
          <w:sz w:val="24"/>
          <w:szCs w:val="24"/>
        </w:rPr>
        <w:t xml:space="preserve">L’exploitation artisanale des bois d’œuvre avec un permis de coupe </w:t>
      </w:r>
      <w:r w:rsidR="004A7C45">
        <w:rPr>
          <w:rFonts w:ascii="Garamond" w:hAnsi="Garamond"/>
          <w:sz w:val="24"/>
          <w:szCs w:val="24"/>
        </w:rPr>
        <w:t xml:space="preserve">artisanale </w:t>
      </w:r>
      <w:r>
        <w:rPr>
          <w:rFonts w:ascii="Garamond" w:hAnsi="Garamond"/>
          <w:sz w:val="24"/>
          <w:szCs w:val="24"/>
        </w:rPr>
        <w:t xml:space="preserve">de bois </w:t>
      </w:r>
      <w:r w:rsidR="004A7C45">
        <w:rPr>
          <w:rFonts w:ascii="Garamond" w:hAnsi="Garamond"/>
          <w:sz w:val="24"/>
          <w:szCs w:val="24"/>
        </w:rPr>
        <w:t xml:space="preserve">d’œuvre (PCABO) </w:t>
      </w:r>
      <w:r>
        <w:rPr>
          <w:rFonts w:ascii="Garamond" w:hAnsi="Garamond"/>
          <w:sz w:val="24"/>
          <w:szCs w:val="24"/>
        </w:rPr>
        <w:t>signé par le Gouverneur de Province.</w:t>
      </w:r>
    </w:p>
    <w:p w:rsidR="00BB4D11" w:rsidRDefault="00353439" w:rsidP="00353439">
      <w:pPr>
        <w:spacing w:line="240" w:lineRule="auto"/>
        <w:jc w:val="both"/>
        <w:rPr>
          <w:rFonts w:ascii="Garamond" w:hAnsi="Garamond"/>
          <w:sz w:val="24"/>
          <w:szCs w:val="24"/>
        </w:rPr>
      </w:pPr>
      <w:r>
        <w:rPr>
          <w:rFonts w:ascii="Garamond" w:hAnsi="Garamond"/>
          <w:sz w:val="24"/>
          <w:szCs w:val="24"/>
        </w:rPr>
        <w:t xml:space="preserve">De ce fait, </w:t>
      </w:r>
      <w:r w:rsidR="00BB4D11" w:rsidRPr="00EA46A6">
        <w:rPr>
          <w:rFonts w:ascii="Garamond" w:hAnsi="Garamond"/>
          <w:sz w:val="24"/>
          <w:szCs w:val="24"/>
        </w:rPr>
        <w:t>Il est important de noter que toute exploitation sans titre</w:t>
      </w:r>
      <w:r>
        <w:rPr>
          <w:rFonts w:ascii="Garamond" w:hAnsi="Garamond"/>
          <w:sz w:val="24"/>
          <w:szCs w:val="24"/>
        </w:rPr>
        <w:t>,</w:t>
      </w:r>
      <w:r w:rsidR="00BB4D11" w:rsidRPr="00EA46A6">
        <w:rPr>
          <w:rFonts w:ascii="Garamond" w:hAnsi="Garamond"/>
          <w:sz w:val="24"/>
          <w:szCs w:val="24"/>
        </w:rPr>
        <w:t xml:space="preserve"> demeure illégale</w:t>
      </w:r>
      <w:r w:rsidR="00BB4D11">
        <w:rPr>
          <w:rFonts w:ascii="Garamond" w:hAnsi="Garamond"/>
          <w:sz w:val="24"/>
          <w:szCs w:val="24"/>
        </w:rPr>
        <w:t xml:space="preserve"> et que l</w:t>
      </w:r>
      <w:r w:rsidR="00BB4D11" w:rsidRPr="00EA46A6">
        <w:rPr>
          <w:rFonts w:ascii="Garamond" w:hAnsi="Garamond"/>
          <w:sz w:val="24"/>
          <w:szCs w:val="24"/>
        </w:rPr>
        <w:t>e permis</w:t>
      </w:r>
      <w:r w:rsidR="00BB4D11">
        <w:rPr>
          <w:rFonts w:ascii="Garamond" w:hAnsi="Garamond"/>
          <w:sz w:val="24"/>
          <w:szCs w:val="24"/>
        </w:rPr>
        <w:t xml:space="preserve">  est renouvelable. A </w:t>
      </w:r>
      <w:r w:rsidR="00BB4D11" w:rsidRPr="00EA46A6">
        <w:rPr>
          <w:rFonts w:ascii="Garamond" w:hAnsi="Garamond"/>
          <w:sz w:val="24"/>
          <w:szCs w:val="24"/>
        </w:rPr>
        <w:t>ce jour</w:t>
      </w:r>
      <w:r w:rsidR="00BB4D11">
        <w:rPr>
          <w:rFonts w:ascii="Garamond" w:hAnsi="Garamond"/>
          <w:sz w:val="24"/>
          <w:szCs w:val="24"/>
        </w:rPr>
        <w:t xml:space="preserve">, </w:t>
      </w:r>
      <w:r w:rsidR="00BB4D11" w:rsidRPr="00EA46A6">
        <w:rPr>
          <w:rFonts w:ascii="Garamond" w:hAnsi="Garamond"/>
          <w:sz w:val="24"/>
          <w:szCs w:val="24"/>
        </w:rPr>
        <w:t xml:space="preserve"> beaucoup d’entreprise</w:t>
      </w:r>
      <w:r>
        <w:rPr>
          <w:rFonts w:ascii="Garamond" w:hAnsi="Garamond"/>
          <w:sz w:val="24"/>
          <w:szCs w:val="24"/>
        </w:rPr>
        <w:t xml:space="preserve">s </w:t>
      </w:r>
      <w:r w:rsidR="00BB4D11" w:rsidRPr="00EA46A6">
        <w:rPr>
          <w:rFonts w:ascii="Garamond" w:hAnsi="Garamond"/>
          <w:sz w:val="24"/>
          <w:szCs w:val="24"/>
        </w:rPr>
        <w:t xml:space="preserve">ne se sont pas </w:t>
      </w:r>
      <w:r w:rsidR="00BB4D11">
        <w:rPr>
          <w:rFonts w:ascii="Garamond" w:hAnsi="Garamond"/>
          <w:sz w:val="24"/>
          <w:szCs w:val="24"/>
        </w:rPr>
        <w:t xml:space="preserve">encore présentées </w:t>
      </w:r>
      <w:r w:rsidR="00BB4D11" w:rsidRPr="00EA46A6">
        <w:rPr>
          <w:rFonts w:ascii="Garamond" w:hAnsi="Garamond"/>
          <w:sz w:val="24"/>
          <w:szCs w:val="24"/>
        </w:rPr>
        <w:t>pour le renouvellement</w:t>
      </w:r>
      <w:r>
        <w:rPr>
          <w:rFonts w:ascii="Garamond" w:hAnsi="Garamond"/>
          <w:sz w:val="24"/>
          <w:szCs w:val="24"/>
        </w:rPr>
        <w:t xml:space="preserve"> de leur</w:t>
      </w:r>
      <w:r w:rsidR="00D9128E">
        <w:rPr>
          <w:rFonts w:ascii="Garamond" w:hAnsi="Garamond"/>
          <w:sz w:val="24"/>
          <w:szCs w:val="24"/>
        </w:rPr>
        <w:t>s</w:t>
      </w:r>
      <w:r>
        <w:rPr>
          <w:rFonts w:ascii="Garamond" w:hAnsi="Garamond"/>
          <w:sz w:val="24"/>
          <w:szCs w:val="24"/>
        </w:rPr>
        <w:t xml:space="preserve"> titre</w:t>
      </w:r>
      <w:r w:rsidR="00D9128E">
        <w:rPr>
          <w:rFonts w:ascii="Garamond" w:hAnsi="Garamond"/>
          <w:sz w:val="24"/>
          <w:szCs w:val="24"/>
        </w:rPr>
        <w:t>s</w:t>
      </w:r>
      <w:r w:rsidR="00BB4D11" w:rsidRPr="00EA46A6">
        <w:rPr>
          <w:rFonts w:ascii="Garamond" w:hAnsi="Garamond"/>
          <w:sz w:val="24"/>
          <w:szCs w:val="24"/>
        </w:rPr>
        <w:t>, c</w:t>
      </w:r>
      <w:r w:rsidR="00BB4D11">
        <w:rPr>
          <w:rFonts w:ascii="Garamond" w:hAnsi="Garamond"/>
          <w:sz w:val="24"/>
          <w:szCs w:val="24"/>
        </w:rPr>
        <w:t>e qui signifie qu’elles sont en</w:t>
      </w:r>
      <w:r w:rsidR="00D9128E">
        <w:rPr>
          <w:rFonts w:ascii="Garamond" w:hAnsi="Garamond"/>
          <w:sz w:val="24"/>
          <w:szCs w:val="24"/>
        </w:rPr>
        <w:t xml:space="preserve"> </w:t>
      </w:r>
      <w:r w:rsidR="00BB4D11">
        <w:rPr>
          <w:rFonts w:ascii="Garamond" w:hAnsi="Garamond"/>
          <w:sz w:val="24"/>
          <w:szCs w:val="24"/>
        </w:rPr>
        <w:t>train</w:t>
      </w:r>
      <w:r w:rsidR="00BB4D11" w:rsidRPr="00EA46A6">
        <w:rPr>
          <w:rFonts w:ascii="Garamond" w:hAnsi="Garamond"/>
          <w:sz w:val="24"/>
          <w:szCs w:val="24"/>
        </w:rPr>
        <w:t xml:space="preserve"> de geler le développement socio-économique du pays, </w:t>
      </w:r>
      <w:r>
        <w:rPr>
          <w:rFonts w:ascii="Garamond" w:hAnsi="Garamond"/>
          <w:sz w:val="24"/>
          <w:szCs w:val="24"/>
        </w:rPr>
        <w:t xml:space="preserve">elles </w:t>
      </w:r>
      <w:r w:rsidR="00BB4D11">
        <w:rPr>
          <w:rFonts w:ascii="Garamond" w:hAnsi="Garamond"/>
          <w:sz w:val="24"/>
          <w:szCs w:val="24"/>
        </w:rPr>
        <w:t xml:space="preserve">doivent être </w:t>
      </w:r>
      <w:r>
        <w:rPr>
          <w:rFonts w:ascii="Garamond" w:hAnsi="Garamond"/>
          <w:sz w:val="24"/>
          <w:szCs w:val="24"/>
        </w:rPr>
        <w:t>sanctionnées</w:t>
      </w:r>
      <w:r w:rsidR="00BB4D11" w:rsidRPr="00EA46A6">
        <w:rPr>
          <w:rFonts w:ascii="Garamond" w:hAnsi="Garamond"/>
          <w:sz w:val="24"/>
          <w:szCs w:val="24"/>
        </w:rPr>
        <w:t>.</w:t>
      </w:r>
    </w:p>
    <w:p w:rsidR="00353439" w:rsidRPr="00353439" w:rsidRDefault="00353439" w:rsidP="00353439">
      <w:pPr>
        <w:spacing w:line="240" w:lineRule="auto"/>
        <w:jc w:val="both"/>
        <w:rPr>
          <w:rFonts w:ascii="Garamond" w:hAnsi="Garamond"/>
          <w:b/>
          <w:i/>
          <w:sz w:val="24"/>
          <w:szCs w:val="24"/>
        </w:rPr>
      </w:pPr>
      <w:r w:rsidRPr="00353439">
        <w:rPr>
          <w:rFonts w:ascii="Garamond" w:hAnsi="Garamond"/>
          <w:b/>
          <w:i/>
          <w:sz w:val="24"/>
          <w:szCs w:val="24"/>
        </w:rPr>
        <w:t>De l’exploitation artisanale</w:t>
      </w:r>
    </w:p>
    <w:p w:rsidR="00BB4D11" w:rsidRPr="00EA46A6" w:rsidRDefault="0029417E" w:rsidP="00BB4D11">
      <w:pPr>
        <w:spacing w:line="240" w:lineRule="auto"/>
        <w:rPr>
          <w:rFonts w:ascii="Garamond" w:hAnsi="Garamond"/>
          <w:sz w:val="24"/>
          <w:szCs w:val="24"/>
        </w:rPr>
      </w:pPr>
      <w:r>
        <w:rPr>
          <w:rFonts w:ascii="Garamond" w:hAnsi="Garamond"/>
          <w:sz w:val="24"/>
          <w:szCs w:val="24"/>
        </w:rPr>
        <w:t>L’arrêté 050 consacre</w:t>
      </w:r>
      <w:r w:rsidR="00BB4D11" w:rsidRPr="00EA46A6">
        <w:rPr>
          <w:rFonts w:ascii="Garamond" w:hAnsi="Garamond"/>
          <w:sz w:val="24"/>
          <w:szCs w:val="24"/>
        </w:rPr>
        <w:t xml:space="preserve"> l’exploitation </w:t>
      </w:r>
      <w:r w:rsidR="00353439">
        <w:rPr>
          <w:rFonts w:ascii="Garamond" w:hAnsi="Garamond"/>
          <w:sz w:val="24"/>
          <w:szCs w:val="24"/>
        </w:rPr>
        <w:t xml:space="preserve">artisanale </w:t>
      </w:r>
      <w:r w:rsidR="00BB4D11" w:rsidRPr="00EA46A6">
        <w:rPr>
          <w:rFonts w:ascii="Garamond" w:hAnsi="Garamond"/>
          <w:sz w:val="24"/>
          <w:szCs w:val="24"/>
        </w:rPr>
        <w:t>en deux catégo</w:t>
      </w:r>
      <w:r w:rsidR="00353439">
        <w:rPr>
          <w:rFonts w:ascii="Garamond" w:hAnsi="Garamond"/>
          <w:sz w:val="24"/>
          <w:szCs w:val="24"/>
        </w:rPr>
        <w:t>ries, à savoir :</w:t>
      </w:r>
    </w:p>
    <w:p w:rsidR="00BB4D11" w:rsidRPr="00EA46A6" w:rsidRDefault="00BB4D11" w:rsidP="00BB4D11">
      <w:pPr>
        <w:pStyle w:val="Paragraphedeliste"/>
        <w:numPr>
          <w:ilvl w:val="0"/>
          <w:numId w:val="30"/>
        </w:numPr>
        <w:spacing w:line="240" w:lineRule="auto"/>
        <w:rPr>
          <w:rFonts w:ascii="Garamond" w:hAnsi="Garamond"/>
          <w:sz w:val="24"/>
          <w:szCs w:val="24"/>
        </w:rPr>
      </w:pPr>
      <w:r w:rsidRPr="00EA46A6">
        <w:rPr>
          <w:rFonts w:ascii="Garamond" w:hAnsi="Garamond"/>
          <w:sz w:val="24"/>
          <w:szCs w:val="24"/>
        </w:rPr>
        <w:t>Catégorie 1 : Les  exploitants artisanaux limités à exploiter 50 ha,</w:t>
      </w:r>
    </w:p>
    <w:p w:rsidR="00BB4D11" w:rsidRPr="00EA46A6" w:rsidRDefault="00BB4D11" w:rsidP="00BB4D11">
      <w:pPr>
        <w:pStyle w:val="Paragraphedeliste"/>
        <w:numPr>
          <w:ilvl w:val="0"/>
          <w:numId w:val="30"/>
        </w:numPr>
        <w:spacing w:line="240" w:lineRule="auto"/>
        <w:rPr>
          <w:rFonts w:ascii="Garamond" w:hAnsi="Garamond"/>
          <w:sz w:val="24"/>
          <w:szCs w:val="24"/>
        </w:rPr>
      </w:pPr>
      <w:r w:rsidRPr="00EA46A6">
        <w:rPr>
          <w:rFonts w:ascii="Garamond" w:hAnsi="Garamond"/>
          <w:sz w:val="24"/>
          <w:szCs w:val="24"/>
        </w:rPr>
        <w:t>Catégorie 2 : Les exploitants industriels limités à exploiter 500 ha.</w:t>
      </w:r>
    </w:p>
    <w:p w:rsidR="00BB4D11" w:rsidRPr="00EA46A6" w:rsidRDefault="00BB4D11" w:rsidP="00BB4D11">
      <w:pPr>
        <w:spacing w:line="240" w:lineRule="auto"/>
        <w:rPr>
          <w:rFonts w:ascii="Garamond" w:hAnsi="Garamond"/>
          <w:sz w:val="24"/>
          <w:szCs w:val="24"/>
        </w:rPr>
      </w:pPr>
      <w:r w:rsidRPr="00EA46A6">
        <w:rPr>
          <w:rFonts w:ascii="Garamond" w:hAnsi="Garamond"/>
          <w:sz w:val="24"/>
          <w:szCs w:val="24"/>
        </w:rPr>
        <w:t>L’arti</w:t>
      </w:r>
      <w:r>
        <w:rPr>
          <w:rFonts w:ascii="Garamond" w:hAnsi="Garamond"/>
          <w:sz w:val="24"/>
          <w:szCs w:val="24"/>
        </w:rPr>
        <w:t>cle 112  du code forestier, met</w:t>
      </w:r>
      <w:r w:rsidRPr="00EA46A6">
        <w:rPr>
          <w:rFonts w:ascii="Garamond" w:hAnsi="Garamond"/>
          <w:sz w:val="24"/>
          <w:szCs w:val="24"/>
        </w:rPr>
        <w:t xml:space="preserve"> en exergue l’exploitation privée des bois. </w:t>
      </w:r>
    </w:p>
    <w:p w:rsidR="00353439" w:rsidRPr="00353439" w:rsidRDefault="00353439" w:rsidP="00BB4D11">
      <w:pPr>
        <w:spacing w:line="240" w:lineRule="auto"/>
        <w:rPr>
          <w:rFonts w:ascii="Garamond" w:hAnsi="Garamond"/>
          <w:b/>
          <w:i/>
          <w:sz w:val="24"/>
          <w:szCs w:val="24"/>
        </w:rPr>
      </w:pPr>
      <w:r w:rsidRPr="00353439">
        <w:rPr>
          <w:rFonts w:ascii="Garamond" w:hAnsi="Garamond"/>
          <w:b/>
          <w:i/>
          <w:sz w:val="24"/>
          <w:szCs w:val="24"/>
        </w:rPr>
        <w:t>De l’exploitation industrielle</w:t>
      </w:r>
    </w:p>
    <w:p w:rsidR="00353439" w:rsidRDefault="00BB4D11" w:rsidP="00BB4D11">
      <w:pPr>
        <w:spacing w:line="240" w:lineRule="auto"/>
        <w:rPr>
          <w:rFonts w:ascii="Garamond" w:hAnsi="Garamond"/>
          <w:sz w:val="24"/>
          <w:szCs w:val="24"/>
        </w:rPr>
      </w:pPr>
      <w:r w:rsidRPr="00EA46A6">
        <w:rPr>
          <w:rFonts w:ascii="Garamond" w:hAnsi="Garamond"/>
          <w:sz w:val="24"/>
          <w:szCs w:val="24"/>
        </w:rPr>
        <w:t xml:space="preserve">L’exploitation forestière en RDC commence à souffrir du moratoire </w:t>
      </w:r>
      <w:r w:rsidR="00353439">
        <w:rPr>
          <w:rFonts w:ascii="Garamond" w:hAnsi="Garamond"/>
          <w:sz w:val="24"/>
          <w:szCs w:val="24"/>
        </w:rPr>
        <w:t>de 2002 sur l’octroi des nouvelles concessions forestières.</w:t>
      </w:r>
    </w:p>
    <w:p w:rsidR="00BB4D11" w:rsidRPr="00441868" w:rsidRDefault="00353439" w:rsidP="00BB4D11">
      <w:pPr>
        <w:spacing w:line="240" w:lineRule="auto"/>
        <w:rPr>
          <w:rFonts w:ascii="Garamond" w:hAnsi="Garamond"/>
          <w:b/>
          <w:sz w:val="24"/>
          <w:szCs w:val="24"/>
        </w:rPr>
      </w:pPr>
      <w:r>
        <w:rPr>
          <w:rFonts w:ascii="Garamond" w:hAnsi="Garamond"/>
          <w:b/>
          <w:i/>
          <w:sz w:val="24"/>
          <w:szCs w:val="24"/>
          <w:u w:val="single"/>
        </w:rPr>
        <w:t>Des préalables à l’exploitation forestière</w:t>
      </w:r>
      <w:r w:rsidR="006C7623">
        <w:rPr>
          <w:rFonts w:ascii="Garamond" w:hAnsi="Garamond"/>
          <w:b/>
          <w:i/>
          <w:sz w:val="24"/>
          <w:szCs w:val="24"/>
          <w:u w:val="single"/>
        </w:rPr>
        <w:t xml:space="preserve"> industrielle</w:t>
      </w:r>
      <w:r w:rsidR="00BB4D11" w:rsidRPr="00441868">
        <w:rPr>
          <w:rFonts w:ascii="Garamond" w:hAnsi="Garamond"/>
          <w:b/>
          <w:sz w:val="24"/>
          <w:szCs w:val="24"/>
        </w:rPr>
        <w:t>.</w:t>
      </w:r>
    </w:p>
    <w:p w:rsidR="006C7623" w:rsidRPr="006C7623" w:rsidRDefault="006C7623" w:rsidP="006C7623">
      <w:pPr>
        <w:pStyle w:val="Paragraphedeliste"/>
        <w:numPr>
          <w:ilvl w:val="0"/>
          <w:numId w:val="32"/>
        </w:numPr>
        <w:spacing w:line="240" w:lineRule="auto"/>
        <w:rPr>
          <w:rFonts w:ascii="Garamond" w:hAnsi="Garamond"/>
          <w:sz w:val="24"/>
          <w:szCs w:val="24"/>
        </w:rPr>
      </w:pPr>
      <w:r>
        <w:rPr>
          <w:rFonts w:ascii="Garamond" w:hAnsi="Garamond"/>
          <w:sz w:val="24"/>
          <w:szCs w:val="24"/>
        </w:rPr>
        <w:t xml:space="preserve">Obtention du </w:t>
      </w:r>
      <w:r w:rsidRPr="006C7623">
        <w:rPr>
          <w:rFonts w:ascii="Garamond" w:hAnsi="Garamond"/>
          <w:sz w:val="24"/>
          <w:szCs w:val="24"/>
        </w:rPr>
        <w:t>Permis ou autorisation,</w:t>
      </w:r>
    </w:p>
    <w:p w:rsidR="006C7623" w:rsidRPr="006C7623" w:rsidRDefault="006C7623" w:rsidP="006C7623">
      <w:pPr>
        <w:pStyle w:val="Paragraphedeliste"/>
        <w:numPr>
          <w:ilvl w:val="0"/>
          <w:numId w:val="32"/>
        </w:numPr>
        <w:spacing w:line="240" w:lineRule="auto"/>
        <w:rPr>
          <w:rFonts w:ascii="Garamond" w:hAnsi="Garamond"/>
          <w:sz w:val="24"/>
          <w:szCs w:val="24"/>
        </w:rPr>
      </w:pPr>
      <w:r w:rsidRPr="006C7623">
        <w:rPr>
          <w:rFonts w:ascii="Garamond" w:hAnsi="Garamond"/>
          <w:sz w:val="24"/>
          <w:szCs w:val="24"/>
        </w:rPr>
        <w:t>Elaboration d’un plan d’aménagement</w:t>
      </w:r>
      <w:r w:rsidR="007F30CC">
        <w:rPr>
          <w:rFonts w:ascii="Garamond" w:hAnsi="Garamond"/>
          <w:sz w:val="24"/>
          <w:szCs w:val="24"/>
        </w:rPr>
        <w:t xml:space="preserve"> conformément</w:t>
      </w:r>
      <w:r>
        <w:rPr>
          <w:rFonts w:ascii="Garamond" w:hAnsi="Garamond"/>
          <w:sz w:val="24"/>
          <w:szCs w:val="24"/>
        </w:rPr>
        <w:t xml:space="preserve"> aux arrêtés 034, 035 et 036</w:t>
      </w:r>
      <w:r w:rsidRPr="006C7623">
        <w:rPr>
          <w:rFonts w:ascii="Garamond" w:hAnsi="Garamond"/>
          <w:sz w:val="24"/>
          <w:szCs w:val="24"/>
        </w:rPr>
        <w:t>,</w:t>
      </w:r>
    </w:p>
    <w:p w:rsidR="006C7623" w:rsidRDefault="006C7623" w:rsidP="006C7623">
      <w:pPr>
        <w:pStyle w:val="Paragraphedeliste"/>
        <w:numPr>
          <w:ilvl w:val="0"/>
          <w:numId w:val="32"/>
        </w:numPr>
        <w:spacing w:line="240" w:lineRule="auto"/>
        <w:rPr>
          <w:rFonts w:ascii="Garamond" w:hAnsi="Garamond"/>
          <w:sz w:val="24"/>
          <w:szCs w:val="24"/>
        </w:rPr>
      </w:pPr>
      <w:r w:rsidRPr="006C7623">
        <w:rPr>
          <w:rFonts w:ascii="Garamond" w:hAnsi="Garamond"/>
          <w:sz w:val="24"/>
          <w:szCs w:val="24"/>
        </w:rPr>
        <w:t>Signature des cahiers des charges avec les Communautés Locales concernées conformément à l’arrêté sur les clauses sociales</w:t>
      </w:r>
      <w:r>
        <w:rPr>
          <w:rFonts w:ascii="Garamond" w:hAnsi="Garamond"/>
          <w:sz w:val="24"/>
          <w:szCs w:val="24"/>
        </w:rPr>
        <w:t>.</w:t>
      </w:r>
    </w:p>
    <w:p w:rsidR="00BB4D11" w:rsidRPr="006C7623" w:rsidRDefault="006C7623" w:rsidP="006C7623">
      <w:pPr>
        <w:spacing w:line="240" w:lineRule="auto"/>
        <w:rPr>
          <w:rFonts w:ascii="Garamond" w:hAnsi="Garamond"/>
          <w:sz w:val="24"/>
          <w:szCs w:val="24"/>
        </w:rPr>
      </w:pPr>
      <w:r>
        <w:rPr>
          <w:rFonts w:ascii="Garamond" w:hAnsi="Garamond"/>
          <w:b/>
          <w:i/>
          <w:sz w:val="24"/>
          <w:szCs w:val="24"/>
          <w:u w:val="single"/>
        </w:rPr>
        <w:t xml:space="preserve">Des </w:t>
      </w:r>
      <w:r w:rsidR="00BB4D11" w:rsidRPr="006C7623">
        <w:rPr>
          <w:rFonts w:ascii="Garamond" w:hAnsi="Garamond"/>
          <w:b/>
          <w:i/>
          <w:sz w:val="24"/>
          <w:szCs w:val="24"/>
          <w:u w:val="single"/>
        </w:rPr>
        <w:t>Taxes perçues dans le secteur forestier</w:t>
      </w:r>
      <w:r w:rsidR="00BB4D11" w:rsidRPr="006C7623">
        <w:rPr>
          <w:rFonts w:ascii="Garamond" w:hAnsi="Garamond"/>
          <w:b/>
          <w:i/>
          <w:sz w:val="24"/>
          <w:szCs w:val="24"/>
        </w:rPr>
        <w:t>.</w:t>
      </w:r>
    </w:p>
    <w:p w:rsidR="00BB4D11" w:rsidRPr="006F67C9" w:rsidRDefault="006F67C9" w:rsidP="006F67C9">
      <w:pPr>
        <w:spacing w:line="240" w:lineRule="auto"/>
        <w:rPr>
          <w:rFonts w:ascii="Garamond" w:hAnsi="Garamond"/>
          <w:i/>
          <w:sz w:val="24"/>
          <w:szCs w:val="24"/>
        </w:rPr>
      </w:pPr>
      <w:r>
        <w:rPr>
          <w:rFonts w:ascii="Garamond" w:hAnsi="Garamond"/>
          <w:b/>
          <w:i/>
          <w:sz w:val="24"/>
          <w:szCs w:val="24"/>
        </w:rPr>
        <w:t>Au niveau provincial</w:t>
      </w:r>
    </w:p>
    <w:p w:rsidR="00A1173A" w:rsidRPr="00607226" w:rsidRDefault="00BB4D11" w:rsidP="00607226">
      <w:pPr>
        <w:pStyle w:val="Paragraphedeliste"/>
        <w:numPr>
          <w:ilvl w:val="0"/>
          <w:numId w:val="35"/>
        </w:numPr>
        <w:spacing w:line="240" w:lineRule="auto"/>
        <w:jc w:val="both"/>
        <w:rPr>
          <w:rFonts w:ascii="Garamond" w:hAnsi="Garamond"/>
          <w:sz w:val="24"/>
          <w:szCs w:val="24"/>
        </w:rPr>
      </w:pPr>
      <w:r w:rsidRPr="00607226">
        <w:rPr>
          <w:rFonts w:ascii="Garamond" w:hAnsi="Garamond"/>
          <w:sz w:val="24"/>
          <w:szCs w:val="24"/>
        </w:rPr>
        <w:t>La taxe de superf</w:t>
      </w:r>
      <w:r w:rsidR="006F67C9" w:rsidRPr="00607226">
        <w:rPr>
          <w:rFonts w:ascii="Garamond" w:hAnsi="Garamond"/>
          <w:sz w:val="24"/>
          <w:szCs w:val="24"/>
        </w:rPr>
        <w:t>icie transférée aux provinces c</w:t>
      </w:r>
      <w:r w:rsidRPr="00607226">
        <w:rPr>
          <w:rFonts w:ascii="Garamond" w:hAnsi="Garamond"/>
          <w:sz w:val="24"/>
          <w:szCs w:val="24"/>
        </w:rPr>
        <w:t>aptée</w:t>
      </w:r>
      <w:r w:rsidR="006F67C9" w:rsidRPr="00607226">
        <w:rPr>
          <w:rFonts w:ascii="Garamond" w:hAnsi="Garamond"/>
          <w:sz w:val="24"/>
          <w:szCs w:val="24"/>
        </w:rPr>
        <w:t xml:space="preserve"> p</w:t>
      </w:r>
      <w:r w:rsidRPr="00607226">
        <w:rPr>
          <w:rFonts w:ascii="Garamond" w:hAnsi="Garamond"/>
          <w:sz w:val="24"/>
          <w:szCs w:val="24"/>
        </w:rPr>
        <w:t>ar la DGRAD,</w:t>
      </w:r>
    </w:p>
    <w:p w:rsidR="00A1173A" w:rsidRPr="00607226" w:rsidRDefault="006F67C9" w:rsidP="00607226">
      <w:pPr>
        <w:pStyle w:val="Paragraphedeliste"/>
        <w:numPr>
          <w:ilvl w:val="0"/>
          <w:numId w:val="35"/>
        </w:numPr>
        <w:spacing w:line="240" w:lineRule="auto"/>
        <w:jc w:val="both"/>
        <w:rPr>
          <w:rFonts w:ascii="Garamond" w:hAnsi="Garamond"/>
          <w:sz w:val="24"/>
          <w:szCs w:val="24"/>
        </w:rPr>
      </w:pPr>
      <w:r w:rsidRPr="00607226">
        <w:rPr>
          <w:rFonts w:ascii="Garamond" w:hAnsi="Garamond"/>
          <w:sz w:val="24"/>
          <w:szCs w:val="24"/>
        </w:rPr>
        <w:t>La T</w:t>
      </w:r>
      <w:r w:rsidR="00607226" w:rsidRPr="00607226">
        <w:rPr>
          <w:rFonts w:ascii="Garamond" w:hAnsi="Garamond"/>
          <w:sz w:val="24"/>
          <w:szCs w:val="24"/>
        </w:rPr>
        <w:t xml:space="preserve">axe Rémunératoire </w:t>
      </w:r>
      <w:r w:rsidRPr="00607226">
        <w:rPr>
          <w:rFonts w:ascii="Garamond" w:hAnsi="Garamond"/>
          <w:sz w:val="24"/>
          <w:szCs w:val="24"/>
        </w:rPr>
        <w:t>A</w:t>
      </w:r>
      <w:r w:rsidR="00607226" w:rsidRPr="00607226">
        <w:rPr>
          <w:rFonts w:ascii="Garamond" w:hAnsi="Garamond"/>
          <w:sz w:val="24"/>
          <w:szCs w:val="24"/>
        </w:rPr>
        <w:t>nnuelle</w:t>
      </w:r>
      <w:r w:rsidRPr="00607226">
        <w:rPr>
          <w:rFonts w:ascii="Garamond" w:hAnsi="Garamond"/>
          <w:sz w:val="24"/>
          <w:szCs w:val="24"/>
        </w:rPr>
        <w:t xml:space="preserve">, </w:t>
      </w:r>
    </w:p>
    <w:p w:rsidR="00BB4D11" w:rsidRPr="00607226" w:rsidRDefault="00BB4D11" w:rsidP="00607226">
      <w:pPr>
        <w:pStyle w:val="Paragraphedeliste"/>
        <w:numPr>
          <w:ilvl w:val="0"/>
          <w:numId w:val="35"/>
        </w:numPr>
        <w:spacing w:line="240" w:lineRule="auto"/>
        <w:jc w:val="both"/>
        <w:rPr>
          <w:rFonts w:ascii="Garamond" w:hAnsi="Garamond"/>
          <w:sz w:val="24"/>
          <w:szCs w:val="24"/>
        </w:rPr>
      </w:pPr>
      <w:r w:rsidRPr="00607226">
        <w:rPr>
          <w:rFonts w:ascii="Garamond" w:hAnsi="Garamond"/>
          <w:sz w:val="24"/>
          <w:szCs w:val="24"/>
        </w:rPr>
        <w:t>La taxe de déboisement, perçu</w:t>
      </w:r>
      <w:r w:rsidR="007F30CC">
        <w:rPr>
          <w:rFonts w:ascii="Garamond" w:hAnsi="Garamond"/>
          <w:sz w:val="24"/>
          <w:szCs w:val="24"/>
        </w:rPr>
        <w:t>e</w:t>
      </w:r>
      <w:r w:rsidRPr="00607226">
        <w:rPr>
          <w:rFonts w:ascii="Garamond" w:hAnsi="Garamond"/>
          <w:sz w:val="24"/>
          <w:szCs w:val="24"/>
        </w:rPr>
        <w:t xml:space="preserve"> par le Fonds Forestiers National (FFN) qui bénéficie de 10% de ré</w:t>
      </w:r>
      <w:r w:rsidR="007F30CC">
        <w:rPr>
          <w:rFonts w:ascii="Garamond" w:hAnsi="Garamond"/>
          <w:sz w:val="24"/>
          <w:szCs w:val="24"/>
        </w:rPr>
        <w:t>trocession au niveau provincial</w:t>
      </w:r>
      <w:r w:rsidRPr="00607226">
        <w:rPr>
          <w:rFonts w:ascii="Garamond" w:hAnsi="Garamond"/>
          <w:sz w:val="24"/>
          <w:szCs w:val="24"/>
        </w:rPr>
        <w:t>,</w:t>
      </w:r>
    </w:p>
    <w:p w:rsidR="00BB4D11" w:rsidRPr="00607226" w:rsidRDefault="00BB4D11" w:rsidP="00607226">
      <w:pPr>
        <w:pStyle w:val="Paragraphedeliste"/>
        <w:numPr>
          <w:ilvl w:val="0"/>
          <w:numId w:val="35"/>
        </w:numPr>
        <w:spacing w:line="240" w:lineRule="auto"/>
        <w:jc w:val="both"/>
        <w:rPr>
          <w:rFonts w:ascii="Garamond" w:hAnsi="Garamond"/>
          <w:sz w:val="24"/>
          <w:szCs w:val="24"/>
        </w:rPr>
      </w:pPr>
      <w:r w:rsidRPr="00607226">
        <w:rPr>
          <w:rFonts w:ascii="Garamond" w:hAnsi="Garamond"/>
          <w:sz w:val="24"/>
          <w:szCs w:val="24"/>
        </w:rPr>
        <w:t>La taxe de reboisement, qui est retenu</w:t>
      </w:r>
      <w:r w:rsidR="007F30CC">
        <w:rPr>
          <w:rFonts w:ascii="Garamond" w:hAnsi="Garamond"/>
          <w:sz w:val="24"/>
          <w:szCs w:val="24"/>
        </w:rPr>
        <w:t>e</w:t>
      </w:r>
      <w:r w:rsidRPr="00607226">
        <w:rPr>
          <w:rFonts w:ascii="Garamond" w:hAnsi="Garamond"/>
          <w:sz w:val="24"/>
          <w:szCs w:val="24"/>
        </w:rPr>
        <w:t xml:space="preserve"> à 100% par le Fonds Forestiers Natio</w:t>
      </w:r>
      <w:r w:rsidR="00A1173A" w:rsidRPr="00607226">
        <w:rPr>
          <w:rFonts w:ascii="Garamond" w:hAnsi="Garamond"/>
          <w:sz w:val="24"/>
          <w:szCs w:val="24"/>
        </w:rPr>
        <w:t>nal (FFN) au niveau  provincial,</w:t>
      </w:r>
    </w:p>
    <w:p w:rsidR="00607226" w:rsidRDefault="00A1173A" w:rsidP="00607226">
      <w:pPr>
        <w:pStyle w:val="Paragraphedeliste"/>
        <w:numPr>
          <w:ilvl w:val="0"/>
          <w:numId w:val="35"/>
        </w:numPr>
        <w:spacing w:line="240" w:lineRule="auto"/>
        <w:jc w:val="both"/>
        <w:rPr>
          <w:rFonts w:ascii="Garamond" w:hAnsi="Garamond"/>
          <w:sz w:val="24"/>
          <w:szCs w:val="24"/>
        </w:rPr>
      </w:pPr>
      <w:r w:rsidRPr="00607226">
        <w:rPr>
          <w:rFonts w:ascii="Garamond" w:hAnsi="Garamond"/>
          <w:sz w:val="24"/>
          <w:szCs w:val="24"/>
        </w:rPr>
        <w:t>Le permis de coupe de bois artisanal</w:t>
      </w:r>
      <w:r w:rsidR="00607226" w:rsidRPr="00607226">
        <w:rPr>
          <w:rFonts w:ascii="Garamond" w:hAnsi="Garamond"/>
          <w:sz w:val="24"/>
          <w:szCs w:val="24"/>
        </w:rPr>
        <w:t>.</w:t>
      </w:r>
    </w:p>
    <w:p w:rsidR="00BB4D11" w:rsidRPr="00607226" w:rsidRDefault="00607226" w:rsidP="00607226">
      <w:pPr>
        <w:spacing w:line="240" w:lineRule="auto"/>
        <w:jc w:val="both"/>
        <w:rPr>
          <w:rFonts w:ascii="Garamond" w:hAnsi="Garamond"/>
          <w:sz w:val="24"/>
          <w:szCs w:val="24"/>
        </w:rPr>
      </w:pPr>
      <w:r>
        <w:rPr>
          <w:rFonts w:ascii="Garamond" w:hAnsi="Garamond"/>
          <w:b/>
          <w:i/>
          <w:sz w:val="24"/>
          <w:szCs w:val="24"/>
        </w:rPr>
        <w:t>Au niveau national</w:t>
      </w:r>
    </w:p>
    <w:p w:rsidR="00BB4D11" w:rsidRDefault="00BB4D11" w:rsidP="00607226">
      <w:pPr>
        <w:pStyle w:val="Paragraphedeliste"/>
        <w:numPr>
          <w:ilvl w:val="0"/>
          <w:numId w:val="36"/>
        </w:numPr>
        <w:spacing w:line="240" w:lineRule="auto"/>
        <w:jc w:val="both"/>
        <w:rPr>
          <w:rFonts w:ascii="Garamond" w:hAnsi="Garamond"/>
          <w:sz w:val="24"/>
          <w:szCs w:val="24"/>
        </w:rPr>
      </w:pPr>
      <w:r w:rsidRPr="00607226">
        <w:rPr>
          <w:rFonts w:ascii="Garamond" w:hAnsi="Garamond"/>
          <w:sz w:val="24"/>
          <w:szCs w:val="24"/>
        </w:rPr>
        <w:t>La taxe pour la livrais</w:t>
      </w:r>
      <w:r w:rsidR="00607226">
        <w:rPr>
          <w:rFonts w:ascii="Garamond" w:hAnsi="Garamond"/>
          <w:sz w:val="24"/>
          <w:szCs w:val="24"/>
        </w:rPr>
        <w:t xml:space="preserve">on du certificat phytosanitaire </w:t>
      </w:r>
      <w:r w:rsidRPr="00607226">
        <w:rPr>
          <w:rFonts w:ascii="Garamond" w:hAnsi="Garamond"/>
          <w:sz w:val="24"/>
          <w:szCs w:val="24"/>
        </w:rPr>
        <w:t>perçue à l’exportation des bois</w:t>
      </w:r>
      <w:r w:rsidR="00607226">
        <w:rPr>
          <w:rFonts w:ascii="Garamond" w:hAnsi="Garamond"/>
          <w:sz w:val="24"/>
          <w:szCs w:val="24"/>
        </w:rPr>
        <w:t>,</w:t>
      </w:r>
    </w:p>
    <w:p w:rsidR="00C96E96" w:rsidRDefault="00C96E96" w:rsidP="00607226">
      <w:pPr>
        <w:pStyle w:val="Paragraphedeliste"/>
        <w:numPr>
          <w:ilvl w:val="0"/>
          <w:numId w:val="36"/>
        </w:numPr>
        <w:spacing w:line="240" w:lineRule="auto"/>
        <w:jc w:val="both"/>
        <w:rPr>
          <w:rFonts w:ascii="Garamond" w:hAnsi="Garamond"/>
          <w:sz w:val="24"/>
          <w:szCs w:val="24"/>
        </w:rPr>
      </w:pPr>
      <w:r>
        <w:rPr>
          <w:rFonts w:ascii="Garamond" w:hAnsi="Garamond"/>
          <w:sz w:val="24"/>
          <w:szCs w:val="24"/>
        </w:rPr>
        <w:t>L</w:t>
      </w:r>
      <w:r w:rsidRPr="002724FF">
        <w:rPr>
          <w:rFonts w:ascii="Garamond" w:hAnsi="Garamond"/>
          <w:sz w:val="24"/>
          <w:szCs w:val="24"/>
        </w:rPr>
        <w:t>e permis de coupe</w:t>
      </w:r>
      <w:r>
        <w:rPr>
          <w:rFonts w:ascii="Garamond" w:hAnsi="Garamond"/>
          <w:sz w:val="24"/>
          <w:szCs w:val="24"/>
        </w:rPr>
        <w:t xml:space="preserve"> de bois d'œuvre </w:t>
      </w:r>
    </w:p>
    <w:p w:rsidR="006B5D3C" w:rsidRDefault="006B5D3C" w:rsidP="006B5D3C">
      <w:pPr>
        <w:spacing w:line="240" w:lineRule="auto"/>
        <w:jc w:val="both"/>
        <w:rPr>
          <w:rFonts w:ascii="Garamond" w:hAnsi="Garamond"/>
          <w:sz w:val="24"/>
          <w:szCs w:val="24"/>
        </w:rPr>
      </w:pPr>
      <w:r>
        <w:rPr>
          <w:rFonts w:ascii="Garamond" w:hAnsi="Garamond"/>
          <w:sz w:val="24"/>
          <w:szCs w:val="24"/>
        </w:rPr>
        <w:t>L’orateur avait chuté en disant qu’a</w:t>
      </w:r>
      <w:r w:rsidR="00BB4D11" w:rsidRPr="00EA46A6">
        <w:rPr>
          <w:rFonts w:ascii="Garamond" w:hAnsi="Garamond"/>
          <w:sz w:val="24"/>
          <w:szCs w:val="24"/>
        </w:rPr>
        <w:t>ctuellement be</w:t>
      </w:r>
      <w:r w:rsidR="00BB4D11">
        <w:rPr>
          <w:rFonts w:ascii="Garamond" w:hAnsi="Garamond"/>
          <w:sz w:val="24"/>
          <w:szCs w:val="24"/>
        </w:rPr>
        <w:t xml:space="preserve">aucoup </w:t>
      </w:r>
      <w:r w:rsidR="00C96E96">
        <w:rPr>
          <w:rFonts w:ascii="Garamond" w:hAnsi="Garamond"/>
          <w:sz w:val="24"/>
          <w:szCs w:val="24"/>
        </w:rPr>
        <w:t>de textes,</w:t>
      </w:r>
      <w:r w:rsidR="00BB4D11">
        <w:rPr>
          <w:rFonts w:ascii="Garamond" w:hAnsi="Garamond"/>
          <w:sz w:val="24"/>
          <w:szCs w:val="24"/>
        </w:rPr>
        <w:t xml:space="preserve"> </w:t>
      </w:r>
      <w:r>
        <w:rPr>
          <w:rFonts w:ascii="Garamond" w:hAnsi="Garamond"/>
          <w:sz w:val="24"/>
          <w:szCs w:val="24"/>
        </w:rPr>
        <w:t xml:space="preserve">notamment les </w:t>
      </w:r>
      <w:r w:rsidR="00BB4D11" w:rsidRPr="00EA46A6">
        <w:rPr>
          <w:rFonts w:ascii="Garamond" w:hAnsi="Garamond"/>
          <w:sz w:val="24"/>
          <w:szCs w:val="24"/>
        </w:rPr>
        <w:t>arrêtés  035, 036</w:t>
      </w:r>
      <w:r w:rsidR="00C96E96">
        <w:rPr>
          <w:rFonts w:ascii="Garamond" w:hAnsi="Garamond"/>
          <w:sz w:val="24"/>
          <w:szCs w:val="24"/>
        </w:rPr>
        <w:t xml:space="preserve"> </w:t>
      </w:r>
      <w:r w:rsidR="00BB4D11" w:rsidRPr="00EA46A6">
        <w:rPr>
          <w:rFonts w:ascii="Garamond" w:hAnsi="Garamond"/>
          <w:sz w:val="24"/>
          <w:szCs w:val="24"/>
        </w:rPr>
        <w:t xml:space="preserve">ont subis des révisions et </w:t>
      </w:r>
      <w:r w:rsidR="00BB4D11">
        <w:rPr>
          <w:rFonts w:ascii="Garamond" w:hAnsi="Garamond"/>
          <w:sz w:val="24"/>
          <w:szCs w:val="24"/>
        </w:rPr>
        <w:t xml:space="preserve">l’arrêté </w:t>
      </w:r>
      <w:r w:rsidR="00BB4D11" w:rsidRPr="00EA46A6">
        <w:rPr>
          <w:rFonts w:ascii="Garamond" w:hAnsi="Garamond"/>
          <w:sz w:val="24"/>
          <w:szCs w:val="24"/>
        </w:rPr>
        <w:t>049 continue de souffrir</w:t>
      </w:r>
      <w:r>
        <w:rPr>
          <w:rFonts w:ascii="Garamond" w:hAnsi="Garamond"/>
          <w:sz w:val="24"/>
          <w:szCs w:val="24"/>
        </w:rPr>
        <w:t xml:space="preserve"> des pressions pour être révisé</w:t>
      </w:r>
    </w:p>
    <w:p w:rsidR="00336C8E" w:rsidRPr="006B5D3C" w:rsidRDefault="00336C8E" w:rsidP="006B5D3C">
      <w:pPr>
        <w:spacing w:line="240" w:lineRule="auto"/>
        <w:jc w:val="both"/>
        <w:rPr>
          <w:rFonts w:ascii="Garamond" w:hAnsi="Garamond"/>
          <w:sz w:val="24"/>
          <w:szCs w:val="24"/>
        </w:rPr>
      </w:pPr>
      <w:r>
        <w:rPr>
          <w:rFonts w:ascii="Times New Roman" w:hAnsi="Times New Roman"/>
          <w:color w:val="000000"/>
          <w:sz w:val="24"/>
          <w:szCs w:val="24"/>
        </w:rPr>
        <w:t xml:space="preserve">Cette présentation était suivie directement des échanges et débat qui avaient tournés autour </w:t>
      </w:r>
      <w:r w:rsidR="00C96E96">
        <w:rPr>
          <w:rFonts w:ascii="Times New Roman" w:hAnsi="Times New Roman"/>
          <w:color w:val="000000"/>
          <w:sz w:val="24"/>
          <w:szCs w:val="24"/>
        </w:rPr>
        <w:t xml:space="preserve">des </w:t>
      </w:r>
      <w:r>
        <w:rPr>
          <w:rFonts w:ascii="Times New Roman" w:hAnsi="Times New Roman"/>
          <w:color w:val="000000"/>
          <w:sz w:val="24"/>
          <w:szCs w:val="24"/>
        </w:rPr>
        <w:t>questions suivantes :</w:t>
      </w:r>
    </w:p>
    <w:p w:rsidR="00336C8E" w:rsidRDefault="00336C8E" w:rsidP="00336C8E">
      <w:pPr>
        <w:pStyle w:val="Paragraphedeliste"/>
        <w:ind w:left="0"/>
        <w:jc w:val="both"/>
        <w:rPr>
          <w:rFonts w:ascii="Times New Roman" w:hAnsi="Times New Roman"/>
          <w:color w:val="000000"/>
          <w:sz w:val="24"/>
          <w:szCs w:val="24"/>
        </w:rPr>
      </w:pPr>
    </w:p>
    <w:p w:rsidR="005F1924" w:rsidRPr="005F1924" w:rsidRDefault="005F1924" w:rsidP="00A91AD0">
      <w:pPr>
        <w:pStyle w:val="Paragraphedeliste"/>
        <w:numPr>
          <w:ilvl w:val="0"/>
          <w:numId w:val="38"/>
        </w:numPr>
        <w:spacing w:line="240" w:lineRule="auto"/>
        <w:jc w:val="both"/>
        <w:rPr>
          <w:rFonts w:ascii="Garamond" w:hAnsi="Garamond"/>
          <w:sz w:val="24"/>
          <w:szCs w:val="24"/>
        </w:rPr>
      </w:pPr>
      <w:r w:rsidRPr="005F1924">
        <w:rPr>
          <w:rFonts w:ascii="Garamond" w:hAnsi="Garamond"/>
          <w:sz w:val="24"/>
          <w:szCs w:val="24"/>
        </w:rPr>
        <w:t>Est- il vrai que les P</w:t>
      </w:r>
      <w:r w:rsidR="006B5D3C" w:rsidRPr="005F1924">
        <w:rPr>
          <w:rFonts w:ascii="Garamond" w:hAnsi="Garamond"/>
          <w:sz w:val="24"/>
          <w:szCs w:val="24"/>
        </w:rPr>
        <w:t xml:space="preserve">rovinces ne sont pas en mesure de retracer  la taxe Rémunératoire Annuel (TRA) pour </w:t>
      </w:r>
      <w:r w:rsidR="00C96E96">
        <w:rPr>
          <w:rFonts w:ascii="Garamond" w:hAnsi="Garamond"/>
          <w:sz w:val="24"/>
          <w:szCs w:val="24"/>
        </w:rPr>
        <w:t>être  rétrocédée</w:t>
      </w:r>
      <w:r w:rsidR="006B5D3C" w:rsidRPr="005F1924">
        <w:rPr>
          <w:rFonts w:ascii="Garamond" w:hAnsi="Garamond"/>
          <w:sz w:val="24"/>
          <w:szCs w:val="24"/>
        </w:rPr>
        <w:t>?</w:t>
      </w:r>
      <w:r w:rsidRPr="005F1924">
        <w:rPr>
          <w:rFonts w:ascii="Garamond" w:hAnsi="Garamond"/>
          <w:sz w:val="24"/>
          <w:szCs w:val="24"/>
        </w:rPr>
        <w:t xml:space="preserve"> Le transfert de TRA en province est une bonne chose, malgré cela les problèmes perdurent entre les différents services, car suite à certaines pratiques les services d’assiettes ne sont pas en mesure de retracer la TRA et bénéficier correctement de la rétrocession.</w:t>
      </w:r>
    </w:p>
    <w:p w:rsidR="005F1924" w:rsidRDefault="005F1924" w:rsidP="005F1924">
      <w:pPr>
        <w:pStyle w:val="Paragraphedeliste"/>
        <w:spacing w:line="240" w:lineRule="auto"/>
        <w:jc w:val="both"/>
        <w:rPr>
          <w:rFonts w:ascii="Garamond" w:hAnsi="Garamond"/>
          <w:sz w:val="24"/>
          <w:szCs w:val="24"/>
        </w:rPr>
      </w:pPr>
    </w:p>
    <w:p w:rsidR="006B5D3C" w:rsidRDefault="006B5D3C" w:rsidP="005F1924">
      <w:pPr>
        <w:pStyle w:val="Paragraphedeliste"/>
        <w:numPr>
          <w:ilvl w:val="0"/>
          <w:numId w:val="38"/>
        </w:numPr>
        <w:spacing w:line="240" w:lineRule="auto"/>
        <w:jc w:val="both"/>
        <w:rPr>
          <w:rFonts w:ascii="Garamond" w:hAnsi="Garamond"/>
          <w:sz w:val="24"/>
          <w:szCs w:val="24"/>
        </w:rPr>
      </w:pPr>
      <w:r w:rsidRPr="005F1924">
        <w:rPr>
          <w:rFonts w:ascii="Garamond" w:hAnsi="Garamond"/>
          <w:sz w:val="24"/>
          <w:szCs w:val="24"/>
        </w:rPr>
        <w:t>L’aménagement  du site nécessite beaucoup des moyens. Pensez- vous que sans cela on peut aboutir à une gestion convenable ?</w:t>
      </w:r>
    </w:p>
    <w:p w:rsidR="005F1924" w:rsidRPr="005F1924" w:rsidRDefault="005F1924" w:rsidP="005F1924">
      <w:pPr>
        <w:pStyle w:val="Paragraphedeliste"/>
        <w:rPr>
          <w:rFonts w:ascii="Garamond" w:hAnsi="Garamond"/>
          <w:sz w:val="24"/>
          <w:szCs w:val="24"/>
        </w:rPr>
      </w:pPr>
    </w:p>
    <w:p w:rsidR="002724FF" w:rsidRDefault="006B5D3C" w:rsidP="00C57854">
      <w:pPr>
        <w:pStyle w:val="Paragraphedeliste"/>
        <w:numPr>
          <w:ilvl w:val="0"/>
          <w:numId w:val="38"/>
        </w:numPr>
        <w:spacing w:line="240" w:lineRule="auto"/>
        <w:jc w:val="both"/>
        <w:rPr>
          <w:rFonts w:ascii="Garamond" w:hAnsi="Garamond"/>
          <w:sz w:val="24"/>
          <w:szCs w:val="24"/>
        </w:rPr>
      </w:pPr>
      <w:r w:rsidRPr="002724FF">
        <w:rPr>
          <w:rFonts w:ascii="Garamond" w:hAnsi="Garamond"/>
          <w:sz w:val="24"/>
          <w:szCs w:val="24"/>
        </w:rPr>
        <w:t xml:space="preserve">Pourquoi c’est le MECN </w:t>
      </w:r>
      <w:r w:rsidR="00C96E96">
        <w:rPr>
          <w:rFonts w:ascii="Garamond" w:hAnsi="Garamond"/>
          <w:sz w:val="24"/>
          <w:szCs w:val="24"/>
        </w:rPr>
        <w:t>qui</w:t>
      </w:r>
      <w:r w:rsidRPr="002724FF">
        <w:rPr>
          <w:rFonts w:ascii="Garamond" w:hAnsi="Garamond"/>
          <w:sz w:val="24"/>
          <w:szCs w:val="24"/>
        </w:rPr>
        <w:t xml:space="preserve"> octroie le permis de coupe au niveau </w:t>
      </w:r>
      <w:r w:rsidR="002724FF" w:rsidRPr="002724FF">
        <w:rPr>
          <w:rFonts w:ascii="Garamond" w:hAnsi="Garamond"/>
          <w:sz w:val="24"/>
          <w:szCs w:val="24"/>
        </w:rPr>
        <w:t>national,</w:t>
      </w:r>
      <w:r w:rsidRPr="002724FF">
        <w:rPr>
          <w:rFonts w:ascii="Garamond" w:hAnsi="Garamond"/>
          <w:sz w:val="24"/>
          <w:szCs w:val="24"/>
        </w:rPr>
        <w:t xml:space="preserve"> pendant que l’activité se déroule à l’intérieur du pays, ne serait –il pas louable de laisser ses attribution</w:t>
      </w:r>
      <w:r w:rsidR="002724FF" w:rsidRPr="002724FF">
        <w:rPr>
          <w:rFonts w:ascii="Garamond" w:hAnsi="Garamond"/>
          <w:sz w:val="24"/>
          <w:szCs w:val="24"/>
        </w:rPr>
        <w:t>s</w:t>
      </w:r>
      <w:r w:rsidRPr="002724FF">
        <w:rPr>
          <w:rFonts w:ascii="Garamond" w:hAnsi="Garamond"/>
          <w:sz w:val="24"/>
          <w:szCs w:val="24"/>
        </w:rPr>
        <w:t xml:space="preserve"> aux provinces.</w:t>
      </w:r>
    </w:p>
    <w:p w:rsidR="002724FF" w:rsidRPr="002724FF" w:rsidRDefault="002724FF" w:rsidP="002724FF">
      <w:pPr>
        <w:pStyle w:val="Paragraphedeliste"/>
        <w:rPr>
          <w:rFonts w:ascii="Garamond" w:hAnsi="Garamond"/>
          <w:sz w:val="24"/>
          <w:szCs w:val="24"/>
        </w:rPr>
      </w:pPr>
    </w:p>
    <w:p w:rsidR="006B5D3C" w:rsidRPr="002724FF" w:rsidRDefault="006B5D3C" w:rsidP="00C57854">
      <w:pPr>
        <w:pStyle w:val="Paragraphedeliste"/>
        <w:numPr>
          <w:ilvl w:val="0"/>
          <w:numId w:val="38"/>
        </w:numPr>
        <w:spacing w:line="240" w:lineRule="auto"/>
        <w:jc w:val="both"/>
        <w:rPr>
          <w:rFonts w:ascii="Garamond" w:hAnsi="Garamond"/>
          <w:sz w:val="24"/>
          <w:szCs w:val="24"/>
        </w:rPr>
      </w:pPr>
      <w:r w:rsidRPr="002724FF">
        <w:rPr>
          <w:rFonts w:ascii="Garamond" w:hAnsi="Garamond"/>
          <w:sz w:val="24"/>
          <w:szCs w:val="24"/>
        </w:rPr>
        <w:t>Suivant la norme de l’ITIE, est</w:t>
      </w:r>
      <w:r w:rsidR="003D620A">
        <w:rPr>
          <w:rFonts w:ascii="Garamond" w:hAnsi="Garamond"/>
          <w:sz w:val="24"/>
          <w:szCs w:val="24"/>
        </w:rPr>
        <w:t>-</w:t>
      </w:r>
      <w:r w:rsidRPr="002724FF">
        <w:rPr>
          <w:rFonts w:ascii="Garamond" w:hAnsi="Garamond"/>
          <w:sz w:val="24"/>
          <w:szCs w:val="24"/>
        </w:rPr>
        <w:t>ce qu’au niveau du MECN peut-on trouver un registre des licences ?</w:t>
      </w:r>
    </w:p>
    <w:p w:rsidR="005F1924" w:rsidRPr="005F1924" w:rsidRDefault="005F1924" w:rsidP="005F1924">
      <w:pPr>
        <w:pStyle w:val="Paragraphedeliste"/>
        <w:spacing w:line="240" w:lineRule="auto"/>
        <w:jc w:val="both"/>
        <w:rPr>
          <w:rFonts w:ascii="Garamond" w:hAnsi="Garamond"/>
          <w:sz w:val="24"/>
          <w:szCs w:val="24"/>
        </w:rPr>
      </w:pPr>
    </w:p>
    <w:p w:rsidR="006B5D3C" w:rsidRPr="005F1924" w:rsidRDefault="006B5D3C" w:rsidP="005F1924">
      <w:pPr>
        <w:pStyle w:val="Paragraphedeliste"/>
        <w:numPr>
          <w:ilvl w:val="0"/>
          <w:numId w:val="38"/>
        </w:numPr>
        <w:spacing w:line="240" w:lineRule="auto"/>
        <w:jc w:val="both"/>
        <w:rPr>
          <w:rFonts w:ascii="Garamond" w:hAnsi="Garamond"/>
          <w:sz w:val="24"/>
          <w:szCs w:val="24"/>
        </w:rPr>
      </w:pPr>
      <w:r w:rsidRPr="005F1924">
        <w:rPr>
          <w:rFonts w:ascii="Garamond" w:hAnsi="Garamond"/>
          <w:sz w:val="24"/>
          <w:szCs w:val="24"/>
        </w:rPr>
        <w:t>Est-ce que l’artisanat dans le secteur est- il réservé seulement aux nationaux ou aussi aux expatriés ?</w:t>
      </w:r>
    </w:p>
    <w:p w:rsidR="002724FF" w:rsidRDefault="002724FF" w:rsidP="00336C8E">
      <w:pPr>
        <w:pStyle w:val="Paragraphedeliste"/>
        <w:ind w:left="0"/>
        <w:jc w:val="both"/>
        <w:rPr>
          <w:rFonts w:ascii="Times New Roman" w:hAnsi="Times New Roman"/>
          <w:color w:val="000000"/>
          <w:sz w:val="24"/>
          <w:szCs w:val="24"/>
        </w:rPr>
      </w:pPr>
    </w:p>
    <w:p w:rsidR="002724FF" w:rsidRDefault="002724FF" w:rsidP="00336C8E">
      <w:pPr>
        <w:pStyle w:val="Paragraphedeliste"/>
        <w:ind w:left="0"/>
        <w:jc w:val="both"/>
        <w:rPr>
          <w:rFonts w:ascii="Times New Roman" w:hAnsi="Times New Roman"/>
          <w:color w:val="000000"/>
          <w:sz w:val="24"/>
          <w:szCs w:val="24"/>
        </w:rPr>
      </w:pPr>
    </w:p>
    <w:p w:rsidR="00A91AD0" w:rsidRDefault="00A91AD0" w:rsidP="00A91AD0">
      <w:pPr>
        <w:pStyle w:val="Paragraphedeliste"/>
        <w:numPr>
          <w:ilvl w:val="0"/>
          <w:numId w:val="21"/>
        </w:numPr>
        <w:jc w:val="both"/>
        <w:rPr>
          <w:rFonts w:ascii="Times New Roman" w:hAnsi="Times New Roman"/>
          <w:b/>
          <w:i/>
          <w:color w:val="000000"/>
          <w:sz w:val="24"/>
          <w:szCs w:val="24"/>
        </w:rPr>
      </w:pPr>
      <w:r w:rsidRPr="00A91AD0">
        <w:rPr>
          <w:rFonts w:ascii="Times New Roman" w:hAnsi="Times New Roman"/>
          <w:b/>
          <w:i/>
          <w:color w:val="000000"/>
          <w:sz w:val="24"/>
          <w:szCs w:val="24"/>
        </w:rPr>
        <w:t>Panel1.</w:t>
      </w:r>
      <w:r w:rsidR="003D620A">
        <w:rPr>
          <w:rFonts w:ascii="Times New Roman" w:hAnsi="Times New Roman"/>
          <w:b/>
          <w:i/>
          <w:color w:val="000000"/>
          <w:sz w:val="24"/>
          <w:szCs w:val="24"/>
        </w:rPr>
        <w:t xml:space="preserve"> </w:t>
      </w:r>
      <w:r w:rsidRPr="00A91AD0">
        <w:rPr>
          <w:rFonts w:ascii="Times New Roman" w:hAnsi="Times New Roman"/>
          <w:b/>
          <w:i/>
          <w:color w:val="000000"/>
          <w:sz w:val="24"/>
          <w:szCs w:val="24"/>
        </w:rPr>
        <w:t>E</w:t>
      </w:r>
      <w:r w:rsidR="003D620A">
        <w:rPr>
          <w:rFonts w:ascii="Times New Roman" w:hAnsi="Times New Roman"/>
          <w:b/>
          <w:i/>
          <w:color w:val="000000"/>
          <w:sz w:val="24"/>
          <w:szCs w:val="24"/>
        </w:rPr>
        <w:t>xpé</w:t>
      </w:r>
      <w:r>
        <w:rPr>
          <w:rFonts w:ascii="Times New Roman" w:hAnsi="Times New Roman"/>
          <w:b/>
          <w:i/>
          <w:color w:val="000000"/>
          <w:sz w:val="24"/>
          <w:szCs w:val="24"/>
        </w:rPr>
        <w:t xml:space="preserve">riences sur </w:t>
      </w:r>
      <w:r w:rsidRPr="00A91AD0">
        <w:rPr>
          <w:rFonts w:ascii="Times New Roman" w:hAnsi="Times New Roman"/>
          <w:b/>
          <w:i/>
          <w:color w:val="000000"/>
          <w:sz w:val="24"/>
          <w:szCs w:val="24"/>
        </w:rPr>
        <w:t xml:space="preserve">terrain de </w:t>
      </w:r>
      <w:r>
        <w:rPr>
          <w:rFonts w:ascii="Times New Roman" w:hAnsi="Times New Roman"/>
          <w:b/>
          <w:i/>
          <w:color w:val="000000"/>
          <w:sz w:val="24"/>
          <w:szCs w:val="24"/>
        </w:rPr>
        <w:t xml:space="preserve">la </w:t>
      </w:r>
      <w:r w:rsidRPr="00A91AD0">
        <w:rPr>
          <w:rFonts w:ascii="Times New Roman" w:hAnsi="Times New Roman"/>
          <w:b/>
          <w:i/>
          <w:color w:val="000000"/>
          <w:sz w:val="24"/>
          <w:szCs w:val="24"/>
        </w:rPr>
        <w:t>collecte des fonds : Force</w:t>
      </w:r>
      <w:r w:rsidR="003D620A">
        <w:rPr>
          <w:rFonts w:ascii="Times New Roman" w:hAnsi="Times New Roman"/>
          <w:b/>
          <w:i/>
          <w:color w:val="000000"/>
          <w:sz w:val="24"/>
          <w:szCs w:val="24"/>
        </w:rPr>
        <w:t>s</w:t>
      </w:r>
      <w:r w:rsidRPr="00A91AD0">
        <w:rPr>
          <w:rFonts w:ascii="Times New Roman" w:hAnsi="Times New Roman"/>
          <w:b/>
          <w:i/>
          <w:color w:val="000000"/>
          <w:sz w:val="24"/>
          <w:szCs w:val="24"/>
        </w:rPr>
        <w:t xml:space="preserve"> et faiblesses, quel</w:t>
      </w:r>
      <w:r>
        <w:rPr>
          <w:rFonts w:ascii="Times New Roman" w:hAnsi="Times New Roman"/>
          <w:b/>
          <w:i/>
          <w:color w:val="000000"/>
          <w:sz w:val="24"/>
          <w:szCs w:val="24"/>
        </w:rPr>
        <w:t>le collaboration entre services par FFN-Oriental</w:t>
      </w:r>
      <w:r w:rsidR="003D620A">
        <w:rPr>
          <w:rFonts w:ascii="Times New Roman" w:hAnsi="Times New Roman"/>
          <w:b/>
          <w:i/>
          <w:color w:val="000000"/>
          <w:sz w:val="24"/>
          <w:szCs w:val="24"/>
        </w:rPr>
        <w:t>e</w:t>
      </w:r>
      <w:r>
        <w:rPr>
          <w:rFonts w:ascii="Times New Roman" w:hAnsi="Times New Roman"/>
          <w:b/>
          <w:i/>
          <w:color w:val="000000"/>
          <w:sz w:val="24"/>
          <w:szCs w:val="24"/>
        </w:rPr>
        <w:t>, FFN-Bandundu, FFN-Equateur, Direction Provinciales des Recettes de l’Orientale, de Bandundu et de l’Equateur démembrées, des Services Techniques et Spécialisés du Ministère.</w:t>
      </w:r>
    </w:p>
    <w:p w:rsidR="00ED2927" w:rsidRPr="00ED2927" w:rsidRDefault="003D620A" w:rsidP="00ED2927">
      <w:pPr>
        <w:spacing w:line="240" w:lineRule="auto"/>
        <w:jc w:val="both"/>
        <w:rPr>
          <w:rFonts w:ascii="Garamond" w:hAnsi="Garamond"/>
          <w:b/>
          <w:i/>
          <w:sz w:val="24"/>
          <w:szCs w:val="24"/>
          <w:u w:val="single"/>
        </w:rPr>
      </w:pPr>
      <w:r>
        <w:rPr>
          <w:rFonts w:ascii="Times New Roman" w:hAnsi="Times New Roman"/>
          <w:b/>
          <w:i/>
          <w:color w:val="000000"/>
          <w:sz w:val="24"/>
          <w:szCs w:val="24"/>
          <w:u w:val="single"/>
        </w:rPr>
        <w:t>En rapport avec les</w:t>
      </w:r>
      <w:r w:rsidR="00ED2927" w:rsidRPr="00ED2927">
        <w:rPr>
          <w:rFonts w:ascii="Times New Roman" w:hAnsi="Times New Roman"/>
          <w:b/>
          <w:i/>
          <w:color w:val="000000"/>
          <w:sz w:val="24"/>
          <w:szCs w:val="24"/>
          <w:u w:val="single"/>
        </w:rPr>
        <w:t xml:space="preserve"> </w:t>
      </w:r>
      <w:r w:rsidR="00ED2927" w:rsidRPr="00ED2927">
        <w:rPr>
          <w:rFonts w:ascii="Garamond" w:hAnsi="Garamond"/>
          <w:b/>
          <w:i/>
          <w:sz w:val="24"/>
          <w:szCs w:val="24"/>
          <w:u w:val="single"/>
        </w:rPr>
        <w:t>f</w:t>
      </w:r>
      <w:r w:rsidR="00A91AD0" w:rsidRPr="00ED2927">
        <w:rPr>
          <w:rFonts w:ascii="Garamond" w:hAnsi="Garamond"/>
          <w:b/>
          <w:i/>
          <w:sz w:val="24"/>
          <w:szCs w:val="24"/>
          <w:u w:val="single"/>
        </w:rPr>
        <w:t>orce</w:t>
      </w:r>
      <w:r>
        <w:rPr>
          <w:rFonts w:ascii="Garamond" w:hAnsi="Garamond"/>
          <w:b/>
          <w:i/>
          <w:sz w:val="24"/>
          <w:szCs w:val="24"/>
          <w:u w:val="single"/>
        </w:rPr>
        <w:t>s</w:t>
      </w:r>
    </w:p>
    <w:p w:rsidR="00A91AD0" w:rsidRPr="00ED2927" w:rsidRDefault="00ED2927" w:rsidP="00ED2927">
      <w:pPr>
        <w:pStyle w:val="Paragraphedeliste"/>
        <w:numPr>
          <w:ilvl w:val="0"/>
          <w:numId w:val="41"/>
        </w:numPr>
        <w:spacing w:line="240" w:lineRule="auto"/>
        <w:jc w:val="both"/>
        <w:rPr>
          <w:rFonts w:ascii="Garamond" w:hAnsi="Garamond"/>
          <w:b/>
          <w:i/>
          <w:sz w:val="24"/>
          <w:szCs w:val="24"/>
          <w:u w:val="single"/>
        </w:rPr>
      </w:pPr>
      <w:r>
        <w:rPr>
          <w:rFonts w:ascii="Garamond" w:hAnsi="Garamond"/>
          <w:b/>
          <w:i/>
          <w:sz w:val="24"/>
          <w:szCs w:val="24"/>
        </w:rPr>
        <w:t>Le Fond Forestier National(FFN)</w:t>
      </w:r>
    </w:p>
    <w:p w:rsidR="00A91AD0" w:rsidRDefault="00A91AD0" w:rsidP="00A91AD0">
      <w:pPr>
        <w:pStyle w:val="Paragraphedeliste"/>
        <w:spacing w:line="240" w:lineRule="auto"/>
        <w:ind w:left="510"/>
        <w:jc w:val="both"/>
        <w:rPr>
          <w:rFonts w:ascii="Garamond" w:hAnsi="Garamond"/>
          <w:i/>
          <w:sz w:val="24"/>
          <w:szCs w:val="24"/>
        </w:rPr>
      </w:pPr>
    </w:p>
    <w:p w:rsidR="00A91AD0" w:rsidRDefault="00A91AD0" w:rsidP="00A91AD0">
      <w:pPr>
        <w:pStyle w:val="Paragraphedeliste"/>
        <w:spacing w:line="240" w:lineRule="auto"/>
        <w:ind w:left="510"/>
        <w:jc w:val="both"/>
        <w:rPr>
          <w:rFonts w:ascii="Garamond" w:hAnsi="Garamond"/>
          <w:sz w:val="24"/>
          <w:szCs w:val="24"/>
        </w:rPr>
      </w:pPr>
      <w:r>
        <w:rPr>
          <w:rFonts w:ascii="Garamond" w:hAnsi="Garamond"/>
          <w:sz w:val="24"/>
          <w:szCs w:val="24"/>
        </w:rPr>
        <w:t>Crée par la loi n°11/AOUT 2012, l’Article 2 à 5 énumèrent les actes générateurs du FFN, il s’agit de :</w:t>
      </w:r>
    </w:p>
    <w:p w:rsidR="00A91AD0" w:rsidRDefault="00A91AD0" w:rsidP="00A91AD0">
      <w:pPr>
        <w:pStyle w:val="Paragraphedeliste"/>
        <w:numPr>
          <w:ilvl w:val="0"/>
          <w:numId w:val="40"/>
        </w:numPr>
        <w:spacing w:line="240" w:lineRule="auto"/>
        <w:jc w:val="both"/>
        <w:rPr>
          <w:rFonts w:ascii="Garamond" w:hAnsi="Garamond"/>
          <w:sz w:val="24"/>
          <w:szCs w:val="24"/>
        </w:rPr>
      </w:pPr>
      <w:r>
        <w:rPr>
          <w:rFonts w:ascii="Garamond" w:hAnsi="Garamond"/>
          <w:sz w:val="24"/>
          <w:szCs w:val="24"/>
        </w:rPr>
        <w:t>La taxe d’abattage : Qui est orientée aux caisses de la province.</w:t>
      </w:r>
    </w:p>
    <w:p w:rsidR="00A91AD0" w:rsidRDefault="00A91AD0" w:rsidP="00A91AD0">
      <w:pPr>
        <w:pStyle w:val="Paragraphedeliste"/>
        <w:numPr>
          <w:ilvl w:val="0"/>
          <w:numId w:val="40"/>
        </w:numPr>
        <w:spacing w:line="240" w:lineRule="auto"/>
        <w:jc w:val="both"/>
        <w:rPr>
          <w:rFonts w:ascii="Garamond" w:hAnsi="Garamond"/>
          <w:sz w:val="24"/>
          <w:szCs w:val="24"/>
        </w:rPr>
      </w:pPr>
      <w:r>
        <w:rPr>
          <w:rFonts w:ascii="Garamond" w:hAnsi="Garamond"/>
          <w:sz w:val="24"/>
          <w:szCs w:val="24"/>
        </w:rPr>
        <w:t>La taxe de déboisement : Dont FFN retient 50% et l’Etat par la DGRAD 50%.</w:t>
      </w:r>
    </w:p>
    <w:p w:rsidR="00A91AD0" w:rsidRDefault="00A91AD0" w:rsidP="00A91AD0">
      <w:pPr>
        <w:pStyle w:val="Paragraphedeliste"/>
        <w:numPr>
          <w:ilvl w:val="0"/>
          <w:numId w:val="40"/>
        </w:numPr>
        <w:spacing w:line="240" w:lineRule="auto"/>
        <w:jc w:val="both"/>
        <w:rPr>
          <w:rFonts w:ascii="Garamond" w:hAnsi="Garamond"/>
          <w:sz w:val="24"/>
          <w:szCs w:val="24"/>
        </w:rPr>
      </w:pPr>
      <w:r>
        <w:rPr>
          <w:rFonts w:ascii="Garamond" w:hAnsi="Garamond"/>
          <w:sz w:val="24"/>
          <w:szCs w:val="24"/>
        </w:rPr>
        <w:t>La taxe de reboisement : Dont FFN retient la totalité.</w:t>
      </w:r>
    </w:p>
    <w:p w:rsidR="003D620A" w:rsidRDefault="00A91AD0" w:rsidP="00ED2927">
      <w:pPr>
        <w:spacing w:line="240" w:lineRule="auto"/>
        <w:ind w:left="510"/>
        <w:jc w:val="both"/>
        <w:rPr>
          <w:rFonts w:ascii="Garamond" w:hAnsi="Garamond"/>
          <w:sz w:val="24"/>
          <w:szCs w:val="24"/>
        </w:rPr>
      </w:pPr>
      <w:r>
        <w:rPr>
          <w:rFonts w:ascii="Garamond" w:hAnsi="Garamond"/>
          <w:sz w:val="24"/>
          <w:szCs w:val="24"/>
        </w:rPr>
        <w:t>Il est important de savoir que le FFN a été créé en 2002, mais activé par un arrêté du Premier Minis</w:t>
      </w:r>
      <w:r w:rsidR="00ED2927">
        <w:rPr>
          <w:rFonts w:ascii="Garamond" w:hAnsi="Garamond"/>
          <w:sz w:val="24"/>
          <w:szCs w:val="24"/>
        </w:rPr>
        <w:t>tre en 2009 pour sept provinces</w:t>
      </w:r>
    </w:p>
    <w:p w:rsidR="00A91AD0" w:rsidRPr="00ED2927" w:rsidRDefault="003D620A" w:rsidP="00ED2927">
      <w:pPr>
        <w:spacing w:line="240" w:lineRule="auto"/>
        <w:jc w:val="both"/>
        <w:rPr>
          <w:rFonts w:ascii="Garamond" w:hAnsi="Garamond"/>
          <w:b/>
          <w:sz w:val="24"/>
          <w:szCs w:val="24"/>
          <w:u w:val="single"/>
        </w:rPr>
      </w:pPr>
      <w:r>
        <w:rPr>
          <w:rFonts w:ascii="Garamond" w:hAnsi="Garamond"/>
          <w:b/>
          <w:sz w:val="24"/>
          <w:szCs w:val="24"/>
          <w:u w:val="single"/>
        </w:rPr>
        <w:t>En rapport avec les</w:t>
      </w:r>
      <w:r w:rsidR="00ED2927" w:rsidRPr="00ED2927">
        <w:rPr>
          <w:rFonts w:ascii="Garamond" w:hAnsi="Garamond"/>
          <w:b/>
          <w:sz w:val="24"/>
          <w:szCs w:val="24"/>
          <w:u w:val="single"/>
        </w:rPr>
        <w:t xml:space="preserve"> </w:t>
      </w:r>
      <w:r w:rsidR="00ED2927" w:rsidRPr="00ED2927">
        <w:rPr>
          <w:rFonts w:ascii="Garamond" w:hAnsi="Garamond"/>
          <w:b/>
          <w:i/>
          <w:sz w:val="24"/>
          <w:szCs w:val="24"/>
          <w:u w:val="single"/>
        </w:rPr>
        <w:t>f</w:t>
      </w:r>
      <w:r w:rsidR="00A91AD0" w:rsidRPr="00ED2927">
        <w:rPr>
          <w:rFonts w:ascii="Garamond" w:hAnsi="Garamond"/>
          <w:b/>
          <w:i/>
          <w:sz w:val="24"/>
          <w:szCs w:val="24"/>
          <w:u w:val="single"/>
        </w:rPr>
        <w:t>aiblesse</w:t>
      </w:r>
      <w:r>
        <w:rPr>
          <w:rFonts w:ascii="Garamond" w:hAnsi="Garamond"/>
          <w:b/>
          <w:i/>
          <w:sz w:val="24"/>
          <w:szCs w:val="24"/>
          <w:u w:val="single"/>
        </w:rPr>
        <w:t>s</w:t>
      </w:r>
    </w:p>
    <w:p w:rsidR="00A91AD0" w:rsidRPr="002E71A7" w:rsidRDefault="00A91AD0" w:rsidP="00A91AD0">
      <w:pPr>
        <w:spacing w:line="240" w:lineRule="auto"/>
        <w:jc w:val="both"/>
        <w:rPr>
          <w:rFonts w:ascii="Garamond" w:hAnsi="Garamond"/>
          <w:b/>
          <w:i/>
          <w:sz w:val="24"/>
          <w:szCs w:val="24"/>
        </w:rPr>
      </w:pPr>
      <w:r w:rsidRPr="006A4715">
        <w:rPr>
          <w:rFonts w:ascii="Garamond" w:hAnsi="Garamond"/>
          <w:b/>
          <w:i/>
          <w:sz w:val="24"/>
          <w:szCs w:val="24"/>
        </w:rPr>
        <w:t>La Province orientale démembrée.</w:t>
      </w:r>
    </w:p>
    <w:p w:rsidR="00A91AD0" w:rsidRDefault="00A91AD0" w:rsidP="00A91AD0">
      <w:pPr>
        <w:spacing w:line="240" w:lineRule="auto"/>
        <w:jc w:val="both"/>
        <w:rPr>
          <w:rFonts w:ascii="Garamond" w:hAnsi="Garamond"/>
          <w:sz w:val="24"/>
          <w:szCs w:val="24"/>
        </w:rPr>
      </w:pPr>
      <w:r w:rsidRPr="0034502E">
        <w:rPr>
          <w:rFonts w:ascii="Garamond" w:hAnsi="Garamond"/>
          <w:sz w:val="24"/>
          <w:szCs w:val="24"/>
        </w:rPr>
        <w:t>Le secteur souffre d’une forte implication des s</w:t>
      </w:r>
      <w:r>
        <w:rPr>
          <w:rFonts w:ascii="Garamond" w:hAnsi="Garamond"/>
          <w:sz w:val="24"/>
          <w:szCs w:val="24"/>
        </w:rPr>
        <w:t xml:space="preserve">ervices de sécurité de haut rang, cette situation handicape le fonctionnement du FFN,  en limitant ses capacités entre  45 ou 50% des attentes du Gouvernement. </w:t>
      </w:r>
    </w:p>
    <w:p w:rsidR="00A91AD0" w:rsidRDefault="003D620A" w:rsidP="00A91AD0">
      <w:pPr>
        <w:spacing w:line="240" w:lineRule="auto"/>
        <w:jc w:val="both"/>
        <w:rPr>
          <w:rFonts w:ascii="Garamond" w:hAnsi="Garamond"/>
          <w:sz w:val="24"/>
          <w:szCs w:val="24"/>
        </w:rPr>
      </w:pPr>
      <w:r>
        <w:rPr>
          <w:rFonts w:ascii="Garamond" w:hAnsi="Garamond"/>
          <w:sz w:val="24"/>
          <w:szCs w:val="24"/>
        </w:rPr>
        <w:t xml:space="preserve">Il y </w:t>
      </w:r>
      <w:r w:rsidR="00A91AD0">
        <w:rPr>
          <w:rFonts w:ascii="Garamond" w:hAnsi="Garamond"/>
          <w:sz w:val="24"/>
          <w:szCs w:val="24"/>
        </w:rPr>
        <w:t>a un problème d’harmonisation des chiffres entre la DRPO et le bureau de FFN, car faute de</w:t>
      </w:r>
      <w:r>
        <w:rPr>
          <w:rFonts w:ascii="Garamond" w:hAnsi="Garamond"/>
          <w:sz w:val="24"/>
          <w:szCs w:val="24"/>
        </w:rPr>
        <w:t>s moyens celui</w:t>
      </w:r>
      <w:r w:rsidR="00A91AD0">
        <w:rPr>
          <w:rFonts w:ascii="Garamond" w:hAnsi="Garamond"/>
          <w:sz w:val="24"/>
          <w:szCs w:val="24"/>
        </w:rPr>
        <w:t>-ci n’a pas la possibilité matérielle et financière pour placer ses agents à la barrière.</w:t>
      </w:r>
    </w:p>
    <w:p w:rsidR="002325F6" w:rsidRDefault="00A91AD0" w:rsidP="00A91AD0">
      <w:pPr>
        <w:spacing w:line="240" w:lineRule="auto"/>
        <w:jc w:val="both"/>
        <w:rPr>
          <w:rFonts w:ascii="Garamond" w:hAnsi="Garamond"/>
          <w:sz w:val="24"/>
          <w:szCs w:val="24"/>
        </w:rPr>
      </w:pPr>
      <w:r>
        <w:rPr>
          <w:rFonts w:ascii="Garamond" w:hAnsi="Garamond"/>
          <w:sz w:val="24"/>
          <w:szCs w:val="24"/>
        </w:rPr>
        <w:t>Les agents de FFN sont régulièrement payés moyennant les pr</w:t>
      </w:r>
      <w:r w:rsidR="002325F6">
        <w:rPr>
          <w:rFonts w:ascii="Garamond" w:hAnsi="Garamond"/>
          <w:sz w:val="24"/>
          <w:szCs w:val="24"/>
        </w:rPr>
        <w:t>imes accordées par la provin</w:t>
      </w:r>
      <w:r w:rsidR="0029417E">
        <w:rPr>
          <w:rFonts w:ascii="Garamond" w:hAnsi="Garamond"/>
          <w:sz w:val="24"/>
          <w:szCs w:val="24"/>
        </w:rPr>
        <w:t>ce.</w:t>
      </w:r>
    </w:p>
    <w:p w:rsidR="00A91AD0" w:rsidRPr="002325F6" w:rsidRDefault="00A91AD0" w:rsidP="00A91AD0">
      <w:pPr>
        <w:spacing w:line="240" w:lineRule="auto"/>
        <w:jc w:val="both"/>
        <w:rPr>
          <w:rFonts w:ascii="Garamond" w:hAnsi="Garamond"/>
          <w:sz w:val="24"/>
          <w:szCs w:val="24"/>
        </w:rPr>
      </w:pPr>
      <w:r w:rsidRPr="006A4715">
        <w:rPr>
          <w:rFonts w:ascii="Garamond" w:hAnsi="Garamond"/>
          <w:b/>
          <w:i/>
          <w:sz w:val="24"/>
          <w:szCs w:val="24"/>
        </w:rPr>
        <w:t>La Province de l’Equateur démembrée.</w:t>
      </w:r>
    </w:p>
    <w:p w:rsidR="00A91AD0" w:rsidRDefault="00A91AD0" w:rsidP="00A91AD0">
      <w:pPr>
        <w:spacing w:line="240" w:lineRule="auto"/>
        <w:jc w:val="both"/>
        <w:rPr>
          <w:rFonts w:ascii="Garamond" w:hAnsi="Garamond"/>
          <w:sz w:val="24"/>
          <w:szCs w:val="24"/>
        </w:rPr>
      </w:pPr>
      <w:r>
        <w:rPr>
          <w:rFonts w:ascii="Garamond" w:hAnsi="Garamond"/>
          <w:sz w:val="24"/>
          <w:szCs w:val="24"/>
        </w:rPr>
        <w:t>Dans cette province quic</w:t>
      </w:r>
      <w:r w:rsidR="003D620A">
        <w:rPr>
          <w:rFonts w:ascii="Garamond" w:hAnsi="Garamond"/>
          <w:sz w:val="24"/>
          <w:szCs w:val="24"/>
        </w:rPr>
        <w:t>onque peut couper du bois et le</w:t>
      </w:r>
      <w:r>
        <w:rPr>
          <w:rFonts w:ascii="Garamond" w:hAnsi="Garamond"/>
          <w:sz w:val="24"/>
          <w:szCs w:val="24"/>
        </w:rPr>
        <w:t xml:space="preserve"> mettre dans les radeaux jusqu’à Kinshasa où la Direction Générale des Recettes de Kinshasa perçoit toutes les taxes  à l’insu de la province. Les rares des cas profitent à cette province pour </w:t>
      </w:r>
      <w:r w:rsidR="003D620A">
        <w:rPr>
          <w:rFonts w:ascii="Garamond" w:hAnsi="Garamond"/>
          <w:sz w:val="24"/>
          <w:szCs w:val="24"/>
        </w:rPr>
        <w:t xml:space="preserve">ne </w:t>
      </w:r>
      <w:r>
        <w:rPr>
          <w:rFonts w:ascii="Garamond" w:hAnsi="Garamond"/>
          <w:sz w:val="24"/>
          <w:szCs w:val="24"/>
        </w:rPr>
        <w:t>se contenter  que des miettes.</w:t>
      </w:r>
    </w:p>
    <w:p w:rsidR="00A91AD0" w:rsidRDefault="00A91AD0" w:rsidP="00A91AD0">
      <w:pPr>
        <w:spacing w:line="240" w:lineRule="auto"/>
        <w:jc w:val="both"/>
        <w:rPr>
          <w:rFonts w:ascii="Garamond" w:hAnsi="Garamond"/>
          <w:sz w:val="24"/>
          <w:szCs w:val="24"/>
        </w:rPr>
      </w:pPr>
      <w:r>
        <w:rPr>
          <w:rFonts w:ascii="Garamond" w:hAnsi="Garamond"/>
          <w:sz w:val="24"/>
          <w:szCs w:val="24"/>
        </w:rPr>
        <w:t>Une table ronde a été organisée entre le FFN et les exploitants forestiers, afin de trouver un consensus autour du taux de la taxe de déb</w:t>
      </w:r>
      <w:r w:rsidR="00A10BF4">
        <w:rPr>
          <w:rFonts w:ascii="Garamond" w:hAnsi="Garamond"/>
          <w:sz w:val="24"/>
          <w:szCs w:val="24"/>
        </w:rPr>
        <w:t>oisement que ceux-ci estiment</w:t>
      </w:r>
      <w:r>
        <w:rPr>
          <w:rFonts w:ascii="Garamond" w:hAnsi="Garamond"/>
          <w:sz w:val="24"/>
          <w:szCs w:val="24"/>
        </w:rPr>
        <w:t xml:space="preserve"> très élevée en proposant une réduction pour conto</w:t>
      </w:r>
      <w:r w:rsidR="00A10BF4">
        <w:rPr>
          <w:rFonts w:ascii="Garamond" w:hAnsi="Garamond"/>
          <w:sz w:val="24"/>
          <w:szCs w:val="24"/>
        </w:rPr>
        <w:t>urner le système frauduleux mis</w:t>
      </w:r>
      <w:r>
        <w:rPr>
          <w:rFonts w:ascii="Garamond" w:hAnsi="Garamond"/>
          <w:sz w:val="24"/>
          <w:szCs w:val="24"/>
        </w:rPr>
        <w:t xml:space="preserve"> en place. A ce jour, la seule province du Katanga  perçoit sans difficulté  ladite taxe.</w:t>
      </w:r>
    </w:p>
    <w:p w:rsidR="00A91AD0" w:rsidRDefault="00A91AD0" w:rsidP="00A91AD0">
      <w:pPr>
        <w:spacing w:line="240" w:lineRule="auto"/>
        <w:jc w:val="both"/>
        <w:rPr>
          <w:rFonts w:ascii="Garamond" w:hAnsi="Garamond"/>
          <w:sz w:val="24"/>
          <w:szCs w:val="24"/>
        </w:rPr>
      </w:pPr>
      <w:r>
        <w:rPr>
          <w:rFonts w:ascii="Garamond" w:hAnsi="Garamond"/>
          <w:sz w:val="24"/>
          <w:szCs w:val="24"/>
        </w:rPr>
        <w:t>En ce qui concerne la taxe de reboisement, jusqu’à ce jour, cette taxe ne connait pas un</w:t>
      </w:r>
      <w:r w:rsidR="00A10BF4">
        <w:rPr>
          <w:rFonts w:ascii="Garamond" w:hAnsi="Garamond"/>
          <w:sz w:val="24"/>
          <w:szCs w:val="24"/>
        </w:rPr>
        <w:t>e</w:t>
      </w:r>
      <w:r>
        <w:rPr>
          <w:rFonts w:ascii="Garamond" w:hAnsi="Garamond"/>
          <w:sz w:val="24"/>
          <w:szCs w:val="24"/>
        </w:rPr>
        <w:t xml:space="preserve"> issu</w:t>
      </w:r>
      <w:r w:rsidR="00A10BF4">
        <w:rPr>
          <w:rFonts w:ascii="Garamond" w:hAnsi="Garamond"/>
          <w:sz w:val="24"/>
          <w:szCs w:val="24"/>
        </w:rPr>
        <w:t>e</w:t>
      </w:r>
      <w:r>
        <w:rPr>
          <w:rFonts w:ascii="Garamond" w:hAnsi="Garamond"/>
          <w:sz w:val="24"/>
          <w:szCs w:val="24"/>
        </w:rPr>
        <w:t xml:space="preserve"> favorable pour sa bonne application.</w:t>
      </w:r>
    </w:p>
    <w:p w:rsidR="00A91AD0" w:rsidRPr="002E71A7" w:rsidRDefault="00A91AD0" w:rsidP="00A91AD0">
      <w:pPr>
        <w:spacing w:line="240" w:lineRule="auto"/>
        <w:jc w:val="both"/>
        <w:rPr>
          <w:rFonts w:ascii="Garamond" w:hAnsi="Garamond"/>
          <w:b/>
          <w:sz w:val="24"/>
          <w:szCs w:val="24"/>
        </w:rPr>
      </w:pPr>
      <w:r w:rsidRPr="006A4715">
        <w:rPr>
          <w:rFonts w:ascii="Garamond" w:hAnsi="Garamond"/>
          <w:b/>
          <w:i/>
          <w:sz w:val="24"/>
          <w:szCs w:val="24"/>
        </w:rPr>
        <w:t>La Province de Bandundu démembrée.</w:t>
      </w:r>
    </w:p>
    <w:p w:rsidR="00A91AD0" w:rsidRDefault="00A91AD0" w:rsidP="00A91AD0">
      <w:pPr>
        <w:spacing w:line="240" w:lineRule="auto"/>
        <w:jc w:val="both"/>
        <w:rPr>
          <w:rFonts w:ascii="Garamond" w:hAnsi="Garamond"/>
          <w:sz w:val="24"/>
          <w:szCs w:val="24"/>
        </w:rPr>
      </w:pPr>
      <w:r>
        <w:rPr>
          <w:rFonts w:ascii="Garamond" w:hAnsi="Garamond"/>
          <w:sz w:val="24"/>
          <w:szCs w:val="24"/>
        </w:rPr>
        <w:t xml:space="preserve">Dans cette partie de la RDC, le Commissariat Provincial de la police perçoit tout et facilite la fraude, et stocke des camions remplis des grumes dans l’enceinte, faute de quoi l’assiette fiscale de FFN n’est que nébuleuse. L’implication des services situés à </w:t>
      </w:r>
      <w:proofErr w:type="spellStart"/>
      <w:r>
        <w:rPr>
          <w:rFonts w:ascii="Garamond" w:hAnsi="Garamond"/>
          <w:sz w:val="24"/>
          <w:szCs w:val="24"/>
        </w:rPr>
        <w:t>Maluku</w:t>
      </w:r>
      <w:proofErr w:type="spellEnd"/>
      <w:r>
        <w:rPr>
          <w:rFonts w:ascii="Garamond" w:hAnsi="Garamond"/>
          <w:sz w:val="24"/>
          <w:szCs w:val="24"/>
        </w:rPr>
        <w:t xml:space="preserve"> dans l’encouragement des trafiquants.</w:t>
      </w:r>
    </w:p>
    <w:p w:rsidR="00A91AD0" w:rsidRDefault="00A10BF4" w:rsidP="00A91AD0">
      <w:pPr>
        <w:spacing w:line="240" w:lineRule="auto"/>
        <w:jc w:val="both"/>
        <w:rPr>
          <w:rFonts w:ascii="Garamond" w:hAnsi="Garamond"/>
          <w:sz w:val="24"/>
          <w:szCs w:val="24"/>
        </w:rPr>
      </w:pPr>
      <w:r>
        <w:rPr>
          <w:rFonts w:ascii="Garamond" w:hAnsi="Garamond"/>
          <w:sz w:val="24"/>
          <w:szCs w:val="24"/>
        </w:rPr>
        <w:t xml:space="preserve">La plupart des </w:t>
      </w:r>
      <w:r w:rsidR="00A91AD0">
        <w:rPr>
          <w:rFonts w:ascii="Garamond" w:hAnsi="Garamond"/>
          <w:sz w:val="24"/>
          <w:szCs w:val="24"/>
        </w:rPr>
        <w:t>entreprises n’ont pas des sièges à Bandundu, mais installées à Kinshasa où elles déclarent au fisc et les  propriétaires terriens ne trouvent pas leurs comptes, ajouter à cela les diverses exonérations accordées aux e</w:t>
      </w:r>
      <w:r>
        <w:rPr>
          <w:rFonts w:ascii="Garamond" w:hAnsi="Garamond"/>
          <w:sz w:val="24"/>
          <w:szCs w:val="24"/>
        </w:rPr>
        <w:t>ntreprises à moyen terme qui fon</w:t>
      </w:r>
      <w:r w:rsidR="00A91AD0">
        <w:rPr>
          <w:rFonts w:ascii="Garamond" w:hAnsi="Garamond"/>
          <w:sz w:val="24"/>
          <w:szCs w:val="24"/>
        </w:rPr>
        <w:t>t manquer des recettes à la province.</w:t>
      </w:r>
    </w:p>
    <w:p w:rsidR="00A91AD0" w:rsidRDefault="00A91AD0" w:rsidP="00A91AD0">
      <w:pPr>
        <w:spacing w:line="240" w:lineRule="auto"/>
        <w:jc w:val="both"/>
        <w:rPr>
          <w:rFonts w:ascii="Garamond" w:hAnsi="Garamond"/>
          <w:sz w:val="24"/>
          <w:szCs w:val="24"/>
        </w:rPr>
      </w:pPr>
      <w:r>
        <w:rPr>
          <w:rFonts w:ascii="Garamond" w:hAnsi="Garamond"/>
          <w:sz w:val="24"/>
          <w:szCs w:val="24"/>
        </w:rPr>
        <w:t xml:space="preserve">L’interférence des autorités </w:t>
      </w:r>
      <w:r w:rsidR="00A10BF4">
        <w:rPr>
          <w:rFonts w:ascii="Garamond" w:hAnsi="Garamond"/>
          <w:sz w:val="24"/>
          <w:szCs w:val="24"/>
        </w:rPr>
        <w:t xml:space="preserve">parfois de Kinshasa lorsqu’il y </w:t>
      </w:r>
      <w:r>
        <w:rPr>
          <w:rFonts w:ascii="Garamond" w:hAnsi="Garamond"/>
          <w:sz w:val="24"/>
          <w:szCs w:val="24"/>
        </w:rPr>
        <w:t>a saisi</w:t>
      </w:r>
      <w:r w:rsidR="00A10BF4">
        <w:rPr>
          <w:rFonts w:ascii="Garamond" w:hAnsi="Garamond"/>
          <w:sz w:val="24"/>
          <w:szCs w:val="24"/>
        </w:rPr>
        <w:t>e</w:t>
      </w:r>
      <w:r>
        <w:rPr>
          <w:rFonts w:ascii="Garamond" w:hAnsi="Garamond"/>
          <w:sz w:val="24"/>
          <w:szCs w:val="24"/>
        </w:rPr>
        <w:t xml:space="preserve"> des bois des certains expatriés amateurs de fraude.</w:t>
      </w:r>
    </w:p>
    <w:p w:rsidR="00A91AD0" w:rsidRDefault="00A10BF4" w:rsidP="00A91AD0">
      <w:pPr>
        <w:spacing w:line="240" w:lineRule="auto"/>
        <w:jc w:val="both"/>
        <w:rPr>
          <w:rFonts w:ascii="Garamond" w:hAnsi="Garamond"/>
          <w:sz w:val="24"/>
          <w:szCs w:val="24"/>
        </w:rPr>
      </w:pPr>
      <w:r>
        <w:rPr>
          <w:rFonts w:ascii="Garamond" w:hAnsi="Garamond"/>
          <w:sz w:val="24"/>
          <w:szCs w:val="24"/>
        </w:rPr>
        <w:t xml:space="preserve">Il y </w:t>
      </w:r>
      <w:r w:rsidR="00A91AD0">
        <w:rPr>
          <w:rFonts w:ascii="Garamond" w:hAnsi="Garamond"/>
          <w:sz w:val="24"/>
          <w:szCs w:val="24"/>
        </w:rPr>
        <w:t xml:space="preserve">a aussi un problème de rétrocession à la province suivant l’esprit de l’ordonnance 001, car la taxe de déboisement est </w:t>
      </w:r>
      <w:r>
        <w:rPr>
          <w:rFonts w:ascii="Garamond" w:hAnsi="Garamond"/>
          <w:sz w:val="24"/>
          <w:szCs w:val="24"/>
        </w:rPr>
        <w:t>provinciale, bien qu’ordonnancée</w:t>
      </w:r>
      <w:r w:rsidR="00A91AD0">
        <w:rPr>
          <w:rFonts w:ascii="Garamond" w:hAnsi="Garamond"/>
          <w:sz w:val="24"/>
          <w:szCs w:val="24"/>
        </w:rPr>
        <w:t xml:space="preserve"> par la DGRAD, cette difficulté est due à l’irrégularité des salaires des agents de l’Etat et occasionne  une minorisation des taux de rétrocession à la province en </w:t>
      </w:r>
      <w:proofErr w:type="gramStart"/>
      <w:r w:rsidR="00A91AD0">
        <w:rPr>
          <w:rFonts w:ascii="Garamond" w:hAnsi="Garamond"/>
          <w:sz w:val="24"/>
          <w:szCs w:val="24"/>
        </w:rPr>
        <w:t>terme des</w:t>
      </w:r>
      <w:proofErr w:type="gramEnd"/>
      <w:r w:rsidR="00A91AD0">
        <w:rPr>
          <w:rFonts w:ascii="Garamond" w:hAnsi="Garamond"/>
          <w:sz w:val="24"/>
          <w:szCs w:val="24"/>
        </w:rPr>
        <w:t xml:space="preserve"> primes.</w:t>
      </w:r>
    </w:p>
    <w:p w:rsidR="00A91AD0" w:rsidRPr="002E71A7" w:rsidRDefault="00A91AD0" w:rsidP="00A91AD0">
      <w:pPr>
        <w:spacing w:line="240" w:lineRule="auto"/>
        <w:jc w:val="both"/>
        <w:rPr>
          <w:rFonts w:ascii="Garamond" w:hAnsi="Garamond"/>
          <w:b/>
          <w:sz w:val="24"/>
          <w:szCs w:val="24"/>
        </w:rPr>
      </w:pPr>
      <w:r w:rsidRPr="006A4715">
        <w:rPr>
          <w:rFonts w:ascii="Garamond" w:hAnsi="Garamond"/>
          <w:b/>
          <w:i/>
          <w:sz w:val="24"/>
          <w:szCs w:val="24"/>
        </w:rPr>
        <w:t>Degré de collaboration entre la DGRAD, le FFN et l’autorité de la province</w:t>
      </w:r>
      <w:r w:rsidRPr="002E71A7">
        <w:rPr>
          <w:rFonts w:ascii="Garamond" w:hAnsi="Garamond"/>
          <w:b/>
          <w:sz w:val="24"/>
          <w:szCs w:val="24"/>
        </w:rPr>
        <w:t>.</w:t>
      </w:r>
    </w:p>
    <w:p w:rsidR="00A91AD0" w:rsidRDefault="00A91AD0" w:rsidP="00A91AD0">
      <w:pPr>
        <w:spacing w:line="240" w:lineRule="auto"/>
        <w:jc w:val="both"/>
        <w:rPr>
          <w:rFonts w:ascii="Garamond" w:hAnsi="Garamond"/>
          <w:sz w:val="24"/>
          <w:szCs w:val="24"/>
        </w:rPr>
      </w:pPr>
      <w:r>
        <w:rPr>
          <w:rFonts w:ascii="Garamond" w:hAnsi="Garamond"/>
          <w:sz w:val="24"/>
          <w:szCs w:val="24"/>
        </w:rPr>
        <w:t xml:space="preserve">Le système de taxation en RDC est déclaratif, en cas de fraude de l’exploitant, le receveur peut aller à la taxation d’office qui souvent </w:t>
      </w:r>
      <w:r w:rsidR="00A10BF4">
        <w:rPr>
          <w:rFonts w:ascii="Garamond" w:hAnsi="Garamond"/>
          <w:sz w:val="24"/>
          <w:szCs w:val="24"/>
        </w:rPr>
        <w:t>cha</w:t>
      </w:r>
      <w:r>
        <w:rPr>
          <w:rFonts w:ascii="Garamond" w:hAnsi="Garamond"/>
          <w:sz w:val="24"/>
          <w:szCs w:val="24"/>
        </w:rPr>
        <w:t xml:space="preserve">mbarde la collaboration entre les services, car le FFN travaille  en amont en phase administratif  et </w:t>
      </w:r>
      <w:r w:rsidR="00A10BF4">
        <w:rPr>
          <w:rFonts w:ascii="Garamond" w:hAnsi="Garamond"/>
          <w:sz w:val="24"/>
          <w:szCs w:val="24"/>
        </w:rPr>
        <w:t>fiscale comme technicien et la R</w:t>
      </w:r>
      <w:r>
        <w:rPr>
          <w:rFonts w:ascii="Garamond" w:hAnsi="Garamond"/>
          <w:sz w:val="24"/>
          <w:szCs w:val="24"/>
        </w:rPr>
        <w:t>égie an aval comme perceptrice.</w:t>
      </w:r>
    </w:p>
    <w:p w:rsidR="00A91AD0" w:rsidRDefault="00A91AD0" w:rsidP="00A91AD0">
      <w:pPr>
        <w:spacing w:line="240" w:lineRule="auto"/>
        <w:jc w:val="both"/>
        <w:rPr>
          <w:rFonts w:ascii="Garamond" w:hAnsi="Garamond"/>
          <w:sz w:val="24"/>
          <w:szCs w:val="24"/>
        </w:rPr>
      </w:pPr>
      <w:r>
        <w:rPr>
          <w:rFonts w:ascii="Garamond" w:hAnsi="Garamond"/>
          <w:sz w:val="24"/>
          <w:szCs w:val="24"/>
        </w:rPr>
        <w:t>Cette taxation d’office ou l’ordonnancement d’office, crée de la démotivation au sein de service d’assiette qui dans ce cas  va souffrir de la rétention qui comprimera sa part dans la  rétrocession.</w:t>
      </w:r>
    </w:p>
    <w:p w:rsidR="00A91AD0" w:rsidRDefault="00A91AD0" w:rsidP="00A91AD0">
      <w:pPr>
        <w:spacing w:line="240" w:lineRule="auto"/>
        <w:jc w:val="both"/>
        <w:rPr>
          <w:rFonts w:ascii="Garamond" w:hAnsi="Garamond"/>
          <w:sz w:val="24"/>
          <w:szCs w:val="24"/>
        </w:rPr>
      </w:pPr>
      <w:r>
        <w:rPr>
          <w:rFonts w:ascii="Garamond" w:hAnsi="Garamond"/>
          <w:sz w:val="24"/>
          <w:szCs w:val="24"/>
        </w:rPr>
        <w:t>En cas d’omission de taxation par le service d’assiette</w:t>
      </w:r>
      <w:r w:rsidR="00A10BF4">
        <w:rPr>
          <w:rFonts w:ascii="Garamond" w:hAnsi="Garamond"/>
          <w:sz w:val="24"/>
          <w:szCs w:val="24"/>
        </w:rPr>
        <w:t>,</w:t>
      </w:r>
      <w:r>
        <w:rPr>
          <w:rFonts w:ascii="Garamond" w:hAnsi="Garamond"/>
          <w:sz w:val="24"/>
          <w:szCs w:val="24"/>
        </w:rPr>
        <w:t xml:space="preserve"> la DGRAD  peut reprendre le dossier quand le service d’assiette est accusé de négligence et cela suscite toujours un conflit.</w:t>
      </w:r>
    </w:p>
    <w:p w:rsidR="00A91AD0" w:rsidRDefault="00A91AD0" w:rsidP="00A91AD0">
      <w:pPr>
        <w:spacing w:line="240" w:lineRule="auto"/>
        <w:jc w:val="both"/>
        <w:rPr>
          <w:rFonts w:ascii="Garamond" w:hAnsi="Garamond"/>
          <w:sz w:val="24"/>
          <w:szCs w:val="24"/>
        </w:rPr>
      </w:pPr>
      <w:r>
        <w:rPr>
          <w:rFonts w:ascii="Garamond" w:hAnsi="Garamond"/>
          <w:sz w:val="24"/>
          <w:szCs w:val="24"/>
        </w:rPr>
        <w:t>L’autorité de la province dans ses prérogatives peut recourir directement aux exploitants à titre de compensation et cela fait échapper des montants importants aux différents services, bien que cela soit illégal.</w:t>
      </w:r>
    </w:p>
    <w:p w:rsidR="00A91AD0" w:rsidRDefault="00A91AD0" w:rsidP="00A91AD0">
      <w:pPr>
        <w:spacing w:line="240" w:lineRule="auto"/>
        <w:jc w:val="both"/>
        <w:rPr>
          <w:rFonts w:ascii="Garamond" w:hAnsi="Garamond"/>
          <w:sz w:val="24"/>
          <w:szCs w:val="24"/>
        </w:rPr>
      </w:pPr>
      <w:r>
        <w:rPr>
          <w:rFonts w:ascii="Garamond" w:hAnsi="Garamond"/>
          <w:sz w:val="24"/>
          <w:szCs w:val="24"/>
        </w:rPr>
        <w:t>Le manque d’Antenne du Secrétariat Technique dans ces trois provinces favorisent de la fraude et de l’évasion fiscale, un appel sincère sera lancer au Coordonnateur National  pour mettre en place ces éléments de représentation pour que la transparence soit instaurée dans ce secteur.</w:t>
      </w:r>
    </w:p>
    <w:p w:rsidR="00A91AD0" w:rsidRDefault="00A91AD0" w:rsidP="00A91AD0">
      <w:pPr>
        <w:spacing w:line="240" w:lineRule="auto"/>
        <w:jc w:val="both"/>
        <w:rPr>
          <w:rFonts w:ascii="Garamond" w:hAnsi="Garamond"/>
          <w:sz w:val="24"/>
          <w:szCs w:val="24"/>
        </w:rPr>
      </w:pPr>
      <w:r>
        <w:rPr>
          <w:rFonts w:ascii="Garamond" w:hAnsi="Garamond"/>
          <w:sz w:val="24"/>
          <w:szCs w:val="24"/>
        </w:rPr>
        <w:t>Préparer les éléments d’informations au COPE 21 pour présenter les potentialités de la RDC en cherchant une compensation financière conséquente en réponse du moratoire de la communauté internationale demandant à la RDC de geler ses  forêts  afin de fournir 60% de carbone à la planète.</w:t>
      </w:r>
    </w:p>
    <w:p w:rsidR="00A91AD0" w:rsidRPr="002E71A7" w:rsidRDefault="00A91AD0" w:rsidP="00A91AD0">
      <w:pPr>
        <w:spacing w:line="240" w:lineRule="auto"/>
        <w:jc w:val="both"/>
        <w:rPr>
          <w:rFonts w:ascii="Garamond" w:hAnsi="Garamond"/>
          <w:b/>
          <w:sz w:val="24"/>
          <w:szCs w:val="24"/>
        </w:rPr>
      </w:pPr>
      <w:r w:rsidRPr="006A4715">
        <w:rPr>
          <w:rFonts w:ascii="Garamond" w:hAnsi="Garamond"/>
          <w:b/>
          <w:i/>
          <w:sz w:val="24"/>
          <w:szCs w:val="24"/>
          <w:u w:val="single"/>
        </w:rPr>
        <w:t>Autres services du Ministère de l’environnement et de Conservation de la nature</w:t>
      </w:r>
      <w:r w:rsidRPr="006A4715">
        <w:rPr>
          <w:rFonts w:ascii="Garamond" w:hAnsi="Garamond"/>
          <w:b/>
          <w:i/>
          <w:sz w:val="24"/>
          <w:szCs w:val="24"/>
        </w:rPr>
        <w:t>.</w:t>
      </w:r>
    </w:p>
    <w:p w:rsidR="00A91AD0" w:rsidRPr="006A4715" w:rsidRDefault="00A91AD0" w:rsidP="00A91AD0">
      <w:pPr>
        <w:spacing w:line="240" w:lineRule="auto"/>
        <w:jc w:val="both"/>
        <w:rPr>
          <w:rFonts w:ascii="Garamond" w:hAnsi="Garamond"/>
          <w:b/>
          <w:i/>
          <w:sz w:val="24"/>
          <w:szCs w:val="24"/>
        </w:rPr>
      </w:pPr>
      <w:r w:rsidRPr="006A4715">
        <w:rPr>
          <w:rFonts w:ascii="Garamond" w:hAnsi="Garamond"/>
          <w:b/>
          <w:i/>
          <w:sz w:val="24"/>
          <w:szCs w:val="24"/>
        </w:rPr>
        <w:t xml:space="preserve">Direction de contrôle et vérification </w:t>
      </w:r>
      <w:r w:rsidR="00A10BF4">
        <w:rPr>
          <w:rFonts w:ascii="Garamond" w:hAnsi="Garamond"/>
          <w:b/>
          <w:i/>
          <w:sz w:val="24"/>
          <w:szCs w:val="24"/>
        </w:rPr>
        <w:t xml:space="preserve">interne </w:t>
      </w:r>
      <w:r w:rsidRPr="006A4715">
        <w:rPr>
          <w:rFonts w:ascii="Garamond" w:hAnsi="Garamond"/>
          <w:b/>
          <w:i/>
          <w:sz w:val="24"/>
          <w:szCs w:val="24"/>
        </w:rPr>
        <w:t>DCVI</w:t>
      </w:r>
    </w:p>
    <w:p w:rsidR="002325F6" w:rsidRDefault="00A91AD0" w:rsidP="00A91AD0">
      <w:pPr>
        <w:spacing w:line="240" w:lineRule="auto"/>
        <w:jc w:val="both"/>
        <w:rPr>
          <w:rFonts w:ascii="Garamond" w:hAnsi="Garamond"/>
          <w:sz w:val="24"/>
          <w:szCs w:val="24"/>
        </w:rPr>
      </w:pPr>
      <w:r>
        <w:rPr>
          <w:rFonts w:ascii="Garamond" w:hAnsi="Garamond"/>
          <w:sz w:val="24"/>
          <w:szCs w:val="24"/>
        </w:rPr>
        <w:t xml:space="preserve">Cette Direction est un service d’assiette dépendant du MECN et travaillant avec  la DGRAD. Son rôle est de rechercher les infractions par ses OPJ en saisissant des bois frauduleux. Ces infractions sont énumérées dans l’article 143 du code forestier. Ces infractions sont sanctionnées par les paiements d’un montant transigé qui ne peut aller en dessous de la moitié de la valeur </w:t>
      </w:r>
      <w:r w:rsidR="00A10BF4">
        <w:rPr>
          <w:rFonts w:ascii="Garamond" w:hAnsi="Garamond"/>
          <w:sz w:val="24"/>
          <w:szCs w:val="24"/>
        </w:rPr>
        <w:t>l'amende normale telle que fixée dans les textes</w:t>
      </w:r>
      <w:r>
        <w:rPr>
          <w:rFonts w:ascii="Garamond" w:hAnsi="Garamond"/>
          <w:sz w:val="24"/>
          <w:szCs w:val="24"/>
        </w:rPr>
        <w:t>, après interpellation de la personne à redresser et établissement d’un PV.</w:t>
      </w:r>
    </w:p>
    <w:p w:rsidR="00A91AD0" w:rsidRDefault="00A91AD0" w:rsidP="00A91AD0">
      <w:pPr>
        <w:spacing w:line="240" w:lineRule="auto"/>
        <w:jc w:val="both"/>
        <w:rPr>
          <w:rFonts w:ascii="Garamond" w:hAnsi="Garamond"/>
          <w:sz w:val="24"/>
          <w:szCs w:val="24"/>
        </w:rPr>
      </w:pPr>
      <w:r w:rsidRPr="006A4715">
        <w:rPr>
          <w:rFonts w:ascii="Garamond" w:hAnsi="Garamond"/>
          <w:b/>
          <w:i/>
          <w:sz w:val="24"/>
          <w:szCs w:val="24"/>
        </w:rPr>
        <w:t>La Direction de l’Environnement et de l’Etablissement</w:t>
      </w:r>
      <w:r>
        <w:rPr>
          <w:rFonts w:ascii="Garamond" w:hAnsi="Garamond"/>
          <w:b/>
          <w:i/>
          <w:sz w:val="24"/>
          <w:szCs w:val="24"/>
        </w:rPr>
        <w:t xml:space="preserve"> humain</w:t>
      </w:r>
      <w:r w:rsidRPr="006A4715">
        <w:rPr>
          <w:rFonts w:ascii="Garamond" w:hAnsi="Garamond"/>
          <w:b/>
          <w:i/>
          <w:sz w:val="24"/>
          <w:szCs w:val="24"/>
        </w:rPr>
        <w:t>.</w:t>
      </w:r>
    </w:p>
    <w:p w:rsidR="00A91AD0" w:rsidRDefault="008D02C7" w:rsidP="00A91AD0">
      <w:pPr>
        <w:spacing w:line="240" w:lineRule="auto"/>
        <w:jc w:val="both"/>
        <w:rPr>
          <w:rFonts w:ascii="Garamond" w:hAnsi="Garamond"/>
          <w:sz w:val="24"/>
          <w:szCs w:val="24"/>
        </w:rPr>
      </w:pPr>
      <w:r>
        <w:rPr>
          <w:rFonts w:ascii="Garamond" w:hAnsi="Garamond"/>
          <w:sz w:val="24"/>
          <w:szCs w:val="24"/>
        </w:rPr>
        <w:t>Cette Direction a dans</w:t>
      </w:r>
      <w:r w:rsidR="00A91AD0">
        <w:rPr>
          <w:rFonts w:ascii="Garamond" w:hAnsi="Garamond"/>
          <w:sz w:val="24"/>
          <w:szCs w:val="24"/>
        </w:rPr>
        <w:t xml:space="preserve"> ses attributions le contrôle des installations classiques ou installations salubres : Usine</w:t>
      </w:r>
      <w:r>
        <w:rPr>
          <w:rFonts w:ascii="Garamond" w:hAnsi="Garamond"/>
          <w:sz w:val="24"/>
          <w:szCs w:val="24"/>
        </w:rPr>
        <w:t>s</w:t>
      </w:r>
      <w:r w:rsidR="00A91AD0">
        <w:rPr>
          <w:rFonts w:ascii="Garamond" w:hAnsi="Garamond"/>
          <w:sz w:val="24"/>
          <w:szCs w:val="24"/>
        </w:rPr>
        <w:t>, immeuble</w:t>
      </w:r>
      <w:r>
        <w:rPr>
          <w:rFonts w:ascii="Garamond" w:hAnsi="Garamond"/>
          <w:sz w:val="24"/>
          <w:szCs w:val="24"/>
        </w:rPr>
        <w:t>s</w:t>
      </w:r>
      <w:r w:rsidR="00A91AD0">
        <w:rPr>
          <w:rFonts w:ascii="Garamond" w:hAnsi="Garamond"/>
          <w:sz w:val="24"/>
          <w:szCs w:val="24"/>
        </w:rPr>
        <w:t>.</w:t>
      </w:r>
    </w:p>
    <w:p w:rsidR="00A91AD0" w:rsidRDefault="00A91AD0" w:rsidP="00A91AD0">
      <w:pPr>
        <w:spacing w:line="240" w:lineRule="auto"/>
        <w:jc w:val="both"/>
        <w:rPr>
          <w:rFonts w:ascii="Garamond" w:hAnsi="Garamond"/>
          <w:sz w:val="24"/>
          <w:szCs w:val="24"/>
        </w:rPr>
      </w:pPr>
      <w:r>
        <w:rPr>
          <w:rFonts w:ascii="Garamond" w:hAnsi="Garamond"/>
          <w:sz w:val="24"/>
          <w:szCs w:val="24"/>
        </w:rPr>
        <w:t>Elle établit la Taxe de redevance annuelle en collaboration avec la DCVI et la DGRAD et délivre le permis d’exploitation.</w:t>
      </w:r>
    </w:p>
    <w:p w:rsidR="00A91AD0" w:rsidRDefault="00A91AD0" w:rsidP="00A91AD0">
      <w:pPr>
        <w:spacing w:line="240" w:lineRule="auto"/>
        <w:jc w:val="both"/>
        <w:rPr>
          <w:rFonts w:ascii="Garamond" w:hAnsi="Garamond"/>
          <w:sz w:val="24"/>
          <w:szCs w:val="24"/>
        </w:rPr>
      </w:pPr>
      <w:r>
        <w:rPr>
          <w:rFonts w:ascii="Garamond" w:hAnsi="Garamond"/>
          <w:sz w:val="24"/>
          <w:szCs w:val="24"/>
        </w:rPr>
        <w:t>Les enquêteurs apportent les données avec les notes des débits signés par le Directeur à la DGRAD.</w:t>
      </w:r>
    </w:p>
    <w:p w:rsidR="00A91AD0" w:rsidRDefault="00A91AD0" w:rsidP="00336C8E">
      <w:pPr>
        <w:pStyle w:val="Paragraphedeliste"/>
        <w:ind w:left="0"/>
        <w:jc w:val="both"/>
        <w:rPr>
          <w:rFonts w:ascii="Times New Roman" w:hAnsi="Times New Roman"/>
          <w:color w:val="000000"/>
          <w:sz w:val="24"/>
          <w:szCs w:val="24"/>
        </w:rPr>
      </w:pPr>
    </w:p>
    <w:p w:rsidR="00852E69" w:rsidRPr="00BB4D11" w:rsidRDefault="00852E69" w:rsidP="00852E69">
      <w:pPr>
        <w:pStyle w:val="Paragraphedeliste"/>
        <w:numPr>
          <w:ilvl w:val="0"/>
          <w:numId w:val="22"/>
        </w:numPr>
        <w:jc w:val="both"/>
        <w:rPr>
          <w:rFonts w:ascii="Times New Roman" w:hAnsi="Times New Roman"/>
          <w:b/>
          <w:i/>
          <w:color w:val="000000"/>
          <w:sz w:val="24"/>
          <w:szCs w:val="24"/>
        </w:rPr>
      </w:pPr>
      <w:r>
        <w:rPr>
          <w:rFonts w:ascii="Times New Roman" w:hAnsi="Times New Roman"/>
          <w:b/>
          <w:i/>
          <w:color w:val="000000"/>
          <w:sz w:val="24"/>
          <w:szCs w:val="24"/>
        </w:rPr>
        <w:t>Présentation</w:t>
      </w:r>
      <w:r w:rsidR="002976BF">
        <w:rPr>
          <w:rFonts w:ascii="Times New Roman" w:hAnsi="Times New Roman"/>
          <w:b/>
          <w:i/>
          <w:color w:val="000000"/>
          <w:sz w:val="24"/>
          <w:szCs w:val="24"/>
        </w:rPr>
        <w:t xml:space="preserve"> </w:t>
      </w:r>
      <w:r>
        <w:rPr>
          <w:rFonts w:ascii="Times New Roman" w:hAnsi="Times New Roman"/>
          <w:b/>
          <w:i/>
          <w:color w:val="000000"/>
          <w:sz w:val="24"/>
          <w:szCs w:val="24"/>
        </w:rPr>
        <w:t>2.</w:t>
      </w:r>
      <w:r w:rsidR="002976BF">
        <w:rPr>
          <w:rFonts w:ascii="Times New Roman" w:hAnsi="Times New Roman"/>
          <w:b/>
          <w:i/>
          <w:color w:val="000000"/>
          <w:sz w:val="24"/>
          <w:szCs w:val="24"/>
        </w:rPr>
        <w:t xml:space="preserve"> </w:t>
      </w:r>
      <w:r>
        <w:rPr>
          <w:rFonts w:ascii="Times New Roman" w:hAnsi="Times New Roman"/>
          <w:b/>
          <w:i/>
          <w:color w:val="000000"/>
          <w:sz w:val="24"/>
          <w:szCs w:val="24"/>
        </w:rPr>
        <w:t>Enjeux actuels du réchauffement climatique et les forêts de la RDC</w:t>
      </w:r>
      <w:r w:rsidR="00CD3830">
        <w:rPr>
          <w:rFonts w:ascii="Times New Roman" w:hAnsi="Times New Roman"/>
          <w:b/>
          <w:i/>
          <w:color w:val="000000"/>
          <w:sz w:val="24"/>
          <w:szCs w:val="24"/>
        </w:rPr>
        <w:t xml:space="preserve"> par René NGONGO MATESO, président de la commission environnement et ressources naturelles du Conseil Economique et Social de la RDC.</w:t>
      </w:r>
    </w:p>
    <w:p w:rsidR="00A91AD0" w:rsidRDefault="00A91AD0" w:rsidP="00336C8E">
      <w:pPr>
        <w:pStyle w:val="Paragraphedeliste"/>
        <w:ind w:left="0"/>
        <w:jc w:val="both"/>
        <w:rPr>
          <w:rFonts w:ascii="Times New Roman" w:hAnsi="Times New Roman"/>
          <w:color w:val="000000"/>
          <w:sz w:val="24"/>
          <w:szCs w:val="24"/>
        </w:rPr>
      </w:pPr>
    </w:p>
    <w:p w:rsidR="004979A6" w:rsidRDefault="004979A6"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L’exposé de l’expert avait tourné autour des points suivants :</w:t>
      </w:r>
    </w:p>
    <w:p w:rsidR="004979A6" w:rsidRDefault="00EB61B1" w:rsidP="00EB61B1">
      <w:pPr>
        <w:pStyle w:val="Paragraphedeliste"/>
        <w:numPr>
          <w:ilvl w:val="0"/>
          <w:numId w:val="22"/>
        </w:numPr>
        <w:jc w:val="both"/>
        <w:rPr>
          <w:rFonts w:ascii="Times New Roman" w:hAnsi="Times New Roman"/>
          <w:color w:val="000000"/>
          <w:sz w:val="24"/>
          <w:szCs w:val="24"/>
        </w:rPr>
      </w:pPr>
      <w:r>
        <w:rPr>
          <w:rFonts w:ascii="Times New Roman" w:hAnsi="Times New Roman"/>
          <w:color w:val="000000"/>
          <w:sz w:val="24"/>
          <w:szCs w:val="24"/>
        </w:rPr>
        <w:t>Par quels signes se traduisent les changements climatiques,</w:t>
      </w:r>
    </w:p>
    <w:p w:rsidR="00EB61B1" w:rsidRDefault="00EB61B1" w:rsidP="00EB61B1">
      <w:pPr>
        <w:pStyle w:val="Paragraphedeliste"/>
        <w:numPr>
          <w:ilvl w:val="0"/>
          <w:numId w:val="22"/>
        </w:numPr>
        <w:jc w:val="both"/>
        <w:rPr>
          <w:rFonts w:ascii="Times New Roman" w:hAnsi="Times New Roman"/>
          <w:color w:val="000000"/>
          <w:sz w:val="24"/>
          <w:szCs w:val="24"/>
        </w:rPr>
      </w:pPr>
      <w:r>
        <w:rPr>
          <w:rFonts w:ascii="Times New Roman" w:hAnsi="Times New Roman"/>
          <w:color w:val="000000"/>
          <w:sz w:val="24"/>
          <w:szCs w:val="24"/>
        </w:rPr>
        <w:t>Quelles sont les causes des changements climatiques et quelles sont les projections pour l’avenir ?</w:t>
      </w:r>
    </w:p>
    <w:p w:rsidR="00EB61B1" w:rsidRDefault="00EB61B1" w:rsidP="00EB61B1">
      <w:pPr>
        <w:pStyle w:val="Paragraphedeliste"/>
        <w:numPr>
          <w:ilvl w:val="0"/>
          <w:numId w:val="22"/>
        </w:numPr>
        <w:jc w:val="both"/>
        <w:rPr>
          <w:rFonts w:ascii="Times New Roman" w:hAnsi="Times New Roman"/>
          <w:color w:val="000000"/>
          <w:sz w:val="24"/>
          <w:szCs w:val="24"/>
        </w:rPr>
      </w:pPr>
      <w:r>
        <w:rPr>
          <w:rFonts w:ascii="Times New Roman" w:hAnsi="Times New Roman"/>
          <w:color w:val="000000"/>
          <w:sz w:val="24"/>
          <w:szCs w:val="24"/>
        </w:rPr>
        <w:t>Quelles sont les impacts des changements climatiques ?</w:t>
      </w:r>
    </w:p>
    <w:p w:rsidR="00EB61B1" w:rsidRDefault="00EB61B1" w:rsidP="00EB61B1">
      <w:pPr>
        <w:pStyle w:val="Paragraphedeliste"/>
        <w:numPr>
          <w:ilvl w:val="0"/>
          <w:numId w:val="22"/>
        </w:numPr>
        <w:jc w:val="both"/>
        <w:rPr>
          <w:rFonts w:ascii="Times New Roman" w:hAnsi="Times New Roman"/>
          <w:color w:val="000000"/>
          <w:sz w:val="24"/>
          <w:szCs w:val="24"/>
        </w:rPr>
      </w:pPr>
      <w:r>
        <w:rPr>
          <w:rFonts w:ascii="Times New Roman" w:hAnsi="Times New Roman"/>
          <w:color w:val="000000"/>
          <w:sz w:val="24"/>
          <w:szCs w:val="24"/>
        </w:rPr>
        <w:t>Les forêts dans le cycle global du carbone,</w:t>
      </w:r>
    </w:p>
    <w:p w:rsidR="00EB61B1" w:rsidRDefault="00EB61B1" w:rsidP="00EB61B1">
      <w:pPr>
        <w:pStyle w:val="Paragraphedeliste"/>
        <w:numPr>
          <w:ilvl w:val="0"/>
          <w:numId w:val="22"/>
        </w:numPr>
        <w:jc w:val="both"/>
        <w:rPr>
          <w:rFonts w:ascii="Times New Roman" w:hAnsi="Times New Roman"/>
          <w:color w:val="000000"/>
          <w:sz w:val="24"/>
          <w:szCs w:val="24"/>
        </w:rPr>
      </w:pPr>
      <w:r>
        <w:rPr>
          <w:rFonts w:ascii="Times New Roman" w:hAnsi="Times New Roman"/>
          <w:color w:val="000000"/>
          <w:sz w:val="24"/>
          <w:szCs w:val="24"/>
        </w:rPr>
        <w:t>Enjeux de la COP21 face aux changements climatiques,</w:t>
      </w:r>
    </w:p>
    <w:p w:rsidR="00917C36" w:rsidRDefault="00EB61B1" w:rsidP="00917C36">
      <w:pPr>
        <w:pStyle w:val="Paragraphedeliste"/>
        <w:numPr>
          <w:ilvl w:val="0"/>
          <w:numId w:val="22"/>
        </w:numPr>
        <w:jc w:val="both"/>
        <w:rPr>
          <w:rFonts w:ascii="Times New Roman" w:hAnsi="Times New Roman"/>
          <w:color w:val="000000"/>
          <w:sz w:val="24"/>
          <w:szCs w:val="24"/>
        </w:rPr>
      </w:pPr>
      <w:r>
        <w:rPr>
          <w:rFonts w:ascii="Times New Roman" w:hAnsi="Times New Roman"/>
          <w:color w:val="000000"/>
          <w:sz w:val="24"/>
          <w:szCs w:val="24"/>
        </w:rPr>
        <w:t>Les contributions prévues déterminées au niveau national</w:t>
      </w:r>
      <w:r w:rsidR="00917C36">
        <w:rPr>
          <w:rFonts w:ascii="Times New Roman" w:hAnsi="Times New Roman"/>
          <w:color w:val="000000"/>
          <w:sz w:val="24"/>
          <w:szCs w:val="24"/>
        </w:rPr>
        <w:t>(CPDN) de la RDC.</w:t>
      </w:r>
    </w:p>
    <w:p w:rsidR="00883D05" w:rsidRDefault="00883D05" w:rsidP="00336C8E">
      <w:pPr>
        <w:pStyle w:val="Paragraphedeliste"/>
        <w:ind w:left="0"/>
        <w:jc w:val="both"/>
        <w:rPr>
          <w:rFonts w:ascii="Times New Roman" w:hAnsi="Times New Roman"/>
          <w:b/>
          <w:i/>
          <w:color w:val="000000"/>
          <w:sz w:val="24"/>
          <w:szCs w:val="24"/>
        </w:rPr>
      </w:pPr>
    </w:p>
    <w:p w:rsidR="00336C8E" w:rsidRPr="00917C36" w:rsidRDefault="00917C36" w:rsidP="00336C8E">
      <w:pPr>
        <w:pStyle w:val="Paragraphedeliste"/>
        <w:ind w:left="0"/>
        <w:jc w:val="both"/>
        <w:rPr>
          <w:rFonts w:ascii="Times New Roman" w:hAnsi="Times New Roman"/>
          <w:b/>
          <w:i/>
          <w:color w:val="000000"/>
          <w:sz w:val="24"/>
          <w:szCs w:val="24"/>
        </w:rPr>
      </w:pPr>
      <w:r w:rsidRPr="00917C36">
        <w:rPr>
          <w:rFonts w:ascii="Times New Roman" w:hAnsi="Times New Roman"/>
          <w:b/>
          <w:i/>
          <w:color w:val="000000"/>
          <w:sz w:val="24"/>
          <w:szCs w:val="24"/>
        </w:rPr>
        <w:t>Par quels signes se traduisent les changements climatiques,</w:t>
      </w:r>
    </w:p>
    <w:p w:rsidR="00917C36" w:rsidRDefault="00917C36" w:rsidP="00336C8E">
      <w:pPr>
        <w:pStyle w:val="Paragraphedeliste"/>
        <w:ind w:left="0"/>
        <w:jc w:val="both"/>
        <w:rPr>
          <w:rFonts w:ascii="Times New Roman" w:hAnsi="Times New Roman"/>
          <w:color w:val="000000"/>
          <w:sz w:val="24"/>
          <w:szCs w:val="24"/>
        </w:rPr>
      </w:pPr>
    </w:p>
    <w:p w:rsidR="00336C8E" w:rsidRPr="009C19F8" w:rsidRDefault="00F57854" w:rsidP="00336C8E">
      <w:pPr>
        <w:pStyle w:val="Paragraphedeliste"/>
        <w:ind w:left="0"/>
        <w:jc w:val="both"/>
        <w:rPr>
          <w:rFonts w:ascii="Times New Roman" w:hAnsi="Times New Roman"/>
          <w:color w:val="000000"/>
          <w:sz w:val="24"/>
          <w:szCs w:val="24"/>
        </w:rPr>
      </w:pPr>
      <w:r w:rsidRPr="00917C36">
        <w:rPr>
          <w:rFonts w:ascii="Times New Roman" w:hAnsi="Times New Roman"/>
          <w:noProof/>
          <w:color w:val="000000"/>
          <w:sz w:val="24"/>
          <w:szCs w:val="24"/>
          <w:lang w:eastAsia="fr-FR"/>
        </w:rPr>
        <w:drawing>
          <wp:anchor distT="0" distB="0" distL="114300" distR="114300" simplePos="0" relativeHeight="251664384" behindDoc="0" locked="0" layoutInCell="1" allowOverlap="1">
            <wp:simplePos x="0" y="0"/>
            <wp:positionH relativeFrom="column">
              <wp:posOffset>5080</wp:posOffset>
            </wp:positionH>
            <wp:positionV relativeFrom="paragraph">
              <wp:posOffset>2030730</wp:posOffset>
            </wp:positionV>
            <wp:extent cx="5924550" cy="2428875"/>
            <wp:effectExtent l="0" t="0" r="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24550" cy="2428875"/>
                    </a:xfrm>
                    <a:prstGeom prst="rect">
                      <a:avLst/>
                    </a:prstGeom>
                  </pic:spPr>
                </pic:pic>
              </a:graphicData>
            </a:graphic>
          </wp:anchor>
        </w:drawing>
      </w:r>
      <w:r w:rsidR="00917C36" w:rsidRPr="00917C36">
        <w:rPr>
          <w:rFonts w:ascii="Times New Roman" w:hAnsi="Times New Roman"/>
          <w:noProof/>
          <w:color w:val="000000"/>
          <w:sz w:val="24"/>
          <w:szCs w:val="24"/>
          <w:lang w:eastAsia="fr-FR"/>
        </w:rPr>
        <w:drawing>
          <wp:inline distT="0" distB="0" distL="0" distR="0">
            <wp:extent cx="6133465" cy="1990725"/>
            <wp:effectExtent l="0" t="0" r="63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62689" cy="2000210"/>
                    </a:xfrm>
                    <a:prstGeom prst="rect">
                      <a:avLst/>
                    </a:prstGeom>
                  </pic:spPr>
                </pic:pic>
              </a:graphicData>
            </a:graphic>
          </wp:inline>
        </w:drawing>
      </w: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17C36" w:rsidRDefault="00F57854" w:rsidP="00917C36">
      <w:pPr>
        <w:pStyle w:val="Paragraphedeliste"/>
        <w:jc w:val="both"/>
        <w:rPr>
          <w:rFonts w:ascii="Times New Roman" w:hAnsi="Times New Roman"/>
          <w:color w:val="000000"/>
          <w:sz w:val="24"/>
          <w:szCs w:val="24"/>
        </w:rPr>
      </w:pPr>
      <w:r w:rsidRPr="00917C36">
        <w:rPr>
          <w:rFonts w:ascii="Times New Roman" w:hAnsi="Times New Roman"/>
          <w:noProof/>
          <w:color w:val="000000"/>
          <w:sz w:val="24"/>
          <w:szCs w:val="24"/>
          <w:lang w:eastAsia="fr-FR"/>
        </w:rPr>
        <w:drawing>
          <wp:inline distT="0" distB="0" distL="0" distR="0">
            <wp:extent cx="4571999" cy="1543050"/>
            <wp:effectExtent l="0" t="0" r="63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2159" cy="1546479"/>
                    </a:xfrm>
                    <a:prstGeom prst="rect">
                      <a:avLst/>
                    </a:prstGeom>
                  </pic:spPr>
                </pic:pic>
              </a:graphicData>
            </a:graphic>
          </wp:inline>
        </w:drawing>
      </w:r>
    </w:p>
    <w:p w:rsidR="006D0DF3" w:rsidRPr="002976BF" w:rsidRDefault="00917C36" w:rsidP="006D0DF3">
      <w:pPr>
        <w:pStyle w:val="Paragraphedeliste"/>
        <w:numPr>
          <w:ilvl w:val="0"/>
          <w:numId w:val="22"/>
        </w:numPr>
        <w:jc w:val="both"/>
        <w:rPr>
          <w:rFonts w:ascii="Times New Roman" w:hAnsi="Times New Roman"/>
          <w:b/>
          <w:i/>
          <w:color w:val="000000"/>
          <w:sz w:val="24"/>
          <w:szCs w:val="24"/>
        </w:rPr>
      </w:pPr>
      <w:r w:rsidRPr="00F57854">
        <w:rPr>
          <w:rFonts w:ascii="Times New Roman" w:hAnsi="Times New Roman"/>
          <w:b/>
          <w:i/>
          <w:color w:val="000000"/>
          <w:sz w:val="24"/>
          <w:szCs w:val="24"/>
        </w:rPr>
        <w:t>Quelles sont les causes des changements climatiques et quelles sont les projections pour l’avenir ?</w:t>
      </w:r>
    </w:p>
    <w:p w:rsidR="006D0DF3" w:rsidRPr="006D0DF3" w:rsidRDefault="002976BF" w:rsidP="006D0DF3">
      <w:pPr>
        <w:ind w:firstLine="360"/>
        <w:jc w:val="both"/>
        <w:rPr>
          <w:rFonts w:ascii="Times New Roman" w:hAnsi="Times New Roman"/>
          <w:b/>
          <w:i/>
          <w:color w:val="000000"/>
          <w:sz w:val="24"/>
          <w:szCs w:val="24"/>
        </w:rPr>
      </w:pPr>
      <w:r>
        <w:rPr>
          <w:rFonts w:ascii="Times New Roman" w:hAnsi="Times New Roman"/>
          <w:b/>
          <w:i/>
          <w:noProof/>
          <w:color w:val="000000"/>
          <w:sz w:val="24"/>
          <w:szCs w:val="24"/>
          <w:lang w:eastAsia="fr-FR"/>
        </w:rPr>
        <w:drawing>
          <wp:anchor distT="0" distB="0" distL="114300" distR="114300" simplePos="0" relativeHeight="251665408" behindDoc="1" locked="0" layoutInCell="1" allowOverlap="1">
            <wp:simplePos x="0" y="0"/>
            <wp:positionH relativeFrom="column">
              <wp:posOffset>5080</wp:posOffset>
            </wp:positionH>
            <wp:positionV relativeFrom="paragraph">
              <wp:posOffset>215265</wp:posOffset>
            </wp:positionV>
            <wp:extent cx="5542915" cy="2057400"/>
            <wp:effectExtent l="19050" t="0" r="63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542915" cy="2057400"/>
                    </a:xfrm>
                    <a:prstGeom prst="rect">
                      <a:avLst/>
                    </a:prstGeom>
                  </pic:spPr>
                </pic:pic>
              </a:graphicData>
            </a:graphic>
          </wp:anchor>
        </w:drawing>
      </w:r>
      <w:r w:rsidR="006D0DF3" w:rsidRPr="006D0DF3">
        <w:rPr>
          <w:rFonts w:ascii="Times New Roman" w:hAnsi="Times New Roman"/>
          <w:b/>
          <w:i/>
          <w:color w:val="000000"/>
          <w:sz w:val="24"/>
          <w:szCs w:val="24"/>
        </w:rPr>
        <w:t>Développement industriel</w:t>
      </w: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17C36" w:rsidRDefault="00917C36" w:rsidP="00917C36">
      <w:pPr>
        <w:pStyle w:val="Paragraphedeliste"/>
        <w:jc w:val="both"/>
        <w:rPr>
          <w:rFonts w:ascii="Times New Roman" w:hAnsi="Times New Roman"/>
          <w:color w:val="000000"/>
          <w:sz w:val="24"/>
          <w:szCs w:val="24"/>
        </w:rPr>
      </w:pPr>
    </w:p>
    <w:p w:rsidR="009358A9" w:rsidRDefault="009358A9" w:rsidP="00917C36">
      <w:pPr>
        <w:pStyle w:val="Paragraphedeliste"/>
        <w:jc w:val="both"/>
        <w:rPr>
          <w:rFonts w:ascii="Times New Roman" w:hAnsi="Times New Roman"/>
          <w:color w:val="000000"/>
          <w:sz w:val="24"/>
          <w:szCs w:val="24"/>
        </w:rPr>
      </w:pPr>
    </w:p>
    <w:p w:rsidR="009358A9" w:rsidRDefault="009358A9" w:rsidP="00917C36">
      <w:pPr>
        <w:pStyle w:val="Paragraphedeliste"/>
        <w:jc w:val="both"/>
        <w:rPr>
          <w:rFonts w:ascii="Times New Roman" w:hAnsi="Times New Roman"/>
          <w:color w:val="000000"/>
          <w:sz w:val="24"/>
          <w:szCs w:val="24"/>
        </w:rPr>
      </w:pPr>
    </w:p>
    <w:p w:rsidR="00F57854" w:rsidRDefault="00F57854"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2976BF">
      <w:pPr>
        <w:jc w:val="both"/>
        <w:rPr>
          <w:rFonts w:ascii="Times New Roman" w:hAnsi="Times New Roman"/>
          <w:b/>
          <w:i/>
          <w:color w:val="000000"/>
          <w:sz w:val="24"/>
          <w:szCs w:val="24"/>
        </w:rPr>
      </w:pPr>
      <w:r w:rsidRPr="00917C36">
        <w:rPr>
          <w:rFonts w:ascii="Times New Roman" w:hAnsi="Times New Roman"/>
          <w:noProof/>
          <w:color w:val="000000"/>
          <w:sz w:val="24"/>
          <w:szCs w:val="24"/>
          <w:lang w:eastAsia="fr-FR"/>
        </w:rPr>
        <w:drawing>
          <wp:anchor distT="0" distB="0" distL="114300" distR="114300" simplePos="0" relativeHeight="251667456" behindDoc="1" locked="0" layoutInCell="1" allowOverlap="1">
            <wp:simplePos x="0" y="0"/>
            <wp:positionH relativeFrom="margin">
              <wp:align>left</wp:align>
            </wp:positionH>
            <wp:positionV relativeFrom="paragraph">
              <wp:posOffset>319405</wp:posOffset>
            </wp:positionV>
            <wp:extent cx="5753100" cy="20193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53100" cy="2019300"/>
                    </a:xfrm>
                    <a:prstGeom prst="rect">
                      <a:avLst/>
                    </a:prstGeom>
                  </pic:spPr>
                </pic:pic>
              </a:graphicData>
            </a:graphic>
          </wp:anchor>
        </w:drawing>
      </w:r>
      <w:r w:rsidRPr="006D0DF3">
        <w:rPr>
          <w:rFonts w:ascii="Times New Roman" w:hAnsi="Times New Roman"/>
          <w:b/>
          <w:i/>
          <w:color w:val="000000"/>
          <w:sz w:val="24"/>
          <w:szCs w:val="24"/>
        </w:rPr>
        <w:t>Mise en place des plantations des cultures de soja et du palmier à huile.</w:t>
      </w:r>
    </w:p>
    <w:p w:rsidR="002976BF" w:rsidRPr="002976BF" w:rsidRDefault="002976BF" w:rsidP="002976BF">
      <w:pPr>
        <w:jc w:val="both"/>
        <w:rPr>
          <w:rFonts w:ascii="Times New Roman" w:hAnsi="Times New Roman"/>
          <w:b/>
          <w:i/>
          <w:color w:val="000000"/>
          <w:sz w:val="24"/>
          <w:szCs w:val="24"/>
        </w:rPr>
      </w:pPr>
    </w:p>
    <w:p w:rsidR="006D0DF3" w:rsidRPr="006D0DF3" w:rsidRDefault="006D0DF3" w:rsidP="006D0DF3">
      <w:pPr>
        <w:jc w:val="both"/>
        <w:rPr>
          <w:rFonts w:ascii="Times New Roman" w:hAnsi="Times New Roman"/>
          <w:b/>
          <w:i/>
          <w:color w:val="000000"/>
          <w:sz w:val="24"/>
          <w:szCs w:val="24"/>
        </w:rPr>
      </w:pPr>
      <w:r w:rsidRPr="006D0DF3">
        <w:rPr>
          <w:rFonts w:ascii="Times New Roman" w:hAnsi="Times New Roman"/>
          <w:b/>
          <w:i/>
          <w:color w:val="000000"/>
          <w:sz w:val="24"/>
          <w:szCs w:val="24"/>
        </w:rPr>
        <w:t>Exploitation des bois d’œuvre</w:t>
      </w:r>
    </w:p>
    <w:p w:rsidR="006D0DF3" w:rsidRDefault="006D0DF3" w:rsidP="00917C36">
      <w:pPr>
        <w:pStyle w:val="Paragraphedeliste"/>
        <w:jc w:val="both"/>
        <w:rPr>
          <w:rFonts w:ascii="Times New Roman" w:hAnsi="Times New Roman"/>
          <w:color w:val="000000"/>
          <w:sz w:val="24"/>
          <w:szCs w:val="24"/>
        </w:rPr>
      </w:pPr>
      <w:r w:rsidRPr="00917C36">
        <w:rPr>
          <w:rFonts w:ascii="Times New Roman" w:hAnsi="Times New Roman"/>
          <w:noProof/>
          <w:color w:val="000000"/>
          <w:sz w:val="24"/>
          <w:szCs w:val="24"/>
          <w:lang w:eastAsia="fr-FR"/>
        </w:rPr>
        <w:drawing>
          <wp:anchor distT="0" distB="0" distL="114300" distR="114300" simplePos="0" relativeHeight="251666432" behindDoc="1" locked="0" layoutInCell="1" allowOverlap="1">
            <wp:simplePos x="0" y="0"/>
            <wp:positionH relativeFrom="margin">
              <wp:align>left</wp:align>
            </wp:positionH>
            <wp:positionV relativeFrom="paragraph">
              <wp:posOffset>76835</wp:posOffset>
            </wp:positionV>
            <wp:extent cx="5666618" cy="20193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681327" cy="2024542"/>
                    </a:xfrm>
                    <a:prstGeom prst="rect">
                      <a:avLst/>
                    </a:prstGeom>
                  </pic:spPr>
                </pic:pic>
              </a:graphicData>
            </a:graphic>
          </wp:anchor>
        </w:drawing>
      </w: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Pr="006D0DF3" w:rsidRDefault="006D0DF3" w:rsidP="006D0DF3">
      <w:pPr>
        <w:pStyle w:val="Paragraphedeliste"/>
        <w:numPr>
          <w:ilvl w:val="0"/>
          <w:numId w:val="22"/>
        </w:numPr>
        <w:jc w:val="both"/>
        <w:rPr>
          <w:rFonts w:ascii="Times New Roman" w:hAnsi="Times New Roman"/>
          <w:b/>
          <w:i/>
          <w:color w:val="000000"/>
          <w:sz w:val="24"/>
          <w:szCs w:val="24"/>
        </w:rPr>
      </w:pPr>
      <w:r w:rsidRPr="006D0DF3">
        <w:rPr>
          <w:rFonts w:ascii="Times New Roman" w:hAnsi="Times New Roman"/>
          <w:b/>
          <w:i/>
          <w:color w:val="000000"/>
          <w:sz w:val="24"/>
          <w:szCs w:val="24"/>
        </w:rPr>
        <w:t>Quelles sont les impacts des changements climatiques ?</w:t>
      </w:r>
    </w:p>
    <w:p w:rsidR="002724FF" w:rsidRDefault="002724FF"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2976BF" w:rsidP="00917C36">
      <w:pPr>
        <w:pStyle w:val="Paragraphedeliste"/>
        <w:jc w:val="both"/>
        <w:rPr>
          <w:rFonts w:ascii="Times New Roman" w:hAnsi="Times New Roman"/>
          <w:color w:val="000000"/>
          <w:sz w:val="24"/>
          <w:szCs w:val="24"/>
        </w:rPr>
      </w:pPr>
      <w:r>
        <w:rPr>
          <w:rFonts w:ascii="Times New Roman" w:hAnsi="Times New Roman"/>
          <w:noProof/>
          <w:color w:val="000000"/>
          <w:sz w:val="24"/>
          <w:szCs w:val="24"/>
          <w:lang w:eastAsia="fr-FR"/>
        </w:rPr>
        <w:drawing>
          <wp:anchor distT="0" distB="0" distL="114300" distR="114300" simplePos="0" relativeHeight="251668480" behindDoc="1" locked="0" layoutInCell="1" allowOverlap="1">
            <wp:simplePos x="0" y="0"/>
            <wp:positionH relativeFrom="column">
              <wp:posOffset>-23495</wp:posOffset>
            </wp:positionH>
            <wp:positionV relativeFrom="paragraph">
              <wp:posOffset>8255</wp:posOffset>
            </wp:positionV>
            <wp:extent cx="5695950" cy="2924175"/>
            <wp:effectExtent l="1905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695950" cy="2924175"/>
                    </a:xfrm>
                    <a:prstGeom prst="rect">
                      <a:avLst/>
                    </a:prstGeom>
                  </pic:spPr>
                </pic:pic>
              </a:graphicData>
            </a:graphic>
          </wp:anchor>
        </w:drawing>
      </w: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A929B0" w:rsidRDefault="00A929B0" w:rsidP="00917C36">
      <w:pPr>
        <w:pStyle w:val="Paragraphedeliste"/>
        <w:jc w:val="both"/>
        <w:rPr>
          <w:rFonts w:ascii="Times New Roman" w:hAnsi="Times New Roman"/>
          <w:color w:val="000000"/>
          <w:sz w:val="24"/>
          <w:szCs w:val="24"/>
        </w:rPr>
      </w:pPr>
    </w:p>
    <w:p w:rsidR="00A929B0" w:rsidRDefault="00A929B0" w:rsidP="00917C36">
      <w:pPr>
        <w:pStyle w:val="Paragraphedeliste"/>
        <w:jc w:val="both"/>
        <w:rPr>
          <w:rFonts w:ascii="Times New Roman" w:hAnsi="Times New Roman"/>
          <w:color w:val="000000"/>
          <w:sz w:val="24"/>
          <w:szCs w:val="24"/>
        </w:rPr>
      </w:pPr>
    </w:p>
    <w:p w:rsidR="006D0DF3" w:rsidRDefault="00B61DFF" w:rsidP="00917C36">
      <w:pPr>
        <w:pStyle w:val="Paragraphedeliste"/>
        <w:jc w:val="both"/>
        <w:rPr>
          <w:rFonts w:ascii="Times New Roman" w:hAnsi="Times New Roman"/>
          <w:color w:val="000000"/>
          <w:sz w:val="24"/>
          <w:szCs w:val="24"/>
        </w:rPr>
      </w:pPr>
      <w:r w:rsidRPr="009358A9">
        <w:rPr>
          <w:rFonts w:ascii="Times New Roman" w:hAnsi="Times New Roman"/>
          <w:noProof/>
          <w:color w:val="000000"/>
          <w:sz w:val="24"/>
          <w:szCs w:val="24"/>
          <w:lang w:eastAsia="fr-FR"/>
        </w:rPr>
        <w:drawing>
          <wp:anchor distT="0" distB="0" distL="114300" distR="114300" simplePos="0" relativeHeight="251669504" behindDoc="1" locked="0" layoutInCell="1" allowOverlap="1">
            <wp:simplePos x="0" y="0"/>
            <wp:positionH relativeFrom="column">
              <wp:posOffset>-233045</wp:posOffset>
            </wp:positionH>
            <wp:positionV relativeFrom="paragraph">
              <wp:posOffset>-4445</wp:posOffset>
            </wp:positionV>
            <wp:extent cx="5867400" cy="240919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894494" cy="2420315"/>
                    </a:xfrm>
                    <a:prstGeom prst="rect">
                      <a:avLst/>
                    </a:prstGeom>
                  </pic:spPr>
                </pic:pic>
              </a:graphicData>
            </a:graphic>
          </wp:anchor>
        </w:drawing>
      </w:r>
    </w:p>
    <w:p w:rsidR="00784117" w:rsidRDefault="00784117"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784117" w:rsidP="00917C36">
      <w:pPr>
        <w:pStyle w:val="Paragraphedeliste"/>
        <w:jc w:val="both"/>
        <w:rPr>
          <w:rFonts w:ascii="Times New Roman" w:hAnsi="Times New Roman"/>
          <w:color w:val="000000"/>
          <w:sz w:val="24"/>
          <w:szCs w:val="24"/>
        </w:rPr>
      </w:pPr>
      <w:r w:rsidRPr="009358A9">
        <w:rPr>
          <w:rFonts w:ascii="Times New Roman" w:hAnsi="Times New Roman"/>
          <w:noProof/>
          <w:color w:val="000000"/>
          <w:sz w:val="24"/>
          <w:szCs w:val="24"/>
          <w:lang w:eastAsia="fr-FR"/>
        </w:rPr>
        <w:drawing>
          <wp:anchor distT="0" distB="0" distL="114300" distR="114300" simplePos="0" relativeHeight="251670528" behindDoc="1" locked="0" layoutInCell="1" allowOverlap="1">
            <wp:simplePos x="0" y="0"/>
            <wp:positionH relativeFrom="margin">
              <wp:align>left</wp:align>
            </wp:positionH>
            <wp:positionV relativeFrom="paragraph">
              <wp:posOffset>13971</wp:posOffset>
            </wp:positionV>
            <wp:extent cx="5561965" cy="2533650"/>
            <wp:effectExtent l="0" t="0" r="63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561965" cy="2533650"/>
                    </a:xfrm>
                    <a:prstGeom prst="rect">
                      <a:avLst/>
                    </a:prstGeom>
                  </pic:spPr>
                </pic:pic>
              </a:graphicData>
            </a:graphic>
          </wp:anchor>
        </w:drawing>
      </w: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6D0DF3" w:rsidRDefault="006D0DF3" w:rsidP="00917C36">
      <w:pPr>
        <w:pStyle w:val="Paragraphedeliste"/>
        <w:jc w:val="both"/>
        <w:rPr>
          <w:rFonts w:ascii="Times New Roman" w:hAnsi="Times New Roman"/>
          <w:color w:val="000000"/>
          <w:sz w:val="24"/>
          <w:szCs w:val="24"/>
        </w:rPr>
      </w:pPr>
    </w:p>
    <w:p w:rsidR="00F57854" w:rsidRPr="00784117" w:rsidRDefault="00F57854" w:rsidP="00F57854">
      <w:pPr>
        <w:pStyle w:val="Paragraphedeliste"/>
        <w:numPr>
          <w:ilvl w:val="0"/>
          <w:numId w:val="22"/>
        </w:numPr>
        <w:jc w:val="both"/>
        <w:rPr>
          <w:rFonts w:ascii="Times New Roman" w:hAnsi="Times New Roman"/>
          <w:b/>
          <w:i/>
          <w:color w:val="000000"/>
          <w:sz w:val="24"/>
          <w:szCs w:val="24"/>
        </w:rPr>
      </w:pPr>
      <w:r w:rsidRPr="00784117">
        <w:rPr>
          <w:rFonts w:ascii="Times New Roman" w:hAnsi="Times New Roman"/>
          <w:b/>
          <w:i/>
          <w:color w:val="000000"/>
          <w:sz w:val="24"/>
          <w:szCs w:val="24"/>
        </w:rPr>
        <w:t>Les forêts dans le cycle global du carbone,</w:t>
      </w:r>
    </w:p>
    <w:p w:rsidR="00F57854" w:rsidRPr="00F57854" w:rsidRDefault="00F57854" w:rsidP="00F57854">
      <w:pPr>
        <w:tabs>
          <w:tab w:val="left" w:pos="3030"/>
        </w:tabs>
      </w:pPr>
    </w:p>
    <w:p w:rsidR="00336C8E" w:rsidRDefault="009358A9" w:rsidP="00336C8E">
      <w:pPr>
        <w:pStyle w:val="Paragraphedeliste"/>
        <w:ind w:left="0"/>
        <w:jc w:val="both"/>
        <w:rPr>
          <w:noProof/>
          <w:lang w:val="en-US"/>
        </w:rPr>
      </w:pPr>
      <w:r w:rsidRPr="009358A9">
        <w:rPr>
          <w:noProof/>
          <w:lang w:eastAsia="fr-FR"/>
        </w:rPr>
        <w:drawing>
          <wp:inline distT="0" distB="0" distL="0" distR="0">
            <wp:extent cx="5353050" cy="249555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53050" cy="2495550"/>
                    </a:xfrm>
                    <a:prstGeom prst="rect">
                      <a:avLst/>
                    </a:prstGeom>
                  </pic:spPr>
                </pic:pic>
              </a:graphicData>
            </a:graphic>
          </wp:inline>
        </w:drawing>
      </w:r>
    </w:p>
    <w:p w:rsidR="00F57854" w:rsidRPr="00F57854" w:rsidRDefault="00784117" w:rsidP="00336C8E">
      <w:pPr>
        <w:pStyle w:val="Paragraphedeliste"/>
        <w:ind w:left="0"/>
        <w:jc w:val="both"/>
        <w:rPr>
          <w:noProof/>
        </w:rPr>
      </w:pPr>
      <w:r w:rsidRPr="009358A9">
        <w:rPr>
          <w:rFonts w:ascii="Times New Roman" w:hAnsi="Times New Roman"/>
          <w:noProof/>
          <w:color w:val="000000"/>
          <w:sz w:val="24"/>
          <w:szCs w:val="24"/>
          <w:lang w:eastAsia="fr-FR"/>
        </w:rPr>
        <w:drawing>
          <wp:anchor distT="0" distB="0" distL="114300" distR="114300" simplePos="0" relativeHeight="251671552" behindDoc="1" locked="0" layoutInCell="1" allowOverlap="1">
            <wp:simplePos x="0" y="0"/>
            <wp:positionH relativeFrom="margin">
              <wp:align>left</wp:align>
            </wp:positionH>
            <wp:positionV relativeFrom="paragraph">
              <wp:posOffset>8890</wp:posOffset>
            </wp:positionV>
            <wp:extent cx="5676900" cy="2409825"/>
            <wp:effectExtent l="0" t="0" r="0" b="952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677056" cy="2409891"/>
                    </a:xfrm>
                    <a:prstGeom prst="rect">
                      <a:avLst/>
                    </a:prstGeom>
                  </pic:spPr>
                </pic:pic>
              </a:graphicData>
            </a:graphic>
          </wp:anchor>
        </w:drawing>
      </w:r>
    </w:p>
    <w:p w:rsidR="00F57854" w:rsidRDefault="00F57854"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Default="00784117" w:rsidP="00336C8E">
      <w:pPr>
        <w:pStyle w:val="Paragraphedeliste"/>
        <w:ind w:left="0"/>
        <w:jc w:val="both"/>
        <w:rPr>
          <w:noProof/>
        </w:rPr>
      </w:pPr>
    </w:p>
    <w:p w:rsidR="00784117" w:rsidRPr="00F57854" w:rsidRDefault="00784117" w:rsidP="00336C8E">
      <w:pPr>
        <w:pStyle w:val="Paragraphedeliste"/>
        <w:ind w:left="0"/>
        <w:jc w:val="both"/>
        <w:rPr>
          <w:noProof/>
        </w:rPr>
      </w:pPr>
    </w:p>
    <w:p w:rsidR="00F57854" w:rsidRPr="00F57854" w:rsidRDefault="00F57854" w:rsidP="00336C8E">
      <w:pPr>
        <w:pStyle w:val="Paragraphedeliste"/>
        <w:ind w:left="0"/>
        <w:jc w:val="both"/>
        <w:rPr>
          <w:noProof/>
        </w:rPr>
      </w:pPr>
    </w:p>
    <w:p w:rsidR="00F57854" w:rsidRPr="00F57854" w:rsidRDefault="00F57854" w:rsidP="00336C8E">
      <w:pPr>
        <w:pStyle w:val="Paragraphedeliste"/>
        <w:ind w:left="0"/>
        <w:jc w:val="both"/>
        <w:rPr>
          <w:noProof/>
        </w:rPr>
      </w:pPr>
    </w:p>
    <w:p w:rsidR="00F57854" w:rsidRPr="00784117" w:rsidRDefault="00F57854" w:rsidP="00F57854">
      <w:pPr>
        <w:pStyle w:val="Paragraphedeliste"/>
        <w:numPr>
          <w:ilvl w:val="0"/>
          <w:numId w:val="22"/>
        </w:numPr>
        <w:jc w:val="both"/>
        <w:rPr>
          <w:rFonts w:ascii="Times New Roman" w:hAnsi="Times New Roman"/>
          <w:b/>
          <w:i/>
          <w:color w:val="000000"/>
          <w:sz w:val="24"/>
          <w:szCs w:val="24"/>
        </w:rPr>
      </w:pPr>
      <w:r w:rsidRPr="00784117">
        <w:rPr>
          <w:rFonts w:ascii="Times New Roman" w:hAnsi="Times New Roman"/>
          <w:b/>
          <w:i/>
          <w:color w:val="000000"/>
          <w:sz w:val="24"/>
          <w:szCs w:val="24"/>
        </w:rPr>
        <w:t>Enjeux de la COP21 face aux changements climatiques,</w:t>
      </w:r>
    </w:p>
    <w:p w:rsidR="00F57854" w:rsidRDefault="00F57854" w:rsidP="00336C8E">
      <w:pPr>
        <w:pStyle w:val="Paragraphedeliste"/>
        <w:ind w:left="0"/>
        <w:jc w:val="both"/>
        <w:rPr>
          <w:rFonts w:ascii="Times New Roman" w:hAnsi="Times New Roman"/>
          <w:color w:val="000000"/>
          <w:sz w:val="24"/>
          <w:szCs w:val="24"/>
        </w:rPr>
      </w:pPr>
    </w:p>
    <w:p w:rsidR="00F22DBC" w:rsidRDefault="00F22DBC" w:rsidP="00336C8E">
      <w:pPr>
        <w:pStyle w:val="Paragraphedeliste"/>
        <w:ind w:left="0"/>
        <w:jc w:val="both"/>
        <w:rPr>
          <w:rFonts w:ascii="Times New Roman" w:hAnsi="Times New Roman"/>
          <w:color w:val="000000"/>
          <w:sz w:val="24"/>
          <w:szCs w:val="24"/>
        </w:rPr>
      </w:pPr>
      <w:r w:rsidRPr="00F22DBC">
        <w:rPr>
          <w:rFonts w:ascii="Times New Roman" w:hAnsi="Times New Roman"/>
          <w:noProof/>
          <w:color w:val="000000"/>
          <w:sz w:val="24"/>
          <w:szCs w:val="24"/>
          <w:lang w:eastAsia="fr-FR"/>
        </w:rPr>
        <w:drawing>
          <wp:inline distT="0" distB="0" distL="0" distR="0">
            <wp:extent cx="6010275" cy="2371725"/>
            <wp:effectExtent l="0" t="0" r="952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11121" cy="2372059"/>
                    </a:xfrm>
                    <a:prstGeom prst="rect">
                      <a:avLst/>
                    </a:prstGeom>
                  </pic:spPr>
                </pic:pic>
              </a:graphicData>
            </a:graphic>
          </wp:inline>
        </w:drawing>
      </w:r>
    </w:p>
    <w:p w:rsidR="003A6B9B" w:rsidRDefault="003A6B9B" w:rsidP="00336C8E">
      <w:pPr>
        <w:pStyle w:val="Paragraphedeliste"/>
        <w:ind w:left="0"/>
        <w:jc w:val="both"/>
        <w:rPr>
          <w:rFonts w:ascii="Times New Roman" w:hAnsi="Times New Roman"/>
          <w:color w:val="000000"/>
          <w:sz w:val="24"/>
          <w:szCs w:val="24"/>
        </w:rPr>
      </w:pPr>
    </w:p>
    <w:p w:rsidR="00F57854" w:rsidRDefault="00F57854" w:rsidP="00F57854">
      <w:pPr>
        <w:pStyle w:val="Paragraphedeliste"/>
        <w:numPr>
          <w:ilvl w:val="0"/>
          <w:numId w:val="22"/>
        </w:numPr>
        <w:jc w:val="both"/>
        <w:rPr>
          <w:rFonts w:ascii="Times New Roman" w:hAnsi="Times New Roman"/>
          <w:b/>
          <w:i/>
          <w:color w:val="000000"/>
          <w:sz w:val="24"/>
          <w:szCs w:val="24"/>
        </w:rPr>
      </w:pPr>
      <w:r w:rsidRPr="002724FF">
        <w:rPr>
          <w:rFonts w:ascii="Times New Roman" w:hAnsi="Times New Roman"/>
          <w:b/>
          <w:i/>
          <w:color w:val="000000"/>
          <w:sz w:val="24"/>
          <w:szCs w:val="24"/>
        </w:rPr>
        <w:t>Les contributions prévues déterminées au niveau national(CPDN) de la RDC.</w:t>
      </w:r>
    </w:p>
    <w:p w:rsidR="002724FF" w:rsidRDefault="002724FF" w:rsidP="002724FF">
      <w:pPr>
        <w:pStyle w:val="Paragraphedeliste"/>
        <w:jc w:val="both"/>
        <w:rPr>
          <w:rFonts w:ascii="Times New Roman" w:hAnsi="Times New Roman"/>
          <w:b/>
          <w:i/>
          <w:color w:val="000000"/>
          <w:sz w:val="24"/>
          <w:szCs w:val="24"/>
        </w:rPr>
      </w:pPr>
    </w:p>
    <w:p w:rsidR="003A6B9B" w:rsidRDefault="003A6B9B" w:rsidP="00336C8E">
      <w:pPr>
        <w:pStyle w:val="Paragraphedeliste"/>
        <w:ind w:left="0"/>
        <w:jc w:val="both"/>
        <w:rPr>
          <w:rFonts w:ascii="Times New Roman" w:hAnsi="Times New Roman"/>
          <w:color w:val="000000"/>
          <w:sz w:val="24"/>
          <w:szCs w:val="24"/>
        </w:rPr>
      </w:pPr>
      <w:r w:rsidRPr="003A6B9B">
        <w:rPr>
          <w:rFonts w:ascii="Times New Roman" w:hAnsi="Times New Roman"/>
          <w:noProof/>
          <w:color w:val="000000"/>
          <w:sz w:val="24"/>
          <w:szCs w:val="24"/>
          <w:lang w:eastAsia="fr-FR"/>
        </w:rPr>
        <w:drawing>
          <wp:inline distT="0" distB="0" distL="0" distR="0">
            <wp:extent cx="5905500" cy="1809567"/>
            <wp:effectExtent l="0" t="0" r="0" b="63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1320" cy="1838928"/>
                    </a:xfrm>
                    <a:prstGeom prst="rect">
                      <a:avLst/>
                    </a:prstGeom>
                  </pic:spPr>
                </pic:pic>
              </a:graphicData>
            </a:graphic>
          </wp:inline>
        </w:drawing>
      </w:r>
    </w:p>
    <w:p w:rsidR="00F57854" w:rsidRDefault="00F57854" w:rsidP="00336C8E">
      <w:pPr>
        <w:pStyle w:val="Paragraphedeliste"/>
        <w:ind w:left="0"/>
        <w:jc w:val="both"/>
        <w:rPr>
          <w:rFonts w:ascii="Times New Roman" w:hAnsi="Times New Roman"/>
          <w:color w:val="000000"/>
          <w:sz w:val="24"/>
          <w:szCs w:val="24"/>
        </w:rPr>
      </w:pPr>
    </w:p>
    <w:p w:rsidR="00F57854" w:rsidRDefault="00F57854" w:rsidP="00336C8E">
      <w:pPr>
        <w:pStyle w:val="Paragraphedeliste"/>
        <w:ind w:left="0"/>
        <w:jc w:val="both"/>
        <w:rPr>
          <w:rFonts w:ascii="Times New Roman" w:hAnsi="Times New Roman"/>
          <w:color w:val="000000"/>
          <w:sz w:val="24"/>
          <w:szCs w:val="24"/>
        </w:rPr>
      </w:pPr>
    </w:p>
    <w:p w:rsidR="002724FF" w:rsidRDefault="002724FF" w:rsidP="00336C8E">
      <w:pPr>
        <w:pStyle w:val="Paragraphedeliste"/>
        <w:ind w:left="0"/>
        <w:jc w:val="both"/>
        <w:rPr>
          <w:rFonts w:ascii="Times New Roman" w:hAnsi="Times New Roman"/>
          <w:color w:val="000000"/>
          <w:sz w:val="24"/>
          <w:szCs w:val="24"/>
        </w:rPr>
      </w:pPr>
    </w:p>
    <w:p w:rsidR="00647F12" w:rsidRPr="00647F12" w:rsidRDefault="002724FF" w:rsidP="00647F12">
      <w:pPr>
        <w:pStyle w:val="Paragraphedeliste"/>
        <w:numPr>
          <w:ilvl w:val="0"/>
          <w:numId w:val="21"/>
        </w:numPr>
        <w:jc w:val="both"/>
        <w:rPr>
          <w:rFonts w:ascii="Times New Roman" w:hAnsi="Times New Roman"/>
          <w:b/>
          <w:i/>
          <w:color w:val="000000"/>
          <w:sz w:val="24"/>
          <w:szCs w:val="24"/>
        </w:rPr>
      </w:pPr>
      <w:r w:rsidRPr="00647F12">
        <w:rPr>
          <w:rFonts w:ascii="Times New Roman" w:hAnsi="Times New Roman"/>
          <w:b/>
          <w:i/>
          <w:color w:val="000000"/>
          <w:sz w:val="24"/>
          <w:szCs w:val="24"/>
        </w:rPr>
        <w:t>Présentattion</w:t>
      </w:r>
      <w:r w:rsidR="00647F12" w:rsidRPr="00647F12">
        <w:rPr>
          <w:rFonts w:ascii="Times New Roman" w:hAnsi="Times New Roman"/>
          <w:b/>
          <w:i/>
          <w:color w:val="000000"/>
          <w:sz w:val="24"/>
          <w:szCs w:val="24"/>
        </w:rPr>
        <w:t>3. Appropriation de la transparence par les entreprises extractives vue à travers l’évolution du Périmètre, des paiements et des écarts ; période : 2007-2014</w:t>
      </w:r>
      <w:r w:rsidR="00647F12">
        <w:rPr>
          <w:rFonts w:ascii="Times New Roman" w:hAnsi="Times New Roman"/>
          <w:b/>
          <w:i/>
          <w:color w:val="000000"/>
          <w:sz w:val="24"/>
          <w:szCs w:val="24"/>
        </w:rPr>
        <w:t xml:space="preserve"> par Le Prof</w:t>
      </w:r>
      <w:r w:rsidR="00647F12" w:rsidRPr="00647F12">
        <w:rPr>
          <w:rFonts w:ascii="Times New Roman" w:hAnsi="Times New Roman"/>
          <w:b/>
          <w:i/>
          <w:color w:val="000000"/>
          <w:sz w:val="24"/>
          <w:szCs w:val="24"/>
        </w:rPr>
        <w:t>.</w:t>
      </w:r>
      <w:r w:rsidR="00647F12">
        <w:rPr>
          <w:rFonts w:ascii="Times New Roman" w:hAnsi="Times New Roman"/>
          <w:b/>
          <w:i/>
          <w:color w:val="000000"/>
          <w:sz w:val="24"/>
          <w:szCs w:val="24"/>
        </w:rPr>
        <w:t xml:space="preserve"> Mack </w:t>
      </w:r>
      <w:proofErr w:type="spellStart"/>
      <w:r w:rsidR="00647F12">
        <w:rPr>
          <w:rFonts w:ascii="Times New Roman" w:hAnsi="Times New Roman"/>
          <w:b/>
          <w:i/>
          <w:color w:val="000000"/>
          <w:sz w:val="24"/>
          <w:szCs w:val="24"/>
        </w:rPr>
        <w:t>Dumba</w:t>
      </w:r>
      <w:proofErr w:type="spellEnd"/>
      <w:r w:rsidR="00647F12">
        <w:rPr>
          <w:rFonts w:ascii="Times New Roman" w:hAnsi="Times New Roman"/>
          <w:b/>
          <w:i/>
          <w:color w:val="000000"/>
          <w:sz w:val="24"/>
          <w:szCs w:val="24"/>
        </w:rPr>
        <w:t xml:space="preserve"> Jérémy, Coordonnateur National de l’ITIE.</w:t>
      </w:r>
    </w:p>
    <w:p w:rsidR="002724FF" w:rsidRDefault="00647F12" w:rsidP="00647F12">
      <w:pPr>
        <w:jc w:val="both"/>
        <w:rPr>
          <w:rFonts w:ascii="Times New Roman" w:hAnsi="Times New Roman"/>
          <w:b/>
          <w:i/>
          <w:color w:val="000000"/>
          <w:sz w:val="24"/>
          <w:szCs w:val="24"/>
        </w:rPr>
      </w:pPr>
      <w:r>
        <w:rPr>
          <w:rFonts w:ascii="Times New Roman" w:hAnsi="Times New Roman"/>
          <w:b/>
          <w:i/>
          <w:color w:val="000000"/>
          <w:sz w:val="24"/>
          <w:szCs w:val="24"/>
        </w:rPr>
        <w:t>La présentation du Coordonnateur National de l’ITIE avait tournée sur les points suivants:</w:t>
      </w:r>
    </w:p>
    <w:p w:rsidR="00647F12" w:rsidRPr="00647F12" w:rsidRDefault="00647F12" w:rsidP="00647F12">
      <w:pPr>
        <w:pStyle w:val="Paragraphedeliste"/>
        <w:numPr>
          <w:ilvl w:val="0"/>
          <w:numId w:val="42"/>
        </w:numPr>
        <w:jc w:val="both"/>
        <w:rPr>
          <w:rFonts w:ascii="Times New Roman" w:hAnsi="Times New Roman"/>
          <w:color w:val="000000"/>
          <w:sz w:val="24"/>
          <w:szCs w:val="24"/>
        </w:rPr>
      </w:pPr>
      <w:r w:rsidRPr="00647F12">
        <w:rPr>
          <w:rFonts w:ascii="Times New Roman" w:hAnsi="Times New Roman"/>
          <w:color w:val="000000"/>
          <w:sz w:val="24"/>
          <w:szCs w:val="24"/>
        </w:rPr>
        <w:t>Evolution du Périmètre,</w:t>
      </w:r>
    </w:p>
    <w:p w:rsidR="00647F12" w:rsidRPr="00647F12" w:rsidRDefault="00647F12" w:rsidP="00647F12">
      <w:pPr>
        <w:pStyle w:val="Paragraphedeliste"/>
        <w:numPr>
          <w:ilvl w:val="0"/>
          <w:numId w:val="42"/>
        </w:numPr>
        <w:jc w:val="both"/>
        <w:rPr>
          <w:rFonts w:ascii="Times New Roman" w:hAnsi="Times New Roman"/>
          <w:color w:val="000000"/>
          <w:sz w:val="24"/>
          <w:szCs w:val="24"/>
        </w:rPr>
      </w:pPr>
      <w:r w:rsidRPr="00647F12">
        <w:rPr>
          <w:rFonts w:ascii="Times New Roman" w:hAnsi="Times New Roman"/>
          <w:color w:val="000000"/>
          <w:sz w:val="24"/>
          <w:szCs w:val="24"/>
        </w:rPr>
        <w:t>Evolution des Recettes de l’Etat,</w:t>
      </w:r>
    </w:p>
    <w:p w:rsidR="00647F12" w:rsidRPr="00647F12" w:rsidRDefault="00647F12" w:rsidP="00647F12">
      <w:pPr>
        <w:pStyle w:val="Paragraphedeliste"/>
        <w:numPr>
          <w:ilvl w:val="0"/>
          <w:numId w:val="42"/>
        </w:numPr>
        <w:jc w:val="both"/>
        <w:rPr>
          <w:rFonts w:ascii="Times New Roman" w:hAnsi="Times New Roman"/>
          <w:color w:val="000000"/>
          <w:sz w:val="24"/>
          <w:szCs w:val="24"/>
        </w:rPr>
      </w:pPr>
      <w:r w:rsidRPr="00647F12">
        <w:rPr>
          <w:rFonts w:ascii="Times New Roman" w:hAnsi="Times New Roman"/>
          <w:color w:val="000000"/>
          <w:sz w:val="24"/>
          <w:szCs w:val="24"/>
        </w:rPr>
        <w:t>Evolution des Ecarts,</w:t>
      </w:r>
    </w:p>
    <w:p w:rsidR="00647F12" w:rsidRPr="00647F12" w:rsidRDefault="00647F12" w:rsidP="00647F12">
      <w:pPr>
        <w:pStyle w:val="Paragraphedeliste"/>
        <w:numPr>
          <w:ilvl w:val="0"/>
          <w:numId w:val="42"/>
        </w:numPr>
        <w:jc w:val="both"/>
        <w:rPr>
          <w:rFonts w:ascii="Times New Roman" w:hAnsi="Times New Roman"/>
          <w:color w:val="000000"/>
          <w:sz w:val="24"/>
          <w:szCs w:val="24"/>
        </w:rPr>
      </w:pPr>
      <w:r w:rsidRPr="00647F12">
        <w:rPr>
          <w:rFonts w:ascii="Times New Roman" w:hAnsi="Times New Roman"/>
          <w:color w:val="000000"/>
          <w:sz w:val="24"/>
          <w:szCs w:val="24"/>
        </w:rPr>
        <w:t>Evolution des Paiements.</w:t>
      </w:r>
    </w:p>
    <w:p w:rsidR="00647F12" w:rsidRDefault="00647F12" w:rsidP="00647F12">
      <w:pPr>
        <w:jc w:val="both"/>
        <w:rPr>
          <w:rFonts w:ascii="Times New Roman" w:hAnsi="Times New Roman"/>
          <w:b/>
          <w:i/>
          <w:color w:val="000000"/>
          <w:sz w:val="24"/>
          <w:szCs w:val="24"/>
        </w:rPr>
      </w:pPr>
      <w:r>
        <w:rPr>
          <w:rFonts w:ascii="Times New Roman" w:hAnsi="Times New Roman"/>
          <w:b/>
          <w:i/>
          <w:color w:val="000000"/>
          <w:sz w:val="24"/>
          <w:szCs w:val="24"/>
        </w:rPr>
        <w:t>De l’évolution du Périmètre</w:t>
      </w:r>
    </w:p>
    <w:p w:rsidR="00647F12" w:rsidRPr="00647F12" w:rsidRDefault="00647F12" w:rsidP="00647F12">
      <w:pPr>
        <w:jc w:val="both"/>
        <w:rPr>
          <w:rFonts w:ascii="Times New Roman" w:hAnsi="Times New Roman"/>
          <w:b/>
          <w:i/>
          <w:color w:val="000000"/>
          <w:sz w:val="24"/>
          <w:szCs w:val="24"/>
        </w:rPr>
      </w:pPr>
      <w:r w:rsidRPr="00647F12">
        <w:rPr>
          <w:rFonts w:ascii="Times New Roman" w:hAnsi="Times New Roman"/>
          <w:b/>
          <w:i/>
          <w:noProof/>
          <w:color w:val="000000"/>
          <w:sz w:val="24"/>
          <w:szCs w:val="24"/>
          <w:lang w:eastAsia="fr-FR"/>
        </w:rPr>
        <w:drawing>
          <wp:inline distT="0" distB="0" distL="0" distR="0">
            <wp:extent cx="6075045" cy="2609850"/>
            <wp:effectExtent l="0" t="0" r="1905"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724FF" w:rsidRPr="0011030F" w:rsidRDefault="0011030F" w:rsidP="00336C8E">
      <w:pPr>
        <w:pStyle w:val="Paragraphedeliste"/>
        <w:ind w:left="0"/>
        <w:jc w:val="both"/>
        <w:rPr>
          <w:rFonts w:ascii="Times New Roman" w:hAnsi="Times New Roman"/>
          <w:b/>
          <w:i/>
          <w:color w:val="000000"/>
          <w:sz w:val="24"/>
          <w:szCs w:val="24"/>
        </w:rPr>
      </w:pPr>
      <w:r w:rsidRPr="0011030F">
        <w:rPr>
          <w:rFonts w:ascii="Times New Roman" w:hAnsi="Times New Roman"/>
          <w:b/>
          <w:i/>
          <w:color w:val="000000"/>
          <w:sz w:val="24"/>
          <w:szCs w:val="24"/>
        </w:rPr>
        <w:t>De l’évolution des Recettes de l’Etat</w:t>
      </w:r>
    </w:p>
    <w:p w:rsidR="0011030F" w:rsidRPr="0011030F" w:rsidRDefault="0011030F" w:rsidP="00336C8E">
      <w:pPr>
        <w:pStyle w:val="Paragraphedeliste"/>
        <w:ind w:left="0"/>
        <w:jc w:val="both"/>
        <w:rPr>
          <w:rFonts w:ascii="Times New Roman" w:hAnsi="Times New Roman"/>
          <w:b/>
          <w:i/>
          <w:color w:val="000000"/>
          <w:sz w:val="24"/>
          <w:szCs w:val="24"/>
        </w:rPr>
      </w:pPr>
    </w:p>
    <w:p w:rsidR="002724FF" w:rsidRDefault="00014EA8" w:rsidP="00336C8E">
      <w:pPr>
        <w:pStyle w:val="Paragraphedeliste"/>
        <w:ind w:left="0"/>
        <w:jc w:val="both"/>
        <w:rPr>
          <w:rFonts w:ascii="Times New Roman" w:hAnsi="Times New Roman"/>
          <w:color w:val="000000"/>
          <w:sz w:val="24"/>
          <w:szCs w:val="24"/>
        </w:rPr>
      </w:pPr>
      <w:r w:rsidRPr="00014EA8">
        <w:rPr>
          <w:rFonts w:ascii="Times New Roman" w:hAnsi="Times New Roman"/>
          <w:noProof/>
          <w:color w:val="000000"/>
          <w:sz w:val="24"/>
          <w:szCs w:val="24"/>
          <w:lang w:eastAsia="fr-FR"/>
        </w:rPr>
        <w:drawing>
          <wp:inline distT="0" distB="0" distL="0" distR="0">
            <wp:extent cx="5760720" cy="2209800"/>
            <wp:effectExtent l="0" t="0" r="11430" b="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724FF" w:rsidRDefault="002724FF" w:rsidP="00336C8E">
      <w:pPr>
        <w:pStyle w:val="Paragraphedeliste"/>
        <w:ind w:left="0"/>
        <w:jc w:val="both"/>
        <w:rPr>
          <w:rFonts w:ascii="Times New Roman" w:hAnsi="Times New Roman"/>
          <w:color w:val="000000"/>
          <w:sz w:val="24"/>
          <w:szCs w:val="24"/>
        </w:rPr>
      </w:pPr>
    </w:p>
    <w:p w:rsidR="002724FF" w:rsidRDefault="00014EA8" w:rsidP="00336C8E">
      <w:pPr>
        <w:pStyle w:val="Paragraphedeliste"/>
        <w:ind w:left="0"/>
        <w:jc w:val="both"/>
        <w:rPr>
          <w:rFonts w:ascii="Times New Roman" w:hAnsi="Times New Roman"/>
          <w:b/>
          <w:i/>
          <w:color w:val="000000"/>
          <w:sz w:val="24"/>
          <w:szCs w:val="24"/>
        </w:rPr>
      </w:pPr>
      <w:r w:rsidRPr="00014EA8">
        <w:rPr>
          <w:rFonts w:ascii="Times New Roman" w:hAnsi="Times New Roman"/>
          <w:b/>
          <w:i/>
          <w:color w:val="000000"/>
          <w:sz w:val="24"/>
          <w:szCs w:val="24"/>
        </w:rPr>
        <w:t>De l’évolution des Ecarts</w:t>
      </w:r>
    </w:p>
    <w:p w:rsidR="00014EA8" w:rsidRDefault="00014EA8" w:rsidP="00336C8E">
      <w:pPr>
        <w:pStyle w:val="Paragraphedeliste"/>
        <w:ind w:left="0"/>
        <w:jc w:val="both"/>
        <w:rPr>
          <w:rFonts w:ascii="Times New Roman" w:hAnsi="Times New Roman"/>
          <w:b/>
          <w:i/>
          <w:color w:val="000000"/>
          <w:sz w:val="24"/>
          <w:szCs w:val="24"/>
        </w:rPr>
      </w:pPr>
    </w:p>
    <w:p w:rsidR="002724FF" w:rsidRPr="002976BF" w:rsidRDefault="00014EA8" w:rsidP="00336C8E">
      <w:pPr>
        <w:pStyle w:val="Paragraphedeliste"/>
        <w:ind w:left="0"/>
        <w:jc w:val="both"/>
        <w:rPr>
          <w:rFonts w:ascii="Times New Roman" w:hAnsi="Times New Roman"/>
          <w:b/>
          <w:i/>
          <w:color w:val="000000"/>
          <w:sz w:val="24"/>
          <w:szCs w:val="24"/>
        </w:rPr>
      </w:pPr>
      <w:r w:rsidRPr="00014EA8">
        <w:rPr>
          <w:rFonts w:ascii="Times New Roman" w:hAnsi="Times New Roman"/>
          <w:b/>
          <w:i/>
          <w:noProof/>
          <w:color w:val="000000"/>
          <w:sz w:val="24"/>
          <w:szCs w:val="24"/>
          <w:lang w:eastAsia="fr-FR"/>
        </w:rPr>
        <w:drawing>
          <wp:inline distT="0" distB="0" distL="0" distR="0">
            <wp:extent cx="5760720" cy="2200275"/>
            <wp:effectExtent l="19050" t="0" r="11430"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724FF" w:rsidRDefault="00014EA8" w:rsidP="00336C8E">
      <w:pPr>
        <w:pStyle w:val="Paragraphedeliste"/>
        <w:ind w:left="0"/>
        <w:jc w:val="both"/>
        <w:rPr>
          <w:rFonts w:ascii="Times New Roman" w:hAnsi="Times New Roman"/>
          <w:b/>
          <w:i/>
          <w:color w:val="000000"/>
          <w:sz w:val="24"/>
          <w:szCs w:val="24"/>
        </w:rPr>
      </w:pPr>
      <w:r w:rsidRPr="00014EA8">
        <w:rPr>
          <w:rFonts w:ascii="Times New Roman" w:hAnsi="Times New Roman"/>
          <w:b/>
          <w:i/>
          <w:color w:val="000000"/>
          <w:sz w:val="24"/>
          <w:szCs w:val="24"/>
        </w:rPr>
        <w:t>De l’évolution des Paiements</w:t>
      </w:r>
    </w:p>
    <w:p w:rsidR="00014EA8" w:rsidRDefault="00014EA8" w:rsidP="00336C8E">
      <w:pPr>
        <w:pStyle w:val="Paragraphedeliste"/>
        <w:ind w:left="0"/>
        <w:jc w:val="both"/>
        <w:rPr>
          <w:rFonts w:ascii="Times New Roman" w:hAnsi="Times New Roman"/>
          <w:b/>
          <w:i/>
          <w:color w:val="000000"/>
          <w:sz w:val="24"/>
          <w:szCs w:val="24"/>
        </w:rPr>
      </w:pPr>
    </w:p>
    <w:p w:rsidR="00014EA8" w:rsidRPr="00014EA8" w:rsidRDefault="00014EA8" w:rsidP="00336C8E">
      <w:pPr>
        <w:pStyle w:val="Paragraphedeliste"/>
        <w:ind w:left="0"/>
        <w:jc w:val="both"/>
        <w:rPr>
          <w:rFonts w:ascii="Times New Roman" w:hAnsi="Times New Roman"/>
          <w:b/>
          <w:i/>
          <w:color w:val="000000"/>
          <w:sz w:val="24"/>
          <w:szCs w:val="24"/>
        </w:rPr>
      </w:pPr>
      <w:r w:rsidRPr="00014EA8">
        <w:rPr>
          <w:rFonts w:ascii="Times New Roman" w:hAnsi="Times New Roman"/>
          <w:b/>
          <w:i/>
          <w:noProof/>
          <w:color w:val="000000"/>
          <w:sz w:val="24"/>
          <w:szCs w:val="24"/>
          <w:lang w:eastAsia="fr-FR"/>
        </w:rPr>
        <w:drawing>
          <wp:inline distT="0" distB="0" distL="0" distR="0">
            <wp:extent cx="5760720" cy="2667000"/>
            <wp:effectExtent l="0" t="0" r="1143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14EA8" w:rsidRDefault="00014EA8" w:rsidP="00336C8E">
      <w:pPr>
        <w:pStyle w:val="Paragraphedeliste"/>
        <w:ind w:left="0"/>
        <w:jc w:val="both"/>
        <w:rPr>
          <w:rFonts w:ascii="Times New Roman" w:hAnsi="Times New Roman"/>
          <w:color w:val="000000"/>
          <w:sz w:val="24"/>
          <w:szCs w:val="24"/>
        </w:rPr>
      </w:pPr>
    </w:p>
    <w:p w:rsidR="002724FF" w:rsidRDefault="002976BF"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Aprè</w:t>
      </w:r>
      <w:r w:rsidR="00EE5373">
        <w:rPr>
          <w:rFonts w:ascii="Times New Roman" w:hAnsi="Times New Roman"/>
          <w:color w:val="000000"/>
          <w:sz w:val="24"/>
          <w:szCs w:val="24"/>
        </w:rPr>
        <w:t>s le brillant exposé du Coordonnateur National de l’ITIE, la plus part des préoccupations des participants avaient tourné autour des enjeux pour l’intégration du secteur forestier dans les Rapports ITIE, dont voici le résumé :</w:t>
      </w:r>
    </w:p>
    <w:p w:rsidR="00EE5373" w:rsidRDefault="00EE5373" w:rsidP="00336C8E">
      <w:pPr>
        <w:pStyle w:val="Paragraphedeliste"/>
        <w:ind w:left="0"/>
        <w:jc w:val="both"/>
        <w:rPr>
          <w:rFonts w:ascii="Times New Roman" w:hAnsi="Times New Roman"/>
          <w:color w:val="000000"/>
          <w:sz w:val="24"/>
          <w:szCs w:val="24"/>
        </w:rPr>
      </w:pPr>
    </w:p>
    <w:p w:rsidR="00EE5373" w:rsidRDefault="00EE5373" w:rsidP="00EE5373">
      <w:pPr>
        <w:pStyle w:val="Paragraphedeliste"/>
        <w:numPr>
          <w:ilvl w:val="0"/>
          <w:numId w:val="21"/>
        </w:numPr>
        <w:jc w:val="both"/>
        <w:rPr>
          <w:rFonts w:ascii="Times New Roman" w:hAnsi="Times New Roman"/>
          <w:color w:val="000000"/>
          <w:sz w:val="24"/>
          <w:szCs w:val="24"/>
        </w:rPr>
      </w:pPr>
      <w:r>
        <w:rPr>
          <w:rFonts w:ascii="Times New Roman" w:hAnsi="Times New Roman"/>
          <w:color w:val="000000"/>
          <w:sz w:val="24"/>
          <w:szCs w:val="24"/>
        </w:rPr>
        <w:t xml:space="preserve">Il </w:t>
      </w:r>
      <w:r w:rsidR="00C57854">
        <w:rPr>
          <w:rFonts w:ascii="Times New Roman" w:hAnsi="Times New Roman"/>
          <w:color w:val="000000"/>
          <w:sz w:val="24"/>
          <w:szCs w:val="24"/>
        </w:rPr>
        <w:t xml:space="preserve">a été constaté que le secteur forestier est opaque, </w:t>
      </w:r>
      <w:r w:rsidR="00036A59">
        <w:rPr>
          <w:rFonts w:ascii="Times New Roman" w:hAnsi="Times New Roman"/>
          <w:color w:val="000000"/>
          <w:sz w:val="24"/>
          <w:szCs w:val="24"/>
        </w:rPr>
        <w:t xml:space="preserve">et que </w:t>
      </w:r>
      <w:r w:rsidR="00C57854">
        <w:rPr>
          <w:rFonts w:ascii="Times New Roman" w:hAnsi="Times New Roman"/>
          <w:color w:val="000000"/>
          <w:sz w:val="24"/>
          <w:szCs w:val="24"/>
        </w:rPr>
        <w:t>les recettes générées par le secteur ne sont seulement pas connues mais</w:t>
      </w:r>
      <w:r w:rsidR="00753917">
        <w:rPr>
          <w:rFonts w:ascii="Times New Roman" w:hAnsi="Times New Roman"/>
          <w:color w:val="000000"/>
          <w:sz w:val="24"/>
          <w:szCs w:val="24"/>
        </w:rPr>
        <w:t xml:space="preserve"> également, elles n’arrivent</w:t>
      </w:r>
      <w:r w:rsidR="00C57854">
        <w:rPr>
          <w:rFonts w:ascii="Times New Roman" w:hAnsi="Times New Roman"/>
          <w:color w:val="000000"/>
          <w:sz w:val="24"/>
          <w:szCs w:val="24"/>
        </w:rPr>
        <w:t xml:space="preserve"> peut</w:t>
      </w:r>
      <w:r w:rsidR="00753917">
        <w:rPr>
          <w:rFonts w:ascii="Times New Roman" w:hAnsi="Times New Roman"/>
          <w:color w:val="000000"/>
          <w:sz w:val="24"/>
          <w:szCs w:val="24"/>
        </w:rPr>
        <w:t>-</w:t>
      </w:r>
      <w:r w:rsidR="00C57854">
        <w:rPr>
          <w:rFonts w:ascii="Times New Roman" w:hAnsi="Times New Roman"/>
          <w:color w:val="000000"/>
          <w:sz w:val="24"/>
          <w:szCs w:val="24"/>
        </w:rPr>
        <w:t>être pas au compte du trésor public,</w:t>
      </w:r>
    </w:p>
    <w:p w:rsidR="00C57854" w:rsidRDefault="0000683D" w:rsidP="00EE5373">
      <w:pPr>
        <w:pStyle w:val="Paragraphedeliste"/>
        <w:numPr>
          <w:ilvl w:val="0"/>
          <w:numId w:val="21"/>
        </w:numPr>
        <w:jc w:val="both"/>
        <w:rPr>
          <w:rFonts w:ascii="Times New Roman" w:hAnsi="Times New Roman"/>
          <w:color w:val="000000"/>
          <w:sz w:val="24"/>
          <w:szCs w:val="24"/>
        </w:rPr>
      </w:pPr>
      <w:r>
        <w:rPr>
          <w:rFonts w:ascii="Times New Roman" w:hAnsi="Times New Roman"/>
          <w:color w:val="000000"/>
          <w:sz w:val="24"/>
          <w:szCs w:val="24"/>
        </w:rPr>
        <w:t>L’intégration du secteur permettra de connaitre sa contribution au budget national, local et au PIB,</w:t>
      </w:r>
    </w:p>
    <w:p w:rsidR="0000683D" w:rsidRDefault="0000683D" w:rsidP="00EE5373">
      <w:pPr>
        <w:pStyle w:val="Paragraphedeliste"/>
        <w:numPr>
          <w:ilvl w:val="0"/>
          <w:numId w:val="21"/>
        </w:numPr>
        <w:jc w:val="both"/>
        <w:rPr>
          <w:rFonts w:ascii="Times New Roman" w:hAnsi="Times New Roman"/>
          <w:color w:val="000000"/>
          <w:sz w:val="24"/>
          <w:szCs w:val="24"/>
        </w:rPr>
      </w:pPr>
      <w:r>
        <w:rPr>
          <w:rFonts w:ascii="Times New Roman" w:hAnsi="Times New Roman"/>
          <w:color w:val="000000"/>
          <w:sz w:val="24"/>
          <w:szCs w:val="24"/>
        </w:rPr>
        <w:t>L’intégration du secteur permettra de rendre ce secteur transparent en divulguant de manière claire et nette toutes les recettes issues du secteur,</w:t>
      </w:r>
    </w:p>
    <w:p w:rsidR="0000683D" w:rsidRDefault="0000683D" w:rsidP="00EE5373">
      <w:pPr>
        <w:pStyle w:val="Paragraphedeliste"/>
        <w:numPr>
          <w:ilvl w:val="0"/>
          <w:numId w:val="21"/>
        </w:numPr>
        <w:jc w:val="both"/>
        <w:rPr>
          <w:rFonts w:ascii="Times New Roman" w:hAnsi="Times New Roman"/>
          <w:color w:val="000000"/>
          <w:sz w:val="24"/>
          <w:szCs w:val="24"/>
        </w:rPr>
      </w:pPr>
      <w:r>
        <w:rPr>
          <w:rFonts w:ascii="Times New Roman" w:hAnsi="Times New Roman"/>
          <w:color w:val="000000"/>
          <w:sz w:val="24"/>
          <w:szCs w:val="24"/>
        </w:rPr>
        <w:t>L’intégration</w:t>
      </w:r>
      <w:r w:rsidR="00753917">
        <w:rPr>
          <w:rFonts w:ascii="Times New Roman" w:hAnsi="Times New Roman"/>
          <w:color w:val="000000"/>
          <w:sz w:val="24"/>
          <w:szCs w:val="24"/>
        </w:rPr>
        <w:t xml:space="preserve"> </w:t>
      </w:r>
      <w:r>
        <w:rPr>
          <w:rFonts w:ascii="Times New Roman" w:hAnsi="Times New Roman"/>
          <w:color w:val="000000"/>
          <w:sz w:val="24"/>
          <w:szCs w:val="24"/>
        </w:rPr>
        <w:t>permettr</w:t>
      </w:r>
      <w:r w:rsidR="00036A59">
        <w:rPr>
          <w:rFonts w:ascii="Times New Roman" w:hAnsi="Times New Roman"/>
          <w:color w:val="000000"/>
          <w:sz w:val="24"/>
          <w:szCs w:val="24"/>
        </w:rPr>
        <w:t>a</w:t>
      </w:r>
      <w:r>
        <w:rPr>
          <w:rFonts w:ascii="Times New Roman" w:hAnsi="Times New Roman"/>
          <w:color w:val="000000"/>
          <w:sz w:val="24"/>
          <w:szCs w:val="24"/>
        </w:rPr>
        <w:t xml:space="preserve"> également de divulguer les informations contextuelles du secteur,</w:t>
      </w:r>
    </w:p>
    <w:p w:rsidR="0000683D" w:rsidRDefault="0000683D" w:rsidP="00EE5373">
      <w:pPr>
        <w:pStyle w:val="Paragraphedeliste"/>
        <w:numPr>
          <w:ilvl w:val="0"/>
          <w:numId w:val="21"/>
        </w:numPr>
        <w:jc w:val="both"/>
        <w:rPr>
          <w:rFonts w:ascii="Times New Roman" w:hAnsi="Times New Roman"/>
          <w:color w:val="000000"/>
          <w:sz w:val="24"/>
          <w:szCs w:val="24"/>
        </w:rPr>
      </w:pPr>
      <w:r>
        <w:rPr>
          <w:rFonts w:ascii="Times New Roman" w:hAnsi="Times New Roman"/>
          <w:color w:val="000000"/>
          <w:sz w:val="24"/>
          <w:szCs w:val="24"/>
        </w:rPr>
        <w:t>L’intégration va également permettre d’améliorer l’étude de cadrage dont les chiffres ne reflètent presque pas les réalités du secteur,</w:t>
      </w:r>
    </w:p>
    <w:p w:rsidR="0018060F" w:rsidRDefault="0000683D" w:rsidP="00EE5373">
      <w:pPr>
        <w:pStyle w:val="Paragraphedeliste"/>
        <w:numPr>
          <w:ilvl w:val="0"/>
          <w:numId w:val="21"/>
        </w:numPr>
        <w:jc w:val="both"/>
        <w:rPr>
          <w:rFonts w:ascii="Times New Roman" w:hAnsi="Times New Roman"/>
          <w:color w:val="000000"/>
          <w:sz w:val="24"/>
          <w:szCs w:val="24"/>
        </w:rPr>
      </w:pPr>
      <w:r>
        <w:rPr>
          <w:rFonts w:ascii="Times New Roman" w:hAnsi="Times New Roman"/>
          <w:color w:val="000000"/>
          <w:sz w:val="24"/>
          <w:szCs w:val="24"/>
        </w:rPr>
        <w:t>L’</w:t>
      </w:r>
      <w:r w:rsidR="0018060F">
        <w:rPr>
          <w:rFonts w:ascii="Times New Roman" w:hAnsi="Times New Roman"/>
          <w:color w:val="000000"/>
          <w:sz w:val="24"/>
          <w:szCs w:val="24"/>
        </w:rPr>
        <w:t>intégration</w:t>
      </w:r>
      <w:r>
        <w:rPr>
          <w:rFonts w:ascii="Times New Roman" w:hAnsi="Times New Roman"/>
          <w:color w:val="000000"/>
          <w:sz w:val="24"/>
          <w:szCs w:val="24"/>
        </w:rPr>
        <w:t xml:space="preserve"> du secteur permettra aux communautés locales de disposer d’un outil efficace pour la </w:t>
      </w:r>
      <w:r w:rsidR="0018060F">
        <w:rPr>
          <w:rFonts w:ascii="Times New Roman" w:hAnsi="Times New Roman"/>
          <w:color w:val="000000"/>
          <w:sz w:val="24"/>
          <w:szCs w:val="24"/>
        </w:rPr>
        <w:t>négociation</w:t>
      </w:r>
      <w:r>
        <w:rPr>
          <w:rFonts w:ascii="Times New Roman" w:hAnsi="Times New Roman"/>
          <w:color w:val="000000"/>
          <w:sz w:val="24"/>
          <w:szCs w:val="24"/>
        </w:rPr>
        <w:t xml:space="preserve"> des cahiers des charges avec les </w:t>
      </w:r>
      <w:r w:rsidR="0018060F">
        <w:rPr>
          <w:rFonts w:ascii="Times New Roman" w:hAnsi="Times New Roman"/>
          <w:color w:val="000000"/>
          <w:sz w:val="24"/>
          <w:szCs w:val="24"/>
        </w:rPr>
        <w:t>entreprises d’exploitation,</w:t>
      </w:r>
    </w:p>
    <w:p w:rsidR="0000683D" w:rsidRDefault="0000683D" w:rsidP="00036A59">
      <w:pPr>
        <w:pStyle w:val="Paragraphedeliste"/>
        <w:jc w:val="both"/>
        <w:rPr>
          <w:rFonts w:ascii="Times New Roman" w:hAnsi="Times New Roman"/>
          <w:color w:val="000000"/>
          <w:sz w:val="24"/>
          <w:szCs w:val="24"/>
        </w:rPr>
      </w:pPr>
    </w:p>
    <w:p w:rsidR="0053471C" w:rsidRDefault="00336C8E" w:rsidP="00336C8E">
      <w:pPr>
        <w:pStyle w:val="Paragraphedeliste"/>
        <w:ind w:left="0"/>
        <w:jc w:val="both"/>
        <w:rPr>
          <w:rFonts w:ascii="Times New Roman" w:hAnsi="Times New Roman"/>
          <w:color w:val="000000"/>
          <w:sz w:val="24"/>
          <w:szCs w:val="24"/>
        </w:rPr>
      </w:pPr>
      <w:r>
        <w:rPr>
          <w:rFonts w:ascii="Times New Roman" w:hAnsi="Times New Roman"/>
          <w:color w:val="000000"/>
          <w:sz w:val="24"/>
          <w:szCs w:val="24"/>
        </w:rPr>
        <w:t>Avant les allocutions de clôtur</w:t>
      </w:r>
      <w:r w:rsidR="0053471C">
        <w:rPr>
          <w:rFonts w:ascii="Times New Roman" w:hAnsi="Times New Roman"/>
          <w:color w:val="000000"/>
          <w:sz w:val="24"/>
          <w:szCs w:val="24"/>
        </w:rPr>
        <w:t>e</w:t>
      </w:r>
      <w:r>
        <w:rPr>
          <w:rFonts w:ascii="Times New Roman" w:hAnsi="Times New Roman"/>
          <w:color w:val="000000"/>
          <w:sz w:val="24"/>
          <w:szCs w:val="24"/>
        </w:rPr>
        <w:t xml:space="preserve">, </w:t>
      </w:r>
      <w:r w:rsidR="0053471C">
        <w:rPr>
          <w:rFonts w:ascii="Times New Roman" w:hAnsi="Times New Roman"/>
          <w:color w:val="000000"/>
          <w:sz w:val="24"/>
          <w:szCs w:val="24"/>
        </w:rPr>
        <w:t xml:space="preserve">les participants avaient été appelés à rédiger un communiqué final de l’atelier </w:t>
      </w:r>
      <w:r w:rsidR="00127F59">
        <w:rPr>
          <w:rFonts w:ascii="Times New Roman" w:hAnsi="Times New Roman"/>
          <w:color w:val="000000"/>
          <w:sz w:val="24"/>
          <w:szCs w:val="24"/>
        </w:rPr>
        <w:t xml:space="preserve">sur l’intégration du secteur forestier et </w:t>
      </w:r>
      <w:r w:rsidR="0053471C">
        <w:rPr>
          <w:rFonts w:ascii="Times New Roman" w:hAnsi="Times New Roman"/>
          <w:color w:val="000000"/>
          <w:sz w:val="24"/>
          <w:szCs w:val="24"/>
        </w:rPr>
        <w:t xml:space="preserve">qui sera soumis à la réunion prochaine du GMP de l’ITIE. Ce </w:t>
      </w:r>
      <w:r w:rsidR="00127F59">
        <w:rPr>
          <w:rFonts w:ascii="Times New Roman" w:hAnsi="Times New Roman"/>
          <w:color w:val="000000"/>
          <w:sz w:val="24"/>
          <w:szCs w:val="24"/>
        </w:rPr>
        <w:t>communiqué</w:t>
      </w:r>
      <w:r w:rsidR="0053471C">
        <w:rPr>
          <w:rFonts w:ascii="Times New Roman" w:hAnsi="Times New Roman"/>
          <w:color w:val="000000"/>
          <w:sz w:val="24"/>
          <w:szCs w:val="24"/>
        </w:rPr>
        <w:t xml:space="preserve"> enrichi et amendé par tous les participants se trouve en annexe.</w:t>
      </w:r>
    </w:p>
    <w:p w:rsidR="0053471C" w:rsidRPr="00AE010B" w:rsidRDefault="00AE010B" w:rsidP="00AE010B">
      <w:pPr>
        <w:pStyle w:val="Paragraphedeliste"/>
        <w:ind w:left="6521"/>
        <w:jc w:val="both"/>
        <w:rPr>
          <w:rFonts w:ascii="Times New Roman" w:hAnsi="Times New Roman"/>
          <w:b/>
          <w:color w:val="000000"/>
          <w:sz w:val="20"/>
          <w:szCs w:val="20"/>
        </w:rPr>
      </w:pPr>
      <w:r w:rsidRPr="00AE010B">
        <w:rPr>
          <w:rFonts w:ascii="Times New Roman" w:hAnsi="Times New Roman"/>
          <w:b/>
          <w:color w:val="000000"/>
          <w:sz w:val="20"/>
          <w:szCs w:val="20"/>
        </w:rPr>
        <w:t>Fait à Kinshasa le 17/11/2015</w:t>
      </w:r>
    </w:p>
    <w:p w:rsidR="00AE010B" w:rsidRPr="00AE010B" w:rsidRDefault="00AE010B" w:rsidP="00AE010B">
      <w:pPr>
        <w:pStyle w:val="Paragraphedeliste"/>
        <w:ind w:left="6521"/>
        <w:jc w:val="both"/>
        <w:rPr>
          <w:rFonts w:ascii="Times New Roman" w:hAnsi="Times New Roman"/>
          <w:b/>
          <w:color w:val="000000"/>
          <w:sz w:val="20"/>
          <w:szCs w:val="20"/>
        </w:rPr>
      </w:pPr>
      <w:r w:rsidRPr="00AE010B">
        <w:rPr>
          <w:rFonts w:ascii="Times New Roman" w:hAnsi="Times New Roman"/>
          <w:b/>
          <w:color w:val="000000"/>
          <w:sz w:val="20"/>
          <w:szCs w:val="20"/>
        </w:rPr>
        <w:t>Rapporteur</w:t>
      </w:r>
    </w:p>
    <w:p w:rsidR="00AE010B" w:rsidRPr="00AE010B" w:rsidRDefault="00AE010B" w:rsidP="00AE010B">
      <w:pPr>
        <w:pStyle w:val="Paragraphedeliste"/>
        <w:ind w:left="6521"/>
        <w:jc w:val="both"/>
        <w:rPr>
          <w:rFonts w:ascii="Times New Roman" w:hAnsi="Times New Roman"/>
          <w:b/>
          <w:color w:val="000000"/>
          <w:sz w:val="20"/>
          <w:szCs w:val="20"/>
        </w:rPr>
      </w:pPr>
      <w:r w:rsidRPr="00AE010B">
        <w:rPr>
          <w:rFonts w:ascii="Times New Roman" w:hAnsi="Times New Roman"/>
          <w:b/>
          <w:color w:val="000000"/>
          <w:sz w:val="20"/>
          <w:szCs w:val="20"/>
        </w:rPr>
        <w:t>John WALAKA</w:t>
      </w:r>
    </w:p>
    <w:p w:rsidR="00127F59" w:rsidRDefault="00127F59" w:rsidP="00336C8E">
      <w:pPr>
        <w:pStyle w:val="Paragraphedeliste"/>
        <w:ind w:left="0"/>
        <w:jc w:val="center"/>
        <w:rPr>
          <w:rFonts w:ascii="Times New Roman" w:hAnsi="Times New Roman"/>
          <w:b/>
          <w:color w:val="000000"/>
          <w:sz w:val="28"/>
          <w:szCs w:val="28"/>
        </w:rPr>
      </w:pPr>
    </w:p>
    <w:p w:rsidR="00127F59" w:rsidRDefault="00127F59" w:rsidP="00336C8E">
      <w:pPr>
        <w:pStyle w:val="Paragraphedeliste"/>
        <w:jc w:val="both"/>
        <w:rPr>
          <w:rFonts w:ascii="Times New Roman" w:hAnsi="Times New Roman"/>
          <w:color w:val="000000"/>
          <w:sz w:val="24"/>
          <w:szCs w:val="24"/>
        </w:rPr>
      </w:pPr>
    </w:p>
    <w:p w:rsidR="00127F59" w:rsidRPr="00127F59" w:rsidRDefault="00753917" w:rsidP="00336C8E">
      <w:pPr>
        <w:pStyle w:val="Paragraphedeliste"/>
        <w:jc w:val="both"/>
        <w:rPr>
          <w:rFonts w:ascii="Times New Roman" w:hAnsi="Times New Roman"/>
          <w:b/>
          <w:color w:val="000000"/>
          <w:sz w:val="24"/>
          <w:szCs w:val="24"/>
        </w:rPr>
      </w:pPr>
      <w:r>
        <w:rPr>
          <w:rFonts w:ascii="Times New Roman" w:hAnsi="Times New Roman"/>
          <w:b/>
          <w:color w:val="000000"/>
          <w:sz w:val="24"/>
          <w:szCs w:val="24"/>
        </w:rPr>
        <w:t>III</w:t>
      </w:r>
      <w:r w:rsidR="00127F59" w:rsidRPr="00127F59">
        <w:rPr>
          <w:rFonts w:ascii="Times New Roman" w:hAnsi="Times New Roman"/>
          <w:b/>
          <w:color w:val="000000"/>
          <w:sz w:val="24"/>
          <w:szCs w:val="24"/>
        </w:rPr>
        <w:t>.</w:t>
      </w:r>
      <w:r>
        <w:rPr>
          <w:rFonts w:ascii="Times New Roman" w:hAnsi="Times New Roman"/>
          <w:b/>
          <w:color w:val="000000"/>
          <w:sz w:val="24"/>
          <w:szCs w:val="24"/>
        </w:rPr>
        <w:t xml:space="preserve"> </w:t>
      </w:r>
      <w:r w:rsidR="000938D8">
        <w:rPr>
          <w:rFonts w:ascii="Times New Roman" w:hAnsi="Times New Roman"/>
          <w:b/>
          <w:color w:val="000000"/>
          <w:sz w:val="24"/>
          <w:szCs w:val="24"/>
        </w:rPr>
        <w:t>ANNEXE</w:t>
      </w:r>
    </w:p>
    <w:p w:rsidR="00336C8E" w:rsidRDefault="00336C8E" w:rsidP="00336C8E">
      <w:pPr>
        <w:pStyle w:val="Paragraphedeliste"/>
        <w:jc w:val="both"/>
        <w:rPr>
          <w:rFonts w:ascii="Times New Roman" w:hAnsi="Times New Roman"/>
          <w:color w:val="000000"/>
          <w:sz w:val="24"/>
          <w:szCs w:val="24"/>
        </w:rPr>
      </w:pPr>
    </w:p>
    <w:p w:rsidR="000938D8" w:rsidRPr="0018267B" w:rsidRDefault="000938D8" w:rsidP="000938D8">
      <w:pPr>
        <w:jc w:val="center"/>
        <w:rPr>
          <w:rFonts w:ascii="Cambria" w:hAnsi="Cambria"/>
          <w:sz w:val="24"/>
          <w:szCs w:val="24"/>
        </w:rPr>
      </w:pPr>
      <w:r w:rsidRPr="00127F59">
        <w:rPr>
          <w:rFonts w:ascii="Times New Roman" w:hAnsi="Times New Roman"/>
          <w:b/>
          <w:i/>
          <w:color w:val="000000"/>
          <w:sz w:val="24"/>
          <w:szCs w:val="24"/>
        </w:rPr>
        <w:t>COMMUNIQUE FINAL DE L’ATELIER</w:t>
      </w:r>
    </w:p>
    <w:p w:rsidR="000938D8" w:rsidRPr="0018267B" w:rsidRDefault="00031121" w:rsidP="000938D8">
      <w:pPr>
        <w:jc w:val="both"/>
        <w:rPr>
          <w:rFonts w:ascii="Cambria" w:hAnsi="Cambria"/>
          <w:sz w:val="24"/>
          <w:szCs w:val="24"/>
        </w:rPr>
      </w:pPr>
      <w:r>
        <w:rPr>
          <w:rFonts w:ascii="Cambria" w:hAnsi="Cambria"/>
          <w:noProof/>
          <w:sz w:val="24"/>
          <w:szCs w:val="24"/>
          <w:lang w:eastAsia="fr-FR"/>
        </w:rPr>
        <w:pict>
          <v:shape id="_x0000_s1026" style="position:absolute;left:0;text-align:left;margin-left:1304.4pt;margin-top:357.35pt;width:0;height:0;z-index:251673600" coordorigin="17568,6562" coordsize="1,1" path="m17568,6562r,e" filled="f" strokeweight="1pt">
            <v:stroke endcap="round"/>
            <v:path shadowok="f" o:extrusionok="f" fillok="f" insetpenok="f"/>
            <o:lock v:ext="edit" rotation="t" aspectratio="t" verticies="t" text="t" shapetype="t"/>
            <o:ink i="AHkdAgICASAAaAwAAAAAAMAAAAAAAABGWM9UiuaXxU+PBvi60uGbIgMdZAUURgAAAABIFUUjGwI5&#10;iwBGIxsCOYsAVw0AAAAFAgtlGRQyCACsFQJT1h5CMwgAgAwCu1keQhGrqtNBChMBC1MACXwACgAR&#10;IDCbZ+JYI9EB&#10;" annotation="t"/>
          </v:shape>
        </w:pict>
      </w:r>
      <w:r w:rsidR="000938D8" w:rsidRPr="0018267B">
        <w:rPr>
          <w:rFonts w:ascii="Cambria" w:hAnsi="Cambria"/>
          <w:sz w:val="24"/>
          <w:szCs w:val="24"/>
        </w:rPr>
        <w:t>Les 16 et 17 novembre  courant s’est tenue une session de restitution du projet d’étude de cadrage du secteur forestier suivi d’une formation des cadres et agents du secteur forestier sur "Bien connaître l'ITIE. Cette occasion de capacitation  a  suscité le besoin d’intégration dudit secteur dans le processus d’ITIE.</w:t>
      </w:r>
    </w:p>
    <w:p w:rsidR="000938D8" w:rsidRPr="0018267B" w:rsidRDefault="000938D8" w:rsidP="000938D8">
      <w:pPr>
        <w:jc w:val="both"/>
        <w:rPr>
          <w:rFonts w:ascii="Cambria" w:hAnsi="Cambria"/>
          <w:sz w:val="24"/>
          <w:szCs w:val="24"/>
        </w:rPr>
      </w:pPr>
      <w:r>
        <w:rPr>
          <w:rFonts w:ascii="Cambria" w:hAnsi="Cambria"/>
          <w:sz w:val="24"/>
          <w:szCs w:val="24"/>
        </w:rPr>
        <w:t>En effet, p</w:t>
      </w:r>
      <w:r w:rsidRPr="0018267B">
        <w:rPr>
          <w:rFonts w:ascii="Cambria" w:hAnsi="Cambria"/>
          <w:sz w:val="24"/>
          <w:szCs w:val="24"/>
        </w:rPr>
        <w:t>lusieurs exposés, présentations en panel et échanges  ont révélé que :</w:t>
      </w:r>
    </w:p>
    <w:p w:rsidR="000938D8" w:rsidRPr="0018267B" w:rsidRDefault="000938D8" w:rsidP="000938D8">
      <w:pPr>
        <w:jc w:val="both"/>
        <w:rPr>
          <w:rFonts w:ascii="Cambria" w:hAnsi="Cambria"/>
          <w:sz w:val="24"/>
          <w:szCs w:val="24"/>
        </w:rPr>
      </w:pPr>
      <w:r w:rsidRPr="0018267B">
        <w:rPr>
          <w:rFonts w:ascii="Cambria" w:hAnsi="Cambria"/>
          <w:sz w:val="24"/>
          <w:szCs w:val="24"/>
        </w:rPr>
        <w:t>1° Les différents Rapports des secteurs de Mines et des hydrocarbures ont connu une évolution en terme de périmètre des entreprises  et des flux à déclarer depuis  2007 jusqu’ à 2014, une croissance importante des  paiements et recettes, et une diminution quasi- totale des écarts.</w:t>
      </w:r>
    </w:p>
    <w:p w:rsidR="000938D8" w:rsidRPr="0018267B" w:rsidRDefault="000938D8" w:rsidP="000938D8">
      <w:pPr>
        <w:jc w:val="both"/>
        <w:rPr>
          <w:rFonts w:ascii="Cambria" w:hAnsi="Cambria"/>
          <w:sz w:val="24"/>
          <w:szCs w:val="24"/>
        </w:rPr>
      </w:pPr>
      <w:r w:rsidRPr="0018267B">
        <w:rPr>
          <w:rFonts w:ascii="Cambria" w:hAnsi="Cambria"/>
          <w:sz w:val="24"/>
          <w:szCs w:val="24"/>
        </w:rPr>
        <w:t>2° Les ressources forestières représentent un enjeu mondial sérieux pour lutter contre le réchauffement climatique  et diminution des</w:t>
      </w:r>
      <w:r>
        <w:rPr>
          <w:rFonts w:ascii="Cambria" w:hAnsi="Cambria"/>
          <w:sz w:val="24"/>
          <w:szCs w:val="24"/>
        </w:rPr>
        <w:t xml:space="preserve"> g</w:t>
      </w:r>
      <w:r w:rsidRPr="0018267B">
        <w:rPr>
          <w:rFonts w:ascii="Cambria" w:hAnsi="Cambria"/>
          <w:sz w:val="24"/>
          <w:szCs w:val="24"/>
        </w:rPr>
        <w:t xml:space="preserve">az </w:t>
      </w:r>
      <w:r>
        <w:rPr>
          <w:rFonts w:ascii="Cambria" w:hAnsi="Cambria"/>
          <w:sz w:val="24"/>
          <w:szCs w:val="24"/>
        </w:rPr>
        <w:t>à effet</w:t>
      </w:r>
      <w:r w:rsidRPr="0018267B">
        <w:rPr>
          <w:rFonts w:ascii="Cambria" w:hAnsi="Cambria"/>
          <w:sz w:val="24"/>
          <w:szCs w:val="24"/>
        </w:rPr>
        <w:t xml:space="preserve"> de serre.</w:t>
      </w:r>
    </w:p>
    <w:p w:rsidR="000938D8" w:rsidRPr="0018267B" w:rsidRDefault="000938D8" w:rsidP="000938D8">
      <w:pPr>
        <w:jc w:val="both"/>
        <w:rPr>
          <w:rFonts w:ascii="Cambria" w:hAnsi="Cambria"/>
          <w:sz w:val="24"/>
          <w:szCs w:val="24"/>
        </w:rPr>
      </w:pPr>
      <w:r w:rsidRPr="0018267B">
        <w:rPr>
          <w:rFonts w:ascii="Cambria" w:hAnsi="Cambria"/>
          <w:sz w:val="24"/>
          <w:szCs w:val="24"/>
        </w:rPr>
        <w:t>3° Les recettes du secteur  forestier présentées  dans le rapport de cadrage   sont de loin inférieures par rapport aux recettes réalisées par l’Etat. En effet, nous avons la ferme assurance que les  différents Services de l'Etat contactés par le Cabinet chargé de l'étude de cadrage n’étaient pas préparés à cet exercice, et  les recettes déclarées souffrent, de ce fait, d’une  sous- estimation caractérisée.</w:t>
      </w:r>
    </w:p>
    <w:p w:rsidR="000938D8" w:rsidRPr="0018267B" w:rsidRDefault="000938D8" w:rsidP="000938D8">
      <w:pPr>
        <w:jc w:val="both"/>
        <w:rPr>
          <w:rFonts w:ascii="Cambria" w:hAnsi="Cambria"/>
          <w:sz w:val="24"/>
          <w:szCs w:val="24"/>
        </w:rPr>
      </w:pPr>
      <w:r w:rsidRPr="0018267B">
        <w:rPr>
          <w:rFonts w:ascii="Cambria" w:hAnsi="Cambria"/>
          <w:sz w:val="24"/>
          <w:szCs w:val="24"/>
        </w:rPr>
        <w:t>4° La possibilité d’assainir le secteur  forestier pour la  présentation des chiffres réels comparativement aux deux secteurs ci-haut cités</w:t>
      </w:r>
      <w:r>
        <w:rPr>
          <w:rFonts w:ascii="Cambria" w:hAnsi="Cambria"/>
          <w:sz w:val="24"/>
          <w:szCs w:val="24"/>
        </w:rPr>
        <w:t>,</w:t>
      </w:r>
      <w:r w:rsidRPr="0018267B">
        <w:rPr>
          <w:rFonts w:ascii="Cambria" w:hAnsi="Cambria"/>
          <w:sz w:val="24"/>
          <w:szCs w:val="24"/>
        </w:rPr>
        <w:t xml:space="preserve">  ne serait offerte qu’à la publication des Rapports ITIE.</w:t>
      </w:r>
    </w:p>
    <w:p w:rsidR="000938D8" w:rsidRPr="0018267B" w:rsidRDefault="000938D8" w:rsidP="000938D8">
      <w:pPr>
        <w:jc w:val="both"/>
        <w:rPr>
          <w:rFonts w:ascii="Cambria" w:hAnsi="Cambria"/>
          <w:sz w:val="24"/>
          <w:szCs w:val="24"/>
        </w:rPr>
      </w:pPr>
      <w:r w:rsidRPr="0018267B">
        <w:rPr>
          <w:rFonts w:ascii="Cambria" w:hAnsi="Cambria"/>
          <w:sz w:val="24"/>
          <w:szCs w:val="24"/>
        </w:rPr>
        <w:t>En foi de quoi, les participants exhortent le Groupe Multipartite à intégrer formellement le secteur forestier dans le processus de l’ITIE-RDC avec publication des Rapports 2013 et 2014.</w:t>
      </w:r>
    </w:p>
    <w:p w:rsidR="000938D8" w:rsidRPr="0018267B" w:rsidRDefault="000938D8" w:rsidP="000938D8">
      <w:pPr>
        <w:jc w:val="both"/>
        <w:rPr>
          <w:rFonts w:ascii="Cambria" w:hAnsi="Cambria"/>
          <w:sz w:val="24"/>
          <w:szCs w:val="24"/>
        </w:rPr>
      </w:pPr>
    </w:p>
    <w:p w:rsidR="000938D8" w:rsidRPr="0018267B" w:rsidRDefault="000938D8" w:rsidP="000938D8">
      <w:pPr>
        <w:jc w:val="both"/>
        <w:rPr>
          <w:rFonts w:ascii="Cambria" w:hAnsi="Cambria"/>
          <w:b/>
          <w:sz w:val="24"/>
          <w:szCs w:val="24"/>
        </w:rPr>
      </w:pPr>
      <w:r w:rsidRPr="0018267B">
        <w:rPr>
          <w:rFonts w:ascii="Cambria" w:hAnsi="Cambria"/>
          <w:b/>
          <w:sz w:val="24"/>
          <w:szCs w:val="24"/>
        </w:rPr>
        <w:t xml:space="preserve">                                           </w:t>
      </w:r>
      <w:r>
        <w:rPr>
          <w:rFonts w:ascii="Cambria" w:hAnsi="Cambria"/>
          <w:b/>
          <w:sz w:val="24"/>
          <w:szCs w:val="24"/>
        </w:rPr>
        <w:t xml:space="preserve">          </w:t>
      </w:r>
      <w:r w:rsidRPr="0018267B">
        <w:rPr>
          <w:rFonts w:ascii="Cambria" w:hAnsi="Cambria"/>
          <w:b/>
          <w:sz w:val="24"/>
          <w:szCs w:val="24"/>
        </w:rPr>
        <w:t>Fait à Kinshasa le 17</w:t>
      </w:r>
      <w:r>
        <w:rPr>
          <w:rFonts w:ascii="Cambria" w:hAnsi="Cambria"/>
          <w:b/>
          <w:sz w:val="24"/>
          <w:szCs w:val="24"/>
        </w:rPr>
        <w:t xml:space="preserve"> </w:t>
      </w:r>
      <w:r w:rsidRPr="0018267B">
        <w:rPr>
          <w:rFonts w:ascii="Cambria" w:hAnsi="Cambria"/>
          <w:b/>
          <w:sz w:val="24"/>
          <w:szCs w:val="24"/>
        </w:rPr>
        <w:t>novembre 2015</w:t>
      </w:r>
    </w:p>
    <w:p w:rsidR="000938D8" w:rsidRPr="0018267B" w:rsidRDefault="000938D8" w:rsidP="000938D8">
      <w:pPr>
        <w:rPr>
          <w:rFonts w:ascii="Cambria" w:hAnsi="Cambria"/>
          <w:sz w:val="24"/>
          <w:szCs w:val="24"/>
        </w:rPr>
      </w:pPr>
    </w:p>
    <w:p w:rsidR="000938D8" w:rsidRDefault="000938D8" w:rsidP="000938D8"/>
    <w:p w:rsidR="000938D8" w:rsidRDefault="000938D8" w:rsidP="000938D8">
      <w:pPr>
        <w:rPr>
          <w:b/>
          <w:i/>
          <w:u w:val="single"/>
        </w:rPr>
      </w:pPr>
    </w:p>
    <w:p w:rsidR="000938D8" w:rsidRPr="00A65CEC" w:rsidRDefault="000938D8" w:rsidP="000938D8">
      <w:pPr>
        <w:rPr>
          <w:b/>
          <w:i/>
          <w:u w:val="single"/>
        </w:rPr>
      </w:pPr>
      <w:r w:rsidRPr="00A65CEC">
        <w:rPr>
          <w:b/>
          <w:i/>
          <w:u w:val="single"/>
        </w:rPr>
        <w:t>Participants</w:t>
      </w:r>
    </w:p>
    <w:tbl>
      <w:tblPr>
        <w:tblW w:w="81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5"/>
        <w:gridCol w:w="1418"/>
        <w:gridCol w:w="1559"/>
        <w:gridCol w:w="1417"/>
        <w:gridCol w:w="1368"/>
      </w:tblGrid>
      <w:tr w:rsidR="000938D8" w:rsidRPr="007F77F5" w:rsidTr="00EA1EAF">
        <w:trPr>
          <w:trHeight w:val="570"/>
        </w:trPr>
        <w:tc>
          <w:tcPr>
            <w:tcW w:w="2365" w:type="dxa"/>
            <w:shd w:val="clear" w:color="auto" w:fill="948A54"/>
          </w:tcPr>
          <w:p w:rsidR="000938D8" w:rsidRPr="007F77F5" w:rsidRDefault="000938D8" w:rsidP="00EA1EAF">
            <w:pPr>
              <w:jc w:val="center"/>
              <w:rPr>
                <w:b/>
                <w:i/>
              </w:rPr>
            </w:pPr>
            <w:r w:rsidRPr="007F77F5">
              <w:rPr>
                <w:b/>
                <w:i/>
              </w:rPr>
              <w:t>NOMS</w:t>
            </w:r>
          </w:p>
        </w:tc>
        <w:tc>
          <w:tcPr>
            <w:tcW w:w="1418" w:type="dxa"/>
            <w:shd w:val="clear" w:color="auto" w:fill="948A54"/>
          </w:tcPr>
          <w:p w:rsidR="000938D8" w:rsidRPr="007F77F5" w:rsidRDefault="000938D8" w:rsidP="00EA1EAF">
            <w:pPr>
              <w:jc w:val="center"/>
              <w:rPr>
                <w:b/>
                <w:i/>
              </w:rPr>
            </w:pPr>
            <w:r w:rsidRPr="007F77F5">
              <w:rPr>
                <w:b/>
                <w:i/>
              </w:rPr>
              <w:t>ENTITES</w:t>
            </w:r>
          </w:p>
        </w:tc>
        <w:tc>
          <w:tcPr>
            <w:tcW w:w="1559" w:type="dxa"/>
            <w:shd w:val="clear" w:color="auto" w:fill="948A54"/>
          </w:tcPr>
          <w:p w:rsidR="000938D8" w:rsidRPr="007F77F5" w:rsidRDefault="000938D8" w:rsidP="00EA1EAF">
            <w:pPr>
              <w:jc w:val="center"/>
              <w:rPr>
                <w:b/>
                <w:i/>
              </w:rPr>
            </w:pPr>
            <w:r w:rsidRPr="007F77F5">
              <w:rPr>
                <w:b/>
                <w:i/>
              </w:rPr>
              <w:t>FONCTION</w:t>
            </w:r>
          </w:p>
        </w:tc>
        <w:tc>
          <w:tcPr>
            <w:tcW w:w="1417" w:type="dxa"/>
            <w:shd w:val="clear" w:color="auto" w:fill="948A54"/>
          </w:tcPr>
          <w:p w:rsidR="000938D8" w:rsidRPr="007F77F5" w:rsidRDefault="000938D8" w:rsidP="00EA1EAF">
            <w:pPr>
              <w:jc w:val="center"/>
              <w:rPr>
                <w:b/>
                <w:i/>
              </w:rPr>
            </w:pPr>
            <w:r w:rsidRPr="007F77F5">
              <w:rPr>
                <w:b/>
                <w:i/>
              </w:rPr>
              <w:t>PROVINCE</w:t>
            </w:r>
          </w:p>
        </w:tc>
        <w:tc>
          <w:tcPr>
            <w:tcW w:w="1368" w:type="dxa"/>
            <w:shd w:val="clear" w:color="auto" w:fill="948A54"/>
          </w:tcPr>
          <w:p w:rsidR="000938D8" w:rsidRPr="007F77F5" w:rsidRDefault="000938D8" w:rsidP="00EA1EAF">
            <w:pPr>
              <w:jc w:val="center"/>
              <w:rPr>
                <w:b/>
                <w:i/>
              </w:rPr>
            </w:pPr>
            <w:r w:rsidRPr="007F77F5">
              <w:rPr>
                <w:b/>
                <w:i/>
              </w:rPr>
              <w:t>SIGNATURE</w:t>
            </w:r>
          </w:p>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r w:rsidR="000938D8" w:rsidRPr="007F77F5" w:rsidTr="00EA1EAF">
        <w:trPr>
          <w:trHeight w:val="570"/>
        </w:trPr>
        <w:tc>
          <w:tcPr>
            <w:tcW w:w="2365" w:type="dxa"/>
          </w:tcPr>
          <w:p w:rsidR="000938D8" w:rsidRPr="007F77F5" w:rsidRDefault="000938D8" w:rsidP="00EA1EAF"/>
        </w:tc>
        <w:tc>
          <w:tcPr>
            <w:tcW w:w="1418" w:type="dxa"/>
            <w:shd w:val="clear" w:color="auto" w:fill="auto"/>
          </w:tcPr>
          <w:p w:rsidR="000938D8" w:rsidRPr="007F77F5" w:rsidRDefault="000938D8" w:rsidP="00EA1EAF"/>
        </w:tc>
        <w:tc>
          <w:tcPr>
            <w:tcW w:w="1559" w:type="dxa"/>
            <w:tcBorders>
              <w:bottom w:val="single" w:sz="4" w:space="0" w:color="auto"/>
            </w:tcBorders>
            <w:shd w:val="clear" w:color="auto" w:fill="auto"/>
          </w:tcPr>
          <w:p w:rsidR="000938D8" w:rsidRPr="007F77F5" w:rsidRDefault="000938D8" w:rsidP="00EA1EAF"/>
        </w:tc>
        <w:tc>
          <w:tcPr>
            <w:tcW w:w="1417" w:type="dxa"/>
            <w:shd w:val="clear" w:color="auto" w:fill="auto"/>
          </w:tcPr>
          <w:p w:rsidR="000938D8" w:rsidRPr="007F77F5" w:rsidRDefault="000938D8" w:rsidP="00EA1EAF"/>
        </w:tc>
        <w:tc>
          <w:tcPr>
            <w:tcW w:w="1368" w:type="dxa"/>
          </w:tcPr>
          <w:p w:rsidR="000938D8" w:rsidRPr="007F77F5" w:rsidRDefault="000938D8" w:rsidP="00EA1EAF"/>
        </w:tc>
      </w:tr>
    </w:tbl>
    <w:p w:rsidR="000938D8" w:rsidRPr="0092523F" w:rsidRDefault="000938D8" w:rsidP="000938D8"/>
    <w:p w:rsidR="00127F59" w:rsidRPr="00127F59" w:rsidRDefault="00127F59" w:rsidP="00127F59">
      <w:pPr>
        <w:jc w:val="both"/>
        <w:rPr>
          <w:rFonts w:ascii="Times New Roman" w:hAnsi="Times New Roman"/>
          <w:color w:val="000000"/>
          <w:sz w:val="24"/>
          <w:szCs w:val="24"/>
        </w:rPr>
      </w:pPr>
    </w:p>
    <w:p w:rsidR="00336C8E" w:rsidRDefault="00336C8E" w:rsidP="00336C8E">
      <w:pPr>
        <w:pStyle w:val="Paragraphedeliste"/>
        <w:jc w:val="both"/>
        <w:rPr>
          <w:rFonts w:ascii="Times New Roman" w:hAnsi="Times New Roman"/>
          <w:color w:val="000000"/>
          <w:sz w:val="24"/>
          <w:szCs w:val="24"/>
        </w:rPr>
      </w:pPr>
    </w:p>
    <w:p w:rsidR="00336C8E" w:rsidRDefault="00336C8E" w:rsidP="00336C8E">
      <w:pPr>
        <w:pStyle w:val="Paragraphedeliste"/>
        <w:jc w:val="both"/>
        <w:rPr>
          <w:rFonts w:ascii="Times New Roman" w:hAnsi="Times New Roman"/>
          <w:color w:val="000000"/>
          <w:sz w:val="24"/>
          <w:szCs w:val="24"/>
        </w:rPr>
      </w:pPr>
    </w:p>
    <w:p w:rsidR="00336C8E" w:rsidRDefault="00336C8E" w:rsidP="00336C8E">
      <w:pPr>
        <w:pStyle w:val="Paragraphedeliste"/>
        <w:jc w:val="both"/>
        <w:rPr>
          <w:rFonts w:ascii="Times New Roman" w:hAnsi="Times New Roman"/>
          <w:color w:val="000000"/>
          <w:sz w:val="24"/>
          <w:szCs w:val="24"/>
        </w:rPr>
      </w:pPr>
    </w:p>
    <w:p w:rsidR="00284025" w:rsidRDefault="00284025" w:rsidP="00336C8E">
      <w:pPr>
        <w:pStyle w:val="Paragraphedeliste"/>
        <w:jc w:val="both"/>
        <w:rPr>
          <w:rFonts w:ascii="Times New Roman" w:hAnsi="Times New Roman"/>
          <w:color w:val="000000"/>
          <w:sz w:val="24"/>
          <w:szCs w:val="24"/>
        </w:rPr>
      </w:pPr>
    </w:p>
    <w:p w:rsidR="00336C8E" w:rsidRDefault="00336C8E" w:rsidP="00336C8E">
      <w:pPr>
        <w:pStyle w:val="Paragraphedeliste"/>
        <w:jc w:val="both"/>
        <w:rPr>
          <w:rFonts w:ascii="Times New Roman" w:hAnsi="Times New Roman"/>
          <w:color w:val="000000"/>
          <w:sz w:val="24"/>
          <w:szCs w:val="24"/>
        </w:rPr>
      </w:pPr>
    </w:p>
    <w:p w:rsidR="00883D05" w:rsidRDefault="00883D05" w:rsidP="00336C8E">
      <w:pPr>
        <w:pStyle w:val="Paragraphedeliste"/>
        <w:jc w:val="both"/>
        <w:rPr>
          <w:rFonts w:ascii="Times New Roman" w:hAnsi="Times New Roman"/>
          <w:color w:val="000000"/>
          <w:sz w:val="24"/>
          <w:szCs w:val="24"/>
        </w:rPr>
      </w:pPr>
    </w:p>
    <w:p w:rsidR="00336C8E" w:rsidRDefault="00127F59" w:rsidP="00336C8E">
      <w:pPr>
        <w:jc w:val="both"/>
        <w:rPr>
          <w:rFonts w:ascii="Times New Roman" w:hAnsi="Times New Roman"/>
          <w:b/>
          <w:i/>
          <w:sz w:val="24"/>
          <w:szCs w:val="24"/>
        </w:rPr>
      </w:pPr>
      <w:r w:rsidRPr="00127F59">
        <w:rPr>
          <w:rFonts w:ascii="Times New Roman" w:hAnsi="Times New Roman"/>
          <w:b/>
          <w:i/>
          <w:sz w:val="24"/>
          <w:szCs w:val="24"/>
        </w:rPr>
        <w:t>Annexe2. Liste des participants</w:t>
      </w:r>
    </w:p>
    <w:p w:rsidR="00127F59" w:rsidRPr="00127F59" w:rsidRDefault="00127F59" w:rsidP="00336C8E">
      <w:pPr>
        <w:jc w:val="both"/>
        <w:rPr>
          <w:rFonts w:ascii="Times New Roman" w:hAnsi="Times New Roman"/>
          <w:b/>
          <w:i/>
          <w:sz w:val="24"/>
          <w:szCs w:val="24"/>
        </w:rPr>
      </w:pPr>
    </w:p>
    <w:p w:rsidR="00127F59" w:rsidRDefault="00127F59" w:rsidP="00336C8E">
      <w:pPr>
        <w:jc w:val="both"/>
        <w:rPr>
          <w:sz w:val="24"/>
          <w:szCs w:val="24"/>
        </w:rPr>
      </w:pPr>
    </w:p>
    <w:p w:rsidR="00127F59" w:rsidRPr="00922556" w:rsidRDefault="00127F59" w:rsidP="00336C8E">
      <w:pPr>
        <w:jc w:val="both"/>
        <w:rPr>
          <w:sz w:val="24"/>
          <w:szCs w:val="24"/>
        </w:rPr>
      </w:pPr>
    </w:p>
    <w:p w:rsidR="00A91AD0" w:rsidRDefault="00A91AD0"/>
    <w:sectPr w:rsidR="00A91AD0" w:rsidSect="004E610F">
      <w:footerReference w:type="default" r:id="rId30"/>
      <w:pgSz w:w="11906" w:h="16838"/>
      <w:pgMar w:top="1417" w:right="1417" w:bottom="1417" w:left="1417" w:header="708" w:footer="708" w:gutter="0"/>
      <w:pgBorders w:display="firstPage" w:offsetFrom="page">
        <w:top w:val="single" w:sz="48" w:space="24" w:color="243C75" w:themeColor="accent4" w:themeShade="80"/>
        <w:left w:val="single" w:sz="48" w:space="24" w:color="243C75" w:themeColor="accent4" w:themeShade="80"/>
        <w:bottom w:val="single" w:sz="48" w:space="24" w:color="243C75" w:themeColor="accent4" w:themeShade="80"/>
        <w:right w:val="single" w:sz="48" w:space="24" w:color="243C75" w:themeColor="accent4" w:themeShade="8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121" w:rsidRDefault="00031121">
      <w:pPr>
        <w:spacing w:after="0" w:line="240" w:lineRule="auto"/>
      </w:pPr>
      <w:r>
        <w:separator/>
      </w:r>
    </w:p>
  </w:endnote>
  <w:endnote w:type="continuationSeparator" w:id="0">
    <w:p w:rsidR="00031121" w:rsidRDefault="00031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ighlight LE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04" w:rsidRDefault="006D5009">
    <w:pPr>
      <w:pStyle w:val="Pieddepage"/>
      <w:jc w:val="right"/>
    </w:pPr>
    <w:r>
      <w:fldChar w:fldCharType="begin"/>
    </w:r>
    <w:r w:rsidR="000D4B04">
      <w:instrText xml:space="preserve"> PAGE   \* MERGEFORMAT </w:instrText>
    </w:r>
    <w:r>
      <w:fldChar w:fldCharType="separate"/>
    </w:r>
    <w:r w:rsidR="001B154D">
      <w:rPr>
        <w:noProof/>
      </w:rPr>
      <w:t>3</w:t>
    </w:r>
    <w:r>
      <w:fldChar w:fldCharType="end"/>
    </w:r>
  </w:p>
  <w:p w:rsidR="000D4B04" w:rsidRDefault="000D4B0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121" w:rsidRDefault="00031121">
      <w:pPr>
        <w:spacing w:after="0" w:line="240" w:lineRule="auto"/>
      </w:pPr>
      <w:r>
        <w:separator/>
      </w:r>
    </w:p>
  </w:footnote>
  <w:footnote w:type="continuationSeparator" w:id="0">
    <w:p w:rsidR="00031121" w:rsidRDefault="000311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95B"/>
    <w:multiLevelType w:val="hybridMultilevel"/>
    <w:tmpl w:val="5630CA22"/>
    <w:lvl w:ilvl="0" w:tplc="78C47FE4">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3B1045"/>
    <w:multiLevelType w:val="hybridMultilevel"/>
    <w:tmpl w:val="ADA2D018"/>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5177F"/>
    <w:multiLevelType w:val="hybridMultilevel"/>
    <w:tmpl w:val="2BC80682"/>
    <w:lvl w:ilvl="0" w:tplc="78C47FE4">
      <w:start w:val="2"/>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95C2E31"/>
    <w:multiLevelType w:val="hybridMultilevel"/>
    <w:tmpl w:val="2CC84B5C"/>
    <w:lvl w:ilvl="0" w:tplc="78C47FE4">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025A58"/>
    <w:multiLevelType w:val="hybridMultilevel"/>
    <w:tmpl w:val="3D62662E"/>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8413B"/>
    <w:multiLevelType w:val="multilevel"/>
    <w:tmpl w:val="D5D4A1AA"/>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nsid w:val="13682FE2"/>
    <w:multiLevelType w:val="hybridMultilevel"/>
    <w:tmpl w:val="F5509A06"/>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F47B56"/>
    <w:multiLevelType w:val="hybridMultilevel"/>
    <w:tmpl w:val="32FEBED0"/>
    <w:lvl w:ilvl="0" w:tplc="78C47FE4">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5CB471D"/>
    <w:multiLevelType w:val="multilevel"/>
    <w:tmpl w:val="98E06BFE"/>
    <w:lvl w:ilvl="0">
      <w:start w:val="1"/>
      <w:numFmt w:val="decimal"/>
      <w:lvlText w:val="%1."/>
      <w:lvlJc w:val="left"/>
      <w:pPr>
        <w:ind w:left="1080" w:hanging="360"/>
      </w:pPr>
      <w:rPr>
        <w:rFonts w:hint="default"/>
        <w:b w:val="0"/>
        <w:i w:val="0"/>
      </w:rPr>
    </w:lvl>
    <w:lvl w:ilvl="1">
      <w:start w:val="5"/>
      <w:numFmt w:val="decimal"/>
      <w:isLgl/>
      <w:lvlText w:val="%1.%2."/>
      <w:lvlJc w:val="left"/>
      <w:pPr>
        <w:ind w:left="862" w:hanging="720"/>
      </w:pPr>
      <w:rPr>
        <w:rFonts w:hint="default"/>
        <w:u w:val="none"/>
      </w:rPr>
    </w:lvl>
    <w:lvl w:ilvl="2">
      <w:start w:val="1"/>
      <w:numFmt w:val="decimal"/>
      <w:isLgl/>
      <w:lvlText w:val="%1.%2.%3."/>
      <w:lvlJc w:val="left"/>
      <w:pPr>
        <w:ind w:left="1572" w:hanging="720"/>
      </w:pPr>
      <w:rPr>
        <w:rFonts w:hint="default"/>
        <w:u w:val="single"/>
      </w:rPr>
    </w:lvl>
    <w:lvl w:ilvl="3">
      <w:start w:val="1"/>
      <w:numFmt w:val="decimal"/>
      <w:isLgl/>
      <w:lvlText w:val="%1.%2.%3.%4."/>
      <w:lvlJc w:val="left"/>
      <w:pPr>
        <w:ind w:left="1998" w:hanging="1080"/>
      </w:pPr>
      <w:rPr>
        <w:rFonts w:hint="default"/>
        <w:u w:val="single"/>
      </w:rPr>
    </w:lvl>
    <w:lvl w:ilvl="4">
      <w:start w:val="1"/>
      <w:numFmt w:val="decimal"/>
      <w:isLgl/>
      <w:lvlText w:val="%1.%2.%3.%4.%5."/>
      <w:lvlJc w:val="left"/>
      <w:pPr>
        <w:ind w:left="2064" w:hanging="1080"/>
      </w:pPr>
      <w:rPr>
        <w:rFonts w:hint="default"/>
        <w:u w:val="single"/>
      </w:rPr>
    </w:lvl>
    <w:lvl w:ilvl="5">
      <w:start w:val="1"/>
      <w:numFmt w:val="decimal"/>
      <w:isLgl/>
      <w:lvlText w:val="%1.%2.%3.%4.%5.%6."/>
      <w:lvlJc w:val="left"/>
      <w:pPr>
        <w:ind w:left="2490" w:hanging="1440"/>
      </w:pPr>
      <w:rPr>
        <w:rFonts w:hint="default"/>
        <w:u w:val="single"/>
      </w:rPr>
    </w:lvl>
    <w:lvl w:ilvl="6">
      <w:start w:val="1"/>
      <w:numFmt w:val="decimal"/>
      <w:isLgl/>
      <w:lvlText w:val="%1.%2.%3.%4.%5.%6.%7."/>
      <w:lvlJc w:val="left"/>
      <w:pPr>
        <w:ind w:left="2916" w:hanging="1800"/>
      </w:pPr>
      <w:rPr>
        <w:rFonts w:hint="default"/>
        <w:u w:val="single"/>
      </w:rPr>
    </w:lvl>
    <w:lvl w:ilvl="7">
      <w:start w:val="1"/>
      <w:numFmt w:val="decimal"/>
      <w:isLgl/>
      <w:lvlText w:val="%1.%2.%3.%4.%5.%6.%7.%8."/>
      <w:lvlJc w:val="left"/>
      <w:pPr>
        <w:ind w:left="2982" w:hanging="1800"/>
      </w:pPr>
      <w:rPr>
        <w:rFonts w:hint="default"/>
        <w:u w:val="single"/>
      </w:rPr>
    </w:lvl>
    <w:lvl w:ilvl="8">
      <w:start w:val="1"/>
      <w:numFmt w:val="decimal"/>
      <w:isLgl/>
      <w:lvlText w:val="%1.%2.%3.%4.%5.%6.%7.%8.%9."/>
      <w:lvlJc w:val="left"/>
      <w:pPr>
        <w:ind w:left="3408" w:hanging="2160"/>
      </w:pPr>
      <w:rPr>
        <w:rFonts w:hint="default"/>
        <w:u w:val="single"/>
      </w:rPr>
    </w:lvl>
  </w:abstractNum>
  <w:abstractNum w:abstractNumId="9">
    <w:nsid w:val="1D1908E3"/>
    <w:multiLevelType w:val="hybridMultilevel"/>
    <w:tmpl w:val="B0FE979C"/>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2572B7"/>
    <w:multiLevelType w:val="hybridMultilevel"/>
    <w:tmpl w:val="599643B0"/>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D80981"/>
    <w:multiLevelType w:val="hybridMultilevel"/>
    <w:tmpl w:val="7242CD36"/>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3167AB"/>
    <w:multiLevelType w:val="hybridMultilevel"/>
    <w:tmpl w:val="5F3290D4"/>
    <w:lvl w:ilvl="0" w:tplc="6E46DF84">
      <w:start w:val="1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9FA0A5F"/>
    <w:multiLevelType w:val="hybridMultilevel"/>
    <w:tmpl w:val="01381462"/>
    <w:lvl w:ilvl="0" w:tplc="8A36D490">
      <w:numFmt w:val="bullet"/>
      <w:lvlText w:val="-"/>
      <w:lvlJc w:val="left"/>
      <w:pPr>
        <w:ind w:left="720" w:hanging="360"/>
      </w:pPr>
      <w:rPr>
        <w:rFonts w:ascii="Verdana" w:eastAsia="Times New Roman" w:hAnsi="Verdan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7C189F"/>
    <w:multiLevelType w:val="hybridMultilevel"/>
    <w:tmpl w:val="67CC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8C64DA"/>
    <w:multiLevelType w:val="hybridMultilevel"/>
    <w:tmpl w:val="3CE212BE"/>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076ACF"/>
    <w:multiLevelType w:val="hybridMultilevel"/>
    <w:tmpl w:val="ED068A70"/>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7858D5"/>
    <w:multiLevelType w:val="hybridMultilevel"/>
    <w:tmpl w:val="6492A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D947F3"/>
    <w:multiLevelType w:val="hybridMultilevel"/>
    <w:tmpl w:val="CD84C4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7795FD1"/>
    <w:multiLevelType w:val="hybridMultilevel"/>
    <w:tmpl w:val="1780E388"/>
    <w:lvl w:ilvl="0" w:tplc="6E46DF84">
      <w:start w:val="1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AF174BD"/>
    <w:multiLevelType w:val="hybridMultilevel"/>
    <w:tmpl w:val="90B86F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CCA3EB8"/>
    <w:multiLevelType w:val="hybridMultilevel"/>
    <w:tmpl w:val="BD9E0A26"/>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06332C"/>
    <w:multiLevelType w:val="hybridMultilevel"/>
    <w:tmpl w:val="B8980F3E"/>
    <w:lvl w:ilvl="0" w:tplc="EC5285C0">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3E743398"/>
    <w:multiLevelType w:val="hybridMultilevel"/>
    <w:tmpl w:val="C656778C"/>
    <w:lvl w:ilvl="0" w:tplc="8E6EA210">
      <w:start w:val="1"/>
      <w:numFmt w:val="decimal"/>
      <w:lvlText w:val="%1."/>
      <w:lvlJc w:val="left"/>
      <w:pPr>
        <w:ind w:left="1440" w:hanging="360"/>
      </w:pPr>
      <w:rPr>
        <w:rFonts w:hint="default"/>
      </w:rPr>
    </w:lvl>
    <w:lvl w:ilvl="1" w:tplc="040C0019" w:tentative="1">
      <w:start w:val="1"/>
      <w:numFmt w:val="lowerLetter"/>
      <w:lvlText w:val="%2."/>
      <w:lvlJc w:val="left"/>
      <w:pPr>
        <w:ind w:left="2749" w:hanging="360"/>
      </w:pPr>
    </w:lvl>
    <w:lvl w:ilvl="2" w:tplc="040C001B" w:tentative="1">
      <w:start w:val="1"/>
      <w:numFmt w:val="lowerRoman"/>
      <w:lvlText w:val="%3."/>
      <w:lvlJc w:val="right"/>
      <w:pPr>
        <w:ind w:left="3469" w:hanging="180"/>
      </w:pPr>
    </w:lvl>
    <w:lvl w:ilvl="3" w:tplc="040C000F" w:tentative="1">
      <w:start w:val="1"/>
      <w:numFmt w:val="decimal"/>
      <w:lvlText w:val="%4."/>
      <w:lvlJc w:val="left"/>
      <w:pPr>
        <w:ind w:left="4189" w:hanging="360"/>
      </w:pPr>
    </w:lvl>
    <w:lvl w:ilvl="4" w:tplc="040C0019" w:tentative="1">
      <w:start w:val="1"/>
      <w:numFmt w:val="lowerLetter"/>
      <w:lvlText w:val="%5."/>
      <w:lvlJc w:val="left"/>
      <w:pPr>
        <w:ind w:left="4909" w:hanging="360"/>
      </w:pPr>
    </w:lvl>
    <w:lvl w:ilvl="5" w:tplc="040C001B" w:tentative="1">
      <w:start w:val="1"/>
      <w:numFmt w:val="lowerRoman"/>
      <w:lvlText w:val="%6."/>
      <w:lvlJc w:val="right"/>
      <w:pPr>
        <w:ind w:left="5629" w:hanging="180"/>
      </w:pPr>
    </w:lvl>
    <w:lvl w:ilvl="6" w:tplc="040C000F" w:tentative="1">
      <w:start w:val="1"/>
      <w:numFmt w:val="decimal"/>
      <w:lvlText w:val="%7."/>
      <w:lvlJc w:val="left"/>
      <w:pPr>
        <w:ind w:left="6349" w:hanging="360"/>
      </w:pPr>
    </w:lvl>
    <w:lvl w:ilvl="7" w:tplc="040C0019" w:tentative="1">
      <w:start w:val="1"/>
      <w:numFmt w:val="lowerLetter"/>
      <w:lvlText w:val="%8."/>
      <w:lvlJc w:val="left"/>
      <w:pPr>
        <w:ind w:left="7069" w:hanging="360"/>
      </w:pPr>
    </w:lvl>
    <w:lvl w:ilvl="8" w:tplc="040C001B" w:tentative="1">
      <w:start w:val="1"/>
      <w:numFmt w:val="lowerRoman"/>
      <w:lvlText w:val="%9."/>
      <w:lvlJc w:val="right"/>
      <w:pPr>
        <w:ind w:left="7789" w:hanging="180"/>
      </w:pPr>
    </w:lvl>
  </w:abstractNum>
  <w:abstractNum w:abstractNumId="24">
    <w:nsid w:val="41F818CF"/>
    <w:multiLevelType w:val="hybridMultilevel"/>
    <w:tmpl w:val="F030F5A2"/>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0332F5"/>
    <w:multiLevelType w:val="hybridMultilevel"/>
    <w:tmpl w:val="75DE2D9A"/>
    <w:lvl w:ilvl="0" w:tplc="BF64D4BA">
      <w:start w:val="1"/>
      <w:numFmt w:val="decimal"/>
      <w:lvlText w:val="%1."/>
      <w:lvlJc w:val="left"/>
      <w:pPr>
        <w:ind w:left="2148" w:hanging="360"/>
      </w:pPr>
      <w:rPr>
        <w:rFonts w:hint="default"/>
      </w:rPr>
    </w:lvl>
    <w:lvl w:ilvl="1" w:tplc="040C0019" w:tentative="1">
      <w:start w:val="1"/>
      <w:numFmt w:val="lowerLetter"/>
      <w:lvlText w:val="%2."/>
      <w:lvlJc w:val="left"/>
      <w:pPr>
        <w:ind w:left="2868" w:hanging="360"/>
      </w:pPr>
    </w:lvl>
    <w:lvl w:ilvl="2" w:tplc="040C001B" w:tentative="1">
      <w:start w:val="1"/>
      <w:numFmt w:val="lowerRoman"/>
      <w:lvlText w:val="%3."/>
      <w:lvlJc w:val="right"/>
      <w:pPr>
        <w:ind w:left="3588" w:hanging="180"/>
      </w:pPr>
    </w:lvl>
    <w:lvl w:ilvl="3" w:tplc="040C000F" w:tentative="1">
      <w:start w:val="1"/>
      <w:numFmt w:val="decimal"/>
      <w:lvlText w:val="%4."/>
      <w:lvlJc w:val="left"/>
      <w:pPr>
        <w:ind w:left="4308" w:hanging="360"/>
      </w:pPr>
    </w:lvl>
    <w:lvl w:ilvl="4" w:tplc="040C0019" w:tentative="1">
      <w:start w:val="1"/>
      <w:numFmt w:val="lowerLetter"/>
      <w:lvlText w:val="%5."/>
      <w:lvlJc w:val="left"/>
      <w:pPr>
        <w:ind w:left="5028" w:hanging="360"/>
      </w:pPr>
    </w:lvl>
    <w:lvl w:ilvl="5" w:tplc="040C001B" w:tentative="1">
      <w:start w:val="1"/>
      <w:numFmt w:val="lowerRoman"/>
      <w:lvlText w:val="%6."/>
      <w:lvlJc w:val="right"/>
      <w:pPr>
        <w:ind w:left="5748" w:hanging="180"/>
      </w:pPr>
    </w:lvl>
    <w:lvl w:ilvl="6" w:tplc="040C000F" w:tentative="1">
      <w:start w:val="1"/>
      <w:numFmt w:val="decimal"/>
      <w:lvlText w:val="%7."/>
      <w:lvlJc w:val="left"/>
      <w:pPr>
        <w:ind w:left="6468" w:hanging="360"/>
      </w:pPr>
    </w:lvl>
    <w:lvl w:ilvl="7" w:tplc="040C0019" w:tentative="1">
      <w:start w:val="1"/>
      <w:numFmt w:val="lowerLetter"/>
      <w:lvlText w:val="%8."/>
      <w:lvlJc w:val="left"/>
      <w:pPr>
        <w:ind w:left="7188" w:hanging="360"/>
      </w:pPr>
    </w:lvl>
    <w:lvl w:ilvl="8" w:tplc="040C001B" w:tentative="1">
      <w:start w:val="1"/>
      <w:numFmt w:val="lowerRoman"/>
      <w:lvlText w:val="%9."/>
      <w:lvlJc w:val="right"/>
      <w:pPr>
        <w:ind w:left="7908" w:hanging="180"/>
      </w:pPr>
    </w:lvl>
  </w:abstractNum>
  <w:abstractNum w:abstractNumId="26">
    <w:nsid w:val="47F950A4"/>
    <w:multiLevelType w:val="hybridMultilevel"/>
    <w:tmpl w:val="89D2AA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80E7C26"/>
    <w:multiLevelType w:val="hybridMultilevel"/>
    <w:tmpl w:val="07FC91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E7820B0"/>
    <w:multiLevelType w:val="hybridMultilevel"/>
    <w:tmpl w:val="4D9A7496"/>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CD5671"/>
    <w:multiLevelType w:val="hybridMultilevel"/>
    <w:tmpl w:val="BD28556C"/>
    <w:lvl w:ilvl="0" w:tplc="F32EB246">
      <w:start w:val="3"/>
      <w:numFmt w:val="bullet"/>
      <w:lvlText w:val="-"/>
      <w:lvlJc w:val="left"/>
      <w:pPr>
        <w:ind w:left="786" w:hanging="360"/>
      </w:pPr>
      <w:rPr>
        <w:rFonts w:ascii="Calibri" w:eastAsiaTheme="minorHAnsi" w:hAnsi="Calibri"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0">
    <w:nsid w:val="55026994"/>
    <w:multiLevelType w:val="hybridMultilevel"/>
    <w:tmpl w:val="5F48C3FA"/>
    <w:lvl w:ilvl="0" w:tplc="78C47FE4">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2743EC3"/>
    <w:multiLevelType w:val="hybridMultilevel"/>
    <w:tmpl w:val="5FA00450"/>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2D792E"/>
    <w:multiLevelType w:val="multilevel"/>
    <w:tmpl w:val="50CC1D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6441793"/>
    <w:multiLevelType w:val="hybridMultilevel"/>
    <w:tmpl w:val="4F607AD4"/>
    <w:lvl w:ilvl="0" w:tplc="78C47F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B17248"/>
    <w:multiLevelType w:val="hybridMultilevel"/>
    <w:tmpl w:val="ED5EBEE0"/>
    <w:lvl w:ilvl="0" w:tplc="78C47FE4">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CCF0D60"/>
    <w:multiLevelType w:val="hybridMultilevel"/>
    <w:tmpl w:val="8B4C88A0"/>
    <w:lvl w:ilvl="0" w:tplc="78C47FE4">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18A16DB"/>
    <w:multiLevelType w:val="multilevel"/>
    <w:tmpl w:val="12547610"/>
    <w:lvl w:ilvl="0">
      <w:start w:val="1"/>
      <w:numFmt w:val="decimal"/>
      <w:lvlText w:val="%1."/>
      <w:lvlJc w:val="left"/>
      <w:pPr>
        <w:ind w:left="510" w:hanging="510"/>
      </w:pPr>
      <w:rPr>
        <w:rFonts w:hint="default"/>
      </w:rPr>
    </w:lvl>
    <w:lvl w:ilvl="1">
      <w:start w:val="5"/>
      <w:numFmt w:val="decimal"/>
      <w:lvlText w:val="%1.%2."/>
      <w:lvlJc w:val="left"/>
      <w:pPr>
        <w:ind w:left="1113" w:hanging="720"/>
      </w:pPr>
      <w:rPr>
        <w:rFonts w:hint="default"/>
      </w:rPr>
    </w:lvl>
    <w:lvl w:ilvl="2">
      <w:start w:val="2"/>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3012" w:hanging="144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4158" w:hanging="180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37">
    <w:nsid w:val="738A3D07"/>
    <w:multiLevelType w:val="hybridMultilevel"/>
    <w:tmpl w:val="49048588"/>
    <w:lvl w:ilvl="0" w:tplc="2DA4473C">
      <w:start w:val="1"/>
      <w:numFmt w:val="decimal"/>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38">
    <w:nsid w:val="76741DC5"/>
    <w:multiLevelType w:val="multilevel"/>
    <w:tmpl w:val="210E7C4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9737374"/>
    <w:multiLevelType w:val="hybridMultilevel"/>
    <w:tmpl w:val="138A077A"/>
    <w:lvl w:ilvl="0" w:tplc="8A36D490">
      <w:numFmt w:val="bullet"/>
      <w:lvlText w:val="-"/>
      <w:lvlJc w:val="left"/>
      <w:pPr>
        <w:ind w:left="720" w:hanging="360"/>
      </w:pPr>
      <w:rPr>
        <w:rFonts w:ascii="Verdana" w:eastAsia="Times New Roman" w:hAnsi="Verdana" w:cs="Tahoma" w:hint="default"/>
      </w:rPr>
    </w:lvl>
    <w:lvl w:ilvl="1" w:tplc="040C0003">
      <w:start w:val="1"/>
      <w:numFmt w:val="decimal"/>
      <w:lvlText w:val="%2."/>
      <w:lvlJc w:val="left"/>
      <w:pPr>
        <w:tabs>
          <w:tab w:val="num" w:pos="1070"/>
        </w:tabs>
        <w:ind w:left="107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0">
    <w:nsid w:val="7BE97CE8"/>
    <w:multiLevelType w:val="multilevel"/>
    <w:tmpl w:val="A9FA889C"/>
    <w:lvl w:ilvl="0">
      <w:start w:val="1"/>
      <w:numFmt w:val="decimal"/>
      <w:lvlText w:val="%1."/>
      <w:lvlJc w:val="left"/>
      <w:pPr>
        <w:ind w:left="720" w:hanging="360"/>
      </w:pPr>
      <w:rPr>
        <w:rFonts w:hint="default"/>
      </w:rPr>
    </w:lvl>
    <w:lvl w:ilvl="1">
      <w:start w:val="5"/>
      <w:numFmt w:val="decimal"/>
      <w:isLgl/>
      <w:lvlText w:val="%1.%2."/>
      <w:lvlJc w:val="left"/>
      <w:pPr>
        <w:ind w:left="1293"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3438" w:hanging="1800"/>
      </w:pPr>
      <w:rPr>
        <w:rFonts w:hint="default"/>
      </w:rPr>
    </w:lvl>
    <w:lvl w:ilvl="7">
      <w:start w:val="1"/>
      <w:numFmt w:val="decimal"/>
      <w:isLgl/>
      <w:lvlText w:val="%1.%2.%3.%4.%5.%6.%7.%8."/>
      <w:lvlJc w:val="left"/>
      <w:pPr>
        <w:ind w:left="3651" w:hanging="1800"/>
      </w:pPr>
      <w:rPr>
        <w:rFonts w:hint="default"/>
      </w:rPr>
    </w:lvl>
    <w:lvl w:ilvl="8">
      <w:start w:val="1"/>
      <w:numFmt w:val="decimal"/>
      <w:isLgl/>
      <w:lvlText w:val="%1.%2.%3.%4.%5.%6.%7.%8.%9."/>
      <w:lvlJc w:val="left"/>
      <w:pPr>
        <w:ind w:left="4224" w:hanging="2160"/>
      </w:pPr>
      <w:rPr>
        <w:rFonts w:hint="default"/>
      </w:rPr>
    </w:lvl>
  </w:abstractNum>
  <w:num w:numId="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8"/>
  </w:num>
  <w:num w:numId="4">
    <w:abstractNumId w:val="38"/>
  </w:num>
  <w:num w:numId="5">
    <w:abstractNumId w:val="17"/>
  </w:num>
  <w:num w:numId="6">
    <w:abstractNumId w:val="30"/>
  </w:num>
  <w:num w:numId="7">
    <w:abstractNumId w:val="2"/>
  </w:num>
  <w:num w:numId="8">
    <w:abstractNumId w:val="0"/>
  </w:num>
  <w:num w:numId="9">
    <w:abstractNumId w:val="7"/>
  </w:num>
  <w:num w:numId="10">
    <w:abstractNumId w:val="34"/>
  </w:num>
  <w:num w:numId="11">
    <w:abstractNumId w:val="35"/>
  </w:num>
  <w:num w:numId="12">
    <w:abstractNumId w:val="1"/>
  </w:num>
  <w:num w:numId="13">
    <w:abstractNumId w:val="11"/>
  </w:num>
  <w:num w:numId="14">
    <w:abstractNumId w:val="21"/>
  </w:num>
  <w:num w:numId="15">
    <w:abstractNumId w:val="32"/>
  </w:num>
  <w:num w:numId="16">
    <w:abstractNumId w:val="10"/>
  </w:num>
  <w:num w:numId="17">
    <w:abstractNumId w:val="19"/>
  </w:num>
  <w:num w:numId="18">
    <w:abstractNumId w:val="39"/>
  </w:num>
  <w:num w:numId="19">
    <w:abstractNumId w:val="12"/>
  </w:num>
  <w:num w:numId="20">
    <w:abstractNumId w:val="24"/>
  </w:num>
  <w:num w:numId="21">
    <w:abstractNumId w:val="6"/>
  </w:num>
  <w:num w:numId="22">
    <w:abstractNumId w:val="15"/>
  </w:num>
  <w:num w:numId="23">
    <w:abstractNumId w:val="8"/>
  </w:num>
  <w:num w:numId="24">
    <w:abstractNumId w:val="25"/>
  </w:num>
  <w:num w:numId="25">
    <w:abstractNumId w:val="23"/>
  </w:num>
  <w:num w:numId="26">
    <w:abstractNumId w:val="5"/>
  </w:num>
  <w:num w:numId="27">
    <w:abstractNumId w:val="20"/>
  </w:num>
  <w:num w:numId="28">
    <w:abstractNumId w:val="40"/>
  </w:num>
  <w:num w:numId="29">
    <w:abstractNumId w:val="29"/>
  </w:num>
  <w:num w:numId="30">
    <w:abstractNumId w:val="22"/>
  </w:num>
  <w:num w:numId="31">
    <w:abstractNumId w:val="36"/>
  </w:num>
  <w:num w:numId="32">
    <w:abstractNumId w:val="33"/>
  </w:num>
  <w:num w:numId="33">
    <w:abstractNumId w:val="16"/>
  </w:num>
  <w:num w:numId="34">
    <w:abstractNumId w:val="4"/>
  </w:num>
  <w:num w:numId="35">
    <w:abstractNumId w:val="9"/>
  </w:num>
  <w:num w:numId="36">
    <w:abstractNumId w:val="28"/>
  </w:num>
  <w:num w:numId="37">
    <w:abstractNumId w:val="27"/>
  </w:num>
  <w:num w:numId="38">
    <w:abstractNumId w:val="31"/>
  </w:num>
  <w:num w:numId="39">
    <w:abstractNumId w:val="26"/>
  </w:num>
  <w:num w:numId="40">
    <w:abstractNumId w:val="37"/>
  </w:num>
  <w:num w:numId="41">
    <w:abstractNumId w:val="13"/>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36C8E"/>
    <w:rsid w:val="0000683D"/>
    <w:rsid w:val="00014EA8"/>
    <w:rsid w:val="0001760A"/>
    <w:rsid w:val="00031121"/>
    <w:rsid w:val="00036A59"/>
    <w:rsid w:val="00073497"/>
    <w:rsid w:val="00075242"/>
    <w:rsid w:val="00087D36"/>
    <w:rsid w:val="00091A0A"/>
    <w:rsid w:val="000938D8"/>
    <w:rsid w:val="000A7DA7"/>
    <w:rsid w:val="000D4B04"/>
    <w:rsid w:val="0011030F"/>
    <w:rsid w:val="00127F59"/>
    <w:rsid w:val="00132080"/>
    <w:rsid w:val="00140C9D"/>
    <w:rsid w:val="00152F2B"/>
    <w:rsid w:val="0018060F"/>
    <w:rsid w:val="00181DAF"/>
    <w:rsid w:val="001B01ED"/>
    <w:rsid w:val="001B154D"/>
    <w:rsid w:val="001E320B"/>
    <w:rsid w:val="002325F6"/>
    <w:rsid w:val="00235DFD"/>
    <w:rsid w:val="002724FF"/>
    <w:rsid w:val="00284025"/>
    <w:rsid w:val="0028570C"/>
    <w:rsid w:val="0029417E"/>
    <w:rsid w:val="002976BF"/>
    <w:rsid w:val="00306A8F"/>
    <w:rsid w:val="00336C8E"/>
    <w:rsid w:val="00353439"/>
    <w:rsid w:val="003845D7"/>
    <w:rsid w:val="00394DC9"/>
    <w:rsid w:val="003A6B9B"/>
    <w:rsid w:val="003B0F10"/>
    <w:rsid w:val="003B4614"/>
    <w:rsid w:val="003D620A"/>
    <w:rsid w:val="003F09C7"/>
    <w:rsid w:val="004061BF"/>
    <w:rsid w:val="00415958"/>
    <w:rsid w:val="00445493"/>
    <w:rsid w:val="00453AC8"/>
    <w:rsid w:val="00467C5B"/>
    <w:rsid w:val="00483F64"/>
    <w:rsid w:val="004979A6"/>
    <w:rsid w:val="004A7C45"/>
    <w:rsid w:val="004C3599"/>
    <w:rsid w:val="004D0A53"/>
    <w:rsid w:val="004E18C5"/>
    <w:rsid w:val="004E610F"/>
    <w:rsid w:val="004F33C7"/>
    <w:rsid w:val="0053471C"/>
    <w:rsid w:val="00551BE9"/>
    <w:rsid w:val="00552B5E"/>
    <w:rsid w:val="005A6D81"/>
    <w:rsid w:val="005F1924"/>
    <w:rsid w:val="00604516"/>
    <w:rsid w:val="00607226"/>
    <w:rsid w:val="00647F12"/>
    <w:rsid w:val="006612E8"/>
    <w:rsid w:val="0067073C"/>
    <w:rsid w:val="00673FEA"/>
    <w:rsid w:val="006B5D3C"/>
    <w:rsid w:val="006C2B09"/>
    <w:rsid w:val="006C7623"/>
    <w:rsid w:val="006D0DF3"/>
    <w:rsid w:val="006D22E4"/>
    <w:rsid w:val="006D5009"/>
    <w:rsid w:val="006F67C9"/>
    <w:rsid w:val="0072721E"/>
    <w:rsid w:val="00753917"/>
    <w:rsid w:val="00762174"/>
    <w:rsid w:val="007664D1"/>
    <w:rsid w:val="00784117"/>
    <w:rsid w:val="0079551B"/>
    <w:rsid w:val="007B356B"/>
    <w:rsid w:val="007F30CC"/>
    <w:rsid w:val="0084586B"/>
    <w:rsid w:val="00852E69"/>
    <w:rsid w:val="00856682"/>
    <w:rsid w:val="0087345A"/>
    <w:rsid w:val="00883D05"/>
    <w:rsid w:val="008A3F67"/>
    <w:rsid w:val="008B60BB"/>
    <w:rsid w:val="008D02C7"/>
    <w:rsid w:val="008D1A10"/>
    <w:rsid w:val="00917C36"/>
    <w:rsid w:val="009358A9"/>
    <w:rsid w:val="009404C2"/>
    <w:rsid w:val="00946719"/>
    <w:rsid w:val="009955EE"/>
    <w:rsid w:val="009E0BAD"/>
    <w:rsid w:val="009E2E06"/>
    <w:rsid w:val="009E5B3B"/>
    <w:rsid w:val="009F020C"/>
    <w:rsid w:val="00A10BF4"/>
    <w:rsid w:val="00A1173A"/>
    <w:rsid w:val="00A11EF7"/>
    <w:rsid w:val="00A536AF"/>
    <w:rsid w:val="00A76618"/>
    <w:rsid w:val="00A82BEE"/>
    <w:rsid w:val="00A86F5E"/>
    <w:rsid w:val="00A91AD0"/>
    <w:rsid w:val="00A929B0"/>
    <w:rsid w:val="00A96321"/>
    <w:rsid w:val="00AA4F01"/>
    <w:rsid w:val="00AC05F1"/>
    <w:rsid w:val="00AD7839"/>
    <w:rsid w:val="00AE010B"/>
    <w:rsid w:val="00B0516A"/>
    <w:rsid w:val="00B21260"/>
    <w:rsid w:val="00B429DD"/>
    <w:rsid w:val="00B61DFF"/>
    <w:rsid w:val="00B719A9"/>
    <w:rsid w:val="00B80BE5"/>
    <w:rsid w:val="00B96494"/>
    <w:rsid w:val="00BB067B"/>
    <w:rsid w:val="00BB2B74"/>
    <w:rsid w:val="00BB4D11"/>
    <w:rsid w:val="00BC048F"/>
    <w:rsid w:val="00BC79A1"/>
    <w:rsid w:val="00BF03F9"/>
    <w:rsid w:val="00C1079E"/>
    <w:rsid w:val="00C15AAD"/>
    <w:rsid w:val="00C240E3"/>
    <w:rsid w:val="00C57854"/>
    <w:rsid w:val="00C877BA"/>
    <w:rsid w:val="00C96E96"/>
    <w:rsid w:val="00CD3830"/>
    <w:rsid w:val="00CF7F6E"/>
    <w:rsid w:val="00D02B87"/>
    <w:rsid w:val="00D13A66"/>
    <w:rsid w:val="00D37C66"/>
    <w:rsid w:val="00D55D39"/>
    <w:rsid w:val="00D600EF"/>
    <w:rsid w:val="00D8251E"/>
    <w:rsid w:val="00D9128E"/>
    <w:rsid w:val="00DB0656"/>
    <w:rsid w:val="00DB3493"/>
    <w:rsid w:val="00DC7FED"/>
    <w:rsid w:val="00DD1E1A"/>
    <w:rsid w:val="00E24994"/>
    <w:rsid w:val="00E26219"/>
    <w:rsid w:val="00E30802"/>
    <w:rsid w:val="00E52811"/>
    <w:rsid w:val="00E54A40"/>
    <w:rsid w:val="00E63FAC"/>
    <w:rsid w:val="00E65075"/>
    <w:rsid w:val="00E803D1"/>
    <w:rsid w:val="00EA1958"/>
    <w:rsid w:val="00EB57CA"/>
    <w:rsid w:val="00EB61B1"/>
    <w:rsid w:val="00ED2927"/>
    <w:rsid w:val="00EE5373"/>
    <w:rsid w:val="00F22DBC"/>
    <w:rsid w:val="00F34197"/>
    <w:rsid w:val="00F51CE0"/>
    <w:rsid w:val="00F57854"/>
    <w:rsid w:val="00F642AF"/>
    <w:rsid w:val="00F825DA"/>
    <w:rsid w:val="00F93B31"/>
    <w:rsid w:val="00FA159F"/>
    <w:rsid w:val="00FA75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C8E"/>
    <w:pPr>
      <w:spacing w:after="200" w:line="276" w:lineRule="auto"/>
    </w:pPr>
    <w:rPr>
      <w:rFonts w:ascii="Calibri" w:eastAsia="Calibri" w:hAnsi="Calibri"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6C8E"/>
    <w:pPr>
      <w:ind w:left="720"/>
      <w:contextualSpacing/>
    </w:pPr>
  </w:style>
  <w:style w:type="paragraph" w:styleId="Pieddepage">
    <w:name w:val="footer"/>
    <w:basedOn w:val="Normal"/>
    <w:link w:val="PieddepageCar"/>
    <w:uiPriority w:val="99"/>
    <w:unhideWhenUsed/>
    <w:rsid w:val="00336C8E"/>
    <w:pPr>
      <w:tabs>
        <w:tab w:val="center" w:pos="4536"/>
        <w:tab w:val="right" w:pos="9072"/>
      </w:tabs>
    </w:pPr>
  </w:style>
  <w:style w:type="character" w:customStyle="1" w:styleId="PieddepageCar">
    <w:name w:val="Pied de page Car"/>
    <w:basedOn w:val="Policepardfaut"/>
    <w:link w:val="Pieddepage"/>
    <w:uiPriority w:val="99"/>
    <w:rsid w:val="00336C8E"/>
    <w:rPr>
      <w:rFonts w:ascii="Calibri" w:eastAsia="Calibri" w:hAnsi="Calibri" w:cs="Times New Roman"/>
      <w:lang w:val="fr-FR"/>
    </w:rPr>
  </w:style>
  <w:style w:type="paragraph" w:customStyle="1" w:styleId="BodySingle">
    <w:name w:val="Body Single"/>
    <w:basedOn w:val="Pieddepage"/>
    <w:link w:val="BodySingleChar"/>
    <w:rsid w:val="00B96494"/>
    <w:pPr>
      <w:tabs>
        <w:tab w:val="clear" w:pos="4536"/>
        <w:tab w:val="clear" w:pos="9072"/>
      </w:tabs>
      <w:spacing w:after="0" w:line="290" w:lineRule="atLeast"/>
      <w:jc w:val="both"/>
    </w:pPr>
    <w:rPr>
      <w:rFonts w:ascii="Times New Roman" w:eastAsia="Times New Roman" w:hAnsi="Times New Roman"/>
      <w:sz w:val="20"/>
      <w:szCs w:val="20"/>
      <w:lang w:val="en-GB"/>
    </w:rPr>
  </w:style>
  <w:style w:type="character" w:customStyle="1" w:styleId="BodySingleChar">
    <w:name w:val="Body Single Char"/>
    <w:link w:val="BodySingle"/>
    <w:locked/>
    <w:rsid w:val="00B96494"/>
    <w:rPr>
      <w:rFonts w:ascii="Times New Roman" w:eastAsia="Times New Roman" w:hAnsi="Times New Roman" w:cs="Times New Roman"/>
      <w:sz w:val="20"/>
      <w:szCs w:val="20"/>
      <w:lang w:val="en-GB"/>
    </w:rPr>
  </w:style>
  <w:style w:type="paragraph" w:styleId="NormalWeb">
    <w:name w:val="Normal (Web)"/>
    <w:basedOn w:val="Normal"/>
    <w:uiPriority w:val="99"/>
    <w:semiHidden/>
    <w:unhideWhenUsed/>
    <w:rsid w:val="00CD3830"/>
    <w:pPr>
      <w:spacing w:before="100" w:beforeAutospacing="1" w:after="100" w:afterAutospacing="1" w:line="240" w:lineRule="auto"/>
    </w:pPr>
    <w:rPr>
      <w:rFonts w:ascii="Times New Roman" w:eastAsia="Times New Roman" w:hAnsi="Times New Roman"/>
      <w:sz w:val="24"/>
      <w:szCs w:val="24"/>
      <w:lang w:val="en-US"/>
    </w:rPr>
  </w:style>
  <w:style w:type="table" w:customStyle="1" w:styleId="GridTable1LightAccent6">
    <w:name w:val="Grid Table 1 Light Accent 6"/>
    <w:basedOn w:val="TableauNormal"/>
    <w:uiPriority w:val="46"/>
    <w:rsid w:val="00762174"/>
    <w:pPr>
      <w:spacing w:after="0" w:line="240" w:lineRule="auto"/>
    </w:pPr>
    <w:tblPr>
      <w:tblStyleRowBandSize w:val="1"/>
      <w:tblStyleColBandSize w:val="1"/>
      <w:tblBorders>
        <w:top w:val="single" w:sz="4" w:space="0" w:color="DAC9E3" w:themeColor="accent6" w:themeTint="66"/>
        <w:left w:val="single" w:sz="4" w:space="0" w:color="DAC9E3" w:themeColor="accent6" w:themeTint="66"/>
        <w:bottom w:val="single" w:sz="4" w:space="0" w:color="DAC9E3" w:themeColor="accent6" w:themeTint="66"/>
        <w:right w:val="single" w:sz="4" w:space="0" w:color="DAC9E3" w:themeColor="accent6" w:themeTint="66"/>
        <w:insideH w:val="single" w:sz="4" w:space="0" w:color="DAC9E3" w:themeColor="accent6" w:themeTint="66"/>
        <w:insideV w:val="single" w:sz="4" w:space="0" w:color="DAC9E3" w:themeColor="accent6" w:themeTint="66"/>
      </w:tblBorders>
    </w:tblPr>
    <w:tblStylePr w:type="firstRow">
      <w:rPr>
        <w:b/>
        <w:bCs/>
      </w:rPr>
      <w:tblPr/>
      <w:tcPr>
        <w:tcBorders>
          <w:bottom w:val="single" w:sz="12" w:space="0" w:color="C7AED6" w:themeColor="accent6" w:themeTint="99"/>
        </w:tcBorders>
      </w:tcPr>
    </w:tblStylePr>
    <w:tblStylePr w:type="lastRow">
      <w:rPr>
        <w:b/>
        <w:bCs/>
      </w:rPr>
      <w:tblPr/>
      <w:tcPr>
        <w:tcBorders>
          <w:top w:val="double" w:sz="2" w:space="0" w:color="C7AED6" w:themeColor="accent6" w:themeTint="99"/>
        </w:tcBorders>
      </w:tcPr>
    </w:tblStylePr>
    <w:tblStylePr w:type="firstCol">
      <w:rPr>
        <w:b/>
        <w:bCs/>
      </w:rPr>
    </w:tblStylePr>
    <w:tblStylePr w:type="lastCol">
      <w:rPr>
        <w:b/>
        <w:bCs/>
      </w:rPr>
    </w:tblStylePr>
  </w:style>
  <w:style w:type="paragraph" w:styleId="Textedebulles">
    <w:name w:val="Balloon Text"/>
    <w:basedOn w:val="Normal"/>
    <w:link w:val="TextedebullesCar"/>
    <w:uiPriority w:val="99"/>
    <w:semiHidden/>
    <w:unhideWhenUsed/>
    <w:rsid w:val="002976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76BF"/>
    <w:rPr>
      <w:rFonts w:ascii="Tahoma" w:eastAsia="Calibri" w:hAnsi="Tahoma" w:cs="Tahoma"/>
      <w:sz w:val="16"/>
      <w:szCs w:val="16"/>
      <w:lang w:val="fr-FR"/>
    </w:rPr>
  </w:style>
  <w:style w:type="paragraph" w:styleId="En-tte">
    <w:name w:val="header"/>
    <w:basedOn w:val="Normal"/>
    <w:link w:val="En-tteCar"/>
    <w:uiPriority w:val="99"/>
    <w:unhideWhenUsed/>
    <w:rsid w:val="002976BF"/>
    <w:pPr>
      <w:tabs>
        <w:tab w:val="center" w:pos="4536"/>
        <w:tab w:val="right" w:pos="9072"/>
      </w:tabs>
      <w:spacing w:after="0" w:line="240" w:lineRule="auto"/>
    </w:pPr>
  </w:style>
  <w:style w:type="character" w:customStyle="1" w:styleId="En-tteCar">
    <w:name w:val="En-tête Car"/>
    <w:basedOn w:val="Policepardfaut"/>
    <w:link w:val="En-tte"/>
    <w:uiPriority w:val="99"/>
    <w:rsid w:val="002976BF"/>
    <w:rPr>
      <w:rFonts w:ascii="Calibri" w:eastAsia="Calibri" w:hAnsi="Calibri" w:cs="Times New Roman"/>
      <w:lang w:val="fr-FR"/>
    </w:rPr>
  </w:style>
  <w:style w:type="paragraph" w:styleId="Citation">
    <w:name w:val="Quote"/>
    <w:basedOn w:val="Normal"/>
    <w:next w:val="Normal"/>
    <w:link w:val="CitationCar"/>
    <w:uiPriority w:val="29"/>
    <w:qFormat/>
    <w:rsid w:val="004E610F"/>
    <w:rPr>
      <w:rFonts w:asciiTheme="minorHAnsi" w:eastAsiaTheme="minorHAnsi" w:hAnsiTheme="minorHAnsi" w:cstheme="minorBidi"/>
      <w:i/>
      <w:iCs/>
      <w:color w:val="000000" w:themeColor="text1"/>
    </w:rPr>
  </w:style>
  <w:style w:type="character" w:customStyle="1" w:styleId="CitationCar">
    <w:name w:val="Citation Car"/>
    <w:basedOn w:val="Policepardfaut"/>
    <w:link w:val="Citation"/>
    <w:uiPriority w:val="29"/>
    <w:rsid w:val="004E610F"/>
    <w:rPr>
      <w:i/>
      <w:iCs/>
      <w:color w:val="000000" w:themeColor="text1"/>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3.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hart" Target="charts/chart2.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PC\Documents\IDAK\Statistiques%20pour%20JJK-0311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PC\Downloads\Copie%20de%20Statistiques%20pour%20JJK-0311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PC\Documents\IDAK\Statistiques%20pour%20JJK-0311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PC\Documents\IDAK\Statistiques%20pour%20JJK-0311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a:t>Evolution du Périmètre ITIE des entreprises (2007-2014)</a:t>
            </a:r>
          </a:p>
        </c:rich>
      </c:tx>
      <c:layout>
        <c:manualLayout>
          <c:xMode val="edge"/>
          <c:yMode val="edge"/>
          <c:x val="0.14315757862571674"/>
          <c:y val="3.0758032481098801E-2"/>
        </c:manualLayout>
      </c:layout>
      <c:overlay val="0"/>
    </c:title>
    <c:autoTitleDeleted val="0"/>
    <c:plotArea>
      <c:layout>
        <c:manualLayout>
          <c:layoutTarget val="inner"/>
          <c:xMode val="edge"/>
          <c:yMode val="edge"/>
          <c:x val="4.4831656855089864E-2"/>
          <c:y val="0.14282229277023328"/>
          <c:w val="0.91749685510803125"/>
          <c:h val="0.78712865510337915"/>
        </c:manualLayout>
      </c:layout>
      <c:barChart>
        <c:barDir val="col"/>
        <c:grouping val="stacked"/>
        <c:varyColors val="0"/>
        <c:ser>
          <c:idx val="1"/>
          <c:order val="0"/>
          <c:tx>
            <c:strRef>
              <c:f>'Feuil1 (2)'!$A$4</c:f>
              <c:strCache>
                <c:ptCount val="1"/>
                <c:pt idx="0">
                  <c:v>Mines</c:v>
                </c:pt>
              </c:strCache>
            </c:strRef>
          </c:tx>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 (2)'!$B$2:$I$2</c:f>
              <c:numCache>
                <c:formatCode>General</c:formatCode>
                <c:ptCount val="8"/>
                <c:pt idx="0">
                  <c:v>2007</c:v>
                </c:pt>
                <c:pt idx="1">
                  <c:v>2008</c:v>
                </c:pt>
                <c:pt idx="2">
                  <c:v>2009</c:v>
                </c:pt>
                <c:pt idx="3">
                  <c:v>2010</c:v>
                </c:pt>
                <c:pt idx="4">
                  <c:v>2011</c:v>
                </c:pt>
                <c:pt idx="5">
                  <c:v>2012</c:v>
                </c:pt>
                <c:pt idx="6">
                  <c:v>2013</c:v>
                </c:pt>
                <c:pt idx="7">
                  <c:v>2014</c:v>
                </c:pt>
              </c:numCache>
            </c:numRef>
          </c:cat>
          <c:val>
            <c:numRef>
              <c:f>'Feuil1 (2)'!$B$4:$I$4</c:f>
              <c:numCache>
                <c:formatCode>General</c:formatCode>
                <c:ptCount val="8"/>
                <c:pt idx="0">
                  <c:v>22</c:v>
                </c:pt>
                <c:pt idx="1">
                  <c:v>35</c:v>
                </c:pt>
                <c:pt idx="2">
                  <c:v>35</c:v>
                </c:pt>
                <c:pt idx="3">
                  <c:v>49</c:v>
                </c:pt>
                <c:pt idx="4">
                  <c:v>83</c:v>
                </c:pt>
                <c:pt idx="5">
                  <c:v>93</c:v>
                </c:pt>
                <c:pt idx="6">
                  <c:v>105</c:v>
                </c:pt>
                <c:pt idx="7">
                  <c:v>105</c:v>
                </c:pt>
              </c:numCache>
            </c:numRef>
          </c:val>
        </c:ser>
        <c:ser>
          <c:idx val="0"/>
          <c:order val="1"/>
          <c:tx>
            <c:strRef>
              <c:f>'Feuil1 (2)'!$A$3</c:f>
              <c:strCache>
                <c:ptCount val="1"/>
                <c:pt idx="0">
                  <c:v>Hydrocarbures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 (2)'!$B$2:$I$2</c:f>
              <c:numCache>
                <c:formatCode>General</c:formatCode>
                <c:ptCount val="8"/>
                <c:pt idx="0">
                  <c:v>2007</c:v>
                </c:pt>
                <c:pt idx="1">
                  <c:v>2008</c:v>
                </c:pt>
                <c:pt idx="2">
                  <c:v>2009</c:v>
                </c:pt>
                <c:pt idx="3">
                  <c:v>2010</c:v>
                </c:pt>
                <c:pt idx="4">
                  <c:v>2011</c:v>
                </c:pt>
                <c:pt idx="5">
                  <c:v>2012</c:v>
                </c:pt>
                <c:pt idx="6">
                  <c:v>2013</c:v>
                </c:pt>
                <c:pt idx="7">
                  <c:v>2014</c:v>
                </c:pt>
              </c:numCache>
            </c:numRef>
          </c:cat>
          <c:val>
            <c:numRef>
              <c:f>'Feuil1 (2)'!$B$3:$I$3</c:f>
              <c:numCache>
                <c:formatCode>General</c:formatCode>
                <c:ptCount val="8"/>
                <c:pt idx="0">
                  <c:v>5</c:v>
                </c:pt>
                <c:pt idx="1">
                  <c:v>6</c:v>
                </c:pt>
                <c:pt idx="2">
                  <c:v>6</c:v>
                </c:pt>
                <c:pt idx="3">
                  <c:v>11</c:v>
                </c:pt>
                <c:pt idx="4">
                  <c:v>27</c:v>
                </c:pt>
                <c:pt idx="5">
                  <c:v>25</c:v>
                </c:pt>
                <c:pt idx="6">
                  <c:v>16</c:v>
                </c:pt>
                <c:pt idx="7">
                  <c:v>12</c:v>
                </c:pt>
              </c:numCache>
            </c:numRef>
          </c:val>
        </c:ser>
        <c:dLbls>
          <c:showLegendKey val="0"/>
          <c:showVal val="0"/>
          <c:showCatName val="0"/>
          <c:showSerName val="0"/>
          <c:showPercent val="0"/>
          <c:showBubbleSize val="0"/>
        </c:dLbls>
        <c:gapWidth val="55"/>
        <c:overlap val="100"/>
        <c:axId val="253260160"/>
        <c:axId val="253261696"/>
      </c:barChart>
      <c:catAx>
        <c:axId val="253260160"/>
        <c:scaling>
          <c:orientation val="minMax"/>
        </c:scaling>
        <c:delete val="0"/>
        <c:axPos val="b"/>
        <c:numFmt formatCode="General" sourceLinked="1"/>
        <c:majorTickMark val="none"/>
        <c:minorTickMark val="none"/>
        <c:tickLblPos val="nextTo"/>
        <c:crossAx val="253261696"/>
        <c:crosses val="autoZero"/>
        <c:auto val="1"/>
        <c:lblAlgn val="ctr"/>
        <c:lblOffset val="100"/>
        <c:noMultiLvlLbl val="0"/>
      </c:catAx>
      <c:valAx>
        <c:axId val="253261696"/>
        <c:scaling>
          <c:orientation val="minMax"/>
        </c:scaling>
        <c:delete val="0"/>
        <c:axPos val="l"/>
        <c:majorGridlines/>
        <c:numFmt formatCode="General" sourceLinked="1"/>
        <c:majorTickMark val="none"/>
        <c:minorTickMark val="none"/>
        <c:tickLblPos val="nextTo"/>
        <c:crossAx val="253260160"/>
        <c:crosses val="autoZero"/>
        <c:crossBetween val="between"/>
      </c:valAx>
    </c:plotArea>
    <c:legend>
      <c:legendPos val="r"/>
      <c:layout>
        <c:manualLayout>
          <c:xMode val="edge"/>
          <c:yMode val="edge"/>
          <c:x val="0.82777202204762368"/>
          <c:y val="2.706574755119177E-3"/>
          <c:w val="0.17222797795237629"/>
          <c:h val="0.1416807007987621"/>
        </c:manualLayout>
      </c:layout>
      <c:overlay val="0"/>
    </c:legend>
    <c:plotVisOnly val="1"/>
    <c:dispBlanksAs val="gap"/>
    <c:showDLblsOverMax val="0"/>
  </c:chart>
  <c:txPr>
    <a:bodyPr/>
    <a:lstStyle/>
    <a:p>
      <a:pPr>
        <a:defRPr sz="1000"/>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fr-FR" sz="1000"/>
              <a:t>Evolution des déclarations des recettes de l'Etat (2007-2014)</a:t>
            </a:r>
          </a:p>
        </c:rich>
      </c:tx>
      <c:layout>
        <c:manualLayout>
          <c:xMode val="edge"/>
          <c:yMode val="edge"/>
          <c:x val="0.11705151439403402"/>
          <c:y val="1.5531987792420387E-2"/>
        </c:manualLayout>
      </c:layout>
      <c:overlay val="0"/>
    </c:title>
    <c:autoTitleDeleted val="0"/>
    <c:plotArea>
      <c:layout>
        <c:manualLayout>
          <c:layoutTarget val="inner"/>
          <c:xMode val="edge"/>
          <c:yMode val="edge"/>
          <c:x val="0.1453298838706685"/>
          <c:y val="0.12156449323396062"/>
          <c:w val="0.83021495483066021"/>
          <c:h val="0.79436388956153847"/>
        </c:manualLayout>
      </c:layout>
      <c:barChart>
        <c:barDir val="col"/>
        <c:grouping val="stacked"/>
        <c:varyColors val="0"/>
        <c:ser>
          <c:idx val="1"/>
          <c:order val="0"/>
          <c:tx>
            <c:strRef>
              <c:f>Paiements!$A$10</c:f>
              <c:strCache>
                <c:ptCount val="1"/>
                <c:pt idx="0">
                  <c:v>Mines</c:v>
                </c:pt>
              </c:strCache>
            </c:strRef>
          </c:tx>
          <c:invertIfNegative val="0"/>
          <c:cat>
            <c:numRef>
              <c:f>Paiements!$B$8:$I$8</c:f>
              <c:numCache>
                <c:formatCode>General</c:formatCode>
                <c:ptCount val="8"/>
                <c:pt idx="0">
                  <c:v>2007</c:v>
                </c:pt>
                <c:pt idx="1">
                  <c:v>2008</c:v>
                </c:pt>
                <c:pt idx="2">
                  <c:v>2009</c:v>
                </c:pt>
                <c:pt idx="3">
                  <c:v>2010</c:v>
                </c:pt>
                <c:pt idx="4">
                  <c:v>2011</c:v>
                </c:pt>
                <c:pt idx="5">
                  <c:v>2012</c:v>
                </c:pt>
                <c:pt idx="6">
                  <c:v>2013</c:v>
                </c:pt>
                <c:pt idx="7">
                  <c:v>2014</c:v>
                </c:pt>
              </c:numCache>
            </c:numRef>
          </c:cat>
          <c:val>
            <c:numRef>
              <c:f>Paiements!$B$10:$I$10</c:f>
              <c:numCache>
                <c:formatCode>_(* #,##0.00_);_(* \(#,##0.00\);_(* "-"??_);_(@_)</c:formatCode>
                <c:ptCount val="8"/>
                <c:pt idx="0">
                  <c:v>83127000</c:v>
                </c:pt>
                <c:pt idx="1">
                  <c:v>121042000</c:v>
                </c:pt>
                <c:pt idx="2">
                  <c:v>99449000</c:v>
                </c:pt>
                <c:pt idx="3">
                  <c:v>444283817</c:v>
                </c:pt>
                <c:pt idx="4">
                  <c:v>942617547</c:v>
                </c:pt>
                <c:pt idx="5">
                  <c:v>1043117978</c:v>
                </c:pt>
                <c:pt idx="6">
                  <c:v>1325882608</c:v>
                </c:pt>
              </c:numCache>
            </c:numRef>
          </c:val>
        </c:ser>
        <c:ser>
          <c:idx val="0"/>
          <c:order val="1"/>
          <c:tx>
            <c:strRef>
              <c:f>Paiements!$A$9</c:f>
              <c:strCache>
                <c:ptCount val="1"/>
                <c:pt idx="0">
                  <c:v>Hydrocarbures</c:v>
                </c:pt>
              </c:strCache>
            </c:strRef>
          </c:tx>
          <c:invertIfNegative val="0"/>
          <c:cat>
            <c:numRef>
              <c:f>Paiements!$B$8:$I$8</c:f>
              <c:numCache>
                <c:formatCode>General</c:formatCode>
                <c:ptCount val="8"/>
                <c:pt idx="0">
                  <c:v>2007</c:v>
                </c:pt>
                <c:pt idx="1">
                  <c:v>2008</c:v>
                </c:pt>
                <c:pt idx="2">
                  <c:v>2009</c:v>
                </c:pt>
                <c:pt idx="3">
                  <c:v>2010</c:v>
                </c:pt>
                <c:pt idx="4">
                  <c:v>2011</c:v>
                </c:pt>
                <c:pt idx="5">
                  <c:v>2012</c:v>
                </c:pt>
                <c:pt idx="6">
                  <c:v>2013</c:v>
                </c:pt>
                <c:pt idx="7">
                  <c:v>2014</c:v>
                </c:pt>
              </c:numCache>
            </c:numRef>
          </c:cat>
          <c:val>
            <c:numRef>
              <c:f>Paiements!$B$9:$I$9</c:f>
              <c:numCache>
                <c:formatCode>_(* #,##0.00_);_(* \(#,##0.00\);_(* "-"??_);_(@_)</c:formatCode>
                <c:ptCount val="8"/>
                <c:pt idx="0">
                  <c:v>321854000</c:v>
                </c:pt>
                <c:pt idx="1">
                  <c:v>421878000</c:v>
                </c:pt>
                <c:pt idx="2">
                  <c:v>172974000</c:v>
                </c:pt>
                <c:pt idx="3">
                  <c:v>328738146</c:v>
                </c:pt>
                <c:pt idx="4">
                  <c:v>465655806</c:v>
                </c:pt>
                <c:pt idx="5">
                  <c:v>462095167</c:v>
                </c:pt>
                <c:pt idx="6">
                  <c:v>466011986</c:v>
                </c:pt>
              </c:numCache>
            </c:numRef>
          </c:val>
        </c:ser>
        <c:dLbls>
          <c:showLegendKey val="0"/>
          <c:showVal val="0"/>
          <c:showCatName val="0"/>
          <c:showSerName val="0"/>
          <c:showPercent val="0"/>
          <c:showBubbleSize val="0"/>
        </c:dLbls>
        <c:gapWidth val="55"/>
        <c:overlap val="100"/>
        <c:axId val="268547200"/>
        <c:axId val="268548736"/>
      </c:barChart>
      <c:catAx>
        <c:axId val="268547200"/>
        <c:scaling>
          <c:orientation val="minMax"/>
        </c:scaling>
        <c:delete val="0"/>
        <c:axPos val="b"/>
        <c:numFmt formatCode="General" sourceLinked="1"/>
        <c:majorTickMark val="none"/>
        <c:minorTickMark val="none"/>
        <c:tickLblPos val="nextTo"/>
        <c:crossAx val="268548736"/>
        <c:crosses val="autoZero"/>
        <c:auto val="1"/>
        <c:lblAlgn val="ctr"/>
        <c:lblOffset val="100"/>
        <c:noMultiLvlLbl val="0"/>
      </c:catAx>
      <c:valAx>
        <c:axId val="268548736"/>
        <c:scaling>
          <c:orientation val="minMax"/>
        </c:scaling>
        <c:delete val="0"/>
        <c:axPos val="l"/>
        <c:majorGridlines/>
        <c:numFmt formatCode="_(* #,##0.00_);_(* \(#,##0.00\);_(* &quot;-&quot;??_);_(@_)" sourceLinked="1"/>
        <c:majorTickMark val="none"/>
        <c:minorTickMark val="none"/>
        <c:tickLblPos val="nextTo"/>
        <c:crossAx val="268547200"/>
        <c:crosses val="autoZero"/>
        <c:crossBetween val="between"/>
        <c:dispUnits>
          <c:builtInUnit val="millions"/>
          <c:dispUnitsLbl/>
        </c:dispUnits>
      </c:valAx>
    </c:plotArea>
    <c:legend>
      <c:legendPos val="r"/>
      <c:layout>
        <c:manualLayout>
          <c:xMode val="edge"/>
          <c:yMode val="edge"/>
          <c:x val="0.83829840588776516"/>
          <c:y val="2.874863533668759E-3"/>
          <c:w val="0.1574514908157614"/>
          <c:h val="9.3621814392744307E-2"/>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Evolution des Ecarts en valeur absolue du Secteur Minier 2007-2013</a:t>
            </a:r>
          </a:p>
        </c:rich>
      </c:tx>
      <c:overlay val="0"/>
    </c:title>
    <c:autoTitleDeleted val="0"/>
    <c:plotArea>
      <c:layout/>
      <c:barChart>
        <c:barDir val="col"/>
        <c:grouping val="clustered"/>
        <c:varyColors val="0"/>
        <c:ser>
          <c:idx val="1"/>
          <c:order val="0"/>
          <c:tx>
            <c:strRef>
              <c:f>'Feuil1 (2)'!$A$22</c:f>
              <c:strCache>
                <c:ptCount val="1"/>
                <c:pt idx="0">
                  <c:v>Ecart Mines</c:v>
                </c:pt>
              </c:strCache>
            </c:strRef>
          </c:tx>
          <c:invertIfNegative val="0"/>
          <c:cat>
            <c:numRef>
              <c:f>'Feuil1 (2)'!$B$21:$I$21</c:f>
              <c:numCache>
                <c:formatCode>General</c:formatCode>
                <c:ptCount val="8"/>
                <c:pt idx="0">
                  <c:v>2007</c:v>
                </c:pt>
                <c:pt idx="1">
                  <c:v>2008</c:v>
                </c:pt>
                <c:pt idx="2">
                  <c:v>2009</c:v>
                </c:pt>
                <c:pt idx="3">
                  <c:v>2010</c:v>
                </c:pt>
                <c:pt idx="4">
                  <c:v>2011</c:v>
                </c:pt>
                <c:pt idx="5">
                  <c:v>2012</c:v>
                </c:pt>
                <c:pt idx="6">
                  <c:v>2013</c:v>
                </c:pt>
                <c:pt idx="7">
                  <c:v>2014</c:v>
                </c:pt>
              </c:numCache>
            </c:numRef>
          </c:cat>
          <c:val>
            <c:numRef>
              <c:f>'Feuil1 (2)'!$B$22:$I$22</c:f>
              <c:numCache>
                <c:formatCode>_(* #,##0.00_);_(* \(#,##0.00\);_(* "-"??_);_(@_)</c:formatCode>
                <c:ptCount val="8"/>
                <c:pt idx="0">
                  <c:v>14984000</c:v>
                </c:pt>
                <c:pt idx="1">
                  <c:v>32271000</c:v>
                </c:pt>
                <c:pt idx="2">
                  <c:v>18656000</c:v>
                </c:pt>
                <c:pt idx="3">
                  <c:v>25283531</c:v>
                </c:pt>
                <c:pt idx="4">
                  <c:v>4853378</c:v>
                </c:pt>
                <c:pt idx="5">
                  <c:v>6862</c:v>
                </c:pt>
                <c:pt idx="6">
                  <c:v>4271605</c:v>
                </c:pt>
              </c:numCache>
            </c:numRef>
          </c:val>
        </c:ser>
        <c:dLbls>
          <c:showLegendKey val="0"/>
          <c:showVal val="0"/>
          <c:showCatName val="0"/>
          <c:showSerName val="0"/>
          <c:showPercent val="0"/>
          <c:showBubbleSize val="0"/>
        </c:dLbls>
        <c:gapWidth val="150"/>
        <c:axId val="450278528"/>
        <c:axId val="450295296"/>
      </c:barChart>
      <c:catAx>
        <c:axId val="450278528"/>
        <c:scaling>
          <c:orientation val="minMax"/>
        </c:scaling>
        <c:delete val="0"/>
        <c:axPos val="b"/>
        <c:numFmt formatCode="General" sourceLinked="1"/>
        <c:majorTickMark val="out"/>
        <c:minorTickMark val="none"/>
        <c:tickLblPos val="nextTo"/>
        <c:crossAx val="450295296"/>
        <c:crosses val="autoZero"/>
        <c:auto val="1"/>
        <c:lblAlgn val="ctr"/>
        <c:lblOffset val="100"/>
        <c:noMultiLvlLbl val="0"/>
      </c:catAx>
      <c:valAx>
        <c:axId val="450295296"/>
        <c:scaling>
          <c:orientation val="minMax"/>
        </c:scaling>
        <c:delete val="0"/>
        <c:axPos val="l"/>
        <c:majorGridlines/>
        <c:numFmt formatCode="_(* #,##0.00_);_(* \(#,##0.00\);_(* &quot;-&quot;??_);_(@_)" sourceLinked="1"/>
        <c:majorTickMark val="out"/>
        <c:minorTickMark val="none"/>
        <c:tickLblPos val="nextTo"/>
        <c:crossAx val="450278528"/>
        <c:crosses val="autoZero"/>
        <c:crossBetween val="between"/>
        <c:dispUnits>
          <c:builtInUnit val="millions"/>
          <c:dispUnitsLbl/>
        </c:dispUnits>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Evolution des Paiements Sociaux effectués par les Entreprises</a:t>
            </a:r>
          </a:p>
        </c:rich>
      </c:tx>
      <c:overlay val="0"/>
    </c:title>
    <c:autoTitleDeleted val="0"/>
    <c:plotArea>
      <c:layout/>
      <c:barChart>
        <c:barDir val="col"/>
        <c:grouping val="clustered"/>
        <c:varyColors val="0"/>
        <c:ser>
          <c:idx val="1"/>
          <c:order val="0"/>
          <c:tx>
            <c:strRef>
              <c:f>'Feuil1 (2)'!$A$25</c:f>
              <c:strCache>
                <c:ptCount val="1"/>
                <c:pt idx="0">
                  <c:v>Paiements Sociaux</c:v>
                </c:pt>
              </c:strCache>
            </c:strRef>
          </c:tx>
          <c:invertIfNegative val="0"/>
          <c:cat>
            <c:numRef>
              <c:f>'Feuil1 (2)'!$B$24:$I$24</c:f>
              <c:numCache>
                <c:formatCode>General</c:formatCode>
                <c:ptCount val="8"/>
                <c:pt idx="0">
                  <c:v>2007</c:v>
                </c:pt>
                <c:pt idx="1">
                  <c:v>2008</c:v>
                </c:pt>
                <c:pt idx="2">
                  <c:v>2009</c:v>
                </c:pt>
                <c:pt idx="3">
                  <c:v>2010</c:v>
                </c:pt>
                <c:pt idx="4">
                  <c:v>2011</c:v>
                </c:pt>
                <c:pt idx="5">
                  <c:v>2012</c:v>
                </c:pt>
                <c:pt idx="6">
                  <c:v>2013</c:v>
                </c:pt>
                <c:pt idx="7">
                  <c:v>2014</c:v>
                </c:pt>
              </c:numCache>
            </c:numRef>
          </c:cat>
          <c:val>
            <c:numRef>
              <c:f>'Feuil1 (2)'!$B$25:$I$25</c:f>
              <c:numCache>
                <c:formatCode>General</c:formatCode>
                <c:ptCount val="8"/>
                <c:pt idx="4" formatCode="_(* #,##0.00_);_(* \(#,##0.00\);_(* &quot;-&quot;??_);_(@_)">
                  <c:v>475000</c:v>
                </c:pt>
                <c:pt idx="5" formatCode="_(* #,##0.00_);_(* \(#,##0.00\);_(* &quot;-&quot;??_);_(@_)">
                  <c:v>572000</c:v>
                </c:pt>
                <c:pt idx="6" formatCode="_(* #,##0.00_);_(* \(#,##0.00\);_(* &quot;-&quot;??_);_(@_)">
                  <c:v>1545000</c:v>
                </c:pt>
              </c:numCache>
            </c:numRef>
          </c:val>
        </c:ser>
        <c:dLbls>
          <c:showLegendKey val="0"/>
          <c:showVal val="0"/>
          <c:showCatName val="0"/>
          <c:showSerName val="0"/>
          <c:showPercent val="0"/>
          <c:showBubbleSize val="0"/>
        </c:dLbls>
        <c:gapWidth val="150"/>
        <c:axId val="451572480"/>
        <c:axId val="451574400"/>
      </c:barChart>
      <c:catAx>
        <c:axId val="451572480"/>
        <c:scaling>
          <c:orientation val="minMax"/>
        </c:scaling>
        <c:delete val="0"/>
        <c:axPos val="b"/>
        <c:numFmt formatCode="General" sourceLinked="1"/>
        <c:majorTickMark val="out"/>
        <c:minorTickMark val="none"/>
        <c:tickLblPos val="nextTo"/>
        <c:crossAx val="451574400"/>
        <c:crosses val="autoZero"/>
        <c:auto val="1"/>
        <c:lblAlgn val="ctr"/>
        <c:lblOffset val="100"/>
        <c:noMultiLvlLbl val="0"/>
      </c:catAx>
      <c:valAx>
        <c:axId val="451574400"/>
        <c:scaling>
          <c:orientation val="minMax"/>
        </c:scaling>
        <c:delete val="0"/>
        <c:axPos val="l"/>
        <c:majorGridlines/>
        <c:numFmt formatCode="General" sourceLinked="1"/>
        <c:majorTickMark val="out"/>
        <c:minorTickMark val="none"/>
        <c:tickLblPos val="nextTo"/>
        <c:crossAx val="451572480"/>
        <c:crosses val="autoZero"/>
        <c:crossBetween val="between"/>
        <c:dispUnits>
          <c:builtInUnit val="millions"/>
          <c:dispUnitsLbl/>
        </c:dispUnits>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ighlight LE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AF0C5C"/>
    <w:rsid w:val="000D7892"/>
    <w:rsid w:val="00AF0C5C"/>
    <w:rsid w:val="00D209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47173922C694487B85BA31E29C9E17C">
    <w:name w:val="747173922C694487B85BA31E29C9E17C"/>
    <w:rsid w:val="00AF0C5C"/>
  </w:style>
  <w:style w:type="paragraph" w:customStyle="1" w:styleId="91F306562306461283281FB8B67B61BD">
    <w:name w:val="91F306562306461283281FB8B67B61BD"/>
    <w:rsid w:val="00AF0C5C"/>
  </w:style>
  <w:style w:type="paragraph" w:customStyle="1" w:styleId="5F7438859F744A3E8EC0FDF135A47513">
    <w:name w:val="5F7438859F744A3E8EC0FDF135A47513"/>
    <w:rsid w:val="00AF0C5C"/>
  </w:style>
  <w:style w:type="paragraph" w:customStyle="1" w:styleId="67DDB53A72924CF0AAEC9D5763C0EA88">
    <w:name w:val="67DDB53A72924CF0AAEC9D5763C0EA88"/>
    <w:rsid w:val="00AF0C5C"/>
  </w:style>
  <w:style w:type="paragraph" w:customStyle="1" w:styleId="9F265BDC3EAF4666B1DDF05CB020A67F">
    <w:name w:val="9F265BDC3EAF4666B1DDF05CB020A67F"/>
    <w:rsid w:val="00AF0C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Apex">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2015-11-17T00:00:00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A04889-B8CC-4291-999E-49061204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5751</Words>
  <Characters>31631</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
    </vt:vector>
  </TitlesOfParts>
  <Company>ST</Company>
  <LinksUpToDate>false</LinksUpToDate>
  <CharactersWithSpaces>37308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de l'atelier de formation des Agents et Cadres du secteur forestier sur l'ITIE</dc:title>
  <dc:subject>16-17 novembre 2015</dc:subject>
  <dc:creator>hp15</dc:creator>
  <cp:lastModifiedBy>hp</cp:lastModifiedBy>
  <cp:revision>7</cp:revision>
  <dcterms:created xsi:type="dcterms:W3CDTF">2016-01-04T13:10:00Z</dcterms:created>
  <dcterms:modified xsi:type="dcterms:W3CDTF">2016-02-03T11:02:00Z</dcterms:modified>
</cp:coreProperties>
</file>