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6E1" w:rsidRDefault="00B066E1">
      <w:pPr>
        <w:rPr>
          <w:lang w:val="fr-FR"/>
        </w:rPr>
      </w:pPr>
    </w:p>
    <w:p w:rsidR="00B066E1" w:rsidRDefault="00B066E1">
      <w:pPr>
        <w:rPr>
          <w:lang w:val="fr-FR"/>
        </w:rPr>
      </w:pPr>
    </w:p>
    <w:p w:rsidR="00B066E1" w:rsidRDefault="00B066E1">
      <w:pPr>
        <w:rPr>
          <w:lang w:val="fr-FR"/>
        </w:rPr>
      </w:pPr>
    </w:p>
    <w:p w:rsidR="00115883" w:rsidRDefault="00115883" w:rsidP="00B066E1">
      <w:pPr>
        <w:rPr>
          <w:lang w:val="fr-FR"/>
        </w:rPr>
      </w:pPr>
    </w:p>
    <w:p w:rsidR="00115883" w:rsidRDefault="00115883" w:rsidP="00B066E1">
      <w:pPr>
        <w:rPr>
          <w:lang w:val="fr-FR"/>
        </w:rPr>
      </w:pPr>
    </w:p>
    <w:sdt>
      <w:sdtPr>
        <w:rPr>
          <w:lang w:val="fr-FR"/>
        </w:rPr>
        <w:id w:val="-426037364"/>
        <w:docPartObj>
          <w:docPartGallery w:val="Cover Pages"/>
          <w:docPartUnique/>
        </w:docPartObj>
      </w:sdtPr>
      <w:sdtEndPr>
        <w:rPr>
          <w:rStyle w:val="Titre1Car"/>
          <w:rFonts w:ascii="Cambria" w:hAnsi="Cambria"/>
          <w:b/>
          <w:bCs/>
          <w:color w:val="365F91"/>
          <w:sz w:val="28"/>
          <w:szCs w:val="28"/>
          <w:lang w:val="fr-BE"/>
        </w:rPr>
      </w:sdtEndPr>
      <w:sdtContent>
        <w:p w:rsidR="00B066E1" w:rsidRDefault="00B066E1" w:rsidP="00B066E1">
          <w:pPr>
            <w:rPr>
              <w:lang w:val="fr-FR"/>
            </w:rPr>
          </w:pPr>
        </w:p>
        <w:p w:rsidR="00B066E1" w:rsidRDefault="00B066E1" w:rsidP="00B066E1">
          <w:pPr>
            <w:rPr>
              <w:lang w:val="fr-FR"/>
            </w:rPr>
          </w:pPr>
        </w:p>
        <w:p w:rsidR="00B066E1" w:rsidRDefault="00B066E1" w:rsidP="00B066E1">
          <w:pPr>
            <w:rPr>
              <w:lang w:val="fr-FR"/>
            </w:rPr>
          </w:pPr>
        </w:p>
        <w:p w:rsidR="00B066E1" w:rsidRDefault="00B066E1" w:rsidP="00B066E1">
          <w:pPr>
            <w:rPr>
              <w:lang w:val="fr-FR"/>
            </w:rPr>
          </w:pPr>
        </w:p>
        <w:p w:rsidR="00B066E1" w:rsidRDefault="00B066E1" w:rsidP="00B066E1">
          <w:pPr>
            <w:rPr>
              <w:lang w:val="fr-FR"/>
            </w:rPr>
          </w:pPr>
        </w:p>
        <w:p w:rsidR="00B066E1" w:rsidRPr="004163AC" w:rsidRDefault="00B066E1" w:rsidP="008C4BCB">
          <w:pPr>
            <w:pStyle w:val="Titre"/>
            <w:shd w:val="clear" w:color="auto" w:fill="000000" w:themeFill="text1"/>
            <w:spacing w:after="0"/>
            <w:ind w:left="-1417" w:right="-424" w:firstLine="1417"/>
            <w:jc w:val="center"/>
            <w:rPr>
              <w:rFonts w:ascii="Calibri" w:hAnsi="Calibri"/>
              <w:b/>
              <w:color w:val="FFFFFF" w:themeColor="background1"/>
              <w:sz w:val="36"/>
            </w:rPr>
          </w:pPr>
          <w:r w:rsidRPr="004163AC">
            <w:rPr>
              <w:rFonts w:ascii="Calibri" w:hAnsi="Calibri"/>
              <w:b/>
              <w:color w:val="FFFFFF" w:themeColor="background1"/>
              <w:sz w:val="36"/>
            </w:rPr>
            <w:t>DOCUMENT</w:t>
          </w:r>
          <w:r>
            <w:rPr>
              <w:rFonts w:ascii="Calibri" w:hAnsi="Calibri"/>
              <w:b/>
              <w:color w:val="FFFFFF" w:themeColor="background1"/>
              <w:sz w:val="36"/>
            </w:rPr>
            <w:t>S</w:t>
          </w:r>
          <w:r w:rsidR="00325AB0">
            <w:rPr>
              <w:rFonts w:ascii="Calibri" w:hAnsi="Calibri"/>
              <w:b/>
              <w:color w:val="FFFFFF" w:themeColor="background1"/>
              <w:sz w:val="36"/>
            </w:rPr>
            <w:t xml:space="preserve"> DE</w:t>
          </w:r>
          <w:r w:rsidR="00AF17E3">
            <w:rPr>
              <w:rFonts w:ascii="Calibri" w:hAnsi="Calibri"/>
              <w:b/>
              <w:color w:val="FFFFFF" w:themeColor="background1"/>
              <w:sz w:val="36"/>
            </w:rPr>
            <w:t xml:space="preserve"> LA 72</w:t>
          </w:r>
          <w:r w:rsidRPr="004163AC">
            <w:rPr>
              <w:rFonts w:ascii="Calibri" w:hAnsi="Calibri"/>
              <w:b/>
              <w:color w:val="FFFFFF" w:themeColor="background1"/>
              <w:sz w:val="36"/>
              <w:vertAlign w:val="superscript"/>
            </w:rPr>
            <w:t>ème</w:t>
          </w:r>
          <w:r w:rsidRPr="004163AC">
            <w:rPr>
              <w:rFonts w:ascii="Calibri" w:hAnsi="Calibri"/>
              <w:b/>
              <w:color w:val="FFFFFF" w:themeColor="background1"/>
              <w:sz w:val="36"/>
            </w:rPr>
            <w:t xml:space="preserve"> REUNION DU COMITE EXECUTIF                          </w:t>
          </w:r>
        </w:p>
        <w:p w:rsidR="00B066E1" w:rsidRDefault="00B066E1" w:rsidP="008C4BCB">
          <w:pPr>
            <w:shd w:val="clear" w:color="auto" w:fill="00B0F0"/>
            <w:tabs>
              <w:tab w:val="left" w:pos="9923"/>
            </w:tabs>
            <w:spacing w:after="0"/>
            <w:ind w:right="-424" w:hanging="1417"/>
            <w:jc w:val="center"/>
            <w:rPr>
              <w:b/>
              <w:sz w:val="36"/>
              <w:szCs w:val="36"/>
              <w:lang w:val="fr-FR"/>
            </w:rPr>
          </w:pPr>
          <w:r>
            <w:rPr>
              <w:b/>
              <w:sz w:val="36"/>
              <w:szCs w:val="36"/>
              <w:lang w:val="fr-FR"/>
            </w:rPr>
            <w:t>d</w:t>
          </w:r>
          <w:r w:rsidR="00325AB0">
            <w:rPr>
              <w:b/>
              <w:sz w:val="36"/>
              <w:szCs w:val="36"/>
              <w:lang w:val="fr-FR"/>
            </w:rPr>
            <w:t>u 16 septembre</w:t>
          </w:r>
          <w:r w:rsidRPr="004163AC">
            <w:rPr>
              <w:b/>
              <w:sz w:val="36"/>
              <w:szCs w:val="36"/>
              <w:lang w:val="fr-FR"/>
            </w:rPr>
            <w:t xml:space="preserve"> 2016</w:t>
          </w:r>
        </w:p>
        <w:p w:rsidR="00B066E1" w:rsidRPr="00ED0D4C" w:rsidRDefault="00B066E1" w:rsidP="008C4BCB">
          <w:pPr>
            <w:shd w:val="clear" w:color="auto" w:fill="00B0F0"/>
            <w:spacing w:after="0"/>
            <w:ind w:right="-424" w:hanging="1417"/>
            <w:jc w:val="center"/>
            <w:rPr>
              <w:b/>
              <w:color w:val="FFFFFF" w:themeColor="background1"/>
              <w:sz w:val="32"/>
              <w:szCs w:val="36"/>
              <w:lang w:val="fr-FR"/>
            </w:rPr>
          </w:pPr>
          <w:r w:rsidRPr="00ED0D4C">
            <w:rPr>
              <w:b/>
              <w:color w:val="FFFFFF" w:themeColor="background1"/>
              <w:sz w:val="32"/>
              <w:szCs w:val="36"/>
              <w:lang w:val="fr-FR"/>
            </w:rPr>
            <w:t>Soumis par le Secrétariat Technique</w:t>
          </w:r>
        </w:p>
        <w:p w:rsidR="00B066E1" w:rsidRDefault="00B066E1" w:rsidP="00B066E1">
          <w:pPr>
            <w:rPr>
              <w:lang w:val="fr-FR"/>
            </w:rPr>
          </w:pPr>
        </w:p>
        <w:p w:rsidR="00B066E1" w:rsidRDefault="00B066E1" w:rsidP="00B066E1">
          <w:pPr>
            <w:rPr>
              <w:lang w:val="fr-FR"/>
            </w:rPr>
          </w:pPr>
        </w:p>
        <w:p w:rsidR="00B066E1" w:rsidRDefault="00B066E1" w:rsidP="00B066E1">
          <w:pPr>
            <w:rPr>
              <w:lang w:val="fr-FR"/>
            </w:rPr>
          </w:pPr>
        </w:p>
        <w:p w:rsidR="00B066E1" w:rsidRDefault="00B066E1" w:rsidP="00B066E1">
          <w:pPr>
            <w:rPr>
              <w:lang w:val="fr-FR"/>
            </w:rPr>
          </w:pPr>
        </w:p>
        <w:p w:rsidR="00B066E1" w:rsidRDefault="00B066E1" w:rsidP="00B066E1">
          <w:pPr>
            <w:rPr>
              <w:lang w:val="fr-FR"/>
            </w:rPr>
          </w:pPr>
        </w:p>
        <w:p w:rsidR="00B066E1" w:rsidRDefault="00B066E1" w:rsidP="00B066E1">
          <w:pPr>
            <w:rPr>
              <w:lang w:val="fr-FR"/>
            </w:rPr>
          </w:pPr>
        </w:p>
        <w:p w:rsidR="00B066E1" w:rsidRDefault="00B066E1" w:rsidP="00B066E1">
          <w:pPr>
            <w:rPr>
              <w:lang w:val="fr-FR"/>
            </w:rPr>
          </w:pPr>
        </w:p>
        <w:p w:rsidR="00B066E1" w:rsidRDefault="00B066E1" w:rsidP="00B066E1">
          <w:pPr>
            <w:rPr>
              <w:lang w:val="fr-FR"/>
            </w:rPr>
          </w:pPr>
        </w:p>
        <w:p w:rsidR="00B066E1" w:rsidRDefault="00B066E1" w:rsidP="00B066E1">
          <w:pPr>
            <w:rPr>
              <w:lang w:val="fr-FR"/>
            </w:rPr>
          </w:pPr>
        </w:p>
        <w:p w:rsidR="00B066E1" w:rsidRDefault="00B066E1" w:rsidP="00B066E1">
          <w:pPr>
            <w:rPr>
              <w:lang w:val="fr-FR"/>
            </w:rPr>
          </w:pPr>
        </w:p>
        <w:p w:rsidR="00B066E1" w:rsidRDefault="00B066E1" w:rsidP="00B066E1">
          <w:pPr>
            <w:rPr>
              <w:lang w:val="fr-FR"/>
            </w:rPr>
          </w:pPr>
        </w:p>
        <w:p w:rsidR="00B066E1" w:rsidRDefault="00B066E1" w:rsidP="00B066E1">
          <w:pPr>
            <w:rPr>
              <w:lang w:val="fr-FR"/>
            </w:rPr>
          </w:pPr>
        </w:p>
        <w:p w:rsidR="00B066E1" w:rsidRDefault="00B066E1" w:rsidP="00B066E1">
          <w:pPr>
            <w:jc w:val="center"/>
            <w:rPr>
              <w:lang w:val="fr-FR"/>
            </w:rPr>
          </w:pPr>
        </w:p>
        <w:p w:rsidR="00B066E1" w:rsidRDefault="00B066E1" w:rsidP="00B066E1">
          <w:pPr>
            <w:jc w:val="center"/>
            <w:rPr>
              <w:lang w:val="fr-FR"/>
            </w:rPr>
          </w:pPr>
        </w:p>
        <w:p w:rsidR="00B066E1" w:rsidRDefault="00B066E1" w:rsidP="00B066E1">
          <w:pPr>
            <w:jc w:val="center"/>
            <w:rPr>
              <w:lang w:val="fr-FR"/>
            </w:rPr>
          </w:pPr>
        </w:p>
        <w:p w:rsidR="00B066E1" w:rsidRDefault="00B066E1" w:rsidP="00B066E1">
          <w:pPr>
            <w:jc w:val="center"/>
            <w:rPr>
              <w:lang w:val="fr-FR"/>
            </w:rPr>
          </w:pPr>
        </w:p>
        <w:p w:rsidR="00B066E1" w:rsidRPr="00ED0D4C" w:rsidRDefault="00E503AD" w:rsidP="00B066E1">
          <w:pPr>
            <w:jc w:val="center"/>
            <w:rPr>
              <w:b/>
              <w:sz w:val="32"/>
              <w:lang w:val="fr-FR"/>
            </w:rPr>
          </w:pPr>
          <w:r>
            <w:rPr>
              <w:b/>
              <w:sz w:val="32"/>
              <w:lang w:val="fr-FR"/>
            </w:rPr>
            <w:t xml:space="preserve">Decembre </w:t>
          </w:r>
          <w:r w:rsidR="00B066E1" w:rsidRPr="00ED0D4C">
            <w:rPr>
              <w:b/>
              <w:sz w:val="32"/>
              <w:lang w:val="fr-FR"/>
            </w:rPr>
            <w:t xml:space="preserve"> 2017</w:t>
          </w:r>
        </w:p>
        <w:p w:rsidR="00B066E1" w:rsidRDefault="00B066E1" w:rsidP="00B066E1">
          <w:pPr>
            <w:rPr>
              <w:rFonts w:cs="Calibri"/>
              <w:noProof/>
              <w:sz w:val="26"/>
              <w:szCs w:val="26"/>
              <w:lang w:val="fr-FR" w:eastAsia="fr-FR"/>
            </w:rPr>
          </w:pPr>
          <w:r>
            <w:rPr>
              <w:b/>
              <w:color w:val="0070C0"/>
              <w:sz w:val="28"/>
              <w:lang w:val="fr-FR"/>
            </w:rPr>
            <w:lastRenderedPageBreak/>
            <w:br w:type="page"/>
          </w:r>
        </w:p>
        <w:p w:rsidR="00B066E1" w:rsidRPr="00AA456E" w:rsidRDefault="00B066E1" w:rsidP="008C4BCB">
          <w:pPr>
            <w:shd w:val="clear" w:color="auto" w:fill="000000" w:themeFill="text1"/>
            <w:ind w:left="-1417" w:right="-424" w:firstLine="2268"/>
            <w:rPr>
              <w:rFonts w:cs="Calibri"/>
              <w:b/>
              <w:noProof/>
              <w:sz w:val="32"/>
              <w:szCs w:val="26"/>
              <w:lang w:val="fr-FR" w:eastAsia="fr-FR"/>
            </w:rPr>
          </w:pPr>
          <w:r w:rsidRPr="00AA456E">
            <w:rPr>
              <w:rFonts w:cs="Calibri"/>
              <w:b/>
              <w:noProof/>
              <w:sz w:val="32"/>
              <w:szCs w:val="26"/>
              <w:lang w:val="fr-FR" w:eastAsia="fr-FR"/>
            </w:rPr>
            <w:lastRenderedPageBreak/>
            <w:t>Sommaire</w:t>
          </w:r>
          <w:r>
            <w:rPr>
              <w:rFonts w:cs="Calibri"/>
              <w:b/>
              <w:noProof/>
              <w:sz w:val="32"/>
              <w:szCs w:val="26"/>
              <w:lang w:val="fr-FR" w:eastAsia="fr-FR"/>
            </w:rPr>
            <w:t> :</w:t>
          </w:r>
        </w:p>
        <w:sdt>
          <w:sdtPr>
            <w:id w:val="665136959"/>
            <w:docPartObj>
              <w:docPartGallery w:val="Table of Contents"/>
              <w:docPartUnique/>
            </w:docPartObj>
          </w:sdtPr>
          <w:sdtEndPr>
            <w:rPr>
              <w:b/>
              <w:bCs/>
            </w:rPr>
          </w:sdtEndPr>
          <w:sdtContent>
            <w:p w:rsidR="00325AB0" w:rsidRDefault="00226419" w:rsidP="00325AB0">
              <w:pPr>
                <w:pStyle w:val="TM1"/>
                <w:ind w:right="1700"/>
                <w:rPr>
                  <w:rFonts w:asciiTheme="minorHAnsi" w:eastAsiaTheme="minorEastAsia" w:hAnsiTheme="minorHAnsi" w:cstheme="minorBidi"/>
                  <w:noProof/>
                  <w:lang w:val="fr-FR" w:eastAsia="fr-FR"/>
                </w:rPr>
              </w:pPr>
              <w:r w:rsidRPr="00226419">
                <w:fldChar w:fldCharType="begin"/>
              </w:r>
              <w:r w:rsidR="00B066E1">
                <w:instrText xml:space="preserve"> TOC \o "1-3" \h \z \u </w:instrText>
              </w:r>
              <w:r w:rsidRPr="00226419">
                <w:fldChar w:fldCharType="separate"/>
              </w:r>
            </w:p>
            <w:p w:rsidR="00B066E1" w:rsidRDefault="00B066E1" w:rsidP="00B066E1">
              <w:pPr>
                <w:pStyle w:val="TM1"/>
                <w:ind w:right="1700"/>
                <w:rPr>
                  <w:rFonts w:asciiTheme="minorHAnsi" w:eastAsiaTheme="minorEastAsia" w:hAnsiTheme="minorHAnsi" w:cstheme="minorBidi"/>
                  <w:noProof/>
                  <w:lang w:val="fr-FR" w:eastAsia="fr-FR"/>
                </w:rPr>
              </w:pPr>
            </w:p>
            <w:p w:rsidR="00B066E1" w:rsidRDefault="00226419" w:rsidP="00B066E1">
              <w:pPr>
                <w:ind w:right="1700"/>
              </w:pPr>
              <w:r>
                <w:rPr>
                  <w:b/>
                  <w:bCs/>
                </w:rPr>
                <w:fldChar w:fldCharType="end"/>
              </w:r>
            </w:p>
          </w:sdtContent>
        </w:sdt>
        <w:p w:rsidR="00B066E1" w:rsidRDefault="00B066E1" w:rsidP="00B066E1">
          <w:pPr>
            <w:rPr>
              <w:rFonts w:cs="Calibri"/>
              <w:noProof/>
              <w:sz w:val="26"/>
              <w:szCs w:val="26"/>
              <w:lang w:val="fr-FR" w:eastAsia="fr-FR"/>
            </w:rPr>
          </w:pPr>
        </w:p>
        <w:p w:rsidR="00B066E1" w:rsidRDefault="00B066E1" w:rsidP="00B066E1">
          <w:pPr>
            <w:rPr>
              <w:b/>
              <w:color w:val="0070C0"/>
              <w:sz w:val="28"/>
              <w:lang w:val="fr-FR"/>
            </w:rPr>
          </w:pPr>
          <w:r>
            <w:rPr>
              <w:b/>
              <w:color w:val="0070C0"/>
              <w:sz w:val="28"/>
              <w:lang w:val="fr-FR"/>
            </w:rPr>
            <w:br w:type="page"/>
          </w:r>
        </w:p>
        <w:p w:rsidR="00B066E1" w:rsidRPr="00520B38" w:rsidRDefault="00B066E1" w:rsidP="00B066E1">
          <w:pPr>
            <w:rPr>
              <w:b/>
              <w:color w:val="FFFFFF" w:themeColor="background1"/>
              <w:sz w:val="28"/>
              <w:lang w:val="fr-FR"/>
            </w:rPr>
          </w:pPr>
        </w:p>
        <w:p w:rsidR="00B066E1" w:rsidRPr="00304AFF" w:rsidRDefault="00B066E1" w:rsidP="008C4BCB">
          <w:pPr>
            <w:shd w:val="clear" w:color="auto" w:fill="000000" w:themeFill="text1"/>
            <w:tabs>
              <w:tab w:val="right" w:pos="9072"/>
            </w:tabs>
            <w:ind w:left="-1417" w:right="-424" w:firstLine="2835"/>
            <w:rPr>
              <w:rStyle w:val="Titre1Car"/>
              <w:rFonts w:eastAsia="Calibri"/>
              <w:bCs w:val="0"/>
            </w:rPr>
          </w:pPr>
          <w:bookmarkStart w:id="0" w:name="_Toc486946589"/>
          <w:r w:rsidRPr="00520B38">
            <w:rPr>
              <w:rStyle w:val="Titre1Car"/>
              <w:rFonts w:eastAsia="Calibri"/>
              <w:color w:val="FFFFFF" w:themeColor="background1"/>
            </w:rPr>
            <w:t>Relevé des décisions de la</w:t>
          </w:r>
          <w:r w:rsidR="00AF17E3">
            <w:rPr>
              <w:rStyle w:val="Titre1Car"/>
              <w:rFonts w:eastAsia="Calibri"/>
              <w:color w:val="FFFFFF" w:themeColor="background1"/>
            </w:rPr>
            <w:t xml:space="preserve"> 72</w:t>
          </w:r>
          <w:r w:rsidR="005F1E76" w:rsidRPr="005F1E76">
            <w:rPr>
              <w:rStyle w:val="Titre1Car"/>
              <w:rFonts w:eastAsia="Calibri"/>
              <w:color w:val="FFFFFF" w:themeColor="background1"/>
              <w:vertAlign w:val="superscript"/>
            </w:rPr>
            <w:t>ème</w:t>
          </w:r>
          <w:r w:rsidRPr="00520B38">
            <w:rPr>
              <w:rStyle w:val="Titre1Car"/>
              <w:rFonts w:eastAsia="Calibri"/>
              <w:color w:val="FFFFFF" w:themeColor="background1"/>
            </w:rPr>
            <w:t xml:space="preserve"> réunion</w:t>
          </w:r>
          <w:r w:rsidR="005F1E76">
            <w:rPr>
              <w:rStyle w:val="Titre1Car"/>
              <w:rFonts w:eastAsia="Calibri"/>
              <w:color w:val="FFFFFF" w:themeColor="background1"/>
            </w:rPr>
            <w:t xml:space="preserve"> du CE</w:t>
          </w:r>
          <w:r w:rsidR="00325AB0">
            <w:rPr>
              <w:rStyle w:val="Titre1Car"/>
              <w:rFonts w:eastAsia="Calibri"/>
            </w:rPr>
            <w:tab/>
          </w:r>
        </w:p>
      </w:sdtContent>
    </w:sdt>
    <w:bookmarkEnd w:id="0" w:displacedByCustomXml="prev"/>
    <w:p w:rsidR="00520B38" w:rsidRDefault="00520B38" w:rsidP="00520B38">
      <w:pPr>
        <w:ind w:right="1416"/>
        <w:rPr>
          <w:sz w:val="24"/>
          <w:lang w:val="fr-FR"/>
        </w:rPr>
      </w:pPr>
    </w:p>
    <w:tbl>
      <w:tblPr>
        <w:tblStyle w:val="Grilledutableau"/>
        <w:tblpPr w:leftFromText="141" w:rightFromText="141" w:vertAnchor="text" w:horzAnchor="margin" w:tblpY="246"/>
        <w:tblW w:w="9776" w:type="dxa"/>
        <w:tblLook w:val="04A0"/>
      </w:tblPr>
      <w:tblGrid>
        <w:gridCol w:w="1129"/>
        <w:gridCol w:w="5670"/>
        <w:gridCol w:w="1276"/>
        <w:gridCol w:w="1701"/>
      </w:tblGrid>
      <w:tr w:rsidR="005F1E76" w:rsidTr="005F1E76">
        <w:tc>
          <w:tcPr>
            <w:tcW w:w="1129" w:type="dxa"/>
            <w:shd w:val="clear" w:color="auto" w:fill="5B9BD5" w:themeFill="accent1"/>
            <w:vAlign w:val="center"/>
          </w:tcPr>
          <w:p w:rsidR="005F1E76" w:rsidRDefault="005F1E76" w:rsidP="0040298D">
            <w:pPr>
              <w:rPr>
                <w:lang w:val="fr-FR"/>
              </w:rPr>
            </w:pPr>
            <w:r>
              <w:rPr>
                <w:lang w:val="fr-FR"/>
              </w:rPr>
              <w:t>Référence</w:t>
            </w:r>
          </w:p>
        </w:tc>
        <w:tc>
          <w:tcPr>
            <w:tcW w:w="5670" w:type="dxa"/>
            <w:shd w:val="clear" w:color="auto" w:fill="5B9BD5" w:themeFill="accent1"/>
            <w:vAlign w:val="center"/>
          </w:tcPr>
          <w:p w:rsidR="005F1E76" w:rsidRDefault="005F1E76" w:rsidP="0040298D">
            <w:pPr>
              <w:rPr>
                <w:lang w:val="fr-FR"/>
              </w:rPr>
            </w:pPr>
            <w:r>
              <w:rPr>
                <w:lang w:val="fr-FR"/>
              </w:rPr>
              <w:t xml:space="preserve">Décisions </w:t>
            </w:r>
          </w:p>
        </w:tc>
        <w:tc>
          <w:tcPr>
            <w:tcW w:w="1276" w:type="dxa"/>
            <w:shd w:val="clear" w:color="auto" w:fill="5B9BD5" w:themeFill="accent1"/>
            <w:vAlign w:val="center"/>
          </w:tcPr>
          <w:p w:rsidR="005F1E76" w:rsidRDefault="005F1E76" w:rsidP="0040298D">
            <w:pPr>
              <w:rPr>
                <w:lang w:val="fr-FR"/>
              </w:rPr>
            </w:pPr>
            <w:r>
              <w:rPr>
                <w:lang w:val="fr-FR"/>
              </w:rPr>
              <w:t>Statut</w:t>
            </w:r>
          </w:p>
        </w:tc>
        <w:tc>
          <w:tcPr>
            <w:tcW w:w="1701" w:type="dxa"/>
            <w:shd w:val="clear" w:color="auto" w:fill="5B9BD5" w:themeFill="accent1"/>
            <w:vAlign w:val="center"/>
          </w:tcPr>
          <w:p w:rsidR="005F1E76" w:rsidRDefault="005F1E76" w:rsidP="0040298D">
            <w:pPr>
              <w:rPr>
                <w:lang w:val="fr-FR"/>
              </w:rPr>
            </w:pPr>
            <w:r>
              <w:rPr>
                <w:lang w:val="fr-FR"/>
              </w:rPr>
              <w:t xml:space="preserve">Observation </w:t>
            </w:r>
          </w:p>
        </w:tc>
      </w:tr>
      <w:tr w:rsidR="005F1E76" w:rsidTr="005F1E76">
        <w:trPr>
          <w:trHeight w:val="707"/>
        </w:trPr>
        <w:tc>
          <w:tcPr>
            <w:tcW w:w="1129" w:type="dxa"/>
            <w:vAlign w:val="center"/>
          </w:tcPr>
          <w:p w:rsidR="005F1E76" w:rsidRPr="007B25C1" w:rsidRDefault="00115883" w:rsidP="005F1E76">
            <w:pPr>
              <w:rPr>
                <w:rFonts w:asciiTheme="minorHAnsi" w:hAnsiTheme="minorHAnsi"/>
              </w:rPr>
            </w:pPr>
            <w:r>
              <w:rPr>
                <w:rFonts w:asciiTheme="minorHAnsi" w:hAnsiTheme="minorHAnsi"/>
              </w:rPr>
              <w:t>72</w:t>
            </w:r>
            <w:r w:rsidR="005F1E76" w:rsidRPr="007B25C1">
              <w:rPr>
                <w:rFonts w:asciiTheme="minorHAnsi" w:hAnsiTheme="minorHAnsi"/>
              </w:rPr>
              <w:t>-1</w:t>
            </w:r>
          </w:p>
        </w:tc>
        <w:tc>
          <w:tcPr>
            <w:tcW w:w="5670" w:type="dxa"/>
            <w:vAlign w:val="center"/>
          </w:tcPr>
          <w:p w:rsidR="005F1E76" w:rsidRPr="007B25C1" w:rsidRDefault="005F1E76" w:rsidP="005F1E76">
            <w:pPr>
              <w:jc w:val="both"/>
              <w:rPr>
                <w:rFonts w:asciiTheme="minorHAnsi" w:hAnsiTheme="minorHAnsi"/>
              </w:rPr>
            </w:pPr>
            <w:r w:rsidRPr="007B25C1">
              <w:rPr>
                <w:rFonts w:asciiTheme="minorHAnsi" w:hAnsiTheme="minorHAnsi"/>
              </w:rPr>
              <w:t>Adopter le calendrier de l'élaboration du Rapport ITIE-RDC 2015</w:t>
            </w:r>
            <w:r>
              <w:rPr>
                <w:rFonts w:asciiTheme="minorHAnsi" w:hAnsiTheme="minorHAnsi"/>
              </w:rPr>
              <w:t>.</w:t>
            </w:r>
          </w:p>
        </w:tc>
        <w:tc>
          <w:tcPr>
            <w:tcW w:w="1276" w:type="dxa"/>
            <w:vAlign w:val="center"/>
          </w:tcPr>
          <w:p w:rsidR="005F1E76" w:rsidRPr="007B25C1" w:rsidRDefault="005F1E76" w:rsidP="005F1E76">
            <w:pPr>
              <w:rPr>
                <w:rFonts w:asciiTheme="minorHAnsi" w:hAnsiTheme="minorHAnsi"/>
              </w:rPr>
            </w:pPr>
            <w:r w:rsidRPr="007B25C1">
              <w:rPr>
                <w:rFonts w:asciiTheme="minorHAnsi" w:hAnsiTheme="minorHAnsi"/>
              </w:rPr>
              <w:t xml:space="preserve">Exécutée </w:t>
            </w:r>
          </w:p>
        </w:tc>
        <w:tc>
          <w:tcPr>
            <w:tcW w:w="1701" w:type="dxa"/>
            <w:vAlign w:val="center"/>
          </w:tcPr>
          <w:p w:rsidR="005F1E76" w:rsidRDefault="005F1E76" w:rsidP="005F1E76">
            <w:pPr>
              <w:rPr>
                <w:lang w:val="fr-FR"/>
              </w:rPr>
            </w:pPr>
          </w:p>
        </w:tc>
      </w:tr>
      <w:tr w:rsidR="005F1E76" w:rsidTr="005F1E76">
        <w:trPr>
          <w:trHeight w:val="831"/>
        </w:trPr>
        <w:tc>
          <w:tcPr>
            <w:tcW w:w="1129" w:type="dxa"/>
            <w:vAlign w:val="center"/>
          </w:tcPr>
          <w:p w:rsidR="005F1E76" w:rsidRPr="007B25C1" w:rsidRDefault="00115883" w:rsidP="005F1E76">
            <w:pPr>
              <w:rPr>
                <w:rFonts w:asciiTheme="minorHAnsi" w:hAnsiTheme="minorHAnsi"/>
              </w:rPr>
            </w:pPr>
            <w:r>
              <w:rPr>
                <w:rFonts w:asciiTheme="minorHAnsi" w:hAnsiTheme="minorHAnsi"/>
              </w:rPr>
              <w:t>72</w:t>
            </w:r>
            <w:r w:rsidR="005F1E76" w:rsidRPr="007B25C1">
              <w:rPr>
                <w:rFonts w:asciiTheme="minorHAnsi" w:hAnsiTheme="minorHAnsi"/>
              </w:rPr>
              <w:t>-1</w:t>
            </w:r>
          </w:p>
        </w:tc>
        <w:tc>
          <w:tcPr>
            <w:tcW w:w="5670" w:type="dxa"/>
            <w:vAlign w:val="center"/>
          </w:tcPr>
          <w:p w:rsidR="005F1E76" w:rsidRPr="007B25C1" w:rsidRDefault="005F1E76" w:rsidP="005F1E76">
            <w:pPr>
              <w:jc w:val="both"/>
              <w:rPr>
                <w:rFonts w:asciiTheme="minorHAnsi" w:hAnsiTheme="minorHAnsi"/>
              </w:rPr>
            </w:pPr>
            <w:r w:rsidRPr="007B25C1">
              <w:rPr>
                <w:rFonts w:asciiTheme="minorHAnsi" w:hAnsiTheme="minorHAnsi"/>
              </w:rPr>
              <w:t>Faire régulièrement un point de situation au C.E sur l'élaboration du Rapport ITIE-RDC 2015 (ST)</w:t>
            </w:r>
            <w:r>
              <w:rPr>
                <w:rFonts w:asciiTheme="minorHAnsi" w:hAnsiTheme="minorHAnsi"/>
              </w:rPr>
              <w:t>.</w:t>
            </w:r>
          </w:p>
        </w:tc>
        <w:tc>
          <w:tcPr>
            <w:tcW w:w="1276" w:type="dxa"/>
            <w:vAlign w:val="center"/>
          </w:tcPr>
          <w:p w:rsidR="005F1E76" w:rsidRPr="007B25C1" w:rsidRDefault="005F1E76" w:rsidP="005F1E76">
            <w:pPr>
              <w:rPr>
                <w:rFonts w:asciiTheme="minorHAnsi" w:hAnsiTheme="minorHAnsi"/>
              </w:rPr>
            </w:pPr>
            <w:r w:rsidRPr="007B25C1">
              <w:rPr>
                <w:rFonts w:asciiTheme="minorHAnsi" w:hAnsiTheme="minorHAnsi"/>
              </w:rPr>
              <w:t xml:space="preserve">Exécutée </w:t>
            </w:r>
          </w:p>
        </w:tc>
        <w:tc>
          <w:tcPr>
            <w:tcW w:w="1701" w:type="dxa"/>
            <w:vAlign w:val="center"/>
          </w:tcPr>
          <w:p w:rsidR="005F1E76" w:rsidRDefault="005F1E76" w:rsidP="005F1E76">
            <w:pPr>
              <w:rPr>
                <w:lang w:val="fr-FR"/>
              </w:rPr>
            </w:pPr>
          </w:p>
        </w:tc>
      </w:tr>
      <w:tr w:rsidR="005F1E76" w:rsidTr="005F1E76">
        <w:trPr>
          <w:trHeight w:val="993"/>
        </w:trPr>
        <w:tc>
          <w:tcPr>
            <w:tcW w:w="1129" w:type="dxa"/>
            <w:vAlign w:val="center"/>
          </w:tcPr>
          <w:p w:rsidR="005F1E76" w:rsidRPr="007B25C1" w:rsidRDefault="00115883" w:rsidP="005F1E76">
            <w:pPr>
              <w:rPr>
                <w:rFonts w:asciiTheme="minorHAnsi" w:hAnsiTheme="minorHAnsi"/>
              </w:rPr>
            </w:pPr>
            <w:r>
              <w:rPr>
                <w:rFonts w:asciiTheme="minorHAnsi" w:hAnsiTheme="minorHAnsi"/>
              </w:rPr>
              <w:t>72</w:t>
            </w:r>
            <w:r w:rsidR="005F1E76" w:rsidRPr="007B25C1">
              <w:rPr>
                <w:rFonts w:asciiTheme="minorHAnsi" w:hAnsiTheme="minorHAnsi"/>
              </w:rPr>
              <w:t>-2</w:t>
            </w:r>
          </w:p>
        </w:tc>
        <w:tc>
          <w:tcPr>
            <w:tcW w:w="5670" w:type="dxa"/>
            <w:vAlign w:val="center"/>
          </w:tcPr>
          <w:p w:rsidR="005F1E76" w:rsidRPr="007B25C1" w:rsidRDefault="005F1E76" w:rsidP="005F1E76">
            <w:pPr>
              <w:jc w:val="both"/>
              <w:rPr>
                <w:rFonts w:asciiTheme="minorHAnsi" w:hAnsiTheme="minorHAnsi"/>
              </w:rPr>
            </w:pPr>
            <w:r w:rsidRPr="007B25C1">
              <w:rPr>
                <w:rFonts w:asciiTheme="minorHAnsi" w:hAnsiTheme="minorHAnsi"/>
              </w:rPr>
              <w:t>Transmettre le document de mise à jour des textes de gouvernance aux collèges et enregistrer tous les amendements à la date limite fixée au 23 septembre 2016 (Commission ad hoc)</w:t>
            </w:r>
            <w:r>
              <w:rPr>
                <w:rFonts w:asciiTheme="minorHAnsi" w:hAnsiTheme="minorHAnsi"/>
              </w:rPr>
              <w:t>.</w:t>
            </w:r>
          </w:p>
        </w:tc>
        <w:tc>
          <w:tcPr>
            <w:tcW w:w="1276" w:type="dxa"/>
            <w:vAlign w:val="center"/>
          </w:tcPr>
          <w:p w:rsidR="005F1E76" w:rsidRPr="007B25C1" w:rsidRDefault="005F1E76" w:rsidP="005F1E76">
            <w:pPr>
              <w:rPr>
                <w:rFonts w:asciiTheme="minorHAnsi" w:hAnsiTheme="minorHAnsi"/>
              </w:rPr>
            </w:pPr>
            <w:r w:rsidRPr="007B25C1">
              <w:rPr>
                <w:rFonts w:asciiTheme="minorHAnsi" w:hAnsiTheme="minorHAnsi"/>
              </w:rPr>
              <w:t xml:space="preserve">Non exécutée </w:t>
            </w:r>
          </w:p>
        </w:tc>
        <w:tc>
          <w:tcPr>
            <w:tcW w:w="1701" w:type="dxa"/>
            <w:vAlign w:val="center"/>
          </w:tcPr>
          <w:p w:rsidR="005F1E76" w:rsidRDefault="005F1E76" w:rsidP="005F1E76">
            <w:pPr>
              <w:rPr>
                <w:lang w:val="fr-FR"/>
              </w:rPr>
            </w:pPr>
          </w:p>
        </w:tc>
      </w:tr>
      <w:tr w:rsidR="005F1E76" w:rsidTr="005F1E76">
        <w:trPr>
          <w:trHeight w:val="745"/>
        </w:trPr>
        <w:tc>
          <w:tcPr>
            <w:tcW w:w="1129" w:type="dxa"/>
            <w:vAlign w:val="center"/>
          </w:tcPr>
          <w:p w:rsidR="005F1E76" w:rsidRPr="007B25C1" w:rsidRDefault="00115883" w:rsidP="005F1E76">
            <w:pPr>
              <w:rPr>
                <w:rFonts w:asciiTheme="minorHAnsi" w:hAnsiTheme="minorHAnsi"/>
              </w:rPr>
            </w:pPr>
            <w:r>
              <w:rPr>
                <w:rFonts w:asciiTheme="minorHAnsi" w:hAnsiTheme="minorHAnsi"/>
              </w:rPr>
              <w:t>72</w:t>
            </w:r>
            <w:r w:rsidR="005F1E76" w:rsidRPr="007B25C1">
              <w:rPr>
                <w:rFonts w:asciiTheme="minorHAnsi" w:hAnsiTheme="minorHAnsi"/>
              </w:rPr>
              <w:t>-3-1</w:t>
            </w:r>
          </w:p>
        </w:tc>
        <w:tc>
          <w:tcPr>
            <w:tcW w:w="5670" w:type="dxa"/>
            <w:vAlign w:val="center"/>
          </w:tcPr>
          <w:p w:rsidR="005F1E76" w:rsidRPr="007B25C1" w:rsidRDefault="005F1E76" w:rsidP="005F1E76">
            <w:pPr>
              <w:jc w:val="both"/>
              <w:rPr>
                <w:rFonts w:asciiTheme="minorHAnsi" w:hAnsiTheme="minorHAnsi"/>
              </w:rPr>
            </w:pPr>
            <w:r w:rsidRPr="007B25C1">
              <w:rPr>
                <w:rFonts w:asciiTheme="minorHAnsi" w:hAnsiTheme="minorHAnsi"/>
              </w:rPr>
              <w:t xml:space="preserve">Auditer les comptes du Comité National dans le respect des </w:t>
            </w:r>
            <w:r>
              <w:rPr>
                <w:rFonts w:asciiTheme="minorHAnsi" w:hAnsiTheme="minorHAnsi"/>
              </w:rPr>
              <w:t>règles en usage.</w:t>
            </w:r>
          </w:p>
        </w:tc>
        <w:tc>
          <w:tcPr>
            <w:tcW w:w="1276" w:type="dxa"/>
            <w:vAlign w:val="center"/>
          </w:tcPr>
          <w:p w:rsidR="005F1E76" w:rsidRPr="007B25C1" w:rsidRDefault="005F1E76" w:rsidP="005F1E76">
            <w:pPr>
              <w:rPr>
                <w:rFonts w:asciiTheme="minorHAnsi" w:hAnsiTheme="minorHAnsi"/>
              </w:rPr>
            </w:pPr>
            <w:r w:rsidRPr="007B25C1">
              <w:rPr>
                <w:rFonts w:asciiTheme="minorHAnsi" w:hAnsiTheme="minorHAnsi"/>
              </w:rPr>
              <w:t xml:space="preserve">En cours </w:t>
            </w:r>
          </w:p>
        </w:tc>
        <w:tc>
          <w:tcPr>
            <w:tcW w:w="1701" w:type="dxa"/>
            <w:vAlign w:val="center"/>
          </w:tcPr>
          <w:p w:rsidR="005F1E76" w:rsidRPr="007B25C1" w:rsidRDefault="005F1E76" w:rsidP="005F1E76">
            <w:pPr>
              <w:rPr>
                <w:rFonts w:asciiTheme="minorHAnsi" w:hAnsiTheme="minorHAnsi"/>
              </w:rPr>
            </w:pPr>
          </w:p>
        </w:tc>
      </w:tr>
      <w:tr w:rsidR="005F1E76" w:rsidTr="005F1E76">
        <w:trPr>
          <w:trHeight w:val="712"/>
        </w:trPr>
        <w:tc>
          <w:tcPr>
            <w:tcW w:w="1129" w:type="dxa"/>
            <w:vAlign w:val="center"/>
          </w:tcPr>
          <w:p w:rsidR="005F1E76" w:rsidRPr="007B25C1" w:rsidRDefault="00115883" w:rsidP="005F1E76">
            <w:pPr>
              <w:rPr>
                <w:rFonts w:asciiTheme="minorHAnsi" w:hAnsiTheme="minorHAnsi"/>
              </w:rPr>
            </w:pPr>
            <w:r>
              <w:rPr>
                <w:rFonts w:asciiTheme="minorHAnsi" w:hAnsiTheme="minorHAnsi"/>
              </w:rPr>
              <w:t>72</w:t>
            </w:r>
            <w:bookmarkStart w:id="1" w:name="_GoBack"/>
            <w:bookmarkEnd w:id="1"/>
            <w:r w:rsidR="005F1E76" w:rsidRPr="007B25C1">
              <w:rPr>
                <w:rFonts w:asciiTheme="minorHAnsi" w:hAnsiTheme="minorHAnsi"/>
              </w:rPr>
              <w:t>-1</w:t>
            </w:r>
          </w:p>
        </w:tc>
        <w:tc>
          <w:tcPr>
            <w:tcW w:w="5670" w:type="dxa"/>
            <w:vAlign w:val="center"/>
          </w:tcPr>
          <w:p w:rsidR="005F1E76" w:rsidRPr="007B25C1" w:rsidRDefault="005F1E76" w:rsidP="005F1E76">
            <w:pPr>
              <w:jc w:val="both"/>
              <w:rPr>
                <w:rFonts w:asciiTheme="minorHAnsi" w:hAnsiTheme="minorHAnsi"/>
              </w:rPr>
            </w:pPr>
            <w:r w:rsidRPr="007B25C1">
              <w:rPr>
                <w:rFonts w:asciiTheme="minorHAnsi" w:hAnsiTheme="minorHAnsi"/>
              </w:rPr>
              <w:t>Adopter le calendrier de l'élaboration du Rapport ITIE-RDC 2015</w:t>
            </w:r>
            <w:r>
              <w:rPr>
                <w:rFonts w:asciiTheme="minorHAnsi" w:hAnsiTheme="minorHAnsi"/>
              </w:rPr>
              <w:t>.</w:t>
            </w:r>
          </w:p>
        </w:tc>
        <w:tc>
          <w:tcPr>
            <w:tcW w:w="1276" w:type="dxa"/>
            <w:vAlign w:val="center"/>
          </w:tcPr>
          <w:p w:rsidR="005F1E76" w:rsidRPr="007B25C1" w:rsidRDefault="005F1E76" w:rsidP="005F1E76">
            <w:pPr>
              <w:rPr>
                <w:rFonts w:asciiTheme="minorHAnsi" w:hAnsiTheme="minorHAnsi"/>
              </w:rPr>
            </w:pPr>
            <w:r w:rsidRPr="007B25C1">
              <w:rPr>
                <w:rFonts w:asciiTheme="minorHAnsi" w:hAnsiTheme="minorHAnsi"/>
              </w:rPr>
              <w:t xml:space="preserve">Exécutée </w:t>
            </w:r>
          </w:p>
        </w:tc>
        <w:tc>
          <w:tcPr>
            <w:tcW w:w="1701" w:type="dxa"/>
            <w:vAlign w:val="center"/>
          </w:tcPr>
          <w:p w:rsidR="005F1E76" w:rsidRPr="007B25C1" w:rsidRDefault="005F1E76" w:rsidP="005F1E76">
            <w:pPr>
              <w:rPr>
                <w:rFonts w:asciiTheme="minorHAnsi" w:hAnsiTheme="minorHAnsi"/>
              </w:rPr>
            </w:pPr>
          </w:p>
        </w:tc>
      </w:tr>
    </w:tbl>
    <w:p w:rsidR="005F1E76" w:rsidRDefault="005F1E76" w:rsidP="00520B38">
      <w:pPr>
        <w:ind w:right="1416"/>
        <w:rPr>
          <w:sz w:val="24"/>
          <w:lang w:val="fr-FR"/>
        </w:rPr>
      </w:pPr>
    </w:p>
    <w:p w:rsidR="00B066E1" w:rsidRDefault="00B066E1" w:rsidP="00B066E1">
      <w:pPr>
        <w:rPr>
          <w:sz w:val="2"/>
          <w:lang w:val="fr-FR"/>
        </w:rPr>
      </w:pPr>
      <w:r>
        <w:rPr>
          <w:sz w:val="2"/>
          <w:lang w:val="fr-FR"/>
        </w:rPr>
        <w:br w:type="page"/>
      </w:r>
    </w:p>
    <w:p w:rsidR="00CE2D81" w:rsidRDefault="00AF17E3" w:rsidP="00CE2D81">
      <w:pPr>
        <w:shd w:val="clear" w:color="auto" w:fill="000000"/>
        <w:ind w:left="-1417" w:right="-1417" w:firstLine="1417"/>
        <w:rPr>
          <w:lang w:val="fr-FR"/>
        </w:rPr>
      </w:pPr>
      <w:r>
        <w:rPr>
          <w:lang w:val="fr-FR"/>
        </w:rPr>
        <w:lastRenderedPageBreak/>
        <w:t>Document du Comité Exécutif  72</w:t>
      </w:r>
      <w:r w:rsidR="00CE2D81">
        <w:rPr>
          <w:lang w:val="fr-FR"/>
        </w:rPr>
        <w:t xml:space="preserve">-1-A                                                              </w:t>
      </w:r>
      <w:r w:rsidR="00CE2D81">
        <w:rPr>
          <w:lang w:val="fr-FR"/>
        </w:rPr>
        <w:tab/>
        <w:t xml:space="preserve"> Kinshasa, le 16 septembre 2016</w:t>
      </w:r>
    </w:p>
    <w:p w:rsidR="00CE2D81" w:rsidRDefault="00CE2D81" w:rsidP="00CE2D81">
      <w:pPr>
        <w:shd w:val="clear" w:color="auto" w:fill="00B0F0"/>
        <w:ind w:left="-1417" w:right="-1417" w:firstLine="1417"/>
        <w:rPr>
          <w:b/>
          <w:lang w:val="fr-FR"/>
        </w:rPr>
      </w:pPr>
      <w:r w:rsidRPr="00F56A19">
        <w:rPr>
          <w:b/>
          <w:sz w:val="32"/>
          <w:lang w:val="fr-FR"/>
        </w:rPr>
        <w:t xml:space="preserve">PROJET DE L’ORDRE DU JOUR        </w:t>
      </w:r>
      <w:r>
        <w:rPr>
          <w:b/>
          <w:sz w:val="32"/>
          <w:lang w:val="fr-FR"/>
        </w:rPr>
        <w:tab/>
      </w:r>
      <w:r>
        <w:rPr>
          <w:b/>
          <w:sz w:val="32"/>
          <w:lang w:val="fr-FR"/>
        </w:rPr>
        <w:tab/>
      </w:r>
      <w:r>
        <w:rPr>
          <w:b/>
          <w:lang w:val="fr-FR"/>
        </w:rPr>
        <w:t>Soumis par le Secrétariat Technique</w:t>
      </w:r>
    </w:p>
    <w:p w:rsidR="00CE2D81" w:rsidRPr="00B60967" w:rsidRDefault="00CE2D81" w:rsidP="00CE2D81">
      <w:pPr>
        <w:shd w:val="clear" w:color="auto" w:fill="00B0F0"/>
        <w:ind w:left="-1417" w:right="-1417" w:firstLine="1417"/>
        <w:rPr>
          <w:b/>
          <w:sz w:val="2"/>
          <w:lang w:val="fr-FR"/>
        </w:rPr>
      </w:pPr>
    </w:p>
    <w:p w:rsidR="00CE2D81" w:rsidRDefault="0072723E" w:rsidP="00CE2D81">
      <w:pPr>
        <w:spacing w:after="0"/>
        <w:rPr>
          <w:b/>
          <w:color w:val="0070C0"/>
          <w:sz w:val="28"/>
          <w:lang w:val="fr-FR"/>
        </w:rPr>
      </w:pPr>
      <w:r>
        <w:rPr>
          <w:b/>
          <w:color w:val="0070C0"/>
          <w:sz w:val="28"/>
          <w:lang w:val="fr-FR"/>
        </w:rPr>
        <w:t xml:space="preserve">Vendredi  16 septembre </w:t>
      </w:r>
      <w:r w:rsidR="00EF7D5F">
        <w:rPr>
          <w:b/>
          <w:color w:val="0070C0"/>
          <w:sz w:val="28"/>
          <w:lang w:val="fr-FR"/>
        </w:rPr>
        <w:t xml:space="preserve"> 2016</w:t>
      </w:r>
    </w:p>
    <w:p w:rsidR="00CE2D81" w:rsidRPr="005F7EC4" w:rsidRDefault="00CE2D81" w:rsidP="00CE2D81">
      <w:pPr>
        <w:spacing w:after="0"/>
        <w:rPr>
          <w:b/>
          <w:color w:val="0070C0"/>
          <w:sz w:val="28"/>
          <w:lang w:val="fr-FR"/>
        </w:rPr>
      </w:pPr>
    </w:p>
    <w:p w:rsidR="00CE2D81" w:rsidRPr="005F7EC4" w:rsidRDefault="00CE2D81" w:rsidP="00CE2D81">
      <w:pPr>
        <w:spacing w:after="0"/>
        <w:rPr>
          <w:i/>
          <w:sz w:val="24"/>
          <w:szCs w:val="18"/>
          <w:lang w:val="fr-FR"/>
        </w:rPr>
      </w:pPr>
      <w:r w:rsidRPr="005F7EC4">
        <w:rPr>
          <w:b/>
          <w:sz w:val="28"/>
          <w:lang w:val="fr-FR"/>
        </w:rPr>
        <w:tab/>
      </w:r>
      <w:r w:rsidRPr="005F7EC4">
        <w:rPr>
          <w:b/>
          <w:sz w:val="28"/>
          <w:lang w:val="fr-FR"/>
        </w:rPr>
        <w:tab/>
      </w:r>
    </w:p>
    <w:p w:rsidR="00CE2D81" w:rsidRPr="005805ED" w:rsidRDefault="00CE2D81" w:rsidP="00CE2D81">
      <w:pPr>
        <w:numPr>
          <w:ilvl w:val="0"/>
          <w:numId w:val="1"/>
        </w:numPr>
        <w:spacing w:after="0"/>
        <w:ind w:left="1418" w:hanging="567"/>
        <w:rPr>
          <w:sz w:val="32"/>
          <w:lang w:val="fr-FR"/>
        </w:rPr>
      </w:pPr>
      <w:r w:rsidRPr="00CA098B">
        <w:rPr>
          <w:b/>
          <w:sz w:val="24"/>
          <w:lang w:val="fr-FR"/>
        </w:rPr>
        <w:t>Adoption de l’ordre du jour</w:t>
      </w:r>
      <w:r>
        <w:rPr>
          <w:b/>
          <w:sz w:val="24"/>
          <w:lang w:val="fr-FR"/>
        </w:rPr>
        <w:t xml:space="preserve"> avec les observations du collège des entreprises</w:t>
      </w:r>
    </w:p>
    <w:p w:rsidR="00CE2D81" w:rsidRDefault="00CE2D81" w:rsidP="00CE2D81">
      <w:pPr>
        <w:spacing w:after="0"/>
        <w:ind w:left="1418"/>
        <w:rPr>
          <w:i/>
          <w:sz w:val="24"/>
          <w:szCs w:val="18"/>
          <w:lang w:val="fr-FR"/>
        </w:rPr>
      </w:pPr>
      <w:r w:rsidRPr="005F7EC4">
        <w:rPr>
          <w:i/>
          <w:sz w:val="24"/>
          <w:szCs w:val="18"/>
          <w:lang w:val="fr-FR"/>
        </w:rPr>
        <w:t>Doc</w:t>
      </w:r>
      <w:r w:rsidR="00AF17E3">
        <w:rPr>
          <w:i/>
          <w:sz w:val="24"/>
          <w:szCs w:val="18"/>
          <w:lang w:val="fr-FR"/>
        </w:rPr>
        <w:t>ument du Comité Exécutif 72</w:t>
      </w:r>
      <w:r>
        <w:rPr>
          <w:i/>
          <w:sz w:val="24"/>
          <w:szCs w:val="18"/>
          <w:lang w:val="fr-FR"/>
        </w:rPr>
        <w:t>-1-A</w:t>
      </w:r>
      <w:r w:rsidRPr="005F7EC4">
        <w:rPr>
          <w:i/>
          <w:sz w:val="24"/>
          <w:szCs w:val="18"/>
          <w:lang w:val="fr-FR"/>
        </w:rPr>
        <w:tab/>
        <w:t>Projet de l’ordre du jour</w:t>
      </w:r>
    </w:p>
    <w:p w:rsidR="00CE2D81" w:rsidRPr="00CA098B" w:rsidRDefault="00CE2D81" w:rsidP="00CE2D81">
      <w:pPr>
        <w:spacing w:after="0"/>
        <w:ind w:left="1418"/>
        <w:rPr>
          <w:sz w:val="32"/>
          <w:lang w:val="fr-FR"/>
        </w:rPr>
      </w:pPr>
    </w:p>
    <w:p w:rsidR="00CE2D81" w:rsidRPr="005F7EC4" w:rsidRDefault="00CE2D81" w:rsidP="00CE2D81">
      <w:pPr>
        <w:numPr>
          <w:ilvl w:val="0"/>
          <w:numId w:val="1"/>
        </w:numPr>
        <w:spacing w:after="0"/>
        <w:ind w:left="1418" w:hanging="567"/>
        <w:rPr>
          <w:b/>
          <w:sz w:val="24"/>
          <w:lang w:val="fr-FR"/>
        </w:rPr>
      </w:pPr>
      <w:r w:rsidRPr="005F7EC4">
        <w:rPr>
          <w:b/>
          <w:sz w:val="24"/>
          <w:lang w:val="fr-FR"/>
        </w:rPr>
        <w:t>Adoption du PV de la</w:t>
      </w:r>
      <w:r w:rsidR="00EF7D5F">
        <w:rPr>
          <w:b/>
          <w:sz w:val="24"/>
          <w:lang w:val="fr-FR"/>
        </w:rPr>
        <w:t xml:space="preserve"> réunion du Comité Exécutif du 06 juillet 2016</w:t>
      </w:r>
      <w:r w:rsidRPr="005F7EC4">
        <w:rPr>
          <w:b/>
          <w:sz w:val="24"/>
          <w:lang w:val="fr-FR"/>
        </w:rPr>
        <w:tab/>
      </w:r>
    </w:p>
    <w:p w:rsidR="00CE2D81" w:rsidRDefault="00AF17E3" w:rsidP="00CE2D81">
      <w:pPr>
        <w:spacing w:after="0"/>
        <w:ind w:left="708" w:firstLine="708"/>
        <w:rPr>
          <w:i/>
          <w:sz w:val="24"/>
          <w:szCs w:val="18"/>
          <w:lang w:val="fr-FR"/>
        </w:rPr>
      </w:pPr>
      <w:r>
        <w:rPr>
          <w:i/>
          <w:sz w:val="24"/>
          <w:szCs w:val="18"/>
          <w:lang w:val="fr-FR"/>
        </w:rPr>
        <w:t>Document du Comité Exécutif 72</w:t>
      </w:r>
      <w:r w:rsidR="00CE2D81" w:rsidRPr="005F7EC4">
        <w:rPr>
          <w:i/>
          <w:sz w:val="24"/>
          <w:szCs w:val="18"/>
          <w:lang w:val="fr-FR"/>
        </w:rPr>
        <w:t>-</w:t>
      </w:r>
      <w:r w:rsidR="00CE2D81">
        <w:rPr>
          <w:i/>
          <w:sz w:val="24"/>
          <w:szCs w:val="18"/>
          <w:lang w:val="fr-FR"/>
        </w:rPr>
        <w:t xml:space="preserve">1-B           </w:t>
      </w:r>
      <w:r w:rsidR="00CE2D81" w:rsidRPr="005F7EC4">
        <w:rPr>
          <w:i/>
          <w:sz w:val="24"/>
          <w:szCs w:val="18"/>
          <w:lang w:val="fr-FR"/>
        </w:rPr>
        <w:t>Projet du Procès-verbal</w:t>
      </w:r>
    </w:p>
    <w:p w:rsidR="00CE2D81" w:rsidRDefault="00CE2D81" w:rsidP="00CE2D81">
      <w:pPr>
        <w:spacing w:after="0"/>
        <w:ind w:left="708" w:firstLine="708"/>
        <w:rPr>
          <w:b/>
          <w:sz w:val="24"/>
          <w:szCs w:val="18"/>
          <w:lang w:val="fr-FR"/>
        </w:rPr>
      </w:pPr>
    </w:p>
    <w:p w:rsidR="00CE2D81" w:rsidRDefault="0072723E" w:rsidP="00EF7D5F">
      <w:pPr>
        <w:numPr>
          <w:ilvl w:val="0"/>
          <w:numId w:val="1"/>
        </w:numPr>
        <w:spacing w:after="0" w:line="240" w:lineRule="auto"/>
        <w:ind w:left="1418" w:hanging="567"/>
        <w:rPr>
          <w:b/>
          <w:sz w:val="24"/>
          <w:szCs w:val="18"/>
          <w:lang w:val="fr-FR"/>
        </w:rPr>
      </w:pPr>
      <w:r>
        <w:rPr>
          <w:b/>
          <w:sz w:val="24"/>
          <w:szCs w:val="18"/>
          <w:lang w:val="fr-FR"/>
        </w:rPr>
        <w:t>Présentation du point de situation sur l’élaboration du rapport ITIE-RDC 2015</w:t>
      </w:r>
    </w:p>
    <w:p w:rsidR="0072723E" w:rsidRPr="00EF7D5F" w:rsidRDefault="00AF17E3" w:rsidP="0072723E">
      <w:pPr>
        <w:spacing w:after="0" w:line="240" w:lineRule="auto"/>
        <w:ind w:left="1418"/>
        <w:rPr>
          <w:b/>
          <w:sz w:val="24"/>
          <w:szCs w:val="18"/>
          <w:lang w:val="fr-FR"/>
        </w:rPr>
      </w:pPr>
      <w:r>
        <w:rPr>
          <w:i/>
          <w:sz w:val="24"/>
          <w:szCs w:val="18"/>
          <w:lang w:val="fr-FR"/>
        </w:rPr>
        <w:t>Document du Comité Exécutif 72</w:t>
      </w:r>
      <w:r w:rsidR="0072723E" w:rsidRPr="005F7EC4">
        <w:rPr>
          <w:i/>
          <w:sz w:val="24"/>
          <w:szCs w:val="18"/>
          <w:lang w:val="fr-FR"/>
        </w:rPr>
        <w:t>-</w:t>
      </w:r>
      <w:r w:rsidR="0072723E">
        <w:rPr>
          <w:i/>
          <w:sz w:val="24"/>
          <w:szCs w:val="18"/>
          <w:lang w:val="fr-FR"/>
        </w:rPr>
        <w:t>2</w:t>
      </w:r>
    </w:p>
    <w:p w:rsidR="00CE2D81" w:rsidRDefault="00CE2D81" w:rsidP="00CE2D81">
      <w:pPr>
        <w:spacing w:after="0" w:line="240" w:lineRule="auto"/>
        <w:ind w:left="1418"/>
        <w:rPr>
          <w:b/>
          <w:sz w:val="24"/>
          <w:szCs w:val="18"/>
          <w:lang w:val="fr-FR"/>
        </w:rPr>
      </w:pPr>
    </w:p>
    <w:p w:rsidR="00CE2D81" w:rsidRPr="00581014" w:rsidRDefault="00CE2D81" w:rsidP="00CE2D81">
      <w:pPr>
        <w:spacing w:after="0"/>
        <w:ind w:left="1418"/>
        <w:rPr>
          <w:b/>
          <w:sz w:val="16"/>
          <w:szCs w:val="18"/>
          <w:lang w:val="fr-FR"/>
        </w:rPr>
      </w:pPr>
    </w:p>
    <w:p w:rsidR="00CE2D81" w:rsidRPr="005F7EC4" w:rsidRDefault="00CE2D81" w:rsidP="00CE2D81">
      <w:pPr>
        <w:spacing w:after="0"/>
        <w:rPr>
          <w:i/>
          <w:sz w:val="24"/>
          <w:szCs w:val="18"/>
          <w:lang w:val="fr-FR"/>
        </w:rPr>
      </w:pPr>
    </w:p>
    <w:p w:rsidR="00CE2D81" w:rsidRPr="00800765" w:rsidRDefault="00CE2D81" w:rsidP="00CE2D81">
      <w:pPr>
        <w:spacing w:after="0"/>
        <w:ind w:left="1416" w:hanging="1416"/>
        <w:rPr>
          <w:b/>
          <w:sz w:val="6"/>
          <w:szCs w:val="18"/>
          <w:lang w:val="fr-FR"/>
        </w:rPr>
      </w:pPr>
      <w:r w:rsidRPr="005F7EC4">
        <w:rPr>
          <w:b/>
          <w:sz w:val="24"/>
          <w:szCs w:val="18"/>
          <w:lang w:val="fr-FR"/>
        </w:rPr>
        <w:tab/>
      </w:r>
    </w:p>
    <w:p w:rsidR="00CE2D81" w:rsidRPr="005F7EC4" w:rsidRDefault="00CE2D81" w:rsidP="00CE2D81">
      <w:pPr>
        <w:spacing w:after="0"/>
        <w:ind w:left="1416" w:hanging="1416"/>
        <w:rPr>
          <w:b/>
          <w:sz w:val="20"/>
          <w:szCs w:val="18"/>
          <w:lang w:val="fr-FR"/>
        </w:rPr>
      </w:pPr>
      <w:r w:rsidRPr="005F7EC4">
        <w:rPr>
          <w:b/>
          <w:sz w:val="24"/>
          <w:szCs w:val="18"/>
          <w:lang w:val="fr-FR"/>
        </w:rPr>
        <w:tab/>
        <w:t>Fin de la réunion.</w:t>
      </w:r>
    </w:p>
    <w:p w:rsidR="0000703A" w:rsidRDefault="0000703A"/>
    <w:p w:rsidR="004825C1" w:rsidRDefault="004825C1"/>
    <w:p w:rsidR="004825C1" w:rsidRDefault="004825C1"/>
    <w:p w:rsidR="004825C1" w:rsidRDefault="004825C1"/>
    <w:p w:rsidR="004825C1" w:rsidRDefault="004825C1"/>
    <w:p w:rsidR="004825C1" w:rsidRDefault="004825C1"/>
    <w:p w:rsidR="004825C1" w:rsidRDefault="004825C1"/>
    <w:p w:rsidR="004825C1" w:rsidRDefault="004825C1"/>
    <w:p w:rsidR="004825C1" w:rsidRDefault="004825C1"/>
    <w:p w:rsidR="004825C1" w:rsidRDefault="004825C1"/>
    <w:p w:rsidR="004825C1" w:rsidRDefault="004825C1"/>
    <w:p w:rsidR="004825C1" w:rsidRDefault="004825C1"/>
    <w:p w:rsidR="004825C1" w:rsidRDefault="004825C1"/>
    <w:p w:rsidR="004825C1" w:rsidRDefault="004825C1"/>
    <w:p w:rsidR="004825C1" w:rsidRDefault="004825C1"/>
    <w:p w:rsidR="004825C1" w:rsidRDefault="004825C1"/>
    <w:p w:rsidR="008C4BCB" w:rsidRDefault="008C4BCB"/>
    <w:p w:rsidR="008C4BCB" w:rsidRDefault="008C4BCB"/>
    <w:p w:rsidR="004825C1" w:rsidRPr="000371B6" w:rsidRDefault="00AF17E3" w:rsidP="004825C1">
      <w:pPr>
        <w:shd w:val="clear" w:color="auto" w:fill="000000"/>
        <w:ind w:left="-1417" w:right="-1417"/>
        <w:jc w:val="center"/>
        <w:rPr>
          <w:rFonts w:eastAsia="Times New Roman" w:cs="Calibri"/>
          <w:b/>
          <w:color w:val="FFFFFF"/>
          <w:szCs w:val="18"/>
          <w:lang w:eastAsia="fr-FR"/>
        </w:rPr>
      </w:pPr>
      <w:r>
        <w:rPr>
          <w:rFonts w:eastAsia="Times New Roman" w:cs="Calibri"/>
          <w:b/>
          <w:color w:val="FFFFFF"/>
          <w:szCs w:val="18"/>
          <w:lang w:eastAsia="fr-FR"/>
        </w:rPr>
        <w:lastRenderedPageBreak/>
        <w:t>Document du CE 72</w:t>
      </w:r>
      <w:r w:rsidR="004825C1">
        <w:rPr>
          <w:rFonts w:eastAsia="Times New Roman" w:cs="Calibri"/>
          <w:b/>
          <w:color w:val="FFFFFF"/>
          <w:szCs w:val="18"/>
          <w:lang w:eastAsia="fr-FR"/>
        </w:rPr>
        <w:t xml:space="preserve">-1-B </w:t>
      </w:r>
      <w:r w:rsidR="004825C1">
        <w:rPr>
          <w:rFonts w:eastAsia="Times New Roman" w:cs="Calibri"/>
          <w:b/>
          <w:color w:val="FFFFFF"/>
          <w:szCs w:val="18"/>
          <w:lang w:eastAsia="fr-FR"/>
        </w:rPr>
        <w:tab/>
      </w:r>
      <w:r w:rsidR="004825C1">
        <w:rPr>
          <w:rFonts w:eastAsia="Times New Roman" w:cs="Calibri"/>
          <w:b/>
          <w:color w:val="FFFFFF"/>
          <w:szCs w:val="18"/>
          <w:lang w:eastAsia="fr-FR"/>
        </w:rPr>
        <w:tab/>
      </w:r>
      <w:r w:rsidR="004825C1">
        <w:rPr>
          <w:rFonts w:eastAsia="Times New Roman" w:cs="Calibri"/>
          <w:b/>
          <w:color w:val="FFFFFF"/>
          <w:szCs w:val="18"/>
          <w:lang w:eastAsia="fr-FR"/>
        </w:rPr>
        <w:tab/>
      </w:r>
      <w:r w:rsidR="004825C1">
        <w:rPr>
          <w:rFonts w:eastAsia="Times New Roman" w:cs="Calibri"/>
          <w:b/>
          <w:color w:val="FFFFFF"/>
          <w:szCs w:val="18"/>
          <w:lang w:eastAsia="fr-FR"/>
        </w:rPr>
        <w:tab/>
      </w:r>
      <w:r w:rsidR="004825C1">
        <w:rPr>
          <w:rFonts w:eastAsia="Times New Roman" w:cs="Calibri"/>
          <w:b/>
          <w:color w:val="FFFFFF"/>
          <w:szCs w:val="18"/>
          <w:lang w:eastAsia="fr-FR"/>
        </w:rPr>
        <w:tab/>
      </w:r>
      <w:r w:rsidR="004825C1">
        <w:rPr>
          <w:rFonts w:eastAsia="Times New Roman" w:cs="Calibri"/>
          <w:b/>
          <w:color w:val="FFFFFF"/>
          <w:szCs w:val="18"/>
          <w:lang w:eastAsia="fr-FR"/>
        </w:rPr>
        <w:tab/>
        <w:t xml:space="preserve">Kinshasa, le </w:t>
      </w:r>
      <w:r w:rsidR="00A41001">
        <w:rPr>
          <w:rFonts w:eastAsia="Times New Roman" w:cs="Calibri"/>
          <w:b/>
          <w:color w:val="FFFFFF"/>
          <w:szCs w:val="18"/>
          <w:lang w:eastAsia="fr-FR"/>
        </w:rPr>
        <w:t xml:space="preserve">16 septembre </w:t>
      </w:r>
      <w:r w:rsidR="004825C1">
        <w:rPr>
          <w:rFonts w:eastAsia="Times New Roman" w:cs="Calibri"/>
          <w:b/>
          <w:color w:val="FFFFFF"/>
          <w:szCs w:val="18"/>
          <w:lang w:eastAsia="fr-FR"/>
        </w:rPr>
        <w:t>2017</w:t>
      </w:r>
    </w:p>
    <w:p w:rsidR="004825C1" w:rsidRPr="00CB34EF" w:rsidRDefault="00AF17E3" w:rsidP="004825C1">
      <w:pPr>
        <w:shd w:val="clear" w:color="auto" w:fill="548DD4"/>
        <w:ind w:left="-1417" w:right="-1417"/>
        <w:rPr>
          <w:rFonts w:eastAsia="Times New Roman" w:cs="Calibri"/>
          <w:b/>
          <w:color w:val="FFFFFF"/>
          <w:sz w:val="32"/>
          <w:szCs w:val="18"/>
          <w:lang w:eastAsia="fr-FR"/>
        </w:rPr>
      </w:pPr>
      <w:r>
        <w:rPr>
          <w:rFonts w:eastAsia="Times New Roman" w:cs="Calibri"/>
          <w:b/>
          <w:color w:val="FFFFFF"/>
          <w:sz w:val="32"/>
          <w:szCs w:val="18"/>
          <w:lang w:eastAsia="fr-FR"/>
        </w:rPr>
        <w:t>Projet du PV  de la 71</w:t>
      </w:r>
      <w:r w:rsidR="004825C1" w:rsidRPr="00CB34EF">
        <w:rPr>
          <w:rFonts w:eastAsia="Times New Roman" w:cs="Calibri"/>
          <w:b/>
          <w:color w:val="FFFFFF"/>
          <w:sz w:val="32"/>
          <w:szCs w:val="18"/>
          <w:vertAlign w:val="superscript"/>
          <w:lang w:eastAsia="fr-FR"/>
        </w:rPr>
        <w:t>e</w:t>
      </w:r>
      <w:r w:rsidR="009343D0">
        <w:rPr>
          <w:rFonts w:eastAsia="Times New Roman" w:cs="Calibri"/>
          <w:b/>
          <w:color w:val="FFFFFF"/>
          <w:sz w:val="32"/>
          <w:szCs w:val="18"/>
          <w:lang w:eastAsia="fr-FR"/>
        </w:rPr>
        <w:t xml:space="preserve"> réunion du  CE du 06 juillet</w:t>
      </w:r>
      <w:r w:rsidR="004825C1" w:rsidRPr="00CB34EF">
        <w:rPr>
          <w:rFonts w:eastAsia="Times New Roman" w:cs="Calibri"/>
          <w:b/>
          <w:color w:val="FFFFFF"/>
          <w:sz w:val="32"/>
          <w:szCs w:val="18"/>
          <w:lang w:eastAsia="fr-FR"/>
        </w:rPr>
        <w:t>2017</w:t>
      </w:r>
    </w:p>
    <w:p w:rsidR="004825C1" w:rsidRPr="00CB34EF" w:rsidRDefault="004825C1" w:rsidP="004825C1">
      <w:pPr>
        <w:shd w:val="clear" w:color="auto" w:fill="548DD4"/>
        <w:ind w:left="-1417" w:right="-1417"/>
        <w:jc w:val="center"/>
        <w:rPr>
          <w:rFonts w:eastAsia="Times New Roman" w:cs="Calibri"/>
          <w:b/>
          <w:sz w:val="18"/>
          <w:szCs w:val="18"/>
          <w:lang w:eastAsia="fr-FR"/>
        </w:rPr>
      </w:pPr>
      <w:r w:rsidRPr="00CB34EF">
        <w:rPr>
          <w:rFonts w:eastAsia="Times New Roman" w:cs="Calibri"/>
          <w:b/>
          <w:sz w:val="18"/>
          <w:szCs w:val="18"/>
          <w:lang w:eastAsia="fr-FR"/>
        </w:rPr>
        <w:t xml:space="preserve">Par le Secrétariat Technique de l'ITIE-RDC                                                     </w:t>
      </w:r>
    </w:p>
    <w:p w:rsidR="004825C1" w:rsidRDefault="004825C1"/>
    <w:p w:rsidR="004825C1" w:rsidRDefault="004825C1"/>
    <w:p w:rsidR="009343D0" w:rsidRPr="00AA1DBB" w:rsidRDefault="009343D0" w:rsidP="009343D0">
      <w:pPr>
        <w:jc w:val="both"/>
        <w:rPr>
          <w:rFonts w:asciiTheme="minorHAnsi" w:hAnsiTheme="minorHAnsi"/>
          <w:b/>
          <w:color w:val="00B0F0"/>
          <w:sz w:val="24"/>
          <w:szCs w:val="24"/>
          <w:u w:val="single"/>
        </w:rPr>
      </w:pPr>
      <w:r w:rsidRPr="00AA1DBB">
        <w:rPr>
          <w:rFonts w:asciiTheme="minorHAnsi" w:hAnsiTheme="minorHAnsi"/>
          <w:b/>
          <w:color w:val="00B0F0"/>
          <w:sz w:val="24"/>
          <w:szCs w:val="24"/>
          <w:u w:val="single"/>
        </w:rPr>
        <w:t>VERIFICATION DU QUORUM, ADOPTION DE L'ORDRE DU JOUR ET DES PROCES VERBAUX DES REUNIONS DU COMITE EXECUTIF DU 27 AVRIL ET DU 22JUIN 2016.</w:t>
      </w:r>
    </w:p>
    <w:p w:rsidR="009343D0" w:rsidRPr="00AA1DBB" w:rsidRDefault="009343D0" w:rsidP="009343D0">
      <w:pPr>
        <w:jc w:val="both"/>
        <w:rPr>
          <w:rFonts w:asciiTheme="minorHAnsi" w:hAnsiTheme="minorHAnsi"/>
          <w:sz w:val="24"/>
          <w:szCs w:val="24"/>
        </w:rPr>
      </w:pPr>
      <w:r w:rsidRPr="00AA1DBB">
        <w:rPr>
          <w:rFonts w:asciiTheme="minorHAnsi" w:hAnsiTheme="minorHAnsi"/>
          <w:sz w:val="24"/>
          <w:szCs w:val="24"/>
        </w:rPr>
        <w:t>Le Président ouvre la séance  par un mot de bienvenue. Il annonce les procurations reçues par le Secrétariat Technique (ST)de la part de  Son Excellence Martin Kabwelulu, de M. Robert Munganga et de M. Ibond Rupas, donnant mandat à leurs pairs, respectivement à  S.E Ngoy Mukena, à M. Simon Tumawaku et à M. Albert Kabuya.</w:t>
      </w:r>
    </w:p>
    <w:p w:rsidR="009343D0" w:rsidRPr="00AA1DBB" w:rsidRDefault="009343D0" w:rsidP="009343D0">
      <w:pPr>
        <w:jc w:val="both"/>
        <w:rPr>
          <w:rFonts w:asciiTheme="minorHAnsi" w:hAnsiTheme="minorHAnsi"/>
          <w:sz w:val="24"/>
          <w:szCs w:val="24"/>
        </w:rPr>
      </w:pPr>
      <w:r w:rsidRPr="00AA1DBB">
        <w:rPr>
          <w:rFonts w:asciiTheme="minorHAnsi" w:hAnsiTheme="minorHAnsi"/>
          <w:sz w:val="24"/>
          <w:szCs w:val="24"/>
        </w:rPr>
        <w:t>Le Président informe l'assemblée que le Conseiller Principal du Premier Ministre, monsieur Nkinzi, a délégué   M. Lubaki Kinzonzi  pour le représenter à cette réunion et que, quelques membres du Gouvernement siégeant au Comité Exécutif étaient en mission.</w:t>
      </w:r>
    </w:p>
    <w:p w:rsidR="009343D0" w:rsidRPr="00AA1DBB" w:rsidRDefault="009343D0" w:rsidP="009343D0">
      <w:pPr>
        <w:jc w:val="both"/>
        <w:rPr>
          <w:rFonts w:asciiTheme="minorHAnsi" w:hAnsiTheme="minorHAnsi"/>
          <w:sz w:val="24"/>
          <w:szCs w:val="24"/>
        </w:rPr>
      </w:pPr>
      <w:r w:rsidRPr="00AA1DBB">
        <w:rPr>
          <w:rFonts w:asciiTheme="minorHAnsi" w:hAnsiTheme="minorHAnsi"/>
          <w:sz w:val="24"/>
          <w:szCs w:val="24"/>
        </w:rPr>
        <w:t>Il s'agit de:</w:t>
      </w:r>
    </w:p>
    <w:p w:rsidR="009343D0" w:rsidRPr="00AA1DBB" w:rsidRDefault="009343D0" w:rsidP="009343D0">
      <w:pPr>
        <w:pStyle w:val="Paragraphedeliste"/>
        <w:numPr>
          <w:ilvl w:val="0"/>
          <w:numId w:val="2"/>
        </w:numPr>
        <w:spacing w:after="0" w:line="276" w:lineRule="auto"/>
        <w:jc w:val="both"/>
        <w:rPr>
          <w:rFonts w:asciiTheme="minorHAnsi" w:hAnsiTheme="minorHAnsi"/>
          <w:sz w:val="24"/>
          <w:szCs w:val="24"/>
        </w:rPr>
      </w:pPr>
      <w:r w:rsidRPr="00AA1DBB">
        <w:rPr>
          <w:rFonts w:asciiTheme="minorHAnsi" w:hAnsiTheme="minorHAnsi"/>
          <w:sz w:val="24"/>
          <w:szCs w:val="24"/>
        </w:rPr>
        <w:t>Albert Mpeti, Vice-ministre des Finances;</w:t>
      </w:r>
    </w:p>
    <w:p w:rsidR="009343D0" w:rsidRPr="00AA1DBB" w:rsidRDefault="009343D0" w:rsidP="009343D0">
      <w:pPr>
        <w:pStyle w:val="Paragraphedeliste"/>
        <w:numPr>
          <w:ilvl w:val="0"/>
          <w:numId w:val="2"/>
        </w:numPr>
        <w:spacing w:after="0" w:line="276" w:lineRule="auto"/>
        <w:jc w:val="both"/>
        <w:rPr>
          <w:rFonts w:asciiTheme="minorHAnsi" w:hAnsiTheme="minorHAnsi"/>
          <w:sz w:val="24"/>
          <w:szCs w:val="24"/>
        </w:rPr>
      </w:pPr>
      <w:r w:rsidRPr="00AA1DBB">
        <w:rPr>
          <w:rFonts w:asciiTheme="minorHAnsi" w:hAnsiTheme="minorHAnsi"/>
          <w:sz w:val="24"/>
          <w:szCs w:val="24"/>
        </w:rPr>
        <w:t>Ernestine Nyoka, Vice-ministre du Budget;</w:t>
      </w:r>
    </w:p>
    <w:p w:rsidR="009343D0" w:rsidRPr="00AA1DBB" w:rsidRDefault="009343D0" w:rsidP="009343D0">
      <w:pPr>
        <w:pStyle w:val="Paragraphedeliste"/>
        <w:numPr>
          <w:ilvl w:val="0"/>
          <w:numId w:val="2"/>
        </w:numPr>
        <w:spacing w:after="0" w:line="276" w:lineRule="auto"/>
        <w:jc w:val="both"/>
        <w:rPr>
          <w:rFonts w:asciiTheme="minorHAnsi" w:hAnsiTheme="minorHAnsi"/>
          <w:sz w:val="24"/>
          <w:szCs w:val="24"/>
        </w:rPr>
      </w:pPr>
      <w:r w:rsidRPr="00AA1DBB">
        <w:rPr>
          <w:rFonts w:asciiTheme="minorHAnsi" w:hAnsiTheme="minorHAnsi"/>
          <w:sz w:val="24"/>
          <w:szCs w:val="24"/>
        </w:rPr>
        <w:t>John Bupila, Dircaba Premier Ministre</w:t>
      </w:r>
    </w:p>
    <w:p w:rsidR="009343D0" w:rsidRPr="00AA1DBB" w:rsidRDefault="009343D0" w:rsidP="009343D0">
      <w:pPr>
        <w:pStyle w:val="Paragraphedeliste"/>
        <w:numPr>
          <w:ilvl w:val="0"/>
          <w:numId w:val="2"/>
        </w:numPr>
        <w:spacing w:after="0" w:line="276" w:lineRule="auto"/>
        <w:jc w:val="both"/>
        <w:rPr>
          <w:rFonts w:asciiTheme="minorHAnsi" w:hAnsiTheme="minorHAnsi"/>
          <w:sz w:val="24"/>
          <w:szCs w:val="24"/>
        </w:rPr>
      </w:pPr>
      <w:r w:rsidRPr="00AA1DBB">
        <w:rPr>
          <w:rFonts w:asciiTheme="minorHAnsi" w:hAnsiTheme="minorHAnsi"/>
          <w:sz w:val="24"/>
          <w:szCs w:val="24"/>
        </w:rPr>
        <w:t>Vincent Ngonga, Dircaba Premier Ministre .</w:t>
      </w:r>
    </w:p>
    <w:p w:rsidR="009343D0" w:rsidRPr="00AA1DBB" w:rsidRDefault="009343D0" w:rsidP="009343D0">
      <w:pPr>
        <w:pStyle w:val="Paragraphedeliste"/>
        <w:spacing w:after="0"/>
        <w:jc w:val="both"/>
        <w:rPr>
          <w:rFonts w:asciiTheme="minorHAnsi" w:hAnsiTheme="minorHAnsi"/>
          <w:sz w:val="24"/>
          <w:szCs w:val="24"/>
        </w:rPr>
      </w:pPr>
    </w:p>
    <w:p w:rsidR="009343D0" w:rsidRPr="00AA1DBB" w:rsidRDefault="009343D0" w:rsidP="009343D0">
      <w:pPr>
        <w:pStyle w:val="Paragraphedeliste"/>
        <w:spacing w:after="0"/>
        <w:ind w:left="0"/>
        <w:jc w:val="both"/>
        <w:rPr>
          <w:rFonts w:asciiTheme="minorHAnsi" w:hAnsiTheme="minorHAnsi"/>
          <w:sz w:val="24"/>
          <w:szCs w:val="24"/>
        </w:rPr>
      </w:pPr>
      <w:r w:rsidRPr="00AA1DBB">
        <w:rPr>
          <w:rFonts w:asciiTheme="minorHAnsi" w:hAnsiTheme="minorHAnsi"/>
          <w:sz w:val="24"/>
          <w:szCs w:val="24"/>
        </w:rPr>
        <w:t xml:space="preserve">Le Président invite le Coordonnateur National (CN), Mack Dumba, à introduire la session en indiquant le quorum ainsi que l'ordre du jour (O.J).Celui-ci  dit que le quorum était largement atteint et que la réunion pouvait valablement se tenir. Il annonce également   les deux  points  inscrits à l'ordre du jour à savoir 1) adoption du Rapport de Cadrage ITIE-RDC 2015   et 2)  réexamen du  Rapport de mission de Mbuji-Mayi, réinscrit par Jean Claude  Katende.  </w:t>
      </w:r>
    </w:p>
    <w:p w:rsidR="009343D0" w:rsidRPr="00AA1DBB" w:rsidRDefault="009343D0" w:rsidP="009343D0">
      <w:pPr>
        <w:pStyle w:val="Paragraphedeliste"/>
        <w:spacing w:after="0"/>
        <w:ind w:left="0"/>
        <w:jc w:val="both"/>
        <w:rPr>
          <w:rFonts w:asciiTheme="minorHAnsi" w:hAnsiTheme="minorHAnsi"/>
          <w:sz w:val="24"/>
          <w:szCs w:val="24"/>
        </w:rPr>
      </w:pPr>
    </w:p>
    <w:p w:rsidR="009343D0" w:rsidRPr="00AA1DBB" w:rsidRDefault="009343D0" w:rsidP="009343D0">
      <w:pPr>
        <w:pStyle w:val="Paragraphedeliste"/>
        <w:spacing w:after="0"/>
        <w:ind w:left="0"/>
        <w:jc w:val="both"/>
        <w:rPr>
          <w:rFonts w:asciiTheme="minorHAnsi" w:hAnsiTheme="minorHAnsi"/>
          <w:sz w:val="24"/>
          <w:szCs w:val="24"/>
        </w:rPr>
      </w:pPr>
      <w:r w:rsidRPr="00AA1DBB">
        <w:rPr>
          <w:rFonts w:asciiTheme="minorHAnsi" w:hAnsiTheme="minorHAnsi"/>
          <w:sz w:val="24"/>
          <w:szCs w:val="24"/>
        </w:rPr>
        <w:t>M. Simon Tumawaku, du collège des Entreprises, demande et obtient  que  l'examen pour adoption du Rapport de la Commission de recrutement de l'Administrateur indépendant(A.I) pour le Rapport ITIE-RDC2015 soit inscrit comme point à  examiner. Il demande aussi  des explications au sujet de la suppression  dans  l'OJ  présenté, des points afférents à  l'adoption du Rapport Annuel d'Avancement 2015 (RAA) et  de la Gouvernance du Comité National de l'ITIE-RDC, régulièrement  inscrits à l'OJ de la réunion du 22 juin 2016, reportée.</w:t>
      </w:r>
    </w:p>
    <w:p w:rsidR="009343D0" w:rsidRPr="00AA1DBB" w:rsidRDefault="009343D0" w:rsidP="009343D0">
      <w:pPr>
        <w:pStyle w:val="Paragraphedeliste"/>
        <w:spacing w:after="0"/>
        <w:ind w:left="0"/>
        <w:jc w:val="both"/>
        <w:rPr>
          <w:rFonts w:asciiTheme="minorHAnsi" w:hAnsiTheme="minorHAnsi"/>
          <w:sz w:val="24"/>
          <w:szCs w:val="24"/>
        </w:rPr>
      </w:pPr>
    </w:p>
    <w:p w:rsidR="009343D0" w:rsidRPr="00AA1DBB" w:rsidRDefault="009343D0" w:rsidP="009343D0">
      <w:pPr>
        <w:pStyle w:val="Paragraphedeliste"/>
        <w:spacing w:after="0"/>
        <w:ind w:left="0"/>
        <w:jc w:val="both"/>
        <w:rPr>
          <w:rFonts w:asciiTheme="minorHAnsi" w:hAnsiTheme="minorHAnsi"/>
          <w:sz w:val="24"/>
          <w:szCs w:val="24"/>
        </w:rPr>
      </w:pPr>
      <w:r w:rsidRPr="00AA1DBB">
        <w:rPr>
          <w:rFonts w:asciiTheme="minorHAnsi" w:hAnsiTheme="minorHAnsi"/>
          <w:sz w:val="24"/>
          <w:szCs w:val="24"/>
        </w:rPr>
        <w:t xml:space="preserve">Concernant le RAA, le CN dit que ce point était inscrit à la réunion du 22 juin puisque le C.E devait adopter le RAA en vue de sa publication au 1er  juillet comme l'exige la Norme.  Cette publication ayant  été différée, cela à la demande du collège des Entreprises et autres parties prenantes  qui souhaitaient l'enrichir davantage et aussi du fait que la Norme ouvre la possibilité de le publier au plus tard le 31 décembre de l'année en cours, il fallait donc profiter de cette rallonge pour recueillir le </w:t>
      </w:r>
      <w:r w:rsidRPr="00AA1DBB">
        <w:rPr>
          <w:rFonts w:asciiTheme="minorHAnsi" w:hAnsiTheme="minorHAnsi"/>
          <w:sz w:val="24"/>
          <w:szCs w:val="24"/>
        </w:rPr>
        <w:lastRenderedPageBreak/>
        <w:t xml:space="preserve">maximum des améliorations et aussi peaufiner sa rédaction.  C'est ainsi que,  conclut-il,  ce point a été supprimé du présent OJ.  </w:t>
      </w:r>
    </w:p>
    <w:p w:rsidR="009343D0" w:rsidRPr="00AA1DBB" w:rsidRDefault="009343D0" w:rsidP="009343D0">
      <w:pPr>
        <w:pStyle w:val="Paragraphedeliste"/>
        <w:spacing w:after="0"/>
        <w:ind w:left="0"/>
        <w:jc w:val="both"/>
        <w:rPr>
          <w:rFonts w:asciiTheme="minorHAnsi" w:hAnsiTheme="minorHAnsi"/>
          <w:sz w:val="24"/>
          <w:szCs w:val="24"/>
        </w:rPr>
      </w:pPr>
    </w:p>
    <w:p w:rsidR="009343D0" w:rsidRPr="00AA1DBB" w:rsidRDefault="009343D0" w:rsidP="009343D0">
      <w:pPr>
        <w:pStyle w:val="Paragraphedeliste"/>
        <w:spacing w:after="0"/>
        <w:ind w:left="0"/>
        <w:jc w:val="both"/>
        <w:rPr>
          <w:rFonts w:asciiTheme="minorHAnsi" w:hAnsiTheme="minorHAnsi"/>
          <w:sz w:val="24"/>
          <w:szCs w:val="24"/>
        </w:rPr>
      </w:pPr>
      <w:r w:rsidRPr="00AA1DBB">
        <w:rPr>
          <w:rFonts w:asciiTheme="minorHAnsi" w:hAnsiTheme="minorHAnsi"/>
          <w:sz w:val="24"/>
          <w:szCs w:val="24"/>
        </w:rPr>
        <w:t>Quant au point sur la Gouvernance du Comité National, il informe les membres que le texte du projet de Décret portant organisation et fonctionnement de l'ITIE-RDC, soubassement important pour la rédaction des procédures de gouvernance, a été retiré de la signature du Premier Ministre  et est parvenu au ST le 5 juillet 2016, la veille même  de la réunion. Il poursuit en disant  qu'à l'instant, la Commission ad hoc chargée de la revue du dit  Décret n'a  pas encore rendu son rapport et aussi que les procédures  de gouvernance du GMP, une fois  adoptées, devaient faire partie intégrante du RAA comme annexe. Il relève que sur base de  tous ces éléments  manquants, ce point, logiquement, ne pouvait  qu'être enlevé de l'OJ puisque il sera réinscrit une fois  que les éléments manquants seront produits.</w:t>
      </w:r>
    </w:p>
    <w:p w:rsidR="009343D0" w:rsidRPr="00AA1DBB" w:rsidRDefault="009343D0" w:rsidP="009343D0">
      <w:pPr>
        <w:pStyle w:val="Paragraphedeliste"/>
        <w:spacing w:after="0"/>
        <w:ind w:left="0"/>
        <w:jc w:val="both"/>
        <w:rPr>
          <w:rFonts w:asciiTheme="minorHAnsi" w:hAnsiTheme="minorHAnsi"/>
          <w:sz w:val="24"/>
          <w:szCs w:val="24"/>
        </w:rPr>
      </w:pPr>
      <w:r w:rsidRPr="00AA1DBB">
        <w:rPr>
          <w:rFonts w:asciiTheme="minorHAnsi" w:hAnsiTheme="minorHAnsi"/>
          <w:sz w:val="24"/>
          <w:szCs w:val="24"/>
        </w:rPr>
        <w:t>Enfin, il informe les membres, qu'une feuille de route reprenant le chronogramme des activités à mener, d'ici le 31 décembre 2016, est en cours d'élaboration au ST et qu'elle sera partagée aux membres sous peu. Celle-ci précisera  les activités à entreprendre dans le cadre de l'élaboration du Rapport ITIE-RDC 2015, du RAA 2015, du PTT revu 2016-2017,  de la feuille de route sur  la propriété réelle etc.</w:t>
      </w:r>
    </w:p>
    <w:p w:rsidR="009343D0" w:rsidRPr="00AA1DBB" w:rsidRDefault="009343D0" w:rsidP="009343D0">
      <w:pPr>
        <w:pStyle w:val="Paragraphedeliste"/>
        <w:spacing w:after="0"/>
        <w:ind w:left="0"/>
        <w:jc w:val="both"/>
        <w:rPr>
          <w:rFonts w:asciiTheme="minorHAnsi" w:hAnsiTheme="minorHAnsi"/>
          <w:sz w:val="24"/>
          <w:szCs w:val="24"/>
        </w:rPr>
      </w:pPr>
    </w:p>
    <w:p w:rsidR="009343D0" w:rsidRPr="00AA1DBB" w:rsidRDefault="009343D0" w:rsidP="009343D0">
      <w:pPr>
        <w:pStyle w:val="Paragraphedeliste"/>
        <w:spacing w:after="0"/>
        <w:ind w:left="0"/>
        <w:jc w:val="both"/>
        <w:rPr>
          <w:rFonts w:asciiTheme="minorHAnsi" w:hAnsiTheme="minorHAnsi"/>
          <w:sz w:val="24"/>
          <w:szCs w:val="24"/>
        </w:rPr>
      </w:pPr>
      <w:r w:rsidRPr="00AA1DBB">
        <w:rPr>
          <w:rFonts w:asciiTheme="minorHAnsi" w:hAnsiTheme="minorHAnsi"/>
          <w:sz w:val="24"/>
          <w:szCs w:val="24"/>
        </w:rPr>
        <w:t>Sur base de  ces explications, Monsieur Simon Tuma waku accepte  le report de ces points mais  insiste que le RAA soit publié avant le 31 décembre au risque que la RDC soit suspendue. Le Sénateur Nkongo, du collège Parlement, fait remarquer que la réunion du 22 juin  n'avait pas abordé les points inscrits puisqu'ayant été suspendue. La présente réunion étant la continuité  de la précédente doit, en conséquence, reprendre in extenso son OJ.  Il soutient que c'est au cours de l'examen que les membres  constateront les documents manquants et décideront d'élaguer quelques points les reporter la  prochaine réunion. A son tour, Monsieur Jacques Bakulu, de collège de la Société Civile,  fait  observer que l'OJ présenté  et les documents  y relatifs, avaient été  transmis en ligne  dans le délai prescrit par le RI. Il  rappelle aux membres, qu'ils avaient la possibilité d'amender cet OJ  en son temps et non pas  le faire présentement car  cela prolonge le débat et aussi la durée  de la réunion. Le CN, soutient cet argument de Pasteur Jacques Bakulu et rappelle la plainte exprimée par le Sénateur Nkongo au sujet du temps  souvent très long que prennent les réunions du C.E. Le CN rappelle que la réunion passée avait été reportée sans qu’on ait adopté l’ordre du jour, en d’autres termes la réunion actuelle pouvait comporter de nouveaux points à traiter selon le cas. Le Président dit que même si l’ordre du jour n’avait pas été adopté il fallait toujours le maintenir puisque les membres l’avaient déjà reçu.</w:t>
      </w:r>
    </w:p>
    <w:p w:rsidR="009343D0" w:rsidRPr="00AA1DBB" w:rsidRDefault="009343D0" w:rsidP="009343D0">
      <w:pPr>
        <w:pStyle w:val="Paragraphedeliste"/>
        <w:spacing w:after="0"/>
        <w:ind w:left="0"/>
        <w:jc w:val="both"/>
        <w:rPr>
          <w:rFonts w:asciiTheme="minorHAnsi" w:hAnsiTheme="minorHAnsi"/>
          <w:sz w:val="24"/>
          <w:szCs w:val="24"/>
        </w:rPr>
      </w:pPr>
      <w:r w:rsidRPr="00AA1DBB">
        <w:rPr>
          <w:rFonts w:asciiTheme="minorHAnsi" w:hAnsiTheme="minorHAnsi"/>
          <w:sz w:val="24"/>
          <w:szCs w:val="24"/>
        </w:rPr>
        <w:t>Le président  demande  que l’ancien OJ soit reconduit et que le  CN présente l’OJ  modifié.</w:t>
      </w:r>
    </w:p>
    <w:p w:rsidR="009343D0" w:rsidRPr="00AA1DBB" w:rsidRDefault="009343D0" w:rsidP="009343D0">
      <w:pPr>
        <w:pStyle w:val="Paragraphedeliste"/>
        <w:spacing w:after="0"/>
        <w:ind w:left="0"/>
        <w:jc w:val="both"/>
        <w:rPr>
          <w:rFonts w:asciiTheme="minorHAnsi" w:hAnsiTheme="minorHAnsi"/>
          <w:sz w:val="24"/>
          <w:szCs w:val="24"/>
        </w:rPr>
      </w:pPr>
      <w:r w:rsidRPr="00AA1DBB">
        <w:rPr>
          <w:rFonts w:asciiTheme="minorHAnsi" w:hAnsiTheme="minorHAnsi"/>
          <w:sz w:val="24"/>
          <w:szCs w:val="24"/>
        </w:rPr>
        <w:t xml:space="preserve">Le CN présente le nouveau OJ et sollicite  l'adoption de deux procès-verbaux du 27 avril  et du 22 juin 2016  qui ne sont pas encore adoptés alors qu'ils avaient été amendés et proposés en ligne pour adoption. </w:t>
      </w:r>
    </w:p>
    <w:p w:rsidR="009343D0" w:rsidRPr="00AA1DBB" w:rsidRDefault="009343D0" w:rsidP="009343D0">
      <w:pPr>
        <w:pStyle w:val="Paragraphedeliste"/>
        <w:spacing w:after="0"/>
        <w:ind w:left="0"/>
        <w:jc w:val="both"/>
        <w:rPr>
          <w:rFonts w:asciiTheme="minorHAnsi" w:hAnsiTheme="minorHAnsi"/>
          <w:sz w:val="24"/>
          <w:szCs w:val="24"/>
        </w:rPr>
      </w:pPr>
    </w:p>
    <w:p w:rsidR="009343D0" w:rsidRPr="00AA1DBB" w:rsidRDefault="009343D0" w:rsidP="009343D0">
      <w:pPr>
        <w:pStyle w:val="Paragraphedeliste"/>
        <w:spacing w:after="0"/>
        <w:ind w:left="0"/>
        <w:rPr>
          <w:rFonts w:asciiTheme="minorHAnsi" w:hAnsiTheme="minorHAnsi"/>
          <w:b/>
          <w:sz w:val="24"/>
          <w:szCs w:val="24"/>
          <w:u w:val="single"/>
        </w:rPr>
      </w:pPr>
      <w:r w:rsidRPr="00AA1DBB">
        <w:rPr>
          <w:rFonts w:asciiTheme="minorHAnsi" w:hAnsiTheme="minorHAnsi"/>
          <w:b/>
          <w:sz w:val="24"/>
          <w:szCs w:val="24"/>
          <w:u w:val="single"/>
        </w:rPr>
        <w:t>DELIBERATIONS</w:t>
      </w:r>
    </w:p>
    <w:p w:rsidR="009343D0" w:rsidRPr="00AA1DBB" w:rsidRDefault="009343D0" w:rsidP="009343D0">
      <w:pPr>
        <w:pStyle w:val="Paragraphedeliste"/>
        <w:spacing w:after="0"/>
        <w:ind w:left="0"/>
        <w:rPr>
          <w:rFonts w:asciiTheme="minorHAnsi" w:hAnsiTheme="minorHAnsi"/>
          <w:b/>
          <w:sz w:val="24"/>
          <w:szCs w:val="24"/>
          <w:u w:val="single"/>
        </w:rPr>
      </w:pPr>
    </w:p>
    <w:p w:rsidR="009343D0" w:rsidRPr="00AA1DBB" w:rsidRDefault="009343D0" w:rsidP="009343D0">
      <w:pPr>
        <w:pStyle w:val="Paragraphedeliste"/>
        <w:numPr>
          <w:ilvl w:val="0"/>
          <w:numId w:val="6"/>
        </w:numPr>
        <w:shd w:val="clear" w:color="auto" w:fill="F2F2F2" w:themeFill="background1" w:themeFillShade="F2"/>
        <w:spacing w:after="0" w:line="276" w:lineRule="auto"/>
        <w:jc w:val="both"/>
        <w:rPr>
          <w:rFonts w:asciiTheme="minorHAnsi" w:hAnsiTheme="minorHAnsi"/>
          <w:b/>
          <w:i/>
          <w:sz w:val="24"/>
          <w:szCs w:val="24"/>
        </w:rPr>
      </w:pPr>
      <w:r w:rsidRPr="00AA1DBB">
        <w:rPr>
          <w:rFonts w:asciiTheme="minorHAnsi" w:hAnsiTheme="minorHAnsi"/>
          <w:b/>
          <w:i/>
          <w:sz w:val="24"/>
          <w:szCs w:val="24"/>
        </w:rPr>
        <w:t>L'ordre du jour ci- après est adopté:</w:t>
      </w:r>
    </w:p>
    <w:p w:rsidR="009343D0" w:rsidRPr="00AA1DBB" w:rsidRDefault="009343D0" w:rsidP="009343D0">
      <w:pPr>
        <w:pStyle w:val="Paragraphedeliste"/>
        <w:shd w:val="clear" w:color="auto" w:fill="F2F2F2" w:themeFill="background1" w:themeFillShade="F2"/>
        <w:spacing w:after="0"/>
        <w:jc w:val="both"/>
        <w:rPr>
          <w:rFonts w:asciiTheme="minorHAnsi" w:hAnsiTheme="minorHAnsi"/>
          <w:i/>
          <w:sz w:val="24"/>
          <w:szCs w:val="24"/>
        </w:rPr>
      </w:pPr>
      <w:r w:rsidRPr="00AA1DBB">
        <w:rPr>
          <w:rFonts w:asciiTheme="minorHAnsi" w:hAnsiTheme="minorHAnsi"/>
          <w:i/>
          <w:sz w:val="24"/>
          <w:szCs w:val="24"/>
        </w:rPr>
        <w:t>1) Adoption du Rapport de Cadrage ITIE-RDC 2015,</w:t>
      </w:r>
    </w:p>
    <w:p w:rsidR="009343D0" w:rsidRPr="00AA1DBB" w:rsidRDefault="009343D0" w:rsidP="009343D0">
      <w:pPr>
        <w:pStyle w:val="Paragraphedeliste"/>
        <w:shd w:val="clear" w:color="auto" w:fill="F2F2F2" w:themeFill="background1" w:themeFillShade="F2"/>
        <w:spacing w:after="0"/>
        <w:jc w:val="both"/>
        <w:rPr>
          <w:rFonts w:asciiTheme="minorHAnsi" w:hAnsiTheme="minorHAnsi"/>
          <w:i/>
          <w:sz w:val="24"/>
          <w:szCs w:val="24"/>
        </w:rPr>
      </w:pPr>
      <w:r w:rsidRPr="00AA1DBB">
        <w:rPr>
          <w:rFonts w:asciiTheme="minorHAnsi" w:hAnsiTheme="minorHAnsi"/>
          <w:i/>
          <w:sz w:val="24"/>
          <w:szCs w:val="24"/>
        </w:rPr>
        <w:t>2) Examen et adoption du Rapport de la Commission de recrutement de l'A.I ITIE-RDC 2015,</w:t>
      </w:r>
    </w:p>
    <w:p w:rsidR="009343D0" w:rsidRPr="00AA1DBB" w:rsidRDefault="009343D0" w:rsidP="009343D0">
      <w:pPr>
        <w:pStyle w:val="Paragraphedeliste"/>
        <w:shd w:val="clear" w:color="auto" w:fill="F2F2F2" w:themeFill="background1" w:themeFillShade="F2"/>
        <w:spacing w:after="0"/>
        <w:jc w:val="both"/>
        <w:rPr>
          <w:rFonts w:asciiTheme="minorHAnsi" w:hAnsiTheme="minorHAnsi"/>
          <w:i/>
          <w:sz w:val="24"/>
          <w:szCs w:val="24"/>
        </w:rPr>
      </w:pPr>
      <w:r w:rsidRPr="00AA1DBB">
        <w:rPr>
          <w:rFonts w:asciiTheme="minorHAnsi" w:hAnsiTheme="minorHAnsi"/>
          <w:i/>
          <w:sz w:val="24"/>
          <w:szCs w:val="24"/>
        </w:rPr>
        <w:t>3) Adoption du RAA 2015,</w:t>
      </w:r>
    </w:p>
    <w:p w:rsidR="009343D0" w:rsidRPr="00AA1DBB" w:rsidRDefault="009343D0" w:rsidP="009343D0">
      <w:pPr>
        <w:pStyle w:val="Paragraphedeliste"/>
        <w:shd w:val="clear" w:color="auto" w:fill="F2F2F2" w:themeFill="background1" w:themeFillShade="F2"/>
        <w:spacing w:after="0"/>
        <w:jc w:val="both"/>
        <w:rPr>
          <w:rFonts w:asciiTheme="minorHAnsi" w:hAnsiTheme="minorHAnsi"/>
          <w:i/>
          <w:sz w:val="24"/>
          <w:szCs w:val="24"/>
        </w:rPr>
      </w:pPr>
      <w:r w:rsidRPr="00AA1DBB">
        <w:rPr>
          <w:rFonts w:asciiTheme="minorHAnsi" w:hAnsiTheme="minorHAnsi"/>
          <w:i/>
          <w:sz w:val="24"/>
          <w:szCs w:val="24"/>
        </w:rPr>
        <w:lastRenderedPageBreak/>
        <w:t>4) Gouvernance du C.E, et</w:t>
      </w:r>
    </w:p>
    <w:p w:rsidR="009343D0" w:rsidRPr="00AA1DBB" w:rsidRDefault="009343D0" w:rsidP="009343D0">
      <w:pPr>
        <w:pStyle w:val="Paragraphedeliste"/>
        <w:shd w:val="clear" w:color="auto" w:fill="F2F2F2" w:themeFill="background1" w:themeFillShade="F2"/>
        <w:spacing w:after="0"/>
        <w:jc w:val="both"/>
        <w:rPr>
          <w:rFonts w:asciiTheme="minorHAnsi" w:hAnsiTheme="minorHAnsi"/>
          <w:i/>
          <w:sz w:val="24"/>
          <w:szCs w:val="24"/>
        </w:rPr>
      </w:pPr>
      <w:r w:rsidRPr="00AA1DBB">
        <w:rPr>
          <w:rFonts w:asciiTheme="minorHAnsi" w:hAnsiTheme="minorHAnsi"/>
          <w:i/>
          <w:sz w:val="24"/>
          <w:szCs w:val="24"/>
        </w:rPr>
        <w:t>5) Réexamen du Rapport de mission de Mbuji-Mayi.</w:t>
      </w:r>
    </w:p>
    <w:p w:rsidR="009343D0" w:rsidRPr="00AA1DBB" w:rsidRDefault="009343D0" w:rsidP="009343D0">
      <w:pPr>
        <w:pStyle w:val="Paragraphedeliste"/>
        <w:spacing w:after="0"/>
        <w:ind w:left="0"/>
        <w:jc w:val="both"/>
        <w:rPr>
          <w:rFonts w:asciiTheme="minorHAnsi" w:hAnsiTheme="minorHAnsi"/>
          <w:b/>
          <w:i/>
          <w:sz w:val="24"/>
          <w:szCs w:val="24"/>
        </w:rPr>
      </w:pPr>
    </w:p>
    <w:p w:rsidR="009343D0" w:rsidRPr="00AA1DBB" w:rsidRDefault="009343D0" w:rsidP="009343D0">
      <w:pPr>
        <w:pStyle w:val="Paragraphedeliste"/>
        <w:numPr>
          <w:ilvl w:val="0"/>
          <w:numId w:val="6"/>
        </w:numPr>
        <w:shd w:val="clear" w:color="auto" w:fill="F2F2F2" w:themeFill="background1" w:themeFillShade="F2"/>
        <w:spacing w:after="0" w:line="276" w:lineRule="auto"/>
        <w:jc w:val="both"/>
        <w:rPr>
          <w:rFonts w:asciiTheme="minorHAnsi" w:hAnsiTheme="minorHAnsi"/>
          <w:b/>
          <w:sz w:val="24"/>
          <w:szCs w:val="24"/>
        </w:rPr>
      </w:pPr>
      <w:r w:rsidRPr="00AA1DBB">
        <w:rPr>
          <w:rFonts w:asciiTheme="minorHAnsi" w:hAnsiTheme="minorHAnsi"/>
          <w:b/>
          <w:sz w:val="24"/>
          <w:szCs w:val="24"/>
        </w:rPr>
        <w:t>Les Procès-verbaux du 27 avril et  du 22 juin 2016 sont adoptés.</w:t>
      </w:r>
    </w:p>
    <w:p w:rsidR="009343D0" w:rsidRPr="00AA1DBB" w:rsidRDefault="009343D0" w:rsidP="009343D0">
      <w:pPr>
        <w:pStyle w:val="Paragraphedeliste"/>
        <w:shd w:val="clear" w:color="auto" w:fill="F2F2F2" w:themeFill="background1" w:themeFillShade="F2"/>
        <w:spacing w:after="0"/>
        <w:jc w:val="both"/>
        <w:rPr>
          <w:rFonts w:asciiTheme="minorHAnsi" w:hAnsiTheme="minorHAnsi"/>
          <w:b/>
          <w:sz w:val="24"/>
          <w:szCs w:val="24"/>
        </w:rPr>
      </w:pPr>
    </w:p>
    <w:p w:rsidR="009343D0" w:rsidRPr="00AA1DBB" w:rsidRDefault="009343D0" w:rsidP="009343D0">
      <w:pPr>
        <w:pStyle w:val="Paragraphedeliste"/>
        <w:spacing w:after="0"/>
        <w:ind w:left="0"/>
        <w:jc w:val="both"/>
        <w:rPr>
          <w:rFonts w:asciiTheme="minorHAnsi" w:hAnsiTheme="minorHAnsi"/>
          <w:sz w:val="24"/>
          <w:szCs w:val="24"/>
        </w:rPr>
      </w:pPr>
    </w:p>
    <w:p w:rsidR="009343D0" w:rsidRPr="00AA1DBB" w:rsidRDefault="009343D0" w:rsidP="009343D0">
      <w:pPr>
        <w:pStyle w:val="Paragraphedeliste"/>
        <w:spacing w:after="0"/>
        <w:ind w:left="0"/>
        <w:jc w:val="both"/>
        <w:rPr>
          <w:rFonts w:asciiTheme="minorHAnsi" w:hAnsiTheme="minorHAnsi"/>
          <w:b/>
          <w:color w:val="00B0F0"/>
          <w:sz w:val="24"/>
          <w:szCs w:val="24"/>
          <w:u w:val="single"/>
        </w:rPr>
      </w:pPr>
      <w:r w:rsidRPr="00AA1DBB">
        <w:rPr>
          <w:rFonts w:asciiTheme="minorHAnsi" w:hAnsiTheme="minorHAnsi"/>
          <w:color w:val="00B0F0"/>
          <w:sz w:val="24"/>
          <w:szCs w:val="24"/>
        </w:rPr>
        <w:t>1</w:t>
      </w:r>
      <w:r w:rsidRPr="00AA1DBB">
        <w:rPr>
          <w:rFonts w:asciiTheme="minorHAnsi" w:hAnsiTheme="minorHAnsi"/>
          <w:b/>
          <w:color w:val="00B0F0"/>
          <w:sz w:val="24"/>
          <w:szCs w:val="24"/>
          <w:u w:val="single"/>
        </w:rPr>
        <w:t>)  PRESENTATION POUR ADOPTION DU PROJET  DE CADRAGE ITIE-RDC 2015 MIS A JOUR.</w:t>
      </w:r>
    </w:p>
    <w:p w:rsidR="009343D0" w:rsidRPr="00AA1DBB" w:rsidRDefault="009343D0" w:rsidP="009343D0">
      <w:pPr>
        <w:pStyle w:val="Paragraphedeliste"/>
        <w:spacing w:after="0"/>
        <w:ind w:left="0"/>
        <w:jc w:val="both"/>
        <w:rPr>
          <w:rFonts w:asciiTheme="minorHAnsi" w:hAnsiTheme="minorHAnsi"/>
          <w:b/>
          <w:sz w:val="24"/>
          <w:szCs w:val="24"/>
          <w:u w:val="single"/>
        </w:rPr>
      </w:pPr>
      <w:r w:rsidRPr="00AA1DBB">
        <w:rPr>
          <w:rFonts w:asciiTheme="minorHAnsi" w:hAnsiTheme="minorHAnsi"/>
          <w:b/>
          <w:sz w:val="24"/>
          <w:szCs w:val="24"/>
          <w:u w:val="single"/>
        </w:rPr>
        <w:t>a) Exposé.</w:t>
      </w:r>
    </w:p>
    <w:p w:rsidR="009343D0" w:rsidRPr="00AA1DBB" w:rsidRDefault="009343D0" w:rsidP="009343D0">
      <w:pPr>
        <w:pStyle w:val="Paragraphedeliste"/>
        <w:spacing w:after="0"/>
        <w:ind w:left="0"/>
        <w:jc w:val="both"/>
        <w:rPr>
          <w:rFonts w:asciiTheme="minorHAnsi" w:hAnsiTheme="minorHAnsi"/>
          <w:sz w:val="24"/>
          <w:szCs w:val="24"/>
        </w:rPr>
      </w:pPr>
      <w:r w:rsidRPr="00AA1DBB">
        <w:rPr>
          <w:rFonts w:asciiTheme="minorHAnsi" w:hAnsiTheme="minorHAnsi"/>
          <w:sz w:val="24"/>
          <w:szCs w:val="24"/>
        </w:rPr>
        <w:t>Le Président demande au CN de présenter le projet de rapport de Cadrage 2015. Le CN rappelle que  ce document a été suffisamment amélioré puisqu'après avoir été redigé par le ST, il a été partagé aux parties prenantes pour révision au cours d’un atelier organisé à Lubumbashi, le 7 juin 2016.Il a ajouté ce document a aussi pris en compte les améliorations intervenues postérieurement,  celles provenant  la plateforme "Synergie" du Kongo Central et du Ministre National  des Hydrocarbures.</w:t>
      </w:r>
    </w:p>
    <w:p w:rsidR="009343D0" w:rsidRPr="00AA1DBB" w:rsidRDefault="009343D0" w:rsidP="009343D0">
      <w:pPr>
        <w:pStyle w:val="Paragraphedeliste"/>
        <w:spacing w:after="0"/>
        <w:ind w:left="0"/>
        <w:jc w:val="both"/>
        <w:rPr>
          <w:rFonts w:asciiTheme="minorHAnsi" w:hAnsiTheme="minorHAnsi"/>
          <w:sz w:val="24"/>
          <w:szCs w:val="24"/>
        </w:rPr>
      </w:pPr>
      <w:r w:rsidRPr="00AA1DBB">
        <w:rPr>
          <w:rFonts w:asciiTheme="minorHAnsi" w:hAnsiTheme="minorHAnsi"/>
          <w:sz w:val="24"/>
          <w:szCs w:val="24"/>
        </w:rPr>
        <w:t xml:space="preserve">Ces précisions apportées, il rappelle également que le document physique  du projet avait été distribué aux membres dans le délai. Ainsi, il présente et explique point par point le contenu du projet de Cadrage articulé autour des axes ci après: </w:t>
      </w:r>
      <w:r w:rsidRPr="00AA1DBB">
        <w:rPr>
          <w:rFonts w:asciiTheme="minorHAnsi" w:hAnsiTheme="minorHAnsi"/>
          <w:bCs/>
          <w:sz w:val="24"/>
          <w:szCs w:val="24"/>
        </w:rPr>
        <w:t>Période Fiscale, méthodologie suivie, Exhaustivité du Périmètre, Exhaustivité des flux d’avantage, Matérialité des paiements, Fiabilité des données, Outils de rapprochement des données et Propriété réelle.</w:t>
      </w:r>
    </w:p>
    <w:p w:rsidR="009343D0" w:rsidRPr="00AA1DBB" w:rsidRDefault="009343D0" w:rsidP="009343D0">
      <w:pPr>
        <w:pStyle w:val="Paragraphedeliste"/>
        <w:spacing w:after="0"/>
        <w:ind w:left="0"/>
        <w:jc w:val="both"/>
        <w:rPr>
          <w:rFonts w:asciiTheme="minorHAnsi" w:hAnsiTheme="minorHAnsi"/>
          <w:sz w:val="24"/>
          <w:szCs w:val="24"/>
        </w:rPr>
      </w:pPr>
    </w:p>
    <w:p w:rsidR="009343D0" w:rsidRPr="00AA1DBB" w:rsidRDefault="009343D0" w:rsidP="009343D0">
      <w:pPr>
        <w:pStyle w:val="Paragraphedeliste"/>
        <w:spacing w:after="0"/>
        <w:ind w:left="0"/>
        <w:jc w:val="both"/>
        <w:rPr>
          <w:rFonts w:asciiTheme="minorHAnsi" w:hAnsiTheme="minorHAnsi"/>
          <w:b/>
          <w:sz w:val="24"/>
          <w:szCs w:val="24"/>
        </w:rPr>
      </w:pPr>
      <w:r w:rsidRPr="00AA1DBB">
        <w:rPr>
          <w:rFonts w:asciiTheme="minorHAnsi" w:hAnsiTheme="minorHAnsi"/>
          <w:b/>
          <w:sz w:val="24"/>
          <w:szCs w:val="24"/>
        </w:rPr>
        <w:t xml:space="preserve"> b) Débat</w:t>
      </w:r>
    </w:p>
    <w:p w:rsidR="009343D0" w:rsidRPr="00AA1DBB" w:rsidRDefault="009343D0" w:rsidP="009343D0">
      <w:pPr>
        <w:pStyle w:val="Paragraphedeliste"/>
        <w:spacing w:after="0"/>
        <w:ind w:left="0"/>
        <w:jc w:val="both"/>
        <w:rPr>
          <w:rFonts w:asciiTheme="minorHAnsi" w:hAnsiTheme="minorHAnsi"/>
          <w:sz w:val="24"/>
          <w:szCs w:val="24"/>
        </w:rPr>
      </w:pPr>
      <w:r w:rsidRPr="00AA1DBB">
        <w:rPr>
          <w:rFonts w:asciiTheme="minorHAnsi" w:hAnsiTheme="minorHAnsi"/>
          <w:sz w:val="24"/>
          <w:szCs w:val="24"/>
        </w:rPr>
        <w:t xml:space="preserve">Au sujet des sociétés à responsabilité limitée(sarl) dispensées de l'obligation de nommer un Commissaire aux comptes, M. Albert Kabuya, de la Société Civile, demande que le projet de cadrage reprenne les dispositions de l'article y relatif de l'Acte Uniforme OHADA. Cette amélioration est acceptée. Il  demande  aussi  que seule la DRKAT soit maintenue dans le Projet comme Régie provinciale  retenue dans le périmètre et  non  la Direction des Recettes du Haut Katanga(DRHKAT)qui n'était pas encore opérationnelle. De même M. Jacques Bakulu, toujours de la SC relève que  dans le passé, le ST ITIE a eu financé les travaux de certification des déclarations des Entités de l'Etat par l'IFG. En prévision des travaux similaires pour le Rapport ITIE-RDC2015, le Gouvernement devrait pourvoir aux moyens de l'IGF ceci pour garantir  son indépendance  vis à vis du ST. Réagissant à ce plaidoyer, Simon Tumawaku, des Entreprises, appuyé par Firmin Koto, du Gouvernement,  dit qu'il ne trouve pas d' inconvénient que le ST ITIE  finance les missions de l'IGF puisque  lui-même recevant l'argent du Gouvernement, il peut utiliser une partie de ses fonds à cette fin. Sur ce même point, le CN  informe les membres que le ST ITIE avait une fois aux participer aux frais de  mission de l'IGF. Il ajoute que cela ne plus  fait plus parce que une ligne budgétaire spécifique  a été ouverte par le Gouvernement pour couvrir ces missions. </w:t>
      </w:r>
    </w:p>
    <w:p w:rsidR="009343D0" w:rsidRPr="00AA1DBB" w:rsidRDefault="009343D0" w:rsidP="009343D0">
      <w:pPr>
        <w:pStyle w:val="Paragraphedeliste"/>
        <w:spacing w:after="0"/>
        <w:ind w:left="0"/>
        <w:jc w:val="both"/>
        <w:rPr>
          <w:rFonts w:asciiTheme="minorHAnsi" w:hAnsiTheme="minorHAnsi"/>
          <w:sz w:val="24"/>
          <w:szCs w:val="24"/>
        </w:rPr>
      </w:pPr>
      <w:r w:rsidRPr="00AA1DBB">
        <w:rPr>
          <w:rFonts w:asciiTheme="minorHAnsi" w:hAnsiTheme="minorHAnsi"/>
          <w:sz w:val="24"/>
          <w:szCs w:val="24"/>
        </w:rPr>
        <w:t xml:space="preserve">Concernant le Périmètre des flux, le Sénateur Nkongo, appuyé par le Député François Nzekuye et Kasongo Bin Nassor des Entreprises, exige que le flux "Accord de confidentialité" que l'entreprise CNR MEDEA a payé à SOKIMO  figurant dans le  Cadrage  comme nouveau flux, soit supprimé du Référentiel au motif que le terme "accords de confidentialité"  rimait mal avec la transparence, objet de la mise en œuvre de l’ITIE. Il propose que le ST approche la SOKIMO qui l'a renseigné  pour le qualifier autrement ou simplement l’intégrer parmi les "autres paiements significatifs". Cette dernière proposition est acceptée par les membres. En rapport avec  le tableau sur la matérialité du secteur minier  qui reprend les paiements  des entreprises  et le taux de couverture par pallier des revenus, Firmin N'koto, du Gouvernement,  trouve que ce tableau risque de désorienter la compréhension des lecteurs. Selon lui,  </w:t>
      </w:r>
      <w:r w:rsidRPr="00AA1DBB">
        <w:rPr>
          <w:rFonts w:asciiTheme="minorHAnsi" w:hAnsiTheme="minorHAnsi"/>
          <w:sz w:val="24"/>
          <w:szCs w:val="24"/>
        </w:rPr>
        <w:lastRenderedPageBreak/>
        <w:t xml:space="preserve">d'un côté il reprend un pourcentage de 99,66% correspondant au taux de couverture des Entreprises ayant satisfait à la matérialité dont le seuil a été fixé à 200KUSD et de l'autre, dans le texte, un pourcentage de 99,78%correspondant au taux de couverture de l'ensemble des entreprises retenues dans le Périmètre. Pour plus de  clarté, il demande et obtient que ce tableau soit corrigé en dressant un autre tableau où apparaitrait  un taux de couverture unique correspondant à la combinaison de tous  les critères ayant servi  à la détermination du Périmètre. </w:t>
      </w:r>
    </w:p>
    <w:p w:rsidR="009343D0" w:rsidRPr="00AA1DBB" w:rsidRDefault="009343D0" w:rsidP="009343D0">
      <w:pPr>
        <w:pStyle w:val="Paragraphedeliste"/>
        <w:spacing w:after="0"/>
        <w:ind w:left="0"/>
        <w:jc w:val="both"/>
        <w:rPr>
          <w:rFonts w:asciiTheme="minorHAnsi" w:hAnsiTheme="minorHAnsi"/>
          <w:sz w:val="24"/>
          <w:szCs w:val="24"/>
        </w:rPr>
      </w:pPr>
    </w:p>
    <w:p w:rsidR="009343D0" w:rsidRPr="00AA1DBB" w:rsidRDefault="009343D0" w:rsidP="009343D0">
      <w:pPr>
        <w:pStyle w:val="Paragraphedeliste"/>
        <w:shd w:val="clear" w:color="auto" w:fill="F2F2F2" w:themeFill="background1" w:themeFillShade="F2"/>
        <w:spacing w:after="0"/>
        <w:ind w:left="0"/>
        <w:jc w:val="both"/>
        <w:rPr>
          <w:rFonts w:asciiTheme="minorHAnsi" w:hAnsiTheme="minorHAnsi"/>
          <w:b/>
          <w:i/>
          <w:sz w:val="24"/>
          <w:szCs w:val="24"/>
        </w:rPr>
      </w:pPr>
      <w:r w:rsidRPr="00AA1DBB">
        <w:rPr>
          <w:rFonts w:asciiTheme="minorHAnsi" w:hAnsiTheme="minorHAnsi"/>
          <w:b/>
          <w:i/>
          <w:sz w:val="24"/>
          <w:szCs w:val="24"/>
        </w:rPr>
        <w:t>c) Délibération</w:t>
      </w:r>
    </w:p>
    <w:p w:rsidR="009343D0" w:rsidRPr="00AA1DBB" w:rsidRDefault="009343D0" w:rsidP="009343D0">
      <w:pPr>
        <w:pStyle w:val="Paragraphedeliste"/>
        <w:shd w:val="clear" w:color="auto" w:fill="F2F2F2" w:themeFill="background1" w:themeFillShade="F2"/>
        <w:spacing w:after="0"/>
        <w:ind w:left="0"/>
        <w:jc w:val="both"/>
        <w:rPr>
          <w:rFonts w:asciiTheme="minorHAnsi" w:hAnsiTheme="minorHAnsi"/>
          <w:i/>
          <w:sz w:val="24"/>
          <w:szCs w:val="24"/>
        </w:rPr>
      </w:pPr>
      <w:r w:rsidRPr="00AA1DBB">
        <w:rPr>
          <w:rFonts w:asciiTheme="minorHAnsi" w:hAnsiTheme="minorHAnsi"/>
          <w:i/>
          <w:sz w:val="24"/>
          <w:szCs w:val="24"/>
        </w:rPr>
        <w:t xml:space="preserve"> Moyennant ces améliorations, le Rapport de Cadrage ITIE-RDC 2015 est adopté</w:t>
      </w:r>
    </w:p>
    <w:p w:rsidR="009343D0" w:rsidRPr="00AA1DBB" w:rsidRDefault="009343D0" w:rsidP="009343D0">
      <w:pPr>
        <w:pStyle w:val="Paragraphedeliste"/>
        <w:shd w:val="clear" w:color="auto" w:fill="F2F2F2" w:themeFill="background1" w:themeFillShade="F2"/>
        <w:spacing w:after="0"/>
        <w:ind w:left="0"/>
        <w:jc w:val="both"/>
        <w:rPr>
          <w:rFonts w:asciiTheme="minorHAnsi" w:hAnsiTheme="minorHAnsi"/>
          <w:b/>
          <w:i/>
          <w:sz w:val="24"/>
          <w:szCs w:val="24"/>
        </w:rPr>
      </w:pPr>
      <w:r w:rsidRPr="00AA1DBB">
        <w:rPr>
          <w:rFonts w:asciiTheme="minorHAnsi" w:hAnsiTheme="minorHAnsi"/>
          <w:b/>
          <w:i/>
          <w:sz w:val="24"/>
          <w:szCs w:val="24"/>
        </w:rPr>
        <w:t>d) Décision</w:t>
      </w:r>
    </w:p>
    <w:p w:rsidR="009343D0" w:rsidRPr="00AA1DBB" w:rsidRDefault="009343D0" w:rsidP="009343D0">
      <w:pPr>
        <w:pStyle w:val="Paragraphedeliste"/>
        <w:numPr>
          <w:ilvl w:val="0"/>
          <w:numId w:val="7"/>
        </w:numPr>
        <w:shd w:val="clear" w:color="auto" w:fill="F2F2F2" w:themeFill="background1" w:themeFillShade="F2"/>
        <w:spacing w:after="0" w:line="276" w:lineRule="auto"/>
        <w:jc w:val="both"/>
        <w:rPr>
          <w:rFonts w:asciiTheme="minorHAnsi" w:hAnsiTheme="minorHAnsi"/>
          <w:i/>
          <w:sz w:val="24"/>
          <w:szCs w:val="24"/>
        </w:rPr>
      </w:pPr>
      <w:r w:rsidRPr="00AA1DBB">
        <w:rPr>
          <w:rFonts w:asciiTheme="minorHAnsi" w:hAnsiTheme="minorHAnsi"/>
          <w:i/>
          <w:sz w:val="24"/>
          <w:szCs w:val="24"/>
        </w:rPr>
        <w:t>Le ST ITIE est instruit de le publier sur le site ITIE-RDC, le flux contractuel "Accord de confidentialité"  est élagué du Référentiel 2015 et sera déclaré dans "Autres paiements"</w:t>
      </w:r>
    </w:p>
    <w:p w:rsidR="009343D0" w:rsidRPr="00AA1DBB" w:rsidRDefault="009343D0" w:rsidP="009343D0">
      <w:pPr>
        <w:pStyle w:val="Paragraphedeliste"/>
        <w:spacing w:after="0"/>
        <w:ind w:left="0"/>
        <w:jc w:val="both"/>
        <w:rPr>
          <w:rFonts w:asciiTheme="minorHAnsi" w:hAnsiTheme="minorHAnsi"/>
          <w:i/>
          <w:sz w:val="24"/>
          <w:szCs w:val="24"/>
        </w:rPr>
      </w:pPr>
    </w:p>
    <w:p w:rsidR="009343D0" w:rsidRPr="00AA1DBB" w:rsidRDefault="009343D0" w:rsidP="009343D0">
      <w:pPr>
        <w:pStyle w:val="Paragraphedeliste"/>
        <w:spacing w:after="0"/>
        <w:ind w:left="0"/>
        <w:jc w:val="both"/>
        <w:rPr>
          <w:rFonts w:asciiTheme="minorHAnsi" w:hAnsiTheme="minorHAnsi"/>
          <w:b/>
          <w:color w:val="00B0F0"/>
          <w:sz w:val="24"/>
          <w:szCs w:val="24"/>
        </w:rPr>
      </w:pPr>
      <w:r w:rsidRPr="00AA1DBB">
        <w:rPr>
          <w:rFonts w:asciiTheme="minorHAnsi" w:hAnsiTheme="minorHAnsi"/>
          <w:i/>
          <w:color w:val="00B0F0"/>
          <w:sz w:val="24"/>
          <w:szCs w:val="24"/>
        </w:rPr>
        <w:t xml:space="preserve">2) </w:t>
      </w:r>
      <w:r w:rsidRPr="00AA1DBB">
        <w:rPr>
          <w:rFonts w:asciiTheme="minorHAnsi" w:hAnsiTheme="minorHAnsi"/>
          <w:b/>
          <w:i/>
          <w:color w:val="00B0F0"/>
          <w:sz w:val="24"/>
          <w:szCs w:val="24"/>
        </w:rPr>
        <w:t xml:space="preserve">EXAMEN ET ADOPTION DU RAPPORT DE LA COMMISSION CHARGEE </w:t>
      </w:r>
      <w:r w:rsidRPr="00AA1DBB">
        <w:rPr>
          <w:rFonts w:asciiTheme="minorHAnsi" w:hAnsiTheme="minorHAnsi"/>
          <w:b/>
          <w:color w:val="00B0F0"/>
          <w:sz w:val="24"/>
          <w:szCs w:val="24"/>
        </w:rPr>
        <w:t>DU RECRUTEMENT DE L'A.I ITIE -RDC 2015.</w:t>
      </w:r>
    </w:p>
    <w:p w:rsidR="009343D0" w:rsidRPr="00AA1DBB" w:rsidRDefault="009343D0" w:rsidP="009343D0">
      <w:pPr>
        <w:pStyle w:val="Paragraphedeliste"/>
        <w:spacing w:after="0"/>
        <w:ind w:left="0"/>
        <w:jc w:val="both"/>
        <w:rPr>
          <w:rFonts w:asciiTheme="minorHAnsi" w:hAnsiTheme="minorHAnsi"/>
          <w:b/>
          <w:color w:val="00B0F0"/>
          <w:sz w:val="24"/>
          <w:szCs w:val="24"/>
        </w:rPr>
      </w:pPr>
    </w:p>
    <w:p w:rsidR="009343D0" w:rsidRPr="00AA1DBB" w:rsidRDefault="009343D0" w:rsidP="009343D0">
      <w:pPr>
        <w:pStyle w:val="Paragraphedeliste"/>
        <w:spacing w:after="0"/>
        <w:ind w:left="0"/>
        <w:jc w:val="both"/>
        <w:rPr>
          <w:rFonts w:asciiTheme="minorHAnsi" w:hAnsiTheme="minorHAnsi"/>
          <w:b/>
          <w:sz w:val="24"/>
          <w:szCs w:val="24"/>
        </w:rPr>
      </w:pPr>
      <w:r w:rsidRPr="00AA1DBB">
        <w:rPr>
          <w:rFonts w:asciiTheme="minorHAnsi" w:hAnsiTheme="minorHAnsi"/>
          <w:b/>
          <w:sz w:val="24"/>
          <w:szCs w:val="24"/>
        </w:rPr>
        <w:t>a) Exposé</w:t>
      </w:r>
    </w:p>
    <w:p w:rsidR="009343D0" w:rsidRPr="00AA1DBB" w:rsidRDefault="009343D0" w:rsidP="009343D0">
      <w:pPr>
        <w:pStyle w:val="Paragraphedeliste"/>
        <w:spacing w:after="0"/>
        <w:ind w:left="0"/>
        <w:jc w:val="both"/>
        <w:rPr>
          <w:rFonts w:asciiTheme="minorHAnsi" w:hAnsiTheme="minorHAnsi"/>
          <w:sz w:val="24"/>
          <w:szCs w:val="24"/>
        </w:rPr>
      </w:pPr>
      <w:r w:rsidRPr="00AA1DBB">
        <w:rPr>
          <w:rFonts w:asciiTheme="minorHAnsi" w:hAnsiTheme="minorHAnsi"/>
          <w:sz w:val="24"/>
          <w:szCs w:val="24"/>
        </w:rPr>
        <w:t>Le Président  demande au CN de donner la substance du Rapport  de la Commission  chargée du recrutement de l’Administrateur Indépendant sous examen. Avant de céder la parole à Jean Jacques Kayembe, Expert Technique,  qui a suivi le processus de ce recrutement, le CN informe le CE que le Cabinet Moore Stephens avait gagné le marché et il en était notifié selon les TDR à ce sujet. Le CN ajoute que la Commission ad hoc avait été constituée comme d’habitude par les représentants des trois parties prenantes et présider par le Sous-Gestionnaire du Ministère du Plan, expert en passation des marchés. Jean Jacques Kayembe procède au commentaire du rapport de la Commission qui a été distribué aux membres. Et enfin le CN informe le CE  que le ST a invité Moore Stephens à la négociation du coût et que celui-ci a accepté de revoir à la baisse le coût de ses prestations. Il conclut en sollicitant  du C.E l'adoption du rapport de la Commission.</w:t>
      </w:r>
    </w:p>
    <w:p w:rsidR="009343D0" w:rsidRPr="00AA1DBB" w:rsidRDefault="009343D0" w:rsidP="009343D0">
      <w:pPr>
        <w:pStyle w:val="Paragraphedeliste"/>
        <w:spacing w:after="0"/>
        <w:ind w:left="0"/>
        <w:jc w:val="both"/>
        <w:rPr>
          <w:rFonts w:asciiTheme="minorHAnsi" w:hAnsiTheme="minorHAnsi"/>
          <w:sz w:val="24"/>
          <w:szCs w:val="24"/>
        </w:rPr>
      </w:pPr>
    </w:p>
    <w:p w:rsidR="009343D0" w:rsidRPr="00AA1DBB" w:rsidRDefault="009343D0" w:rsidP="009343D0">
      <w:pPr>
        <w:pStyle w:val="Paragraphedeliste"/>
        <w:spacing w:after="0"/>
        <w:ind w:left="0"/>
        <w:jc w:val="both"/>
        <w:rPr>
          <w:rFonts w:asciiTheme="minorHAnsi" w:hAnsiTheme="minorHAnsi"/>
          <w:b/>
          <w:sz w:val="24"/>
          <w:szCs w:val="24"/>
        </w:rPr>
      </w:pPr>
      <w:r w:rsidRPr="00AA1DBB">
        <w:rPr>
          <w:rFonts w:asciiTheme="minorHAnsi" w:hAnsiTheme="minorHAnsi"/>
          <w:b/>
          <w:sz w:val="24"/>
          <w:szCs w:val="24"/>
        </w:rPr>
        <w:t>b) Débat</w:t>
      </w:r>
    </w:p>
    <w:p w:rsidR="009343D0" w:rsidRPr="00AA1DBB" w:rsidRDefault="009343D0" w:rsidP="009343D0">
      <w:pPr>
        <w:pStyle w:val="Paragraphedeliste"/>
        <w:spacing w:after="0"/>
        <w:ind w:left="0"/>
        <w:jc w:val="both"/>
        <w:rPr>
          <w:rFonts w:asciiTheme="minorHAnsi" w:hAnsiTheme="minorHAnsi"/>
          <w:sz w:val="24"/>
          <w:szCs w:val="24"/>
        </w:rPr>
      </w:pPr>
      <w:r w:rsidRPr="00AA1DBB">
        <w:rPr>
          <w:rFonts w:asciiTheme="minorHAnsi" w:hAnsiTheme="minorHAnsi"/>
          <w:sz w:val="24"/>
          <w:szCs w:val="24"/>
        </w:rPr>
        <w:t>Simon TumaWaku, de la composante Entreprise dit que le ST n'a pas respecté la procédure puisqu'il a entamé la négociation avec Moore Stephens sans l'avis du C.E. De plus, il ajoute que  ce Cabinet ne devait pas être sélectionné parce qu’il a déjà été retenu à deux reprises pour la réconciliation des Rapports ITIE-RDC. Il conclut qu’il n’était pas question de retenir le Cabinet MOORE STEPHENS mais plutôt contrairement à la recommandation de la Commission. Du même collège des Entreprises,  Kassongo Bin Nassor demande également que le Cabinet KPMG soit retenu en lieu et place de MOORE STEPHENS. Il dit aussi que KPMG avait,  dans le passé,  bien conduit deux réconciliations qui ont amené la RDC à la conformité, cela, on ne devait pas l’oublié. Il conclut que ce n’était bien que  le ST mette le CE devant un fait accompli, c’est du pouvoir du CE de désigner l’AI et non du ST.</w:t>
      </w:r>
    </w:p>
    <w:p w:rsidR="009343D0" w:rsidRPr="00AA1DBB" w:rsidRDefault="009343D0" w:rsidP="009343D0">
      <w:pPr>
        <w:pStyle w:val="Paragraphedeliste"/>
        <w:spacing w:after="0"/>
        <w:ind w:left="0"/>
        <w:jc w:val="both"/>
        <w:rPr>
          <w:rFonts w:asciiTheme="minorHAnsi" w:hAnsiTheme="minorHAnsi"/>
          <w:sz w:val="24"/>
          <w:szCs w:val="24"/>
        </w:rPr>
      </w:pPr>
      <w:r w:rsidRPr="00AA1DBB">
        <w:rPr>
          <w:rFonts w:asciiTheme="minorHAnsi" w:hAnsiTheme="minorHAnsi"/>
          <w:sz w:val="24"/>
          <w:szCs w:val="24"/>
        </w:rPr>
        <w:t>Le CN obtient du Président que l’Expert Technique, Jean Jacques Kayembe éclaire la lanterne du CE au sujet du processus de recrutement de l’AI.</w:t>
      </w:r>
    </w:p>
    <w:p w:rsidR="009343D0" w:rsidRPr="00AA1DBB" w:rsidRDefault="009343D0" w:rsidP="009343D0">
      <w:pPr>
        <w:pStyle w:val="Paragraphedeliste"/>
        <w:spacing w:after="0"/>
        <w:ind w:left="0"/>
        <w:jc w:val="both"/>
        <w:rPr>
          <w:rFonts w:asciiTheme="minorHAnsi" w:hAnsiTheme="minorHAnsi"/>
          <w:sz w:val="24"/>
          <w:szCs w:val="24"/>
        </w:rPr>
      </w:pPr>
      <w:r w:rsidRPr="00AA1DBB">
        <w:rPr>
          <w:rFonts w:asciiTheme="minorHAnsi" w:hAnsiTheme="minorHAnsi"/>
          <w:sz w:val="24"/>
          <w:szCs w:val="24"/>
        </w:rPr>
        <w:t xml:space="preserve">Jean Jacques Kayembe dit que la Commission a travaillé sur base de la Loi sur la passation de marché en vigueur en RDC  et aussi sur base des standards de la Banque mondiale.  Il poursuit en disant que la Commission ne reconnaît aucun texte qui exclut un candidat pour avoir été précédemment retenu </w:t>
      </w:r>
      <w:r w:rsidRPr="00AA1DBB">
        <w:rPr>
          <w:rFonts w:asciiTheme="minorHAnsi" w:hAnsiTheme="minorHAnsi"/>
          <w:sz w:val="24"/>
          <w:szCs w:val="24"/>
        </w:rPr>
        <w:lastRenderedPageBreak/>
        <w:t>pour autant de fois. Innocent Nkongo du Parlement demande au CN de dire si le processus de recrutement s’est toujours passé comme actuellement ou pas.</w:t>
      </w:r>
    </w:p>
    <w:p w:rsidR="009343D0" w:rsidRPr="00AA1DBB" w:rsidRDefault="009343D0" w:rsidP="009343D0">
      <w:pPr>
        <w:pStyle w:val="Paragraphedeliste"/>
        <w:spacing w:after="0"/>
        <w:ind w:left="0"/>
        <w:jc w:val="both"/>
        <w:rPr>
          <w:rFonts w:asciiTheme="minorHAnsi" w:hAnsiTheme="minorHAnsi"/>
          <w:sz w:val="24"/>
          <w:szCs w:val="24"/>
        </w:rPr>
      </w:pPr>
    </w:p>
    <w:p w:rsidR="009343D0" w:rsidRPr="00AA1DBB" w:rsidRDefault="009343D0" w:rsidP="009343D0">
      <w:pPr>
        <w:pStyle w:val="Paragraphedeliste"/>
        <w:spacing w:after="0"/>
        <w:ind w:left="0"/>
        <w:jc w:val="both"/>
        <w:rPr>
          <w:rFonts w:asciiTheme="minorHAnsi" w:hAnsiTheme="minorHAnsi"/>
          <w:sz w:val="24"/>
          <w:szCs w:val="24"/>
        </w:rPr>
      </w:pPr>
      <w:r w:rsidRPr="00AA1DBB">
        <w:rPr>
          <w:rFonts w:asciiTheme="minorHAnsi" w:hAnsiTheme="minorHAnsi"/>
          <w:sz w:val="24"/>
          <w:szCs w:val="24"/>
        </w:rPr>
        <w:t>Le CN dit qu’il est surpris que pour la première fois le CE s’interroge de cette manière quant au recrutement de l’AI. Il dit que cette fois-ci est la septième que l’AI est recruté de cette même manière. Il explique que la Commission ad hoc qui est une commission technique  chargée de ce processus comprend toujours les représentants des trois parties prenantes. La commission établit son rapport avec recommandation au CE de valider le recrutement. Il se demande alors sur quelle base le CE va-t-il fondé sa décision si elle ne peut considérer le rapport de la Commission ad hoc. Il se pose la question de savoir quel sera le fondement du CE pour décider que c’est KPMG et non Moore Stephens qui sera l’AI ITIE-RDC 2015. Il enchaine en disant que le C.E avait  la possibilité d'introduire une telle disposition lors de l'adoption des TDR précités et relève  que cela n'avait pas été fait.</w:t>
      </w:r>
    </w:p>
    <w:p w:rsidR="009343D0" w:rsidRPr="00AA1DBB" w:rsidRDefault="009343D0" w:rsidP="009343D0">
      <w:pPr>
        <w:pStyle w:val="Paragraphedeliste"/>
        <w:spacing w:after="0"/>
        <w:ind w:left="0"/>
        <w:jc w:val="both"/>
        <w:rPr>
          <w:rFonts w:asciiTheme="minorHAnsi" w:hAnsiTheme="minorHAnsi"/>
          <w:sz w:val="24"/>
          <w:szCs w:val="24"/>
        </w:rPr>
      </w:pPr>
    </w:p>
    <w:p w:rsidR="009343D0" w:rsidRPr="00AA1DBB" w:rsidRDefault="009343D0" w:rsidP="009343D0">
      <w:pPr>
        <w:pStyle w:val="Paragraphedeliste"/>
        <w:spacing w:after="0"/>
        <w:ind w:left="0"/>
        <w:jc w:val="both"/>
        <w:rPr>
          <w:rFonts w:asciiTheme="minorHAnsi" w:hAnsiTheme="minorHAnsi"/>
          <w:sz w:val="24"/>
          <w:szCs w:val="24"/>
        </w:rPr>
      </w:pPr>
      <w:r w:rsidRPr="00AA1DBB">
        <w:rPr>
          <w:rFonts w:asciiTheme="minorHAnsi" w:hAnsiTheme="minorHAnsi"/>
          <w:sz w:val="24"/>
          <w:szCs w:val="24"/>
        </w:rPr>
        <w:t>Albert Kabuya du collège de la Société civile affirme qu’il a été membre de cette Commission. Il rappelle que le processus qui a  été suivi par la Commission pour aboutir à la sélection du candidat gagnant est le même depuis toujours. Il dit que le rapport sous examen est le résultat que la Commission présente au C.E et qu'il lui appartient de le valider ou pas.</w:t>
      </w:r>
    </w:p>
    <w:p w:rsidR="009343D0" w:rsidRPr="00AA1DBB" w:rsidRDefault="009343D0" w:rsidP="009343D0">
      <w:pPr>
        <w:pStyle w:val="Paragraphedeliste"/>
        <w:spacing w:after="0"/>
        <w:ind w:left="0"/>
        <w:jc w:val="both"/>
        <w:rPr>
          <w:rFonts w:asciiTheme="minorHAnsi" w:hAnsiTheme="minorHAnsi"/>
          <w:sz w:val="24"/>
          <w:szCs w:val="24"/>
        </w:rPr>
      </w:pPr>
      <w:r w:rsidRPr="00AA1DBB">
        <w:rPr>
          <w:rFonts w:asciiTheme="minorHAnsi" w:hAnsiTheme="minorHAnsi"/>
          <w:sz w:val="24"/>
          <w:szCs w:val="24"/>
        </w:rPr>
        <w:t>Francois Nzekuye du Parlement relève que Moore Stephens ayant  été notifié, attribuer le marché à un autre Cabinet discréditerait le C.E. Il propose que Moore Stephens soit retenu mais qu'à l'avenir le processus de sélection  suive la procédure jusqu'au bout en laissant la primauté de toute décision au seul C.E. Innocent Kongo, aussi du Parlement,  soutient la proposition de son collègue. En plus, il suggère, qu'à l'avenir  le C.E convienne des procédures  de recrutement de l'A.I.</w:t>
      </w:r>
    </w:p>
    <w:p w:rsidR="009343D0" w:rsidRPr="00AA1DBB" w:rsidRDefault="009343D0" w:rsidP="009343D0">
      <w:pPr>
        <w:pStyle w:val="Paragraphedeliste"/>
        <w:spacing w:after="0"/>
        <w:ind w:left="0"/>
        <w:jc w:val="both"/>
        <w:rPr>
          <w:rFonts w:asciiTheme="minorHAnsi" w:hAnsiTheme="minorHAnsi"/>
          <w:sz w:val="24"/>
          <w:szCs w:val="24"/>
        </w:rPr>
      </w:pPr>
      <w:r w:rsidRPr="00AA1DBB">
        <w:rPr>
          <w:rFonts w:asciiTheme="minorHAnsi" w:hAnsiTheme="minorHAnsi"/>
          <w:sz w:val="24"/>
          <w:szCs w:val="24"/>
        </w:rPr>
        <w:t>Jacques Bakulu de la Société Civile, rappelle au C.E  que le  choix d'un autre Cabinet  contredirait le rapport et, en responsable, le C.E doit l'assumer.</w:t>
      </w:r>
    </w:p>
    <w:p w:rsidR="009343D0" w:rsidRPr="00AA1DBB" w:rsidRDefault="009343D0" w:rsidP="009343D0">
      <w:pPr>
        <w:pStyle w:val="Paragraphedeliste"/>
        <w:spacing w:after="0"/>
        <w:ind w:left="0"/>
        <w:jc w:val="both"/>
        <w:rPr>
          <w:rFonts w:asciiTheme="minorHAnsi" w:hAnsiTheme="minorHAnsi"/>
          <w:sz w:val="24"/>
          <w:szCs w:val="24"/>
        </w:rPr>
      </w:pPr>
      <w:r w:rsidRPr="00AA1DBB">
        <w:rPr>
          <w:rFonts w:asciiTheme="minorHAnsi" w:hAnsiTheme="minorHAnsi"/>
          <w:sz w:val="24"/>
          <w:szCs w:val="24"/>
        </w:rPr>
        <w:t>Le Ministre Ngoy Mukena abonde dans le même sens que le Sénateur Nkongo et propose qu'on retienne Moore Stephens,   ceci pour éviter des procès. Le Président conclut le débat en indiquant que le ST ou la Commission ne peuvent pas  décider à la place du C.E.  Il  dit que tenant compte de la notification du ST à Moore Stephens et la proposition de la Commission, il demande aux membres de retenir le Cabinet Moore Stephens mais insiste qu'à la prochaine fois, il ne faudra plus accepter   que le ST se substitue au C.E. Avant toute décision concernant le processus  ITIE, conclut-il,  le ST devra toujours requérir l'aval du C.E.</w:t>
      </w:r>
    </w:p>
    <w:p w:rsidR="009343D0" w:rsidRPr="00AA1DBB" w:rsidRDefault="009343D0" w:rsidP="009343D0">
      <w:pPr>
        <w:pStyle w:val="Paragraphedeliste"/>
        <w:spacing w:after="0"/>
        <w:ind w:left="0"/>
        <w:jc w:val="both"/>
        <w:rPr>
          <w:rFonts w:asciiTheme="minorHAnsi" w:hAnsiTheme="minorHAnsi"/>
          <w:sz w:val="24"/>
          <w:szCs w:val="24"/>
        </w:rPr>
      </w:pPr>
    </w:p>
    <w:p w:rsidR="009343D0" w:rsidRPr="00AA1DBB" w:rsidRDefault="009343D0" w:rsidP="009343D0">
      <w:pPr>
        <w:pStyle w:val="Paragraphedeliste"/>
        <w:spacing w:after="0"/>
        <w:ind w:left="0"/>
        <w:jc w:val="both"/>
        <w:rPr>
          <w:rFonts w:asciiTheme="minorHAnsi" w:hAnsiTheme="minorHAnsi"/>
          <w:b/>
          <w:sz w:val="24"/>
          <w:szCs w:val="24"/>
        </w:rPr>
      </w:pPr>
      <w:r w:rsidRPr="00AA1DBB">
        <w:rPr>
          <w:rFonts w:asciiTheme="minorHAnsi" w:hAnsiTheme="minorHAnsi"/>
          <w:b/>
          <w:sz w:val="24"/>
          <w:szCs w:val="24"/>
        </w:rPr>
        <w:t>c) Décision</w:t>
      </w:r>
    </w:p>
    <w:p w:rsidR="009343D0" w:rsidRPr="00AA1DBB" w:rsidRDefault="009343D0" w:rsidP="009343D0">
      <w:pPr>
        <w:pStyle w:val="Paragraphedeliste"/>
        <w:spacing w:after="0"/>
        <w:ind w:left="0"/>
        <w:jc w:val="both"/>
        <w:rPr>
          <w:rFonts w:asciiTheme="minorHAnsi" w:hAnsiTheme="minorHAnsi"/>
          <w:i/>
          <w:sz w:val="24"/>
          <w:szCs w:val="24"/>
        </w:rPr>
      </w:pPr>
      <w:r w:rsidRPr="00AA1DBB">
        <w:rPr>
          <w:rFonts w:asciiTheme="minorHAnsi" w:hAnsiTheme="minorHAnsi"/>
          <w:i/>
          <w:sz w:val="24"/>
          <w:szCs w:val="24"/>
          <w:shd w:val="clear" w:color="auto" w:fill="F2F2F2" w:themeFill="background1" w:themeFillShade="F2"/>
        </w:rPr>
        <w:t>Le Cabinet Moore Stephens est retenu comme A.I  en vue d'élaborer le Rapport ITIE-RDC 2015.</w:t>
      </w:r>
    </w:p>
    <w:p w:rsidR="009343D0" w:rsidRPr="00AA1DBB" w:rsidRDefault="009343D0" w:rsidP="009343D0">
      <w:pPr>
        <w:pStyle w:val="Paragraphedeliste"/>
        <w:spacing w:after="0"/>
        <w:ind w:left="0"/>
        <w:jc w:val="both"/>
        <w:rPr>
          <w:rFonts w:asciiTheme="minorHAnsi" w:hAnsiTheme="minorHAnsi"/>
          <w:b/>
          <w:sz w:val="24"/>
          <w:szCs w:val="24"/>
        </w:rPr>
      </w:pPr>
    </w:p>
    <w:p w:rsidR="009343D0" w:rsidRPr="00AA1DBB" w:rsidRDefault="009343D0" w:rsidP="009343D0">
      <w:pPr>
        <w:pStyle w:val="Paragraphedeliste"/>
        <w:spacing w:after="0"/>
        <w:ind w:left="0"/>
        <w:jc w:val="both"/>
        <w:rPr>
          <w:rFonts w:asciiTheme="minorHAnsi" w:hAnsiTheme="minorHAnsi"/>
          <w:b/>
          <w:color w:val="00B0F0"/>
          <w:sz w:val="24"/>
          <w:szCs w:val="24"/>
          <w:u w:val="single"/>
        </w:rPr>
      </w:pPr>
      <w:r w:rsidRPr="00AA1DBB">
        <w:rPr>
          <w:rFonts w:asciiTheme="minorHAnsi" w:hAnsiTheme="minorHAnsi"/>
          <w:b/>
          <w:color w:val="00B0F0"/>
          <w:sz w:val="24"/>
          <w:szCs w:val="24"/>
          <w:u w:val="single"/>
        </w:rPr>
        <w:t>3) ADOPTION DU RAPPORT ANNUEL D'AVANCEMENT 2015</w:t>
      </w:r>
    </w:p>
    <w:p w:rsidR="009343D0" w:rsidRPr="00AA1DBB" w:rsidRDefault="009343D0" w:rsidP="009343D0">
      <w:pPr>
        <w:pStyle w:val="Paragraphedeliste"/>
        <w:spacing w:after="0"/>
        <w:ind w:left="0"/>
        <w:jc w:val="both"/>
        <w:rPr>
          <w:rFonts w:asciiTheme="minorHAnsi" w:hAnsiTheme="minorHAnsi"/>
          <w:b/>
          <w:sz w:val="24"/>
          <w:szCs w:val="24"/>
        </w:rPr>
      </w:pPr>
      <w:r w:rsidRPr="00AA1DBB">
        <w:rPr>
          <w:rFonts w:asciiTheme="minorHAnsi" w:hAnsiTheme="minorHAnsi"/>
          <w:b/>
          <w:sz w:val="24"/>
          <w:szCs w:val="24"/>
        </w:rPr>
        <w:t>a) exposé</w:t>
      </w:r>
    </w:p>
    <w:p w:rsidR="009343D0" w:rsidRPr="00AA1DBB" w:rsidRDefault="009343D0" w:rsidP="009343D0">
      <w:pPr>
        <w:pStyle w:val="Paragraphedeliste"/>
        <w:spacing w:after="0"/>
        <w:ind w:left="0"/>
        <w:jc w:val="both"/>
        <w:rPr>
          <w:rFonts w:asciiTheme="minorHAnsi" w:hAnsiTheme="minorHAnsi"/>
          <w:sz w:val="24"/>
          <w:szCs w:val="24"/>
        </w:rPr>
      </w:pPr>
      <w:r w:rsidRPr="00AA1DBB">
        <w:rPr>
          <w:rFonts w:asciiTheme="minorHAnsi" w:hAnsiTheme="minorHAnsi"/>
          <w:sz w:val="24"/>
          <w:szCs w:val="24"/>
        </w:rPr>
        <w:t xml:space="preserve">Le Président donne la parole au CN. Celui-ci revient sur les mobiles ayant milité en faveur du report de la publication du RAA notamment la demande des parties  de vouloir l'enrichir davantage avant sa publication et aussi le souci de respecter la Norme   qui exige que toutes les parties participent à son élaboration. Sur ces bases, il sollicite un sursis d'examen et d'adoption du RAA  en vue de son fignolage et demande le report de ce point. Il propose que le RAA perfectionné soit présenté à la prochaine réunion du C.E en vue de son adoption et sa publication en tout cas avant le 31 décembre 2016. </w:t>
      </w:r>
    </w:p>
    <w:p w:rsidR="009343D0" w:rsidRPr="00AA1DBB" w:rsidRDefault="009343D0" w:rsidP="009343D0">
      <w:pPr>
        <w:pStyle w:val="Paragraphedeliste"/>
        <w:spacing w:after="0"/>
        <w:ind w:left="0"/>
        <w:jc w:val="both"/>
        <w:rPr>
          <w:rFonts w:asciiTheme="minorHAnsi" w:hAnsiTheme="minorHAnsi"/>
          <w:sz w:val="24"/>
          <w:szCs w:val="24"/>
        </w:rPr>
      </w:pPr>
    </w:p>
    <w:p w:rsidR="009343D0" w:rsidRPr="00AA1DBB" w:rsidRDefault="009343D0" w:rsidP="009343D0">
      <w:pPr>
        <w:pStyle w:val="Paragraphedeliste"/>
        <w:spacing w:after="0"/>
        <w:ind w:left="0"/>
        <w:jc w:val="both"/>
        <w:rPr>
          <w:rFonts w:asciiTheme="minorHAnsi" w:hAnsiTheme="minorHAnsi"/>
          <w:b/>
          <w:sz w:val="24"/>
          <w:szCs w:val="24"/>
        </w:rPr>
      </w:pPr>
      <w:r w:rsidRPr="00AA1DBB">
        <w:rPr>
          <w:rFonts w:asciiTheme="minorHAnsi" w:hAnsiTheme="minorHAnsi"/>
          <w:b/>
          <w:sz w:val="24"/>
          <w:szCs w:val="24"/>
        </w:rPr>
        <w:lastRenderedPageBreak/>
        <w:t>b) Débat</w:t>
      </w:r>
    </w:p>
    <w:p w:rsidR="009343D0" w:rsidRPr="00AA1DBB" w:rsidRDefault="009343D0" w:rsidP="009343D0">
      <w:pPr>
        <w:pStyle w:val="Paragraphedeliste"/>
        <w:spacing w:after="0"/>
        <w:ind w:left="0"/>
        <w:jc w:val="both"/>
        <w:rPr>
          <w:rFonts w:asciiTheme="minorHAnsi" w:hAnsiTheme="minorHAnsi"/>
          <w:sz w:val="24"/>
          <w:szCs w:val="24"/>
        </w:rPr>
      </w:pPr>
      <w:r w:rsidRPr="00AA1DBB">
        <w:rPr>
          <w:rFonts w:asciiTheme="minorHAnsi" w:hAnsiTheme="minorHAnsi"/>
          <w:sz w:val="24"/>
          <w:szCs w:val="24"/>
        </w:rPr>
        <w:t>Kasongo Bin Nassor, de la composante Entreprise, dit que les Entreprises s'emploient à mettre la dernière main aux améliorations au projet de  RAA 2015  et à les faire parvenir au ST d'ici lundi 11 juillet 2016. De ce fait il soutient  aussi le report de ce point de l'OJ.</w:t>
      </w:r>
    </w:p>
    <w:p w:rsidR="009343D0" w:rsidRPr="00AA1DBB" w:rsidRDefault="009343D0" w:rsidP="009343D0">
      <w:pPr>
        <w:pStyle w:val="Paragraphedeliste"/>
        <w:spacing w:after="0"/>
        <w:ind w:left="0"/>
        <w:jc w:val="both"/>
        <w:rPr>
          <w:rFonts w:asciiTheme="minorHAnsi" w:hAnsiTheme="minorHAnsi"/>
          <w:sz w:val="24"/>
          <w:szCs w:val="24"/>
        </w:rPr>
      </w:pPr>
    </w:p>
    <w:p w:rsidR="009343D0" w:rsidRPr="00AA1DBB" w:rsidRDefault="009343D0" w:rsidP="009343D0">
      <w:pPr>
        <w:pStyle w:val="Paragraphedeliste"/>
        <w:spacing w:after="0"/>
        <w:ind w:left="0"/>
        <w:jc w:val="both"/>
        <w:rPr>
          <w:rFonts w:asciiTheme="minorHAnsi" w:hAnsiTheme="minorHAnsi"/>
          <w:b/>
          <w:sz w:val="24"/>
          <w:szCs w:val="24"/>
        </w:rPr>
      </w:pPr>
      <w:r w:rsidRPr="00AA1DBB">
        <w:rPr>
          <w:rFonts w:asciiTheme="minorHAnsi" w:hAnsiTheme="minorHAnsi"/>
          <w:b/>
          <w:sz w:val="24"/>
          <w:szCs w:val="24"/>
        </w:rPr>
        <w:t>c) Délibération</w:t>
      </w:r>
    </w:p>
    <w:p w:rsidR="009343D0" w:rsidRPr="00AA1DBB" w:rsidRDefault="009343D0" w:rsidP="009343D0">
      <w:pPr>
        <w:pStyle w:val="Paragraphedeliste"/>
        <w:shd w:val="clear" w:color="auto" w:fill="F2F2F2" w:themeFill="background1" w:themeFillShade="F2"/>
        <w:spacing w:after="0"/>
        <w:ind w:left="0"/>
        <w:jc w:val="both"/>
        <w:rPr>
          <w:rFonts w:asciiTheme="minorHAnsi" w:hAnsiTheme="minorHAnsi"/>
          <w:b/>
          <w:i/>
          <w:sz w:val="24"/>
          <w:szCs w:val="24"/>
        </w:rPr>
      </w:pPr>
      <w:r w:rsidRPr="00AA1DBB">
        <w:rPr>
          <w:rFonts w:asciiTheme="minorHAnsi" w:hAnsiTheme="minorHAnsi"/>
          <w:b/>
          <w:i/>
          <w:sz w:val="24"/>
          <w:szCs w:val="24"/>
        </w:rPr>
        <w:t>L'adoption du RAA 2015 est reportée à la prochaine réunion du C.E</w:t>
      </w:r>
    </w:p>
    <w:p w:rsidR="009343D0" w:rsidRPr="00AA1DBB" w:rsidRDefault="009343D0" w:rsidP="009343D0">
      <w:pPr>
        <w:pStyle w:val="Paragraphedeliste"/>
        <w:spacing w:after="0"/>
        <w:ind w:left="0"/>
        <w:jc w:val="both"/>
        <w:rPr>
          <w:rFonts w:asciiTheme="minorHAnsi" w:hAnsiTheme="minorHAnsi"/>
          <w:sz w:val="24"/>
          <w:szCs w:val="24"/>
        </w:rPr>
      </w:pPr>
    </w:p>
    <w:p w:rsidR="009343D0" w:rsidRPr="00AA1DBB" w:rsidRDefault="009343D0" w:rsidP="009343D0">
      <w:pPr>
        <w:pStyle w:val="Paragraphedeliste"/>
        <w:spacing w:after="0"/>
        <w:ind w:left="0"/>
        <w:jc w:val="both"/>
        <w:rPr>
          <w:rFonts w:asciiTheme="minorHAnsi" w:hAnsiTheme="minorHAnsi"/>
          <w:b/>
          <w:color w:val="00B0F0"/>
          <w:sz w:val="24"/>
          <w:szCs w:val="24"/>
          <w:u w:val="single"/>
        </w:rPr>
      </w:pPr>
      <w:r w:rsidRPr="00AA1DBB">
        <w:rPr>
          <w:rFonts w:asciiTheme="minorHAnsi" w:hAnsiTheme="minorHAnsi"/>
          <w:color w:val="00B0F0"/>
          <w:sz w:val="24"/>
          <w:szCs w:val="24"/>
          <w:u w:val="single"/>
        </w:rPr>
        <w:t xml:space="preserve">4) </w:t>
      </w:r>
      <w:r w:rsidRPr="00AA1DBB">
        <w:rPr>
          <w:rFonts w:asciiTheme="minorHAnsi" w:hAnsiTheme="minorHAnsi"/>
          <w:b/>
          <w:color w:val="00B0F0"/>
          <w:sz w:val="24"/>
          <w:szCs w:val="24"/>
          <w:u w:val="single"/>
        </w:rPr>
        <w:t>GOUVERNANCE DU COMITE NATIONAL DE L'ITIE-RDC</w:t>
      </w:r>
    </w:p>
    <w:p w:rsidR="009343D0" w:rsidRPr="00AA1DBB" w:rsidRDefault="009343D0" w:rsidP="009343D0">
      <w:pPr>
        <w:pStyle w:val="Paragraphedeliste"/>
        <w:spacing w:after="0"/>
        <w:ind w:left="0"/>
        <w:jc w:val="both"/>
        <w:rPr>
          <w:rFonts w:asciiTheme="minorHAnsi" w:hAnsiTheme="minorHAnsi"/>
          <w:b/>
          <w:color w:val="000000" w:themeColor="text1"/>
          <w:sz w:val="24"/>
          <w:szCs w:val="24"/>
        </w:rPr>
      </w:pPr>
    </w:p>
    <w:p w:rsidR="009343D0" w:rsidRPr="00AA1DBB" w:rsidRDefault="009343D0" w:rsidP="009343D0">
      <w:pPr>
        <w:pStyle w:val="Paragraphedeliste"/>
        <w:spacing w:after="0"/>
        <w:ind w:left="0"/>
        <w:jc w:val="both"/>
        <w:rPr>
          <w:rFonts w:asciiTheme="minorHAnsi" w:hAnsiTheme="minorHAnsi"/>
          <w:b/>
          <w:sz w:val="24"/>
          <w:szCs w:val="24"/>
        </w:rPr>
      </w:pPr>
      <w:r w:rsidRPr="00AA1DBB">
        <w:rPr>
          <w:rFonts w:asciiTheme="minorHAnsi" w:hAnsiTheme="minorHAnsi"/>
          <w:b/>
          <w:color w:val="000000" w:themeColor="text1"/>
          <w:sz w:val="24"/>
          <w:szCs w:val="24"/>
        </w:rPr>
        <w:t>a) Exposé</w:t>
      </w:r>
    </w:p>
    <w:p w:rsidR="009343D0" w:rsidRPr="00AA1DBB" w:rsidRDefault="009343D0" w:rsidP="009343D0">
      <w:pPr>
        <w:pStyle w:val="Paragraphedeliste"/>
        <w:spacing w:after="0"/>
        <w:ind w:left="0"/>
        <w:jc w:val="both"/>
        <w:rPr>
          <w:rFonts w:asciiTheme="minorHAnsi" w:hAnsiTheme="minorHAnsi"/>
          <w:color w:val="000000" w:themeColor="text1"/>
          <w:sz w:val="24"/>
          <w:szCs w:val="24"/>
        </w:rPr>
      </w:pPr>
      <w:r w:rsidRPr="00AA1DBB">
        <w:rPr>
          <w:rFonts w:asciiTheme="minorHAnsi" w:hAnsiTheme="minorHAnsi"/>
          <w:color w:val="000000" w:themeColor="text1"/>
          <w:sz w:val="24"/>
          <w:szCs w:val="24"/>
        </w:rPr>
        <w:t>Le CN explique que normalement le  projet des  procédures de nomination, de remplacement et de la durée du mandat des membres du C.E proposé auC.E pour adoption aurait dû être adopté  depuis longtemps puisque ces procédures  devraient s'appliquer immédiatement dès l'adoption de la Norme en février 2016. Faute  de n'avoir pas été adoptées dans le délai et aussi du fait que  la Commission chargée de la revue du Décret portant création de l'ITIE-RDC n'avait pas rendu son rapport, il dit que l'option a été levée de  les annexer  au RAA. La publication de celui-ci étant reportée, faute de documents, il demande aussi le report de ce point.</w:t>
      </w:r>
    </w:p>
    <w:p w:rsidR="009343D0" w:rsidRPr="00AA1DBB" w:rsidRDefault="009343D0" w:rsidP="009343D0">
      <w:pPr>
        <w:pStyle w:val="Paragraphedeliste"/>
        <w:spacing w:after="0"/>
        <w:ind w:left="0"/>
        <w:jc w:val="both"/>
        <w:rPr>
          <w:rFonts w:asciiTheme="minorHAnsi" w:hAnsiTheme="minorHAnsi"/>
          <w:color w:val="000000" w:themeColor="text1"/>
          <w:sz w:val="24"/>
          <w:szCs w:val="24"/>
        </w:rPr>
      </w:pPr>
      <w:r w:rsidRPr="00AA1DBB">
        <w:rPr>
          <w:rFonts w:asciiTheme="minorHAnsi" w:hAnsiTheme="minorHAnsi"/>
          <w:color w:val="000000" w:themeColor="text1"/>
          <w:sz w:val="24"/>
          <w:szCs w:val="24"/>
        </w:rPr>
        <w:t xml:space="preserve">Appelé  à faire le point de l'état d'avancement des travaux de la Commission de revue du Décret portant création de l'ITIE-RDC, Firmin  N'Koto, de la composante Gouvernement et président de la Commission, dit  que  cette  dernière s'est réunie deux fois. Elle envisage de tenir une réunion particulière pour traiter d'une question de fond qui s'est posée, celle de la nature juridique de l'ITIE.. C'est à l'issue de ce travail de fond que la Commission rendra son rapport  au C.E. Il poursuit en disant qu'en prévision de la tenue de cette séance, le C.E devait lever l'option sur la manière dont la Commission devait  traiter cette question de fond. </w:t>
      </w:r>
    </w:p>
    <w:p w:rsidR="009343D0" w:rsidRPr="00AA1DBB" w:rsidRDefault="009343D0" w:rsidP="009343D0">
      <w:pPr>
        <w:pStyle w:val="Paragraphedeliste"/>
        <w:spacing w:after="0"/>
        <w:ind w:left="0"/>
        <w:jc w:val="both"/>
        <w:rPr>
          <w:rFonts w:asciiTheme="minorHAnsi" w:hAnsiTheme="minorHAnsi"/>
          <w:color w:val="000000" w:themeColor="text1"/>
          <w:sz w:val="24"/>
          <w:szCs w:val="24"/>
        </w:rPr>
      </w:pPr>
      <w:r w:rsidRPr="00AA1DBB">
        <w:rPr>
          <w:rFonts w:asciiTheme="minorHAnsi" w:hAnsiTheme="minorHAnsi"/>
          <w:color w:val="000000" w:themeColor="text1"/>
          <w:sz w:val="24"/>
          <w:szCs w:val="24"/>
        </w:rPr>
        <w:t xml:space="preserve">Les membres ne se sont pas prononcés là dessus. </w:t>
      </w:r>
    </w:p>
    <w:p w:rsidR="009343D0" w:rsidRPr="00AA1DBB" w:rsidRDefault="009343D0" w:rsidP="009343D0">
      <w:pPr>
        <w:pStyle w:val="Paragraphedeliste"/>
        <w:spacing w:after="0"/>
        <w:ind w:left="0"/>
        <w:jc w:val="both"/>
        <w:rPr>
          <w:rFonts w:asciiTheme="minorHAnsi" w:hAnsiTheme="minorHAnsi"/>
          <w:color w:val="000000" w:themeColor="text1"/>
          <w:sz w:val="24"/>
          <w:szCs w:val="24"/>
        </w:rPr>
      </w:pPr>
    </w:p>
    <w:p w:rsidR="009343D0" w:rsidRPr="00AA1DBB" w:rsidRDefault="009343D0" w:rsidP="009343D0">
      <w:pPr>
        <w:pStyle w:val="Paragraphedeliste"/>
        <w:spacing w:after="0"/>
        <w:ind w:left="0"/>
        <w:jc w:val="both"/>
        <w:rPr>
          <w:rFonts w:asciiTheme="minorHAnsi" w:hAnsiTheme="minorHAnsi"/>
          <w:color w:val="000000" w:themeColor="text1"/>
          <w:sz w:val="24"/>
          <w:szCs w:val="24"/>
        </w:rPr>
      </w:pPr>
    </w:p>
    <w:p w:rsidR="009343D0" w:rsidRPr="00AA1DBB" w:rsidRDefault="009343D0" w:rsidP="009343D0">
      <w:pPr>
        <w:pStyle w:val="Paragraphedeliste"/>
        <w:spacing w:after="0"/>
        <w:ind w:left="0"/>
        <w:jc w:val="both"/>
        <w:rPr>
          <w:rFonts w:asciiTheme="minorHAnsi" w:hAnsiTheme="minorHAnsi"/>
          <w:color w:val="000000" w:themeColor="text1"/>
          <w:sz w:val="24"/>
          <w:szCs w:val="24"/>
        </w:rPr>
      </w:pPr>
    </w:p>
    <w:p w:rsidR="009343D0" w:rsidRPr="00AA1DBB" w:rsidRDefault="009343D0" w:rsidP="009343D0">
      <w:pPr>
        <w:pStyle w:val="Paragraphedeliste"/>
        <w:spacing w:after="0"/>
        <w:ind w:left="0"/>
        <w:jc w:val="both"/>
        <w:rPr>
          <w:rFonts w:asciiTheme="minorHAnsi" w:hAnsiTheme="minorHAnsi"/>
          <w:b/>
          <w:color w:val="000000" w:themeColor="text1"/>
          <w:sz w:val="24"/>
          <w:szCs w:val="24"/>
        </w:rPr>
      </w:pPr>
      <w:r w:rsidRPr="00AA1DBB">
        <w:rPr>
          <w:rFonts w:asciiTheme="minorHAnsi" w:hAnsiTheme="minorHAnsi"/>
          <w:b/>
          <w:color w:val="000000" w:themeColor="text1"/>
          <w:sz w:val="24"/>
          <w:szCs w:val="24"/>
        </w:rPr>
        <w:t>b) Délibération</w:t>
      </w:r>
    </w:p>
    <w:p w:rsidR="009343D0" w:rsidRPr="00AA1DBB" w:rsidRDefault="009343D0" w:rsidP="009343D0">
      <w:pPr>
        <w:pStyle w:val="Paragraphedeliste"/>
        <w:spacing w:after="0"/>
        <w:ind w:left="0"/>
        <w:jc w:val="both"/>
        <w:rPr>
          <w:rFonts w:asciiTheme="minorHAnsi" w:hAnsiTheme="minorHAnsi"/>
          <w:color w:val="000000" w:themeColor="text1"/>
          <w:sz w:val="24"/>
          <w:szCs w:val="24"/>
        </w:rPr>
      </w:pPr>
      <w:r w:rsidRPr="00AA1DBB">
        <w:rPr>
          <w:rFonts w:asciiTheme="minorHAnsi" w:hAnsiTheme="minorHAnsi"/>
          <w:i/>
          <w:color w:val="000000" w:themeColor="text1"/>
          <w:sz w:val="24"/>
          <w:szCs w:val="24"/>
          <w:shd w:val="clear" w:color="auto" w:fill="F2F2F2" w:themeFill="background1" w:themeFillShade="F2"/>
        </w:rPr>
        <w:t>Le point afférent à l'adoption des documents de la  Gouvernance du Comité National est  reporté aux prochaines réunions</w:t>
      </w:r>
      <w:r w:rsidRPr="00AA1DBB">
        <w:rPr>
          <w:rFonts w:asciiTheme="minorHAnsi" w:hAnsiTheme="minorHAnsi"/>
          <w:color w:val="000000" w:themeColor="text1"/>
          <w:sz w:val="24"/>
          <w:szCs w:val="24"/>
        </w:rPr>
        <w:t xml:space="preserve">. </w:t>
      </w:r>
    </w:p>
    <w:p w:rsidR="009343D0" w:rsidRPr="00AA1DBB" w:rsidRDefault="009343D0" w:rsidP="009343D0">
      <w:pPr>
        <w:pStyle w:val="Paragraphedeliste"/>
        <w:spacing w:after="0"/>
        <w:ind w:left="0"/>
        <w:jc w:val="both"/>
        <w:rPr>
          <w:rFonts w:asciiTheme="minorHAnsi" w:hAnsiTheme="minorHAnsi"/>
          <w:color w:val="000000" w:themeColor="text1"/>
          <w:sz w:val="24"/>
          <w:szCs w:val="24"/>
        </w:rPr>
      </w:pPr>
    </w:p>
    <w:p w:rsidR="009343D0" w:rsidRPr="00AA1DBB" w:rsidRDefault="009343D0" w:rsidP="009343D0">
      <w:pPr>
        <w:pStyle w:val="Paragraphedeliste"/>
        <w:spacing w:after="0"/>
        <w:ind w:left="0"/>
        <w:jc w:val="both"/>
        <w:rPr>
          <w:rFonts w:asciiTheme="minorHAnsi" w:hAnsiTheme="minorHAnsi"/>
          <w:b/>
          <w:color w:val="00B0F0"/>
          <w:sz w:val="24"/>
          <w:szCs w:val="24"/>
          <w:u w:val="single"/>
          <w:shd w:val="clear" w:color="auto" w:fill="FFFFFF" w:themeFill="background1"/>
        </w:rPr>
      </w:pPr>
      <w:r w:rsidRPr="00AA1DBB">
        <w:rPr>
          <w:rFonts w:asciiTheme="minorHAnsi" w:hAnsiTheme="minorHAnsi"/>
          <w:color w:val="000000" w:themeColor="text1"/>
          <w:sz w:val="24"/>
          <w:szCs w:val="24"/>
        </w:rPr>
        <w:t xml:space="preserve">  5) </w:t>
      </w:r>
      <w:r w:rsidRPr="00AA1DBB">
        <w:rPr>
          <w:rFonts w:asciiTheme="minorHAnsi" w:hAnsiTheme="minorHAnsi"/>
          <w:b/>
          <w:color w:val="00B0F0"/>
          <w:sz w:val="24"/>
          <w:szCs w:val="24"/>
          <w:u w:val="single"/>
          <w:shd w:val="clear" w:color="auto" w:fill="FFFFFF" w:themeFill="background1"/>
        </w:rPr>
        <w:t>REEXAMEN DU RAPPORT DE MISSION DE MBUJI-MAYI</w:t>
      </w:r>
    </w:p>
    <w:p w:rsidR="009343D0" w:rsidRPr="00AA1DBB" w:rsidRDefault="009343D0" w:rsidP="009343D0">
      <w:pPr>
        <w:pStyle w:val="Paragraphedeliste"/>
        <w:spacing w:after="0"/>
        <w:ind w:left="0"/>
        <w:jc w:val="both"/>
        <w:rPr>
          <w:rFonts w:asciiTheme="minorHAnsi" w:hAnsiTheme="minorHAnsi"/>
          <w:b/>
          <w:color w:val="00B0F0"/>
          <w:sz w:val="24"/>
          <w:szCs w:val="24"/>
          <w:u w:val="single"/>
          <w:shd w:val="clear" w:color="auto" w:fill="FFFFFF" w:themeFill="background1"/>
        </w:rPr>
      </w:pPr>
    </w:p>
    <w:p w:rsidR="009343D0" w:rsidRPr="00AA1DBB" w:rsidRDefault="009343D0" w:rsidP="009343D0">
      <w:pPr>
        <w:pStyle w:val="Paragraphedeliste"/>
        <w:spacing w:after="0"/>
        <w:ind w:left="0"/>
        <w:jc w:val="both"/>
        <w:rPr>
          <w:rFonts w:asciiTheme="minorHAnsi" w:hAnsiTheme="minorHAnsi"/>
          <w:b/>
          <w:sz w:val="24"/>
          <w:szCs w:val="24"/>
          <w:shd w:val="clear" w:color="auto" w:fill="FFFFFF" w:themeFill="background1"/>
        </w:rPr>
      </w:pPr>
      <w:r w:rsidRPr="00AA1DBB">
        <w:rPr>
          <w:rFonts w:asciiTheme="minorHAnsi" w:hAnsiTheme="minorHAnsi"/>
          <w:b/>
          <w:sz w:val="24"/>
          <w:szCs w:val="24"/>
          <w:shd w:val="clear" w:color="auto" w:fill="FFFFFF" w:themeFill="background1"/>
        </w:rPr>
        <w:t>Exposé</w:t>
      </w:r>
    </w:p>
    <w:p w:rsidR="009343D0" w:rsidRPr="00AA1DBB" w:rsidRDefault="009343D0" w:rsidP="009343D0">
      <w:pPr>
        <w:pStyle w:val="Paragraphedeliste"/>
        <w:spacing w:after="0"/>
        <w:ind w:left="0"/>
        <w:jc w:val="both"/>
        <w:rPr>
          <w:rFonts w:asciiTheme="minorHAnsi" w:hAnsiTheme="minorHAnsi"/>
          <w:sz w:val="24"/>
          <w:szCs w:val="24"/>
          <w:shd w:val="clear" w:color="auto" w:fill="FFFFFF" w:themeFill="background1"/>
        </w:rPr>
      </w:pPr>
      <w:r w:rsidRPr="00AA1DBB">
        <w:rPr>
          <w:rFonts w:asciiTheme="minorHAnsi" w:hAnsiTheme="minorHAnsi"/>
          <w:sz w:val="24"/>
          <w:szCs w:val="24"/>
          <w:shd w:val="clear" w:color="auto" w:fill="FFFFFF" w:themeFill="background1"/>
        </w:rPr>
        <w:t>Le CN dit que  le Rapport de mission de Mbuji Mayi fut auditionné et débattu par le C.E  au cours des réunions du  23 mars et 27 avril 2016. A l'issue de cette dernière réunion, le C.E avait levé l'option d'envoyer à Mbuji-Mayi, sans en déterminer la date, une mission composée des représentants de chaque collège du GMP en vue de confirmer ou d'infirmer les allégations contenues dans ce rapport. Cependant, Jean Claude Katende, du collège de la société civile, a fait réinscrire cette question à l’ordre du jour de cette réunion pour plus de discussion. Le CN propose que ce point de l’ordre du jour soit reporté à la prochaine réunion du fait que Jean Claude Katende est présentement empêché.</w:t>
      </w:r>
    </w:p>
    <w:p w:rsidR="009343D0" w:rsidRPr="00AA1DBB" w:rsidRDefault="009343D0" w:rsidP="009343D0">
      <w:pPr>
        <w:pStyle w:val="Paragraphedeliste"/>
        <w:spacing w:after="0"/>
        <w:ind w:left="0"/>
        <w:jc w:val="both"/>
        <w:rPr>
          <w:rFonts w:asciiTheme="minorHAnsi" w:hAnsiTheme="minorHAnsi"/>
          <w:sz w:val="24"/>
          <w:szCs w:val="24"/>
          <w:shd w:val="clear" w:color="auto" w:fill="FFFFFF" w:themeFill="background1"/>
        </w:rPr>
      </w:pPr>
      <w:r w:rsidRPr="00AA1DBB">
        <w:rPr>
          <w:rFonts w:asciiTheme="minorHAnsi" w:hAnsiTheme="minorHAnsi"/>
          <w:sz w:val="24"/>
          <w:szCs w:val="24"/>
          <w:shd w:val="clear" w:color="auto" w:fill="FFFFFF" w:themeFill="background1"/>
        </w:rPr>
        <w:lastRenderedPageBreak/>
        <w:t>Les membres accèdent à cette proposition mais Kassongo Bin Nassor du collège des Entreprises, appuyé par Simon TumaWaku du même collège,  ainsi que Innocent Nkongo du collège Parlement recommandent que Jean Claude Katende informent d’abord les membres du CE de la teneur  de son commentaire au sujet du rapport de mission de Mbuji Mayi.</w:t>
      </w:r>
    </w:p>
    <w:p w:rsidR="009343D0" w:rsidRPr="00AA1DBB" w:rsidRDefault="009343D0" w:rsidP="009343D0">
      <w:pPr>
        <w:pStyle w:val="Paragraphedeliste"/>
        <w:spacing w:after="0"/>
        <w:ind w:left="0"/>
        <w:jc w:val="both"/>
        <w:rPr>
          <w:rFonts w:asciiTheme="minorHAnsi" w:hAnsiTheme="minorHAnsi"/>
          <w:sz w:val="24"/>
          <w:szCs w:val="24"/>
          <w:shd w:val="clear" w:color="auto" w:fill="FFFFFF" w:themeFill="background1"/>
        </w:rPr>
      </w:pPr>
      <w:r w:rsidRPr="00AA1DBB">
        <w:rPr>
          <w:rFonts w:asciiTheme="minorHAnsi" w:hAnsiTheme="minorHAnsi"/>
          <w:sz w:val="24"/>
          <w:szCs w:val="24"/>
          <w:shd w:val="clear" w:color="auto" w:fill="FFFFFF" w:themeFill="background1"/>
        </w:rPr>
        <w:t xml:space="preserve">Le Président conclut ce point en demandant au CN d’écrire  à Jean Claude Katende dans ce sens. </w:t>
      </w:r>
    </w:p>
    <w:p w:rsidR="009343D0" w:rsidRPr="00AA1DBB" w:rsidRDefault="009343D0" w:rsidP="009343D0">
      <w:pPr>
        <w:pStyle w:val="Paragraphedeliste"/>
        <w:spacing w:after="0"/>
        <w:ind w:left="0"/>
        <w:jc w:val="both"/>
        <w:rPr>
          <w:rFonts w:asciiTheme="minorHAnsi" w:hAnsiTheme="minorHAnsi"/>
          <w:sz w:val="24"/>
          <w:szCs w:val="24"/>
          <w:shd w:val="clear" w:color="auto" w:fill="FFFFFF" w:themeFill="background1"/>
        </w:rPr>
      </w:pPr>
    </w:p>
    <w:p w:rsidR="009343D0" w:rsidRPr="00AA1DBB" w:rsidRDefault="009343D0" w:rsidP="009343D0">
      <w:pPr>
        <w:pStyle w:val="Paragraphedeliste"/>
        <w:spacing w:after="0"/>
        <w:ind w:left="0"/>
        <w:jc w:val="both"/>
        <w:rPr>
          <w:rFonts w:asciiTheme="minorHAnsi" w:hAnsiTheme="minorHAnsi"/>
          <w:sz w:val="24"/>
          <w:szCs w:val="24"/>
          <w:shd w:val="clear" w:color="auto" w:fill="FFFFFF" w:themeFill="background1"/>
        </w:rPr>
      </w:pPr>
      <w:r w:rsidRPr="00AA1DBB">
        <w:rPr>
          <w:rFonts w:asciiTheme="minorHAnsi" w:hAnsiTheme="minorHAnsi"/>
          <w:sz w:val="24"/>
          <w:szCs w:val="24"/>
          <w:shd w:val="clear" w:color="auto" w:fill="FFFFFF" w:themeFill="background1"/>
        </w:rPr>
        <w:t>L'OJ étant complètement épuisé, la réunion qui avait commencé à 14h30 a pris fin à 16h40.</w:t>
      </w:r>
    </w:p>
    <w:p w:rsidR="009343D0" w:rsidRPr="00AA1DBB" w:rsidRDefault="009343D0" w:rsidP="009343D0">
      <w:pPr>
        <w:pStyle w:val="Paragraphedeliste"/>
        <w:spacing w:after="0"/>
        <w:ind w:left="0"/>
        <w:jc w:val="both"/>
        <w:rPr>
          <w:rFonts w:asciiTheme="minorHAnsi" w:hAnsiTheme="minorHAnsi"/>
          <w:sz w:val="24"/>
          <w:szCs w:val="24"/>
          <w:shd w:val="clear" w:color="auto" w:fill="FFFFFF" w:themeFill="background1"/>
        </w:rPr>
      </w:pPr>
    </w:p>
    <w:p w:rsidR="009343D0" w:rsidRPr="00AA1DBB" w:rsidRDefault="009343D0" w:rsidP="009343D0">
      <w:pPr>
        <w:spacing w:after="0"/>
        <w:jc w:val="both"/>
        <w:rPr>
          <w:rFonts w:asciiTheme="minorHAnsi" w:hAnsiTheme="minorHAnsi"/>
          <w:b/>
          <w:sz w:val="24"/>
          <w:szCs w:val="24"/>
          <w:u w:val="single"/>
        </w:rPr>
      </w:pPr>
      <w:r w:rsidRPr="00AA1DBB">
        <w:rPr>
          <w:rFonts w:asciiTheme="minorHAnsi" w:hAnsiTheme="minorHAnsi"/>
          <w:b/>
          <w:sz w:val="24"/>
          <w:szCs w:val="24"/>
          <w:u w:val="single"/>
        </w:rPr>
        <w:t xml:space="preserve">Liste des participants Membres du CE </w:t>
      </w:r>
    </w:p>
    <w:p w:rsidR="009343D0" w:rsidRPr="00AA1DBB" w:rsidRDefault="009343D0" w:rsidP="009343D0">
      <w:pPr>
        <w:spacing w:after="0"/>
        <w:jc w:val="both"/>
        <w:rPr>
          <w:rFonts w:asciiTheme="minorHAnsi" w:hAnsiTheme="minorHAnsi"/>
          <w:b/>
          <w:sz w:val="24"/>
          <w:szCs w:val="24"/>
          <w:u w:val="single"/>
        </w:rPr>
      </w:pPr>
    </w:p>
    <w:p w:rsidR="009343D0" w:rsidRPr="00AA1DBB" w:rsidRDefault="009343D0" w:rsidP="009343D0">
      <w:pPr>
        <w:pStyle w:val="Paragraphedeliste"/>
        <w:numPr>
          <w:ilvl w:val="0"/>
          <w:numId w:val="3"/>
        </w:numPr>
        <w:spacing w:after="200" w:line="276" w:lineRule="auto"/>
        <w:ind w:left="284" w:hanging="284"/>
        <w:rPr>
          <w:rFonts w:asciiTheme="minorHAnsi" w:hAnsiTheme="minorHAnsi"/>
          <w:b/>
          <w:i/>
          <w:sz w:val="24"/>
          <w:szCs w:val="24"/>
          <w:u w:val="single"/>
        </w:rPr>
      </w:pPr>
      <w:r w:rsidRPr="00AA1DBB">
        <w:rPr>
          <w:rFonts w:asciiTheme="minorHAnsi" w:hAnsiTheme="minorHAnsi"/>
          <w:b/>
          <w:i/>
          <w:sz w:val="24"/>
          <w:szCs w:val="24"/>
          <w:u w:val="single"/>
        </w:rPr>
        <w:t>Institutions publiques (6 personnes)</w:t>
      </w:r>
    </w:p>
    <w:p w:rsidR="009343D0" w:rsidRPr="00AA1DBB" w:rsidRDefault="009343D0" w:rsidP="009343D0">
      <w:pPr>
        <w:pStyle w:val="Paragraphedeliste"/>
        <w:numPr>
          <w:ilvl w:val="0"/>
          <w:numId w:val="4"/>
        </w:numPr>
        <w:spacing w:after="200" w:line="276" w:lineRule="auto"/>
        <w:ind w:left="284" w:hanging="284"/>
        <w:rPr>
          <w:rFonts w:asciiTheme="minorHAnsi" w:hAnsiTheme="minorHAnsi"/>
          <w:sz w:val="24"/>
          <w:szCs w:val="24"/>
        </w:rPr>
        <w:sectPr w:rsidR="009343D0" w:rsidRPr="00AA1DBB" w:rsidSect="008C4BCB">
          <w:headerReference w:type="default" r:id="rId8"/>
          <w:footerReference w:type="default" r:id="rId9"/>
          <w:pgSz w:w="11906" w:h="16838"/>
          <w:pgMar w:top="1417" w:right="424" w:bottom="1417" w:left="1417" w:header="708" w:footer="708" w:gutter="0"/>
          <w:cols w:space="708"/>
          <w:docGrid w:linePitch="360"/>
        </w:sectPr>
      </w:pPr>
    </w:p>
    <w:p w:rsidR="009343D0" w:rsidRPr="00AA1DBB" w:rsidRDefault="009343D0" w:rsidP="009343D0">
      <w:pPr>
        <w:pStyle w:val="Paragraphedeliste"/>
        <w:numPr>
          <w:ilvl w:val="0"/>
          <w:numId w:val="4"/>
        </w:numPr>
        <w:spacing w:after="200" w:line="276" w:lineRule="auto"/>
        <w:ind w:left="567" w:hanging="284"/>
        <w:rPr>
          <w:rFonts w:asciiTheme="minorHAnsi" w:hAnsiTheme="minorHAnsi"/>
          <w:sz w:val="24"/>
          <w:szCs w:val="24"/>
        </w:rPr>
      </w:pPr>
      <w:r w:rsidRPr="00AA1DBB">
        <w:rPr>
          <w:rFonts w:asciiTheme="minorHAnsi" w:hAnsiTheme="minorHAnsi"/>
          <w:sz w:val="24"/>
          <w:szCs w:val="24"/>
        </w:rPr>
        <w:lastRenderedPageBreak/>
        <w:t>GEORGES WEMBI</w:t>
      </w:r>
    </w:p>
    <w:p w:rsidR="009343D0" w:rsidRPr="00AA1DBB" w:rsidRDefault="009343D0" w:rsidP="009343D0">
      <w:pPr>
        <w:pStyle w:val="Paragraphedeliste"/>
        <w:numPr>
          <w:ilvl w:val="0"/>
          <w:numId w:val="4"/>
        </w:numPr>
        <w:spacing w:after="200" w:line="276" w:lineRule="auto"/>
        <w:ind w:left="567" w:hanging="284"/>
        <w:rPr>
          <w:rFonts w:asciiTheme="minorHAnsi" w:hAnsiTheme="minorHAnsi"/>
          <w:sz w:val="24"/>
          <w:szCs w:val="24"/>
        </w:rPr>
      </w:pPr>
      <w:r w:rsidRPr="00AA1DBB">
        <w:rPr>
          <w:rFonts w:asciiTheme="minorHAnsi" w:hAnsiTheme="minorHAnsi"/>
          <w:sz w:val="24"/>
          <w:szCs w:val="24"/>
        </w:rPr>
        <w:t>ROBERT BOPOLO</w:t>
      </w:r>
    </w:p>
    <w:p w:rsidR="009343D0" w:rsidRPr="00AA1DBB" w:rsidRDefault="009343D0" w:rsidP="009343D0">
      <w:pPr>
        <w:pStyle w:val="Paragraphedeliste"/>
        <w:numPr>
          <w:ilvl w:val="0"/>
          <w:numId w:val="4"/>
        </w:numPr>
        <w:spacing w:after="200" w:line="276" w:lineRule="auto"/>
        <w:ind w:left="567" w:hanging="284"/>
        <w:rPr>
          <w:rFonts w:asciiTheme="minorHAnsi" w:hAnsiTheme="minorHAnsi"/>
          <w:sz w:val="24"/>
          <w:szCs w:val="24"/>
        </w:rPr>
      </w:pPr>
      <w:r w:rsidRPr="00AA1DBB">
        <w:rPr>
          <w:rFonts w:asciiTheme="minorHAnsi" w:hAnsiTheme="minorHAnsi"/>
          <w:sz w:val="24"/>
          <w:szCs w:val="24"/>
        </w:rPr>
        <w:t xml:space="preserve">NGOY MUKENA </w:t>
      </w:r>
    </w:p>
    <w:p w:rsidR="009343D0" w:rsidRPr="00AA1DBB" w:rsidRDefault="009343D0" w:rsidP="009343D0">
      <w:pPr>
        <w:pStyle w:val="Paragraphedeliste"/>
        <w:numPr>
          <w:ilvl w:val="0"/>
          <w:numId w:val="4"/>
        </w:numPr>
        <w:spacing w:after="200" w:line="276" w:lineRule="auto"/>
        <w:ind w:left="284" w:hanging="284"/>
        <w:rPr>
          <w:rFonts w:asciiTheme="minorHAnsi" w:hAnsiTheme="minorHAnsi"/>
          <w:sz w:val="24"/>
          <w:szCs w:val="24"/>
        </w:rPr>
      </w:pPr>
      <w:r w:rsidRPr="00AA1DBB">
        <w:rPr>
          <w:rFonts w:asciiTheme="minorHAnsi" w:hAnsiTheme="minorHAnsi"/>
          <w:sz w:val="24"/>
          <w:szCs w:val="24"/>
        </w:rPr>
        <w:lastRenderedPageBreak/>
        <w:t xml:space="preserve">NKONGO BUDINA </w:t>
      </w:r>
    </w:p>
    <w:p w:rsidR="009343D0" w:rsidRPr="00AA1DBB" w:rsidRDefault="009343D0" w:rsidP="009343D0">
      <w:pPr>
        <w:pStyle w:val="Paragraphedeliste"/>
        <w:numPr>
          <w:ilvl w:val="0"/>
          <w:numId w:val="4"/>
        </w:numPr>
        <w:spacing w:after="200" w:line="276" w:lineRule="auto"/>
        <w:ind w:left="284" w:hanging="284"/>
        <w:rPr>
          <w:rFonts w:asciiTheme="minorHAnsi" w:hAnsiTheme="minorHAnsi"/>
          <w:sz w:val="24"/>
          <w:szCs w:val="24"/>
        </w:rPr>
      </w:pPr>
      <w:r w:rsidRPr="00AA1DBB">
        <w:rPr>
          <w:rFonts w:asciiTheme="minorHAnsi" w:hAnsiTheme="minorHAnsi"/>
          <w:sz w:val="24"/>
          <w:szCs w:val="24"/>
        </w:rPr>
        <w:t xml:space="preserve"> FRANCOIS NZEKUYE</w:t>
      </w:r>
    </w:p>
    <w:p w:rsidR="009343D0" w:rsidRPr="00AA1DBB" w:rsidRDefault="009343D0" w:rsidP="009343D0">
      <w:pPr>
        <w:pStyle w:val="Paragraphedeliste"/>
        <w:numPr>
          <w:ilvl w:val="0"/>
          <w:numId w:val="4"/>
        </w:numPr>
        <w:spacing w:after="200" w:line="276" w:lineRule="auto"/>
        <w:ind w:left="284" w:hanging="284"/>
        <w:rPr>
          <w:rFonts w:asciiTheme="minorHAnsi" w:hAnsiTheme="minorHAnsi"/>
          <w:sz w:val="24"/>
          <w:szCs w:val="24"/>
        </w:rPr>
      </w:pPr>
      <w:r w:rsidRPr="00AA1DBB">
        <w:rPr>
          <w:rFonts w:asciiTheme="minorHAnsi" w:hAnsiTheme="minorHAnsi"/>
          <w:sz w:val="24"/>
          <w:szCs w:val="24"/>
        </w:rPr>
        <w:t>FIRMIN KOTO</w:t>
      </w:r>
    </w:p>
    <w:p w:rsidR="009343D0" w:rsidRPr="00AA1DBB" w:rsidRDefault="009343D0" w:rsidP="009343D0">
      <w:pPr>
        <w:pStyle w:val="Paragraphedeliste"/>
        <w:numPr>
          <w:ilvl w:val="0"/>
          <w:numId w:val="4"/>
        </w:numPr>
        <w:spacing w:after="200" w:line="276" w:lineRule="auto"/>
        <w:ind w:left="284" w:hanging="284"/>
        <w:rPr>
          <w:rFonts w:asciiTheme="minorHAnsi" w:hAnsiTheme="minorHAnsi"/>
          <w:sz w:val="24"/>
          <w:szCs w:val="24"/>
        </w:rPr>
        <w:sectPr w:rsidR="009343D0" w:rsidRPr="00AA1DBB" w:rsidSect="0007215E">
          <w:type w:val="continuous"/>
          <w:pgSz w:w="11906" w:h="16838"/>
          <w:pgMar w:top="1417" w:right="1417" w:bottom="1417" w:left="1417" w:header="708" w:footer="708" w:gutter="0"/>
          <w:cols w:num="2" w:space="708"/>
          <w:docGrid w:linePitch="360"/>
        </w:sectPr>
      </w:pPr>
    </w:p>
    <w:p w:rsidR="009343D0" w:rsidRPr="00AA1DBB" w:rsidRDefault="009343D0" w:rsidP="009343D0">
      <w:pPr>
        <w:pStyle w:val="Paragraphedeliste"/>
        <w:numPr>
          <w:ilvl w:val="0"/>
          <w:numId w:val="3"/>
        </w:numPr>
        <w:spacing w:after="200" w:line="276" w:lineRule="auto"/>
        <w:ind w:left="284" w:hanging="284"/>
        <w:rPr>
          <w:rFonts w:asciiTheme="minorHAnsi" w:hAnsiTheme="minorHAnsi"/>
          <w:b/>
          <w:i/>
          <w:sz w:val="24"/>
          <w:szCs w:val="24"/>
          <w:u w:val="single"/>
        </w:rPr>
        <w:sectPr w:rsidR="009343D0" w:rsidRPr="00AA1DBB" w:rsidSect="0007215E">
          <w:type w:val="continuous"/>
          <w:pgSz w:w="11906" w:h="16838"/>
          <w:pgMar w:top="1417" w:right="1417" w:bottom="1417" w:left="1417" w:header="708" w:footer="708" w:gutter="0"/>
          <w:cols w:space="708"/>
          <w:docGrid w:linePitch="360"/>
        </w:sectPr>
      </w:pPr>
      <w:r w:rsidRPr="00AA1DBB">
        <w:rPr>
          <w:rFonts w:asciiTheme="minorHAnsi" w:hAnsiTheme="minorHAnsi"/>
          <w:b/>
          <w:i/>
          <w:sz w:val="24"/>
          <w:szCs w:val="24"/>
          <w:u w:val="single"/>
        </w:rPr>
        <w:lastRenderedPageBreak/>
        <w:t>Collège  des Entreprises (2 personnes)</w:t>
      </w:r>
    </w:p>
    <w:p w:rsidR="009343D0" w:rsidRPr="00AA1DBB" w:rsidRDefault="009343D0" w:rsidP="009343D0">
      <w:pPr>
        <w:pStyle w:val="Paragraphedeliste"/>
        <w:numPr>
          <w:ilvl w:val="0"/>
          <w:numId w:val="4"/>
        </w:numPr>
        <w:spacing w:after="200" w:line="276" w:lineRule="auto"/>
        <w:ind w:left="567" w:hanging="284"/>
        <w:rPr>
          <w:rFonts w:asciiTheme="minorHAnsi" w:hAnsiTheme="minorHAnsi"/>
          <w:sz w:val="24"/>
          <w:szCs w:val="24"/>
        </w:rPr>
      </w:pPr>
      <w:r w:rsidRPr="00AA1DBB">
        <w:rPr>
          <w:rFonts w:asciiTheme="minorHAnsi" w:hAnsiTheme="minorHAnsi"/>
          <w:sz w:val="24"/>
          <w:szCs w:val="24"/>
        </w:rPr>
        <w:lastRenderedPageBreak/>
        <w:t>KASSONGO BIN NASSOR</w:t>
      </w:r>
    </w:p>
    <w:p w:rsidR="009343D0" w:rsidRPr="00AA1DBB" w:rsidRDefault="009343D0" w:rsidP="009343D0">
      <w:pPr>
        <w:pStyle w:val="Paragraphedeliste"/>
        <w:numPr>
          <w:ilvl w:val="0"/>
          <w:numId w:val="4"/>
        </w:numPr>
        <w:spacing w:after="200" w:line="276" w:lineRule="auto"/>
        <w:ind w:left="567" w:hanging="284"/>
        <w:rPr>
          <w:rFonts w:asciiTheme="minorHAnsi" w:hAnsiTheme="minorHAnsi"/>
          <w:sz w:val="24"/>
          <w:szCs w:val="24"/>
        </w:rPr>
      </w:pPr>
      <w:r w:rsidRPr="00AA1DBB">
        <w:rPr>
          <w:rFonts w:asciiTheme="minorHAnsi" w:hAnsiTheme="minorHAnsi"/>
          <w:sz w:val="24"/>
          <w:szCs w:val="24"/>
        </w:rPr>
        <w:t>SIMON TUMAWAKU</w:t>
      </w:r>
    </w:p>
    <w:p w:rsidR="009343D0" w:rsidRPr="00AA1DBB" w:rsidRDefault="009343D0" w:rsidP="009343D0">
      <w:pPr>
        <w:pStyle w:val="Paragraphedeliste"/>
        <w:numPr>
          <w:ilvl w:val="0"/>
          <w:numId w:val="4"/>
        </w:numPr>
        <w:spacing w:after="200" w:line="276" w:lineRule="auto"/>
        <w:ind w:left="284" w:hanging="284"/>
        <w:rPr>
          <w:rFonts w:asciiTheme="minorHAnsi" w:hAnsiTheme="minorHAnsi"/>
          <w:sz w:val="24"/>
          <w:szCs w:val="24"/>
        </w:rPr>
        <w:sectPr w:rsidR="009343D0" w:rsidRPr="00AA1DBB" w:rsidSect="00BC1461">
          <w:type w:val="continuous"/>
          <w:pgSz w:w="11906" w:h="16838"/>
          <w:pgMar w:top="1417" w:right="1417" w:bottom="1417" w:left="1417" w:header="708" w:footer="708" w:gutter="0"/>
          <w:cols w:space="708"/>
          <w:docGrid w:linePitch="360"/>
        </w:sectPr>
      </w:pPr>
    </w:p>
    <w:p w:rsidR="009343D0" w:rsidRPr="00AA1DBB" w:rsidRDefault="009343D0" w:rsidP="009343D0">
      <w:pPr>
        <w:pStyle w:val="Paragraphedeliste"/>
        <w:numPr>
          <w:ilvl w:val="0"/>
          <w:numId w:val="3"/>
        </w:numPr>
        <w:spacing w:after="200" w:line="276" w:lineRule="auto"/>
        <w:ind w:left="284" w:hanging="284"/>
        <w:rPr>
          <w:rFonts w:asciiTheme="minorHAnsi" w:hAnsiTheme="minorHAnsi"/>
          <w:b/>
          <w:i/>
          <w:sz w:val="24"/>
          <w:szCs w:val="24"/>
          <w:u w:val="single"/>
        </w:rPr>
        <w:sectPr w:rsidR="009343D0" w:rsidRPr="00AA1DBB" w:rsidSect="0007215E">
          <w:type w:val="continuous"/>
          <w:pgSz w:w="11906" w:h="16838"/>
          <w:pgMar w:top="1417" w:right="1417" w:bottom="1417" w:left="1417" w:header="708" w:footer="708" w:gutter="0"/>
          <w:cols w:space="708"/>
          <w:docGrid w:linePitch="360"/>
        </w:sectPr>
      </w:pPr>
      <w:r w:rsidRPr="00AA1DBB">
        <w:rPr>
          <w:rFonts w:asciiTheme="minorHAnsi" w:hAnsiTheme="minorHAnsi"/>
          <w:b/>
          <w:i/>
          <w:sz w:val="24"/>
          <w:szCs w:val="24"/>
          <w:u w:val="single"/>
        </w:rPr>
        <w:lastRenderedPageBreak/>
        <w:t>Collège de la Société Civile (2 personnes)</w:t>
      </w:r>
    </w:p>
    <w:p w:rsidR="009343D0" w:rsidRPr="00AA1DBB" w:rsidRDefault="009343D0" w:rsidP="009343D0">
      <w:pPr>
        <w:pStyle w:val="Paragraphedeliste"/>
        <w:numPr>
          <w:ilvl w:val="0"/>
          <w:numId w:val="4"/>
        </w:numPr>
        <w:spacing w:after="200" w:line="276" w:lineRule="auto"/>
        <w:ind w:left="567" w:hanging="284"/>
        <w:rPr>
          <w:rFonts w:asciiTheme="minorHAnsi" w:hAnsiTheme="minorHAnsi"/>
          <w:sz w:val="24"/>
          <w:szCs w:val="24"/>
        </w:rPr>
      </w:pPr>
      <w:r w:rsidRPr="00AA1DBB">
        <w:rPr>
          <w:rFonts w:asciiTheme="minorHAnsi" w:hAnsiTheme="minorHAnsi"/>
          <w:sz w:val="24"/>
          <w:szCs w:val="24"/>
        </w:rPr>
        <w:lastRenderedPageBreak/>
        <w:t>JACQUES BAKULU</w:t>
      </w:r>
    </w:p>
    <w:p w:rsidR="009343D0" w:rsidRPr="00AA1DBB" w:rsidRDefault="009343D0" w:rsidP="009343D0">
      <w:pPr>
        <w:pStyle w:val="Paragraphedeliste"/>
        <w:numPr>
          <w:ilvl w:val="0"/>
          <w:numId w:val="4"/>
        </w:numPr>
        <w:spacing w:after="200" w:line="276" w:lineRule="auto"/>
        <w:ind w:left="567" w:hanging="284"/>
        <w:rPr>
          <w:rFonts w:asciiTheme="minorHAnsi" w:hAnsiTheme="minorHAnsi"/>
          <w:sz w:val="24"/>
          <w:szCs w:val="24"/>
        </w:rPr>
      </w:pPr>
      <w:r w:rsidRPr="00AA1DBB">
        <w:rPr>
          <w:rFonts w:asciiTheme="minorHAnsi" w:hAnsiTheme="minorHAnsi"/>
          <w:sz w:val="24"/>
          <w:szCs w:val="24"/>
        </w:rPr>
        <w:t>ALBERT KABUYA</w:t>
      </w:r>
    </w:p>
    <w:p w:rsidR="009343D0" w:rsidRPr="00AA1DBB" w:rsidRDefault="009343D0" w:rsidP="009343D0">
      <w:pPr>
        <w:pStyle w:val="Paragraphedeliste"/>
        <w:numPr>
          <w:ilvl w:val="0"/>
          <w:numId w:val="3"/>
        </w:numPr>
        <w:spacing w:after="200" w:line="276" w:lineRule="auto"/>
        <w:ind w:left="284" w:hanging="284"/>
        <w:rPr>
          <w:rFonts w:asciiTheme="minorHAnsi" w:hAnsiTheme="minorHAnsi"/>
          <w:b/>
          <w:sz w:val="24"/>
          <w:szCs w:val="24"/>
          <w:u w:val="single"/>
        </w:rPr>
        <w:sectPr w:rsidR="009343D0" w:rsidRPr="00AA1DBB" w:rsidSect="002E45B1">
          <w:type w:val="continuous"/>
          <w:pgSz w:w="11906" w:h="16838"/>
          <w:pgMar w:top="1417" w:right="1417" w:bottom="1417" w:left="1417" w:header="708" w:footer="708" w:gutter="0"/>
          <w:cols w:space="708"/>
          <w:docGrid w:linePitch="360"/>
        </w:sectPr>
      </w:pPr>
    </w:p>
    <w:p w:rsidR="009343D0" w:rsidRPr="00AA1DBB" w:rsidRDefault="009343D0" w:rsidP="009343D0">
      <w:pPr>
        <w:pStyle w:val="Paragraphedeliste"/>
        <w:numPr>
          <w:ilvl w:val="0"/>
          <w:numId w:val="3"/>
        </w:numPr>
        <w:spacing w:after="200" w:line="276" w:lineRule="auto"/>
        <w:ind w:left="284" w:hanging="284"/>
        <w:rPr>
          <w:rFonts w:asciiTheme="minorHAnsi" w:hAnsiTheme="minorHAnsi"/>
          <w:b/>
          <w:sz w:val="24"/>
          <w:szCs w:val="24"/>
          <w:u w:val="single"/>
        </w:rPr>
      </w:pPr>
      <w:r w:rsidRPr="00AA1DBB">
        <w:rPr>
          <w:rFonts w:asciiTheme="minorHAnsi" w:hAnsiTheme="minorHAnsi"/>
          <w:b/>
          <w:i/>
          <w:sz w:val="24"/>
          <w:szCs w:val="24"/>
          <w:u w:val="single"/>
        </w:rPr>
        <w:lastRenderedPageBreak/>
        <w:t>Rapporteur</w:t>
      </w:r>
    </w:p>
    <w:p w:rsidR="009343D0" w:rsidRPr="00AA1DBB" w:rsidRDefault="009343D0" w:rsidP="009343D0">
      <w:pPr>
        <w:pStyle w:val="Paragraphedeliste"/>
        <w:ind w:left="567"/>
        <w:rPr>
          <w:rFonts w:asciiTheme="minorHAnsi" w:hAnsiTheme="minorHAnsi"/>
          <w:sz w:val="24"/>
          <w:szCs w:val="24"/>
        </w:rPr>
      </w:pPr>
      <w:r w:rsidRPr="00AA1DBB">
        <w:rPr>
          <w:rFonts w:asciiTheme="minorHAnsi" w:hAnsiTheme="minorHAnsi"/>
          <w:sz w:val="24"/>
          <w:szCs w:val="24"/>
        </w:rPr>
        <w:t>MACK DUMBA</w:t>
      </w:r>
    </w:p>
    <w:p w:rsidR="009343D0" w:rsidRPr="00AA1DBB" w:rsidRDefault="009343D0" w:rsidP="009343D0">
      <w:pPr>
        <w:pStyle w:val="Paragraphedeliste"/>
        <w:ind w:left="0"/>
        <w:rPr>
          <w:rFonts w:asciiTheme="minorHAnsi" w:hAnsiTheme="minorHAnsi"/>
          <w:b/>
          <w:sz w:val="24"/>
          <w:szCs w:val="24"/>
          <w:u w:val="single"/>
        </w:rPr>
      </w:pPr>
      <w:r w:rsidRPr="00AA1DBB">
        <w:rPr>
          <w:rFonts w:asciiTheme="minorHAnsi" w:hAnsiTheme="minorHAnsi"/>
          <w:b/>
          <w:sz w:val="24"/>
          <w:szCs w:val="24"/>
          <w:u w:val="single"/>
        </w:rPr>
        <w:t>Liste des Membres mandants</w:t>
      </w:r>
    </w:p>
    <w:p w:rsidR="009343D0" w:rsidRPr="00AA1DBB" w:rsidRDefault="009343D0" w:rsidP="009343D0">
      <w:pPr>
        <w:pStyle w:val="Paragraphedeliste"/>
        <w:numPr>
          <w:ilvl w:val="0"/>
          <w:numId w:val="8"/>
        </w:numPr>
        <w:spacing w:after="200" w:line="276" w:lineRule="auto"/>
        <w:rPr>
          <w:rFonts w:asciiTheme="minorHAnsi" w:hAnsiTheme="minorHAnsi"/>
          <w:sz w:val="24"/>
          <w:szCs w:val="24"/>
        </w:rPr>
      </w:pPr>
      <w:r w:rsidRPr="00AA1DBB">
        <w:rPr>
          <w:rFonts w:asciiTheme="minorHAnsi" w:hAnsiTheme="minorHAnsi"/>
          <w:sz w:val="24"/>
          <w:szCs w:val="24"/>
        </w:rPr>
        <w:t>Martin KABWELULU à S.E  NGOY MUKENA</w:t>
      </w:r>
    </w:p>
    <w:p w:rsidR="009343D0" w:rsidRPr="00AA1DBB" w:rsidRDefault="009343D0" w:rsidP="009343D0">
      <w:pPr>
        <w:pStyle w:val="Paragraphedeliste"/>
        <w:numPr>
          <w:ilvl w:val="0"/>
          <w:numId w:val="8"/>
        </w:numPr>
        <w:spacing w:after="200" w:line="276" w:lineRule="auto"/>
        <w:rPr>
          <w:rFonts w:asciiTheme="minorHAnsi" w:hAnsiTheme="minorHAnsi"/>
          <w:sz w:val="24"/>
          <w:szCs w:val="24"/>
        </w:rPr>
      </w:pPr>
      <w:r w:rsidRPr="00AA1DBB">
        <w:rPr>
          <w:rFonts w:asciiTheme="minorHAnsi" w:hAnsiTheme="minorHAnsi"/>
          <w:sz w:val="24"/>
          <w:szCs w:val="24"/>
        </w:rPr>
        <w:t>ROBERT MUNGANGA à SIMON TUMAWAKU</w:t>
      </w:r>
    </w:p>
    <w:p w:rsidR="009343D0" w:rsidRPr="00AA1DBB" w:rsidRDefault="009343D0" w:rsidP="009343D0">
      <w:pPr>
        <w:pStyle w:val="Paragraphedeliste"/>
        <w:numPr>
          <w:ilvl w:val="0"/>
          <w:numId w:val="8"/>
        </w:numPr>
        <w:spacing w:after="0" w:line="276" w:lineRule="auto"/>
        <w:jc w:val="both"/>
        <w:rPr>
          <w:rFonts w:asciiTheme="minorHAnsi" w:hAnsiTheme="minorHAnsi"/>
          <w:b/>
          <w:sz w:val="24"/>
          <w:szCs w:val="24"/>
          <w:u w:val="single"/>
        </w:rPr>
      </w:pPr>
      <w:r w:rsidRPr="00AA1DBB">
        <w:rPr>
          <w:rFonts w:asciiTheme="minorHAnsi" w:hAnsiTheme="minorHAnsi"/>
          <w:sz w:val="24"/>
          <w:szCs w:val="24"/>
        </w:rPr>
        <w:t>IBOND RUPAS à ALBERT KABUYA</w:t>
      </w:r>
    </w:p>
    <w:p w:rsidR="009343D0" w:rsidRPr="00AA1DBB" w:rsidRDefault="009343D0" w:rsidP="009343D0">
      <w:pPr>
        <w:spacing w:after="0"/>
        <w:jc w:val="both"/>
        <w:rPr>
          <w:rFonts w:asciiTheme="minorHAnsi" w:hAnsiTheme="minorHAnsi"/>
          <w:b/>
          <w:sz w:val="24"/>
          <w:szCs w:val="24"/>
          <w:u w:val="single"/>
        </w:rPr>
      </w:pPr>
    </w:p>
    <w:p w:rsidR="009343D0" w:rsidRPr="00AA1DBB" w:rsidRDefault="009343D0" w:rsidP="009343D0">
      <w:pPr>
        <w:spacing w:after="0"/>
        <w:jc w:val="both"/>
        <w:rPr>
          <w:rFonts w:asciiTheme="minorHAnsi" w:hAnsiTheme="minorHAnsi"/>
          <w:b/>
          <w:sz w:val="24"/>
          <w:szCs w:val="24"/>
          <w:u w:val="single"/>
        </w:rPr>
      </w:pPr>
    </w:p>
    <w:p w:rsidR="009343D0" w:rsidRPr="00AA1DBB" w:rsidRDefault="009343D0" w:rsidP="009343D0">
      <w:pPr>
        <w:spacing w:after="0"/>
        <w:jc w:val="both"/>
        <w:rPr>
          <w:rFonts w:asciiTheme="minorHAnsi" w:hAnsiTheme="minorHAnsi"/>
          <w:b/>
          <w:sz w:val="24"/>
          <w:szCs w:val="24"/>
          <w:u w:val="single"/>
        </w:rPr>
      </w:pPr>
    </w:p>
    <w:p w:rsidR="009343D0" w:rsidRPr="00AA1DBB" w:rsidRDefault="009343D0" w:rsidP="009343D0">
      <w:pPr>
        <w:spacing w:after="0"/>
        <w:jc w:val="both"/>
        <w:rPr>
          <w:rFonts w:asciiTheme="minorHAnsi" w:hAnsiTheme="minorHAnsi"/>
          <w:b/>
          <w:sz w:val="24"/>
          <w:szCs w:val="24"/>
          <w:u w:val="single"/>
        </w:rPr>
      </w:pPr>
      <w:r w:rsidRPr="00AA1DBB">
        <w:rPr>
          <w:rFonts w:asciiTheme="minorHAnsi" w:hAnsiTheme="minorHAnsi"/>
          <w:b/>
          <w:sz w:val="24"/>
          <w:szCs w:val="24"/>
          <w:u w:val="single"/>
        </w:rPr>
        <w:t>Liste des Observateurs</w:t>
      </w:r>
    </w:p>
    <w:p w:rsidR="009343D0" w:rsidRPr="00AA1DBB" w:rsidRDefault="009343D0" w:rsidP="009343D0">
      <w:pPr>
        <w:pStyle w:val="Paragraphedeliste"/>
        <w:numPr>
          <w:ilvl w:val="0"/>
          <w:numId w:val="8"/>
        </w:numPr>
        <w:spacing w:after="200" w:line="276" w:lineRule="auto"/>
        <w:rPr>
          <w:rFonts w:asciiTheme="minorHAnsi" w:hAnsiTheme="minorHAnsi"/>
          <w:sz w:val="24"/>
          <w:szCs w:val="24"/>
        </w:rPr>
      </w:pPr>
      <w:r w:rsidRPr="00AA1DBB">
        <w:rPr>
          <w:rFonts w:asciiTheme="minorHAnsi" w:hAnsiTheme="minorHAnsi"/>
          <w:sz w:val="24"/>
          <w:szCs w:val="24"/>
        </w:rPr>
        <w:t xml:space="preserve">LUBAKI KINZONZI, Conseiller du P.M </w:t>
      </w:r>
    </w:p>
    <w:p w:rsidR="009343D0" w:rsidRPr="00AA1DBB" w:rsidRDefault="009343D0" w:rsidP="009343D0">
      <w:pPr>
        <w:pStyle w:val="Paragraphedeliste"/>
        <w:numPr>
          <w:ilvl w:val="0"/>
          <w:numId w:val="8"/>
        </w:numPr>
        <w:spacing w:after="200" w:line="276" w:lineRule="auto"/>
        <w:rPr>
          <w:rFonts w:asciiTheme="minorHAnsi" w:hAnsiTheme="minorHAnsi"/>
          <w:sz w:val="24"/>
          <w:szCs w:val="24"/>
        </w:rPr>
      </w:pPr>
      <w:r w:rsidRPr="00AA1DBB">
        <w:rPr>
          <w:rFonts w:asciiTheme="minorHAnsi" w:hAnsiTheme="minorHAnsi"/>
          <w:sz w:val="24"/>
          <w:szCs w:val="24"/>
        </w:rPr>
        <w:t>EDDIE N’SA, Conseiller EDD</w:t>
      </w:r>
    </w:p>
    <w:p w:rsidR="009343D0" w:rsidRPr="00AA1DBB" w:rsidRDefault="009343D0" w:rsidP="009343D0">
      <w:pPr>
        <w:pStyle w:val="Paragraphedeliste"/>
        <w:numPr>
          <w:ilvl w:val="0"/>
          <w:numId w:val="8"/>
        </w:numPr>
        <w:spacing w:after="200" w:line="276" w:lineRule="auto"/>
        <w:rPr>
          <w:rFonts w:asciiTheme="minorHAnsi" w:hAnsiTheme="minorHAnsi"/>
          <w:sz w:val="24"/>
          <w:szCs w:val="24"/>
        </w:rPr>
      </w:pPr>
      <w:r w:rsidRPr="00AA1DBB">
        <w:rPr>
          <w:rFonts w:asciiTheme="minorHAnsi" w:hAnsiTheme="minorHAnsi"/>
          <w:sz w:val="24"/>
          <w:szCs w:val="24"/>
        </w:rPr>
        <w:t>FAUSTIN MAYALA, Conseiller du Plan</w:t>
      </w:r>
    </w:p>
    <w:p w:rsidR="009343D0" w:rsidRPr="00AA1DBB" w:rsidRDefault="009343D0" w:rsidP="009343D0">
      <w:pPr>
        <w:pStyle w:val="Paragraphedeliste"/>
        <w:numPr>
          <w:ilvl w:val="0"/>
          <w:numId w:val="8"/>
        </w:numPr>
        <w:spacing w:after="200" w:line="276" w:lineRule="auto"/>
        <w:rPr>
          <w:rFonts w:asciiTheme="minorHAnsi" w:hAnsiTheme="minorHAnsi"/>
          <w:sz w:val="24"/>
          <w:szCs w:val="24"/>
        </w:rPr>
      </w:pPr>
      <w:r w:rsidRPr="00AA1DBB">
        <w:rPr>
          <w:rFonts w:asciiTheme="minorHAnsi" w:hAnsiTheme="minorHAnsi"/>
          <w:sz w:val="24"/>
          <w:szCs w:val="24"/>
        </w:rPr>
        <w:t>MONGU NZALI, Conseiller Hydro.</w:t>
      </w:r>
    </w:p>
    <w:p w:rsidR="009343D0" w:rsidRPr="00AA1DBB" w:rsidRDefault="009343D0" w:rsidP="009343D0">
      <w:pPr>
        <w:pStyle w:val="Paragraphedeliste"/>
        <w:numPr>
          <w:ilvl w:val="0"/>
          <w:numId w:val="5"/>
        </w:numPr>
        <w:spacing w:after="200" w:line="276" w:lineRule="auto"/>
        <w:ind w:left="284"/>
        <w:rPr>
          <w:rFonts w:asciiTheme="minorHAnsi" w:hAnsiTheme="minorHAnsi"/>
          <w:b/>
          <w:sz w:val="24"/>
          <w:szCs w:val="24"/>
          <w:u w:val="single"/>
        </w:rPr>
        <w:sectPr w:rsidR="009343D0" w:rsidRPr="00AA1DBB" w:rsidSect="00B60F19">
          <w:type w:val="continuous"/>
          <w:pgSz w:w="11906" w:h="16838"/>
          <w:pgMar w:top="1417" w:right="1417" w:bottom="1417" w:left="1417" w:header="708" w:footer="708" w:gutter="0"/>
          <w:cols w:num="2" w:space="286"/>
          <w:docGrid w:linePitch="360"/>
        </w:sectPr>
      </w:pPr>
    </w:p>
    <w:p w:rsidR="009343D0" w:rsidRPr="00AA1DBB" w:rsidRDefault="009343D0" w:rsidP="009343D0">
      <w:pPr>
        <w:spacing w:after="0"/>
        <w:jc w:val="both"/>
        <w:rPr>
          <w:rFonts w:asciiTheme="minorHAnsi" w:hAnsiTheme="minorHAnsi"/>
          <w:b/>
          <w:sz w:val="24"/>
          <w:szCs w:val="24"/>
          <w:u w:val="single"/>
        </w:rPr>
      </w:pPr>
      <w:r w:rsidRPr="00AA1DBB">
        <w:rPr>
          <w:rFonts w:asciiTheme="minorHAnsi" w:hAnsiTheme="minorHAnsi"/>
          <w:b/>
          <w:sz w:val="24"/>
          <w:szCs w:val="24"/>
          <w:u w:val="single"/>
        </w:rPr>
        <w:lastRenderedPageBreak/>
        <w:t>Liste des Experts Techniques</w:t>
      </w:r>
    </w:p>
    <w:p w:rsidR="009343D0" w:rsidRPr="00AA1DBB" w:rsidRDefault="009343D0" w:rsidP="009343D0">
      <w:pPr>
        <w:spacing w:after="0"/>
        <w:ind w:left="1418" w:hanging="709"/>
        <w:rPr>
          <w:rFonts w:asciiTheme="minorHAnsi" w:hAnsiTheme="minorHAnsi"/>
          <w:sz w:val="24"/>
          <w:szCs w:val="24"/>
        </w:rPr>
        <w:sectPr w:rsidR="009343D0" w:rsidRPr="00AA1DBB" w:rsidSect="00B60F19">
          <w:type w:val="continuous"/>
          <w:pgSz w:w="11906" w:h="16838"/>
          <w:pgMar w:top="1417" w:right="1417" w:bottom="1417" w:left="1417" w:header="708" w:footer="708" w:gutter="0"/>
          <w:cols w:num="2" w:space="708"/>
          <w:docGrid w:linePitch="360"/>
        </w:sectPr>
      </w:pPr>
    </w:p>
    <w:p w:rsidR="009343D0" w:rsidRPr="00AA1DBB" w:rsidRDefault="009343D0" w:rsidP="009343D0">
      <w:pPr>
        <w:pStyle w:val="Paragraphedeliste"/>
        <w:numPr>
          <w:ilvl w:val="0"/>
          <w:numId w:val="8"/>
        </w:numPr>
        <w:spacing w:after="0" w:line="276" w:lineRule="auto"/>
        <w:rPr>
          <w:rFonts w:asciiTheme="minorHAnsi" w:hAnsiTheme="minorHAnsi"/>
          <w:sz w:val="24"/>
          <w:szCs w:val="24"/>
        </w:rPr>
      </w:pPr>
      <w:r w:rsidRPr="00AA1DBB">
        <w:rPr>
          <w:rFonts w:asciiTheme="minorHAnsi" w:hAnsiTheme="minorHAnsi"/>
          <w:sz w:val="24"/>
          <w:szCs w:val="24"/>
        </w:rPr>
        <w:lastRenderedPageBreak/>
        <w:t>JEAN JACQUES KAYEMBE</w:t>
      </w:r>
    </w:p>
    <w:p w:rsidR="009343D0" w:rsidRPr="00AA1DBB" w:rsidRDefault="009343D0" w:rsidP="009343D0">
      <w:pPr>
        <w:pStyle w:val="Paragraphedeliste"/>
        <w:numPr>
          <w:ilvl w:val="0"/>
          <w:numId w:val="8"/>
        </w:numPr>
        <w:spacing w:after="0" w:line="276" w:lineRule="auto"/>
        <w:rPr>
          <w:rFonts w:asciiTheme="minorHAnsi" w:hAnsiTheme="minorHAnsi"/>
          <w:sz w:val="24"/>
          <w:szCs w:val="24"/>
        </w:rPr>
      </w:pPr>
      <w:r w:rsidRPr="00AA1DBB">
        <w:rPr>
          <w:rFonts w:asciiTheme="minorHAnsi" w:hAnsiTheme="minorHAnsi"/>
          <w:sz w:val="24"/>
          <w:szCs w:val="24"/>
        </w:rPr>
        <w:t>MARIE LOUISE DJUMA</w:t>
      </w:r>
    </w:p>
    <w:p w:rsidR="009343D0" w:rsidRPr="00AA1DBB" w:rsidRDefault="009343D0" w:rsidP="009343D0">
      <w:pPr>
        <w:pStyle w:val="Paragraphedeliste"/>
        <w:numPr>
          <w:ilvl w:val="0"/>
          <w:numId w:val="8"/>
        </w:numPr>
        <w:spacing w:after="0" w:line="276" w:lineRule="auto"/>
        <w:rPr>
          <w:rFonts w:asciiTheme="minorHAnsi" w:hAnsiTheme="minorHAnsi"/>
          <w:sz w:val="24"/>
          <w:szCs w:val="24"/>
        </w:rPr>
      </w:pPr>
      <w:r w:rsidRPr="00AA1DBB">
        <w:rPr>
          <w:rFonts w:asciiTheme="minorHAnsi" w:hAnsiTheme="minorHAnsi"/>
          <w:sz w:val="24"/>
          <w:szCs w:val="24"/>
        </w:rPr>
        <w:t>FRANCK NZIRA</w:t>
      </w:r>
    </w:p>
    <w:p w:rsidR="009343D0" w:rsidRPr="00AA1DBB" w:rsidRDefault="009343D0" w:rsidP="009343D0">
      <w:pPr>
        <w:pStyle w:val="Paragraphedeliste"/>
        <w:numPr>
          <w:ilvl w:val="0"/>
          <w:numId w:val="8"/>
        </w:numPr>
        <w:spacing w:after="0" w:line="276" w:lineRule="auto"/>
        <w:rPr>
          <w:rFonts w:asciiTheme="minorHAnsi" w:hAnsiTheme="minorHAnsi"/>
          <w:sz w:val="24"/>
          <w:szCs w:val="24"/>
        </w:rPr>
      </w:pPr>
      <w:r w:rsidRPr="00AA1DBB">
        <w:rPr>
          <w:rFonts w:asciiTheme="minorHAnsi" w:hAnsiTheme="minorHAnsi"/>
          <w:sz w:val="24"/>
          <w:szCs w:val="24"/>
        </w:rPr>
        <w:lastRenderedPageBreak/>
        <w:t>LIEVIN MUTOMBO</w:t>
      </w:r>
    </w:p>
    <w:p w:rsidR="009343D0" w:rsidRPr="00AA1DBB" w:rsidRDefault="009343D0" w:rsidP="009343D0">
      <w:pPr>
        <w:pStyle w:val="Paragraphedeliste"/>
        <w:numPr>
          <w:ilvl w:val="0"/>
          <w:numId w:val="8"/>
        </w:numPr>
        <w:spacing w:after="0" w:line="276" w:lineRule="auto"/>
        <w:rPr>
          <w:rFonts w:asciiTheme="minorHAnsi" w:hAnsiTheme="minorHAnsi"/>
          <w:sz w:val="24"/>
          <w:szCs w:val="24"/>
        </w:rPr>
      </w:pPr>
      <w:r w:rsidRPr="00AA1DBB">
        <w:rPr>
          <w:rFonts w:asciiTheme="minorHAnsi" w:hAnsiTheme="minorHAnsi"/>
          <w:sz w:val="24"/>
          <w:szCs w:val="24"/>
        </w:rPr>
        <w:t xml:space="preserve">JULIE WANGAJI </w:t>
      </w:r>
    </w:p>
    <w:p w:rsidR="009343D0" w:rsidRPr="00AA1DBB" w:rsidRDefault="009343D0" w:rsidP="009343D0">
      <w:pPr>
        <w:pStyle w:val="Paragraphedeliste"/>
        <w:numPr>
          <w:ilvl w:val="0"/>
          <w:numId w:val="8"/>
        </w:numPr>
        <w:spacing w:after="0" w:line="276" w:lineRule="auto"/>
        <w:rPr>
          <w:rFonts w:asciiTheme="minorHAnsi" w:hAnsiTheme="minorHAnsi"/>
          <w:sz w:val="24"/>
          <w:szCs w:val="24"/>
        </w:rPr>
        <w:sectPr w:rsidR="009343D0" w:rsidRPr="00AA1DBB" w:rsidSect="00B60F19">
          <w:type w:val="continuous"/>
          <w:pgSz w:w="11906" w:h="16838"/>
          <w:pgMar w:top="1417" w:right="1417" w:bottom="1417" w:left="1417" w:header="708" w:footer="708" w:gutter="0"/>
          <w:cols w:num="2" w:space="708"/>
          <w:docGrid w:linePitch="360"/>
        </w:sectPr>
      </w:pPr>
      <w:r w:rsidRPr="00AA1DBB">
        <w:rPr>
          <w:rFonts w:asciiTheme="minorHAnsi" w:hAnsiTheme="minorHAnsi"/>
          <w:sz w:val="24"/>
          <w:szCs w:val="24"/>
        </w:rPr>
        <w:t>RUDY OKITOKODI</w:t>
      </w:r>
    </w:p>
    <w:p w:rsidR="009343D0" w:rsidRPr="00AA1DBB" w:rsidRDefault="009343D0" w:rsidP="009343D0">
      <w:pPr>
        <w:spacing w:after="0"/>
        <w:ind w:left="1418" w:hanging="709"/>
        <w:rPr>
          <w:rFonts w:asciiTheme="minorHAnsi" w:hAnsiTheme="minorHAnsi"/>
          <w:sz w:val="24"/>
          <w:szCs w:val="24"/>
        </w:rPr>
        <w:sectPr w:rsidR="009343D0" w:rsidRPr="00AA1DBB" w:rsidSect="00B53463">
          <w:type w:val="continuous"/>
          <w:pgSz w:w="11906" w:h="16838"/>
          <w:pgMar w:top="1417" w:right="1417" w:bottom="1417" w:left="1417" w:header="708" w:footer="708" w:gutter="0"/>
          <w:cols w:space="708"/>
          <w:docGrid w:linePitch="360"/>
        </w:sectPr>
      </w:pPr>
    </w:p>
    <w:p w:rsidR="009343D0" w:rsidRPr="00AA1DBB" w:rsidRDefault="009343D0" w:rsidP="009343D0">
      <w:pPr>
        <w:spacing w:after="0"/>
        <w:ind w:left="1418" w:hanging="709"/>
        <w:rPr>
          <w:rFonts w:asciiTheme="minorHAnsi" w:hAnsiTheme="minorHAnsi"/>
          <w:sz w:val="24"/>
          <w:szCs w:val="24"/>
        </w:rPr>
      </w:pPr>
    </w:p>
    <w:p w:rsidR="009343D0" w:rsidRPr="00AA1DBB" w:rsidRDefault="009343D0" w:rsidP="009343D0">
      <w:pPr>
        <w:spacing w:after="0"/>
        <w:ind w:left="1418" w:hanging="709"/>
        <w:rPr>
          <w:rFonts w:asciiTheme="minorHAnsi" w:hAnsiTheme="minorHAnsi"/>
          <w:sz w:val="24"/>
          <w:szCs w:val="24"/>
        </w:rPr>
      </w:pPr>
    </w:p>
    <w:p w:rsidR="009343D0" w:rsidRPr="00AA1DBB" w:rsidRDefault="009343D0" w:rsidP="009343D0">
      <w:pPr>
        <w:pStyle w:val="Paragraphedeliste"/>
        <w:spacing w:after="0"/>
        <w:ind w:left="0"/>
        <w:jc w:val="both"/>
        <w:rPr>
          <w:rFonts w:asciiTheme="minorHAnsi" w:hAnsiTheme="minorHAnsi"/>
          <w:b/>
          <w:sz w:val="24"/>
          <w:szCs w:val="24"/>
        </w:rPr>
      </w:pPr>
      <w:r w:rsidRPr="00AA1DBB">
        <w:rPr>
          <w:rFonts w:asciiTheme="minorHAnsi" w:hAnsiTheme="minorHAnsi"/>
          <w:b/>
          <w:sz w:val="24"/>
          <w:szCs w:val="24"/>
        </w:rPr>
        <w:t xml:space="preserve">      Rapporteur           </w:t>
      </w:r>
      <w:r w:rsidRPr="00AA1DBB">
        <w:rPr>
          <w:rFonts w:asciiTheme="minorHAnsi" w:hAnsiTheme="minorHAnsi"/>
          <w:b/>
          <w:sz w:val="24"/>
          <w:szCs w:val="24"/>
        </w:rPr>
        <w:tab/>
      </w:r>
      <w:r w:rsidRPr="00AA1DBB">
        <w:rPr>
          <w:rFonts w:asciiTheme="minorHAnsi" w:hAnsiTheme="minorHAnsi"/>
          <w:b/>
          <w:sz w:val="24"/>
          <w:szCs w:val="24"/>
        </w:rPr>
        <w:tab/>
      </w:r>
      <w:r w:rsidRPr="00AA1DBB">
        <w:rPr>
          <w:rFonts w:asciiTheme="minorHAnsi" w:hAnsiTheme="minorHAnsi"/>
          <w:b/>
          <w:sz w:val="24"/>
          <w:szCs w:val="24"/>
        </w:rPr>
        <w:tab/>
      </w:r>
      <w:r w:rsidRPr="00AA1DBB">
        <w:rPr>
          <w:rFonts w:asciiTheme="minorHAnsi" w:hAnsiTheme="minorHAnsi"/>
          <w:b/>
          <w:sz w:val="24"/>
          <w:szCs w:val="24"/>
        </w:rPr>
        <w:tab/>
      </w:r>
      <w:r w:rsidRPr="00AA1DBB">
        <w:rPr>
          <w:rFonts w:asciiTheme="minorHAnsi" w:hAnsiTheme="minorHAnsi"/>
          <w:b/>
          <w:sz w:val="24"/>
          <w:szCs w:val="24"/>
        </w:rPr>
        <w:tab/>
      </w:r>
      <w:r w:rsidRPr="00AA1DBB">
        <w:rPr>
          <w:rFonts w:asciiTheme="minorHAnsi" w:hAnsiTheme="minorHAnsi"/>
          <w:b/>
          <w:sz w:val="24"/>
          <w:szCs w:val="24"/>
        </w:rPr>
        <w:tab/>
      </w:r>
      <w:r w:rsidRPr="00AA1DBB">
        <w:rPr>
          <w:rFonts w:asciiTheme="minorHAnsi" w:hAnsiTheme="minorHAnsi"/>
          <w:b/>
          <w:sz w:val="24"/>
          <w:szCs w:val="24"/>
        </w:rPr>
        <w:tab/>
        <w:t xml:space="preserve">        Président</w:t>
      </w:r>
    </w:p>
    <w:p w:rsidR="009343D0" w:rsidRPr="00AA1DBB" w:rsidRDefault="009343D0" w:rsidP="009343D0">
      <w:pPr>
        <w:spacing w:after="0"/>
        <w:jc w:val="both"/>
        <w:rPr>
          <w:rFonts w:asciiTheme="minorHAnsi" w:hAnsiTheme="minorHAnsi"/>
          <w:b/>
          <w:sz w:val="24"/>
          <w:szCs w:val="24"/>
        </w:rPr>
      </w:pPr>
    </w:p>
    <w:p w:rsidR="009343D0" w:rsidRPr="00AA1DBB" w:rsidRDefault="009343D0" w:rsidP="009343D0">
      <w:pPr>
        <w:spacing w:after="0"/>
        <w:jc w:val="both"/>
        <w:rPr>
          <w:rFonts w:asciiTheme="minorHAnsi" w:hAnsiTheme="minorHAnsi"/>
          <w:b/>
          <w:sz w:val="24"/>
          <w:szCs w:val="24"/>
        </w:rPr>
      </w:pPr>
      <w:r w:rsidRPr="00AA1DBB">
        <w:rPr>
          <w:rFonts w:asciiTheme="minorHAnsi" w:hAnsiTheme="minorHAnsi"/>
          <w:b/>
          <w:sz w:val="24"/>
          <w:szCs w:val="24"/>
        </w:rPr>
        <w:t xml:space="preserve">       Mack Dumba</w:t>
      </w:r>
      <w:r w:rsidRPr="00AA1DBB">
        <w:rPr>
          <w:rFonts w:asciiTheme="minorHAnsi" w:hAnsiTheme="minorHAnsi"/>
          <w:b/>
          <w:sz w:val="24"/>
          <w:szCs w:val="24"/>
        </w:rPr>
        <w:tab/>
      </w:r>
      <w:r w:rsidRPr="00AA1DBB">
        <w:rPr>
          <w:rFonts w:asciiTheme="minorHAnsi" w:hAnsiTheme="minorHAnsi"/>
          <w:b/>
          <w:sz w:val="24"/>
          <w:szCs w:val="24"/>
        </w:rPr>
        <w:tab/>
      </w:r>
      <w:r w:rsidRPr="00AA1DBB">
        <w:rPr>
          <w:rFonts w:asciiTheme="minorHAnsi" w:hAnsiTheme="minorHAnsi"/>
          <w:b/>
          <w:sz w:val="24"/>
          <w:szCs w:val="24"/>
        </w:rPr>
        <w:tab/>
      </w:r>
      <w:r w:rsidRPr="00AA1DBB">
        <w:rPr>
          <w:rFonts w:asciiTheme="minorHAnsi" w:hAnsiTheme="minorHAnsi"/>
          <w:b/>
          <w:sz w:val="24"/>
          <w:szCs w:val="24"/>
        </w:rPr>
        <w:tab/>
      </w:r>
      <w:r w:rsidRPr="00AA1DBB">
        <w:rPr>
          <w:rFonts w:asciiTheme="minorHAnsi" w:hAnsiTheme="minorHAnsi"/>
          <w:b/>
          <w:sz w:val="24"/>
          <w:szCs w:val="24"/>
        </w:rPr>
        <w:tab/>
      </w:r>
      <w:r w:rsidRPr="00AA1DBB">
        <w:rPr>
          <w:rFonts w:asciiTheme="minorHAnsi" w:hAnsiTheme="minorHAnsi"/>
          <w:b/>
          <w:sz w:val="24"/>
          <w:szCs w:val="24"/>
        </w:rPr>
        <w:tab/>
      </w:r>
      <w:r w:rsidRPr="00AA1DBB">
        <w:rPr>
          <w:rFonts w:asciiTheme="minorHAnsi" w:hAnsiTheme="minorHAnsi"/>
          <w:b/>
          <w:sz w:val="24"/>
          <w:szCs w:val="24"/>
        </w:rPr>
        <w:tab/>
        <w:t xml:space="preserve">    Georges Wembi</w:t>
      </w:r>
    </w:p>
    <w:p w:rsidR="004825C1" w:rsidRDefault="004825C1"/>
    <w:p w:rsidR="004825C1" w:rsidRDefault="004825C1"/>
    <w:p w:rsidR="004825C1" w:rsidRDefault="004825C1"/>
    <w:p w:rsidR="004825C1" w:rsidRDefault="004825C1"/>
    <w:p w:rsidR="004825C1" w:rsidRDefault="004825C1"/>
    <w:p w:rsidR="004825C1" w:rsidRDefault="004825C1"/>
    <w:p w:rsidR="004825C1" w:rsidRDefault="004825C1"/>
    <w:p w:rsidR="004825C1" w:rsidRDefault="004825C1"/>
    <w:p w:rsidR="004825C1" w:rsidRDefault="004825C1"/>
    <w:p w:rsidR="004825C1" w:rsidRDefault="004825C1"/>
    <w:p w:rsidR="004825C1" w:rsidRDefault="004825C1"/>
    <w:p w:rsidR="004825C1" w:rsidRDefault="004825C1"/>
    <w:p w:rsidR="00B65A52" w:rsidRDefault="00B65A52"/>
    <w:p w:rsidR="00B65A52" w:rsidRDefault="00B65A52"/>
    <w:p w:rsidR="00B65A52" w:rsidRDefault="00B65A52"/>
    <w:p w:rsidR="00B65A52" w:rsidRDefault="00B65A52"/>
    <w:p w:rsidR="00B65A52" w:rsidRDefault="00B65A52"/>
    <w:p w:rsidR="00B65A52" w:rsidRDefault="00B65A52"/>
    <w:p w:rsidR="00B65A52" w:rsidRDefault="00B65A52"/>
    <w:p w:rsidR="00B65A52" w:rsidRDefault="00B65A52"/>
    <w:p w:rsidR="00B65A52" w:rsidRDefault="00B65A52"/>
    <w:p w:rsidR="00B65A52" w:rsidRDefault="00B65A52"/>
    <w:p w:rsidR="00B65A52" w:rsidRDefault="00B65A52"/>
    <w:p w:rsidR="00B65A52" w:rsidRDefault="00B65A52"/>
    <w:p w:rsidR="00B65A52" w:rsidRDefault="00B65A52"/>
    <w:p w:rsidR="00B65A52" w:rsidRDefault="00B65A52"/>
    <w:p w:rsidR="00B65A52" w:rsidRDefault="00B65A52"/>
    <w:p w:rsidR="00B65A52" w:rsidRDefault="00B65A52"/>
    <w:p w:rsidR="00B65A52" w:rsidRDefault="00B65A52">
      <w:pPr>
        <w:sectPr w:rsidR="00B65A52" w:rsidSect="00C96F3B">
          <w:headerReference w:type="default" r:id="rId10"/>
          <w:pgSz w:w="11906" w:h="16838"/>
          <w:pgMar w:top="1417" w:right="1417" w:bottom="1417" w:left="1417" w:header="709" w:footer="709" w:gutter="0"/>
          <w:cols w:space="708"/>
          <w:docGrid w:linePitch="360"/>
        </w:sectPr>
      </w:pPr>
    </w:p>
    <w:p w:rsidR="00B65A52" w:rsidRDefault="00B65A52"/>
    <w:p w:rsidR="00B65A52" w:rsidRPr="000371B6" w:rsidRDefault="00AF17E3" w:rsidP="00B65A52">
      <w:pPr>
        <w:shd w:val="clear" w:color="auto" w:fill="000000"/>
        <w:ind w:left="-1417" w:right="-1417"/>
        <w:jc w:val="center"/>
        <w:rPr>
          <w:rFonts w:eastAsia="Times New Roman" w:cs="Calibri"/>
          <w:b/>
          <w:color w:val="FFFFFF"/>
          <w:szCs w:val="18"/>
          <w:lang w:eastAsia="fr-FR"/>
        </w:rPr>
      </w:pPr>
      <w:r>
        <w:rPr>
          <w:rFonts w:eastAsia="Times New Roman" w:cs="Calibri"/>
          <w:b/>
          <w:color w:val="FFFFFF"/>
          <w:szCs w:val="18"/>
          <w:lang w:eastAsia="fr-FR"/>
        </w:rPr>
        <w:t>Document du CE 72</w:t>
      </w:r>
      <w:r w:rsidR="00B65A52">
        <w:rPr>
          <w:rFonts w:eastAsia="Times New Roman" w:cs="Calibri"/>
          <w:b/>
          <w:color w:val="FFFFFF"/>
          <w:szCs w:val="18"/>
          <w:lang w:eastAsia="fr-FR"/>
        </w:rPr>
        <w:t>-2</w:t>
      </w:r>
      <w:r w:rsidR="00B65A52">
        <w:rPr>
          <w:rFonts w:eastAsia="Times New Roman" w:cs="Calibri"/>
          <w:b/>
          <w:color w:val="FFFFFF"/>
          <w:szCs w:val="18"/>
          <w:lang w:eastAsia="fr-FR"/>
        </w:rPr>
        <w:tab/>
      </w:r>
      <w:r w:rsidR="00B65A52">
        <w:rPr>
          <w:rFonts w:eastAsia="Times New Roman" w:cs="Calibri"/>
          <w:b/>
          <w:color w:val="FFFFFF"/>
          <w:szCs w:val="18"/>
          <w:lang w:eastAsia="fr-FR"/>
        </w:rPr>
        <w:tab/>
      </w:r>
      <w:r w:rsidR="00B65A52">
        <w:rPr>
          <w:rFonts w:eastAsia="Times New Roman" w:cs="Calibri"/>
          <w:b/>
          <w:color w:val="FFFFFF"/>
          <w:szCs w:val="18"/>
          <w:lang w:eastAsia="fr-FR"/>
        </w:rPr>
        <w:tab/>
      </w:r>
      <w:r w:rsidR="00B65A52">
        <w:rPr>
          <w:rFonts w:eastAsia="Times New Roman" w:cs="Calibri"/>
          <w:b/>
          <w:color w:val="FFFFFF"/>
          <w:szCs w:val="18"/>
          <w:lang w:eastAsia="fr-FR"/>
        </w:rPr>
        <w:tab/>
      </w:r>
      <w:r w:rsidR="00B65A52">
        <w:rPr>
          <w:rFonts w:eastAsia="Times New Roman" w:cs="Calibri"/>
          <w:b/>
          <w:color w:val="FFFFFF"/>
          <w:szCs w:val="18"/>
          <w:lang w:eastAsia="fr-FR"/>
        </w:rPr>
        <w:tab/>
      </w:r>
      <w:r w:rsidR="00B65A52">
        <w:rPr>
          <w:rFonts w:eastAsia="Times New Roman" w:cs="Calibri"/>
          <w:b/>
          <w:color w:val="FFFFFF"/>
          <w:szCs w:val="18"/>
          <w:lang w:eastAsia="fr-FR"/>
        </w:rPr>
        <w:tab/>
        <w:t>Kinshasa, le 16 septembre 2016</w:t>
      </w:r>
    </w:p>
    <w:p w:rsidR="00B65A52" w:rsidRDefault="00B65A52" w:rsidP="00B65A52">
      <w:pPr>
        <w:shd w:val="clear" w:color="auto" w:fill="00B0F0"/>
        <w:ind w:left="-1417" w:right="-1417"/>
        <w:jc w:val="center"/>
        <w:rPr>
          <w:b/>
          <w:sz w:val="28"/>
        </w:rPr>
      </w:pPr>
      <w:r>
        <w:rPr>
          <w:b/>
          <w:sz w:val="28"/>
        </w:rPr>
        <w:t xml:space="preserve">PRESENTATION DE POINT DE SITUATION SUR LE RAPPORT </w:t>
      </w:r>
    </w:p>
    <w:p w:rsidR="00B65A52" w:rsidRPr="00A339FC" w:rsidRDefault="00B65A52" w:rsidP="00B65A52">
      <w:pPr>
        <w:shd w:val="clear" w:color="auto" w:fill="00B0F0"/>
        <w:ind w:left="-1417" w:right="-1417"/>
        <w:jc w:val="center"/>
        <w:rPr>
          <w:b/>
          <w:sz w:val="28"/>
        </w:rPr>
      </w:pPr>
      <w:r>
        <w:rPr>
          <w:b/>
          <w:sz w:val="28"/>
        </w:rPr>
        <w:t>ITIE-RDC 2015</w:t>
      </w:r>
    </w:p>
    <w:p w:rsidR="00B65A52" w:rsidRPr="00A339FC" w:rsidRDefault="00B65A52" w:rsidP="00B65A52">
      <w:pPr>
        <w:shd w:val="clear" w:color="auto" w:fill="00B0F0"/>
        <w:ind w:left="-1417" w:right="-1417"/>
        <w:jc w:val="center"/>
        <w:rPr>
          <w:b/>
        </w:rPr>
      </w:pPr>
      <w:r w:rsidRPr="00A339FC">
        <w:rPr>
          <w:b/>
        </w:rPr>
        <w:t>Par le Secrétariat Technique</w:t>
      </w:r>
    </w:p>
    <w:p w:rsidR="00B65A52" w:rsidRDefault="00B65A52"/>
    <w:p w:rsidR="00B65A52" w:rsidRDefault="00B65A52" w:rsidP="00B65A52">
      <w:pPr>
        <w:spacing w:line="276" w:lineRule="auto"/>
        <w:ind w:firstLine="1"/>
        <w:jc w:val="both"/>
        <w:rPr>
          <w:rFonts w:asciiTheme="minorHAnsi" w:hAnsiTheme="minorHAnsi" w:cstheme="minorHAnsi"/>
          <w:b/>
          <w:noProof/>
          <w:szCs w:val="28"/>
          <w:u w:val="single"/>
          <w:lang w:eastAsia="fr-FR"/>
        </w:rPr>
      </w:pPr>
    </w:p>
    <w:p w:rsidR="00B65A52" w:rsidRPr="004C5E00" w:rsidRDefault="00B65A52" w:rsidP="00B65A52">
      <w:pPr>
        <w:spacing w:line="276" w:lineRule="auto"/>
        <w:ind w:firstLine="1"/>
        <w:jc w:val="both"/>
        <w:rPr>
          <w:rFonts w:asciiTheme="minorHAnsi" w:hAnsiTheme="minorHAnsi" w:cstheme="minorHAnsi"/>
          <w:color w:val="000000"/>
          <w:sz w:val="20"/>
          <w:u w:val="single"/>
          <w:lang w:eastAsia="fr-FR"/>
        </w:rPr>
      </w:pPr>
      <w:r w:rsidRPr="004C5E00">
        <w:rPr>
          <w:rFonts w:asciiTheme="minorHAnsi" w:hAnsiTheme="minorHAnsi" w:cstheme="minorHAnsi"/>
          <w:b/>
          <w:noProof/>
          <w:sz w:val="20"/>
          <w:u w:val="single"/>
          <w:lang w:eastAsia="fr-FR"/>
        </w:rPr>
        <w:t xml:space="preserve">Calendrier des activités d’élaboration du Rapport ITIE-RDC 2015 </w:t>
      </w:r>
    </w:p>
    <w:tbl>
      <w:tblPr>
        <w:tblW w:w="5423" w:type="pct"/>
        <w:jc w:val="center"/>
        <w:tblLayout w:type="fixed"/>
        <w:tblLook w:val="04A0"/>
      </w:tblPr>
      <w:tblGrid>
        <w:gridCol w:w="480"/>
        <w:gridCol w:w="4058"/>
        <w:gridCol w:w="1199"/>
        <w:gridCol w:w="570"/>
        <w:gridCol w:w="570"/>
        <w:gridCol w:w="570"/>
        <w:gridCol w:w="571"/>
        <w:gridCol w:w="571"/>
        <w:gridCol w:w="571"/>
        <w:gridCol w:w="571"/>
        <w:gridCol w:w="571"/>
        <w:gridCol w:w="571"/>
        <w:gridCol w:w="648"/>
        <w:gridCol w:w="648"/>
        <w:gridCol w:w="648"/>
        <w:gridCol w:w="648"/>
        <w:gridCol w:w="648"/>
        <w:gridCol w:w="648"/>
        <w:gridCol w:w="660"/>
      </w:tblGrid>
      <w:tr w:rsidR="00B65A52" w:rsidRPr="004C5E00" w:rsidTr="00994BD7">
        <w:trPr>
          <w:trHeight w:val="495"/>
          <w:jc w:val="center"/>
        </w:trPr>
        <w:tc>
          <w:tcPr>
            <w:tcW w:w="156" w:type="pct"/>
            <w:tcBorders>
              <w:top w:val="single" w:sz="8" w:space="0" w:color="0070C0"/>
              <w:left w:val="single" w:sz="8" w:space="0" w:color="0070C0"/>
              <w:bottom w:val="single" w:sz="4" w:space="0" w:color="0070C0"/>
              <w:right w:val="single" w:sz="4" w:space="0" w:color="0070C0"/>
            </w:tcBorders>
            <w:shd w:val="clear" w:color="000000" w:fill="17365D"/>
            <w:vAlign w:val="center"/>
            <w:hideMark/>
          </w:tcPr>
          <w:p w:rsidR="00B65A52" w:rsidRPr="004C5E00" w:rsidRDefault="00B65A52" w:rsidP="00994BD7">
            <w:pPr>
              <w:rPr>
                <w:rFonts w:ascii="Arial" w:hAnsi="Arial" w:cs="Arial"/>
                <w:b/>
                <w:bCs/>
                <w:color w:val="FFFFFF"/>
                <w:sz w:val="20"/>
                <w:lang w:val="en-GB" w:eastAsia="en-GB"/>
              </w:rPr>
            </w:pPr>
            <w:r w:rsidRPr="004C5E00">
              <w:rPr>
                <w:rFonts w:ascii="Arial" w:hAnsi="Arial" w:cs="Arial"/>
                <w:b/>
                <w:bCs/>
                <w:color w:val="FFFFFF"/>
                <w:sz w:val="20"/>
                <w:lang w:val="en-GB" w:eastAsia="en-GB"/>
              </w:rPr>
              <w:t>No</w:t>
            </w:r>
          </w:p>
        </w:tc>
        <w:tc>
          <w:tcPr>
            <w:tcW w:w="1316" w:type="pct"/>
            <w:tcBorders>
              <w:top w:val="single" w:sz="8" w:space="0" w:color="0070C0"/>
              <w:left w:val="nil"/>
              <w:bottom w:val="single" w:sz="4" w:space="0" w:color="0070C0"/>
              <w:right w:val="nil"/>
            </w:tcBorders>
            <w:shd w:val="clear" w:color="000000" w:fill="17365D"/>
            <w:vAlign w:val="center"/>
            <w:hideMark/>
          </w:tcPr>
          <w:p w:rsidR="00B65A52" w:rsidRPr="004C5E00" w:rsidRDefault="00B65A52" w:rsidP="00994BD7">
            <w:pPr>
              <w:rPr>
                <w:rFonts w:ascii="Arial" w:hAnsi="Arial" w:cs="Arial"/>
                <w:b/>
                <w:bCs/>
                <w:color w:val="FFFFFF"/>
                <w:sz w:val="20"/>
                <w:lang w:val="en-GB" w:eastAsia="en-GB"/>
              </w:rPr>
            </w:pPr>
            <w:r w:rsidRPr="004C5E00">
              <w:rPr>
                <w:rFonts w:ascii="Arial" w:hAnsi="Arial" w:cs="Arial"/>
                <w:b/>
                <w:bCs/>
                <w:color w:val="FFFFFF"/>
                <w:sz w:val="20"/>
                <w:lang w:val="en-GB" w:eastAsia="en-GB"/>
              </w:rPr>
              <w:t>Activités</w:t>
            </w:r>
          </w:p>
        </w:tc>
        <w:tc>
          <w:tcPr>
            <w:tcW w:w="389" w:type="pct"/>
            <w:tcBorders>
              <w:top w:val="nil"/>
              <w:left w:val="single" w:sz="8" w:space="0" w:color="0070C0"/>
              <w:bottom w:val="single" w:sz="12" w:space="0" w:color="0070C0"/>
              <w:right w:val="single" w:sz="8" w:space="0" w:color="0070C0"/>
            </w:tcBorders>
            <w:shd w:val="clear" w:color="000000" w:fill="002060"/>
          </w:tcPr>
          <w:p w:rsidR="00B65A52" w:rsidRPr="004C5E00" w:rsidRDefault="00B65A52" w:rsidP="00994BD7">
            <w:pPr>
              <w:jc w:val="center"/>
              <w:rPr>
                <w:rFonts w:ascii="Arial" w:hAnsi="Arial" w:cs="Arial"/>
                <w:b/>
                <w:bCs/>
                <w:color w:val="FFFFFF"/>
                <w:sz w:val="20"/>
                <w:lang w:val="en-GB" w:eastAsia="en-GB"/>
              </w:rPr>
            </w:pPr>
          </w:p>
        </w:tc>
        <w:tc>
          <w:tcPr>
            <w:tcW w:w="3140" w:type="pct"/>
            <w:gridSpan w:val="16"/>
            <w:tcBorders>
              <w:top w:val="nil"/>
              <w:left w:val="single" w:sz="8" w:space="0" w:color="0070C0"/>
              <w:bottom w:val="single" w:sz="12" w:space="0" w:color="0070C0"/>
              <w:right w:val="nil"/>
            </w:tcBorders>
            <w:shd w:val="clear" w:color="000000" w:fill="002060"/>
            <w:noWrap/>
            <w:vAlign w:val="center"/>
            <w:hideMark/>
          </w:tcPr>
          <w:p w:rsidR="00B65A52" w:rsidRPr="004C5E00" w:rsidRDefault="00B65A52" w:rsidP="00994BD7">
            <w:pPr>
              <w:jc w:val="center"/>
              <w:rPr>
                <w:rFonts w:ascii="Arial" w:hAnsi="Arial" w:cs="Arial"/>
                <w:b/>
                <w:bCs/>
                <w:color w:val="FFFFFF"/>
                <w:sz w:val="20"/>
                <w:lang w:val="en-GB" w:eastAsia="en-GB"/>
              </w:rPr>
            </w:pPr>
            <w:r w:rsidRPr="004C5E00">
              <w:rPr>
                <w:rFonts w:ascii="Arial" w:hAnsi="Arial" w:cs="Arial"/>
                <w:b/>
                <w:bCs/>
                <w:color w:val="FFFFFF"/>
                <w:sz w:val="20"/>
                <w:lang w:val="en-GB" w:eastAsia="en-GB"/>
              </w:rPr>
              <w:t>Calendrier en Semaines</w:t>
            </w:r>
          </w:p>
        </w:tc>
      </w:tr>
      <w:tr w:rsidR="00B65A52" w:rsidRPr="004C5E00" w:rsidTr="00994BD7">
        <w:trPr>
          <w:trHeight w:val="255"/>
          <w:jc w:val="center"/>
        </w:trPr>
        <w:tc>
          <w:tcPr>
            <w:tcW w:w="156" w:type="pct"/>
            <w:vMerge w:val="restart"/>
            <w:tcBorders>
              <w:top w:val="nil"/>
              <w:left w:val="single" w:sz="8" w:space="0" w:color="0070C0"/>
              <w:right w:val="single" w:sz="4" w:space="0" w:color="0070C0"/>
            </w:tcBorders>
            <w:shd w:val="clear" w:color="auto" w:fill="FFFFFF" w:themeFill="background1"/>
            <w:vAlign w:val="center"/>
            <w:hideMark/>
          </w:tcPr>
          <w:p w:rsidR="00B65A52" w:rsidRPr="004C5E00" w:rsidRDefault="00B65A52" w:rsidP="00994BD7">
            <w:pPr>
              <w:rPr>
                <w:rFonts w:ascii="Arial" w:hAnsi="Arial" w:cs="Arial"/>
                <w:b/>
                <w:bCs/>
                <w:color w:val="FFFFFF"/>
                <w:sz w:val="20"/>
                <w:lang w:val="en-GB" w:eastAsia="en-GB"/>
              </w:rPr>
            </w:pPr>
            <w:r w:rsidRPr="004C5E00">
              <w:rPr>
                <w:rFonts w:ascii="Arial" w:hAnsi="Arial" w:cs="Arial"/>
                <w:b/>
                <w:bCs/>
                <w:color w:val="FFFFFF"/>
                <w:sz w:val="20"/>
                <w:lang w:val="en-GB" w:eastAsia="en-GB"/>
              </w:rPr>
              <w:t> </w:t>
            </w:r>
          </w:p>
        </w:tc>
        <w:tc>
          <w:tcPr>
            <w:tcW w:w="1704" w:type="pct"/>
            <w:gridSpan w:val="2"/>
            <w:tcBorders>
              <w:top w:val="nil"/>
              <w:left w:val="nil"/>
              <w:bottom w:val="single" w:sz="4" w:space="0" w:color="0070C0"/>
              <w:right w:val="single" w:sz="4" w:space="0" w:color="0070C0"/>
            </w:tcBorders>
            <w:shd w:val="clear" w:color="auto" w:fill="FFFFFF" w:themeFill="background1"/>
            <w:vAlign w:val="center"/>
            <w:hideMark/>
          </w:tcPr>
          <w:p w:rsidR="00B65A52" w:rsidRPr="004C5E00" w:rsidRDefault="00B65A52" w:rsidP="00994BD7">
            <w:pPr>
              <w:rPr>
                <w:rFonts w:ascii="Arial" w:hAnsi="Arial" w:cs="Arial"/>
                <w:b/>
                <w:bCs/>
                <w:color w:val="FFFFFF"/>
                <w:sz w:val="20"/>
                <w:lang w:val="en-GB" w:eastAsia="en-GB"/>
              </w:rPr>
            </w:pPr>
            <w:r w:rsidRPr="004C5E00">
              <w:rPr>
                <w:rFonts w:ascii="Arial" w:hAnsi="Arial" w:cs="Arial"/>
                <w:b/>
                <w:bCs/>
                <w:sz w:val="20"/>
                <w:lang w:val="en-GB" w:eastAsia="en-GB"/>
              </w:rPr>
              <w:t> Nombre de semaines</w:t>
            </w:r>
            <w:r w:rsidR="00226419" w:rsidRPr="00226419">
              <w:rPr>
                <w:rFonts w:ascii="Arial" w:hAnsi="Arial" w:cs="Arial"/>
                <w:b/>
                <w:bCs/>
                <w:noProof/>
                <w:sz w:val="20"/>
                <w:lang w:val="fr-FR" w:eastAsia="fr-FR"/>
              </w:rPr>
            </w:r>
            <w:r w:rsidR="00226419" w:rsidRPr="00226419">
              <w:rPr>
                <w:rFonts w:ascii="Arial" w:hAnsi="Arial" w:cs="Arial"/>
                <w:b/>
                <w:bCs/>
                <w:noProof/>
                <w:sz w:val="20"/>
                <w:lang w:val="fr-FR" w:eastAsia="fr-FR"/>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3" o:spid="_x0000_s1028" type="#_x0000_t13" style="width:108.75pt;height:7.1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" fillcolor="#00b0f0" strokecolor="#00b0f0" strokeweight=".25pt">
                  <w10:wrap type="none"/>
                  <w10:anchorlock/>
                </v:shape>
              </w:pict>
            </w:r>
          </w:p>
        </w:tc>
        <w:tc>
          <w:tcPr>
            <w:tcW w:w="185" w:type="pct"/>
            <w:tcBorders>
              <w:top w:val="nil"/>
              <w:left w:val="single" w:sz="4" w:space="0" w:color="0070C0"/>
              <w:bottom w:val="nil"/>
              <w:right w:val="single" w:sz="4" w:space="0" w:color="0070C0"/>
            </w:tcBorders>
            <w:shd w:val="clear" w:color="000000" w:fill="17365D"/>
            <w:noWrap/>
            <w:vAlign w:val="center"/>
            <w:hideMark/>
          </w:tcPr>
          <w:p w:rsidR="00B65A52" w:rsidRPr="004C5E00" w:rsidRDefault="00B65A52" w:rsidP="00994BD7">
            <w:pPr>
              <w:jc w:val="center"/>
              <w:rPr>
                <w:rFonts w:ascii="Arial" w:hAnsi="Arial" w:cs="Arial"/>
                <w:b/>
                <w:bCs/>
                <w:color w:val="FFFFFF"/>
                <w:sz w:val="20"/>
                <w:lang w:val="en-GB" w:eastAsia="en-GB"/>
              </w:rPr>
            </w:pPr>
            <w:r w:rsidRPr="004C5E00">
              <w:rPr>
                <w:rFonts w:ascii="Arial" w:hAnsi="Arial" w:cs="Arial"/>
                <w:b/>
                <w:bCs/>
                <w:color w:val="FFFFFF"/>
                <w:sz w:val="20"/>
                <w:lang w:val="en-GB" w:eastAsia="en-GB"/>
              </w:rPr>
              <w:t>Sem 1</w:t>
            </w:r>
          </w:p>
        </w:tc>
        <w:tc>
          <w:tcPr>
            <w:tcW w:w="185" w:type="pct"/>
            <w:tcBorders>
              <w:top w:val="nil"/>
              <w:left w:val="nil"/>
              <w:bottom w:val="nil"/>
              <w:right w:val="single" w:sz="4" w:space="0" w:color="0070C0"/>
            </w:tcBorders>
            <w:shd w:val="clear" w:color="000000" w:fill="17365D"/>
            <w:noWrap/>
            <w:vAlign w:val="center"/>
            <w:hideMark/>
          </w:tcPr>
          <w:p w:rsidR="00B65A52" w:rsidRPr="004C5E00" w:rsidRDefault="00B65A52" w:rsidP="00994BD7">
            <w:pPr>
              <w:jc w:val="center"/>
              <w:rPr>
                <w:rFonts w:ascii="Arial" w:hAnsi="Arial" w:cs="Arial"/>
                <w:b/>
                <w:bCs/>
                <w:color w:val="FFFFFF"/>
                <w:sz w:val="20"/>
                <w:lang w:val="en-GB" w:eastAsia="en-GB"/>
              </w:rPr>
            </w:pPr>
            <w:r w:rsidRPr="004C5E00">
              <w:rPr>
                <w:rFonts w:ascii="Arial" w:hAnsi="Arial" w:cs="Arial"/>
                <w:b/>
                <w:bCs/>
                <w:color w:val="FFFFFF"/>
                <w:sz w:val="20"/>
                <w:lang w:val="en-GB" w:eastAsia="en-GB"/>
              </w:rPr>
              <w:t>Sem 2</w:t>
            </w:r>
          </w:p>
        </w:tc>
        <w:tc>
          <w:tcPr>
            <w:tcW w:w="185" w:type="pct"/>
            <w:tcBorders>
              <w:top w:val="nil"/>
              <w:left w:val="single" w:sz="12" w:space="0" w:color="0070C0"/>
              <w:bottom w:val="nil"/>
              <w:right w:val="single" w:sz="4" w:space="0" w:color="0070C0"/>
            </w:tcBorders>
            <w:shd w:val="clear" w:color="000000" w:fill="17365D"/>
            <w:noWrap/>
            <w:vAlign w:val="center"/>
            <w:hideMark/>
          </w:tcPr>
          <w:p w:rsidR="00B65A52" w:rsidRPr="004C5E00" w:rsidRDefault="00B65A52" w:rsidP="00994BD7">
            <w:pPr>
              <w:jc w:val="center"/>
              <w:rPr>
                <w:rFonts w:ascii="Arial" w:hAnsi="Arial" w:cs="Arial"/>
                <w:b/>
                <w:bCs/>
                <w:color w:val="FFFFFF"/>
                <w:sz w:val="20"/>
                <w:lang w:val="en-GB" w:eastAsia="en-GB"/>
              </w:rPr>
            </w:pPr>
            <w:r w:rsidRPr="004C5E00">
              <w:rPr>
                <w:rFonts w:ascii="Arial" w:hAnsi="Arial" w:cs="Arial"/>
                <w:b/>
                <w:bCs/>
                <w:color w:val="FFFFFF"/>
                <w:sz w:val="20"/>
                <w:lang w:val="en-GB" w:eastAsia="en-GB"/>
              </w:rPr>
              <w:t>Sem 3</w:t>
            </w:r>
          </w:p>
        </w:tc>
        <w:tc>
          <w:tcPr>
            <w:tcW w:w="185" w:type="pct"/>
            <w:tcBorders>
              <w:top w:val="nil"/>
              <w:left w:val="single" w:sz="12" w:space="0" w:color="0070C0"/>
              <w:bottom w:val="nil"/>
              <w:right w:val="single" w:sz="4" w:space="0" w:color="0070C0"/>
            </w:tcBorders>
            <w:shd w:val="clear" w:color="000000" w:fill="17365D"/>
            <w:noWrap/>
            <w:vAlign w:val="center"/>
            <w:hideMark/>
          </w:tcPr>
          <w:p w:rsidR="00B65A52" w:rsidRPr="004C5E00" w:rsidRDefault="00B65A52" w:rsidP="00994BD7">
            <w:pPr>
              <w:jc w:val="center"/>
              <w:rPr>
                <w:rFonts w:ascii="Arial" w:hAnsi="Arial" w:cs="Arial"/>
                <w:b/>
                <w:bCs/>
                <w:color w:val="FFFFFF"/>
                <w:sz w:val="20"/>
                <w:lang w:val="en-GB" w:eastAsia="en-GB"/>
              </w:rPr>
            </w:pPr>
            <w:r w:rsidRPr="004C5E00">
              <w:rPr>
                <w:rFonts w:ascii="Arial" w:hAnsi="Arial" w:cs="Arial"/>
                <w:b/>
                <w:bCs/>
                <w:color w:val="FFFFFF"/>
                <w:sz w:val="20"/>
                <w:lang w:val="en-GB" w:eastAsia="en-GB"/>
              </w:rPr>
              <w:t>Sem 4</w:t>
            </w:r>
          </w:p>
        </w:tc>
        <w:tc>
          <w:tcPr>
            <w:tcW w:w="185" w:type="pct"/>
            <w:tcBorders>
              <w:top w:val="nil"/>
              <w:left w:val="nil"/>
              <w:bottom w:val="nil"/>
              <w:right w:val="single" w:sz="4" w:space="0" w:color="0070C0"/>
            </w:tcBorders>
            <w:shd w:val="clear" w:color="000000" w:fill="17365D"/>
            <w:noWrap/>
            <w:vAlign w:val="center"/>
            <w:hideMark/>
          </w:tcPr>
          <w:p w:rsidR="00B65A52" w:rsidRPr="004C5E00" w:rsidRDefault="00B65A52" w:rsidP="00994BD7">
            <w:pPr>
              <w:jc w:val="center"/>
              <w:rPr>
                <w:rFonts w:ascii="Arial" w:hAnsi="Arial" w:cs="Arial"/>
                <w:b/>
                <w:bCs/>
                <w:color w:val="FFFFFF"/>
                <w:sz w:val="20"/>
                <w:lang w:val="en-GB" w:eastAsia="en-GB"/>
              </w:rPr>
            </w:pPr>
            <w:r w:rsidRPr="004C5E00">
              <w:rPr>
                <w:rFonts w:ascii="Arial" w:hAnsi="Arial" w:cs="Arial"/>
                <w:b/>
                <w:bCs/>
                <w:color w:val="FFFFFF"/>
                <w:sz w:val="20"/>
                <w:lang w:val="en-GB" w:eastAsia="en-GB"/>
              </w:rPr>
              <w:t>Sem 5</w:t>
            </w:r>
          </w:p>
        </w:tc>
        <w:tc>
          <w:tcPr>
            <w:tcW w:w="185" w:type="pct"/>
            <w:tcBorders>
              <w:top w:val="nil"/>
              <w:left w:val="single" w:sz="12" w:space="0" w:color="0070C0"/>
              <w:bottom w:val="nil"/>
              <w:right w:val="single" w:sz="4" w:space="0" w:color="0070C0"/>
            </w:tcBorders>
            <w:shd w:val="clear" w:color="000000" w:fill="17365D"/>
            <w:noWrap/>
            <w:vAlign w:val="center"/>
            <w:hideMark/>
          </w:tcPr>
          <w:p w:rsidR="00B65A52" w:rsidRPr="004C5E00" w:rsidRDefault="00B65A52" w:rsidP="00994BD7">
            <w:pPr>
              <w:jc w:val="center"/>
              <w:rPr>
                <w:rFonts w:ascii="Arial" w:hAnsi="Arial" w:cs="Arial"/>
                <w:b/>
                <w:bCs/>
                <w:color w:val="FFFFFF"/>
                <w:sz w:val="20"/>
                <w:lang w:val="en-GB" w:eastAsia="en-GB"/>
              </w:rPr>
            </w:pPr>
            <w:r w:rsidRPr="004C5E00">
              <w:rPr>
                <w:rFonts w:ascii="Arial" w:hAnsi="Arial" w:cs="Arial"/>
                <w:b/>
                <w:bCs/>
                <w:color w:val="FFFFFF"/>
                <w:sz w:val="20"/>
                <w:lang w:val="en-GB" w:eastAsia="en-GB"/>
              </w:rPr>
              <w:t>Sem 6</w:t>
            </w:r>
          </w:p>
        </w:tc>
        <w:tc>
          <w:tcPr>
            <w:tcW w:w="185" w:type="pct"/>
            <w:tcBorders>
              <w:top w:val="nil"/>
              <w:left w:val="single" w:sz="12" w:space="0" w:color="0070C0"/>
              <w:bottom w:val="nil"/>
              <w:right w:val="single" w:sz="4" w:space="0" w:color="0070C0"/>
            </w:tcBorders>
            <w:shd w:val="clear" w:color="000000" w:fill="17365D"/>
            <w:noWrap/>
            <w:vAlign w:val="center"/>
            <w:hideMark/>
          </w:tcPr>
          <w:p w:rsidR="00B65A52" w:rsidRPr="004C5E00" w:rsidRDefault="00B65A52" w:rsidP="00994BD7">
            <w:pPr>
              <w:jc w:val="center"/>
              <w:rPr>
                <w:rFonts w:ascii="Arial" w:hAnsi="Arial" w:cs="Arial"/>
                <w:b/>
                <w:bCs/>
                <w:color w:val="FFFFFF"/>
                <w:sz w:val="20"/>
                <w:lang w:val="en-GB" w:eastAsia="en-GB"/>
              </w:rPr>
            </w:pPr>
            <w:r w:rsidRPr="004C5E00">
              <w:rPr>
                <w:rFonts w:ascii="Arial" w:hAnsi="Arial" w:cs="Arial"/>
                <w:b/>
                <w:bCs/>
                <w:color w:val="FFFFFF"/>
                <w:sz w:val="20"/>
                <w:lang w:val="en-GB" w:eastAsia="en-GB"/>
              </w:rPr>
              <w:t>Sem 7</w:t>
            </w:r>
          </w:p>
        </w:tc>
        <w:tc>
          <w:tcPr>
            <w:tcW w:w="185" w:type="pct"/>
            <w:tcBorders>
              <w:top w:val="nil"/>
              <w:left w:val="nil"/>
              <w:bottom w:val="nil"/>
              <w:right w:val="single" w:sz="4" w:space="0" w:color="0070C0"/>
            </w:tcBorders>
            <w:shd w:val="clear" w:color="000000" w:fill="17365D"/>
            <w:noWrap/>
            <w:vAlign w:val="center"/>
            <w:hideMark/>
          </w:tcPr>
          <w:p w:rsidR="00B65A52" w:rsidRPr="004C5E00" w:rsidRDefault="00B65A52" w:rsidP="00994BD7">
            <w:pPr>
              <w:jc w:val="center"/>
              <w:rPr>
                <w:rFonts w:ascii="Arial" w:hAnsi="Arial" w:cs="Arial"/>
                <w:b/>
                <w:bCs/>
                <w:color w:val="FFFFFF"/>
                <w:sz w:val="20"/>
                <w:lang w:val="en-GB" w:eastAsia="en-GB"/>
              </w:rPr>
            </w:pPr>
            <w:r w:rsidRPr="004C5E00">
              <w:rPr>
                <w:rFonts w:ascii="Arial" w:hAnsi="Arial" w:cs="Arial"/>
                <w:b/>
                <w:bCs/>
                <w:color w:val="FFFFFF"/>
                <w:sz w:val="20"/>
                <w:lang w:val="en-GB" w:eastAsia="en-GB"/>
              </w:rPr>
              <w:t>Sem 8</w:t>
            </w:r>
          </w:p>
        </w:tc>
        <w:tc>
          <w:tcPr>
            <w:tcW w:w="185" w:type="pct"/>
            <w:tcBorders>
              <w:top w:val="nil"/>
              <w:left w:val="single" w:sz="12" w:space="0" w:color="0070C0"/>
              <w:bottom w:val="nil"/>
              <w:right w:val="single" w:sz="4" w:space="0" w:color="0070C0"/>
            </w:tcBorders>
            <w:shd w:val="clear" w:color="000000" w:fill="17365D"/>
            <w:noWrap/>
            <w:vAlign w:val="center"/>
            <w:hideMark/>
          </w:tcPr>
          <w:p w:rsidR="00B65A52" w:rsidRPr="004C5E00" w:rsidRDefault="00B65A52" w:rsidP="00994BD7">
            <w:pPr>
              <w:jc w:val="center"/>
              <w:rPr>
                <w:rFonts w:ascii="Arial" w:hAnsi="Arial" w:cs="Arial"/>
                <w:b/>
                <w:bCs/>
                <w:color w:val="FFFFFF"/>
                <w:sz w:val="20"/>
                <w:lang w:val="en-GB" w:eastAsia="en-GB"/>
              </w:rPr>
            </w:pPr>
            <w:r w:rsidRPr="004C5E00">
              <w:rPr>
                <w:rFonts w:ascii="Arial" w:hAnsi="Arial" w:cs="Arial"/>
                <w:b/>
                <w:bCs/>
                <w:color w:val="FFFFFF"/>
                <w:sz w:val="20"/>
                <w:lang w:val="en-GB" w:eastAsia="en-GB"/>
              </w:rPr>
              <w:t>Sem 9</w:t>
            </w:r>
          </w:p>
        </w:tc>
        <w:tc>
          <w:tcPr>
            <w:tcW w:w="210" w:type="pct"/>
            <w:tcBorders>
              <w:top w:val="nil"/>
              <w:left w:val="nil"/>
              <w:bottom w:val="nil"/>
              <w:right w:val="single" w:sz="4" w:space="0" w:color="0070C0"/>
            </w:tcBorders>
            <w:shd w:val="clear" w:color="000000" w:fill="17365D"/>
            <w:noWrap/>
            <w:vAlign w:val="center"/>
            <w:hideMark/>
          </w:tcPr>
          <w:p w:rsidR="00B65A52" w:rsidRPr="004C5E00" w:rsidRDefault="00B65A52" w:rsidP="00994BD7">
            <w:pPr>
              <w:jc w:val="center"/>
              <w:rPr>
                <w:rFonts w:ascii="Arial" w:hAnsi="Arial" w:cs="Arial"/>
                <w:b/>
                <w:bCs/>
                <w:color w:val="FFFFFF"/>
                <w:sz w:val="20"/>
                <w:lang w:val="en-GB" w:eastAsia="en-GB"/>
              </w:rPr>
            </w:pPr>
            <w:r w:rsidRPr="004C5E00">
              <w:rPr>
                <w:rFonts w:ascii="Arial" w:hAnsi="Arial" w:cs="Arial"/>
                <w:b/>
                <w:bCs/>
                <w:color w:val="FFFFFF"/>
                <w:sz w:val="20"/>
                <w:lang w:val="en-GB" w:eastAsia="en-GB"/>
              </w:rPr>
              <w:t>Sem 10</w:t>
            </w:r>
          </w:p>
        </w:tc>
        <w:tc>
          <w:tcPr>
            <w:tcW w:w="210" w:type="pct"/>
            <w:tcBorders>
              <w:top w:val="nil"/>
              <w:left w:val="single" w:sz="12" w:space="0" w:color="0070C0"/>
              <w:bottom w:val="nil"/>
              <w:right w:val="single" w:sz="4" w:space="0" w:color="0070C0"/>
            </w:tcBorders>
            <w:shd w:val="clear" w:color="000000" w:fill="17365D"/>
            <w:noWrap/>
            <w:vAlign w:val="center"/>
            <w:hideMark/>
          </w:tcPr>
          <w:p w:rsidR="00B65A52" w:rsidRPr="004C5E00" w:rsidRDefault="00B65A52" w:rsidP="00994BD7">
            <w:pPr>
              <w:jc w:val="center"/>
              <w:rPr>
                <w:rFonts w:ascii="Arial" w:hAnsi="Arial" w:cs="Arial"/>
                <w:b/>
                <w:bCs/>
                <w:color w:val="FFFFFF"/>
                <w:sz w:val="20"/>
                <w:lang w:val="en-GB" w:eastAsia="en-GB"/>
              </w:rPr>
            </w:pPr>
            <w:r w:rsidRPr="004C5E00">
              <w:rPr>
                <w:rFonts w:ascii="Arial" w:hAnsi="Arial" w:cs="Arial"/>
                <w:b/>
                <w:bCs/>
                <w:color w:val="FFFFFF"/>
                <w:sz w:val="20"/>
                <w:lang w:val="en-GB" w:eastAsia="en-GB"/>
              </w:rPr>
              <w:t>Sem 11</w:t>
            </w:r>
          </w:p>
        </w:tc>
        <w:tc>
          <w:tcPr>
            <w:tcW w:w="210" w:type="pct"/>
            <w:tcBorders>
              <w:top w:val="nil"/>
              <w:left w:val="nil"/>
              <w:bottom w:val="nil"/>
              <w:right w:val="single" w:sz="4" w:space="0" w:color="0070C0"/>
            </w:tcBorders>
            <w:shd w:val="clear" w:color="000000" w:fill="17365D"/>
            <w:noWrap/>
            <w:vAlign w:val="center"/>
            <w:hideMark/>
          </w:tcPr>
          <w:p w:rsidR="00B65A52" w:rsidRPr="004C5E00" w:rsidRDefault="00B65A52" w:rsidP="00994BD7">
            <w:pPr>
              <w:jc w:val="center"/>
              <w:rPr>
                <w:rFonts w:ascii="Arial" w:hAnsi="Arial" w:cs="Arial"/>
                <w:b/>
                <w:bCs/>
                <w:color w:val="FFFFFF"/>
                <w:sz w:val="20"/>
                <w:lang w:val="en-GB" w:eastAsia="en-GB"/>
              </w:rPr>
            </w:pPr>
            <w:r w:rsidRPr="004C5E00">
              <w:rPr>
                <w:rFonts w:ascii="Arial" w:hAnsi="Arial" w:cs="Arial"/>
                <w:b/>
                <w:bCs/>
                <w:color w:val="FFFFFF"/>
                <w:sz w:val="20"/>
                <w:lang w:val="en-GB" w:eastAsia="en-GB"/>
              </w:rPr>
              <w:t>Sem 12</w:t>
            </w:r>
          </w:p>
        </w:tc>
        <w:tc>
          <w:tcPr>
            <w:tcW w:w="210" w:type="pct"/>
            <w:tcBorders>
              <w:top w:val="nil"/>
              <w:left w:val="nil"/>
              <w:bottom w:val="nil"/>
              <w:right w:val="single" w:sz="4" w:space="0" w:color="0070C0"/>
            </w:tcBorders>
            <w:shd w:val="clear" w:color="000000" w:fill="17365D"/>
            <w:noWrap/>
            <w:vAlign w:val="center"/>
            <w:hideMark/>
          </w:tcPr>
          <w:p w:rsidR="00B65A52" w:rsidRPr="004C5E00" w:rsidRDefault="00B65A52" w:rsidP="00994BD7">
            <w:pPr>
              <w:jc w:val="center"/>
              <w:rPr>
                <w:rFonts w:ascii="Arial" w:hAnsi="Arial" w:cs="Arial"/>
                <w:b/>
                <w:bCs/>
                <w:color w:val="FFFFFF"/>
                <w:sz w:val="20"/>
                <w:lang w:val="en-GB" w:eastAsia="en-GB"/>
              </w:rPr>
            </w:pPr>
            <w:r w:rsidRPr="004C5E00">
              <w:rPr>
                <w:rFonts w:ascii="Arial" w:hAnsi="Arial" w:cs="Arial"/>
                <w:b/>
                <w:bCs/>
                <w:color w:val="FFFFFF"/>
                <w:sz w:val="20"/>
                <w:lang w:val="en-GB" w:eastAsia="en-GB"/>
              </w:rPr>
              <w:t>Sem 13</w:t>
            </w:r>
          </w:p>
        </w:tc>
        <w:tc>
          <w:tcPr>
            <w:tcW w:w="210" w:type="pct"/>
            <w:tcBorders>
              <w:top w:val="nil"/>
              <w:left w:val="single" w:sz="12" w:space="0" w:color="0070C0"/>
              <w:bottom w:val="nil"/>
              <w:right w:val="single" w:sz="4" w:space="0" w:color="0070C0"/>
            </w:tcBorders>
            <w:shd w:val="clear" w:color="000000" w:fill="17365D"/>
            <w:noWrap/>
            <w:vAlign w:val="center"/>
            <w:hideMark/>
          </w:tcPr>
          <w:p w:rsidR="00B65A52" w:rsidRPr="004C5E00" w:rsidRDefault="00B65A52" w:rsidP="00994BD7">
            <w:pPr>
              <w:jc w:val="center"/>
              <w:rPr>
                <w:rFonts w:ascii="Arial" w:hAnsi="Arial" w:cs="Arial"/>
                <w:b/>
                <w:bCs/>
                <w:color w:val="FFFFFF"/>
                <w:sz w:val="20"/>
                <w:lang w:val="en-GB" w:eastAsia="en-GB"/>
              </w:rPr>
            </w:pPr>
            <w:r w:rsidRPr="004C5E00">
              <w:rPr>
                <w:rFonts w:ascii="Arial" w:hAnsi="Arial" w:cs="Arial"/>
                <w:b/>
                <w:bCs/>
                <w:color w:val="FFFFFF"/>
                <w:sz w:val="20"/>
                <w:lang w:val="en-GB" w:eastAsia="en-GB"/>
              </w:rPr>
              <w:t>Sem 14</w:t>
            </w:r>
          </w:p>
        </w:tc>
        <w:tc>
          <w:tcPr>
            <w:tcW w:w="210" w:type="pct"/>
            <w:tcBorders>
              <w:top w:val="nil"/>
              <w:left w:val="nil"/>
              <w:bottom w:val="nil"/>
              <w:right w:val="single" w:sz="4" w:space="0" w:color="0070C0"/>
            </w:tcBorders>
            <w:shd w:val="clear" w:color="000000" w:fill="17365D"/>
            <w:noWrap/>
            <w:vAlign w:val="center"/>
            <w:hideMark/>
          </w:tcPr>
          <w:p w:rsidR="00B65A52" w:rsidRPr="004C5E00" w:rsidRDefault="00B65A52" w:rsidP="00994BD7">
            <w:pPr>
              <w:jc w:val="center"/>
              <w:rPr>
                <w:rFonts w:ascii="Arial" w:hAnsi="Arial" w:cs="Arial"/>
                <w:b/>
                <w:bCs/>
                <w:color w:val="FFFFFF"/>
                <w:sz w:val="20"/>
                <w:lang w:val="en-GB" w:eastAsia="en-GB"/>
              </w:rPr>
            </w:pPr>
            <w:r w:rsidRPr="004C5E00">
              <w:rPr>
                <w:rFonts w:ascii="Arial" w:hAnsi="Arial" w:cs="Arial"/>
                <w:b/>
                <w:bCs/>
                <w:color w:val="FFFFFF"/>
                <w:sz w:val="20"/>
                <w:lang w:val="en-GB" w:eastAsia="en-GB"/>
              </w:rPr>
              <w:t>Sem 15</w:t>
            </w:r>
          </w:p>
        </w:tc>
        <w:tc>
          <w:tcPr>
            <w:tcW w:w="214" w:type="pct"/>
            <w:tcBorders>
              <w:top w:val="nil"/>
              <w:left w:val="single" w:sz="12" w:space="0" w:color="0070C0"/>
              <w:bottom w:val="nil"/>
              <w:right w:val="single" w:sz="4" w:space="0" w:color="0070C0"/>
            </w:tcBorders>
            <w:shd w:val="clear" w:color="000000" w:fill="17365D"/>
            <w:noWrap/>
            <w:vAlign w:val="center"/>
            <w:hideMark/>
          </w:tcPr>
          <w:p w:rsidR="00B65A52" w:rsidRPr="004C5E00" w:rsidRDefault="00B65A52" w:rsidP="00994BD7">
            <w:pPr>
              <w:jc w:val="center"/>
              <w:rPr>
                <w:rFonts w:ascii="Arial" w:hAnsi="Arial" w:cs="Arial"/>
                <w:b/>
                <w:bCs/>
                <w:color w:val="FFFFFF"/>
                <w:sz w:val="20"/>
                <w:lang w:val="en-GB" w:eastAsia="en-GB"/>
              </w:rPr>
            </w:pPr>
            <w:r w:rsidRPr="004C5E00">
              <w:rPr>
                <w:rFonts w:ascii="Arial" w:hAnsi="Arial" w:cs="Arial"/>
                <w:b/>
                <w:bCs/>
                <w:color w:val="FFFFFF"/>
                <w:sz w:val="20"/>
                <w:lang w:val="en-GB" w:eastAsia="en-GB"/>
              </w:rPr>
              <w:t>Sem 16</w:t>
            </w:r>
          </w:p>
        </w:tc>
      </w:tr>
      <w:tr w:rsidR="00B65A52" w:rsidRPr="004C5E00" w:rsidTr="00994BD7">
        <w:trPr>
          <w:trHeight w:val="301"/>
          <w:jc w:val="center"/>
        </w:trPr>
        <w:tc>
          <w:tcPr>
            <w:tcW w:w="156" w:type="pct"/>
            <w:vMerge/>
            <w:tcBorders>
              <w:left w:val="single" w:sz="8" w:space="0" w:color="0070C0"/>
              <w:bottom w:val="nil"/>
              <w:right w:val="single" w:sz="4" w:space="0" w:color="0070C0"/>
            </w:tcBorders>
            <w:shd w:val="clear" w:color="auto" w:fill="FFFFFF" w:themeFill="background1"/>
            <w:vAlign w:val="center"/>
            <w:hideMark/>
          </w:tcPr>
          <w:p w:rsidR="00B65A52" w:rsidRPr="004C5E00" w:rsidRDefault="00B65A52" w:rsidP="00994BD7">
            <w:pPr>
              <w:rPr>
                <w:rFonts w:ascii="Arial" w:hAnsi="Arial" w:cs="Arial"/>
                <w:b/>
                <w:bCs/>
                <w:sz w:val="20"/>
                <w:lang w:val="en-GB" w:eastAsia="en-GB"/>
              </w:rPr>
            </w:pPr>
          </w:p>
        </w:tc>
        <w:tc>
          <w:tcPr>
            <w:tcW w:w="1704" w:type="pct"/>
            <w:gridSpan w:val="2"/>
            <w:tcBorders>
              <w:top w:val="single" w:sz="4" w:space="0" w:color="0070C0"/>
              <w:left w:val="nil"/>
              <w:bottom w:val="single" w:sz="4" w:space="0" w:color="0070C0"/>
              <w:right w:val="single" w:sz="4" w:space="0" w:color="0070C0"/>
            </w:tcBorders>
            <w:shd w:val="clear" w:color="auto" w:fill="FFFFFF" w:themeFill="background1"/>
            <w:vAlign w:val="center"/>
            <w:hideMark/>
          </w:tcPr>
          <w:p w:rsidR="00B65A52" w:rsidRPr="004C5E00" w:rsidRDefault="00226419" w:rsidP="00994BD7">
            <w:pPr>
              <w:rPr>
                <w:rFonts w:ascii="Arial" w:hAnsi="Arial" w:cs="Arial"/>
                <w:b/>
                <w:bCs/>
                <w:sz w:val="20"/>
                <w:lang w:val="en-GB" w:eastAsia="en-GB"/>
              </w:rPr>
            </w:pPr>
            <w:r>
              <w:rPr>
                <w:rFonts w:ascii="Arial" w:hAnsi="Arial" w:cs="Arial"/>
                <w:b/>
                <w:bCs/>
                <w:noProof/>
                <w:sz w:val="20"/>
                <w:lang w:val="fr-FR" w:eastAsia="fr-FR"/>
              </w:rPr>
              <w:pict>
                <v:shape id="Flèche droite 2" o:spid="_x0000_s1026" type="#_x0000_t13" style="position:absolute;margin-left:99.55pt;margin-top:9.25pt;width:108.75pt;height:7.1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" fillcolor="#00b0f0" strokecolor="#00b0f0" strokeweight=".25pt"/>
              </w:pict>
            </w:r>
            <w:r w:rsidR="00B65A52" w:rsidRPr="004C5E00">
              <w:rPr>
                <w:rFonts w:ascii="Arial" w:hAnsi="Arial" w:cs="Arial"/>
                <w:b/>
                <w:bCs/>
                <w:sz w:val="20"/>
                <w:lang w:val="en-GB" w:eastAsia="en-GB"/>
              </w:rPr>
              <w:t>Dates</w:t>
            </w:r>
          </w:p>
        </w:tc>
        <w:tc>
          <w:tcPr>
            <w:tcW w:w="185" w:type="pct"/>
            <w:tcBorders>
              <w:top w:val="nil"/>
              <w:left w:val="single" w:sz="4" w:space="0" w:color="0070C0"/>
              <w:bottom w:val="nil"/>
              <w:right w:val="single" w:sz="4" w:space="0" w:color="0070C0"/>
            </w:tcBorders>
            <w:shd w:val="clear" w:color="auto" w:fill="CCFFCC"/>
            <w:noWrap/>
            <w:vAlign w:val="center"/>
            <w:hideMark/>
          </w:tcPr>
          <w:p w:rsidR="00B65A52" w:rsidRPr="004C5E00" w:rsidRDefault="00B65A52" w:rsidP="00994BD7">
            <w:pPr>
              <w:jc w:val="center"/>
              <w:rPr>
                <w:rFonts w:ascii="Arial" w:hAnsi="Arial" w:cs="Arial"/>
                <w:b/>
                <w:bCs/>
                <w:sz w:val="20"/>
                <w:lang w:val="en-GB" w:eastAsia="en-GB"/>
              </w:rPr>
            </w:pPr>
            <w:r w:rsidRPr="004C5E00">
              <w:rPr>
                <w:rFonts w:ascii="Arial" w:hAnsi="Arial" w:cs="Arial"/>
                <w:b/>
                <w:bCs/>
                <w:sz w:val="20"/>
                <w:lang w:val="en-GB" w:eastAsia="en-GB"/>
              </w:rPr>
              <w:t>05 sept</w:t>
            </w:r>
          </w:p>
        </w:tc>
        <w:tc>
          <w:tcPr>
            <w:tcW w:w="185" w:type="pct"/>
            <w:tcBorders>
              <w:top w:val="nil"/>
              <w:left w:val="nil"/>
              <w:bottom w:val="nil"/>
              <w:right w:val="single" w:sz="4" w:space="0" w:color="0070C0"/>
            </w:tcBorders>
            <w:shd w:val="clear" w:color="auto" w:fill="CCFFCC"/>
            <w:noWrap/>
            <w:vAlign w:val="center"/>
            <w:hideMark/>
          </w:tcPr>
          <w:p w:rsidR="00B65A52" w:rsidRPr="004C5E00" w:rsidRDefault="00B65A52" w:rsidP="00994BD7">
            <w:pPr>
              <w:jc w:val="center"/>
              <w:rPr>
                <w:rFonts w:ascii="Arial" w:hAnsi="Arial" w:cs="Arial"/>
                <w:b/>
                <w:bCs/>
                <w:sz w:val="20"/>
                <w:lang w:val="en-GB" w:eastAsia="en-GB"/>
              </w:rPr>
            </w:pPr>
            <w:r w:rsidRPr="004C5E00">
              <w:rPr>
                <w:rFonts w:ascii="Arial" w:hAnsi="Arial" w:cs="Arial"/>
                <w:b/>
                <w:bCs/>
                <w:sz w:val="20"/>
                <w:lang w:val="en-GB" w:eastAsia="en-GB"/>
              </w:rPr>
              <w:t>12</w:t>
            </w:r>
          </w:p>
          <w:p w:rsidR="00B65A52" w:rsidRPr="004C5E00" w:rsidRDefault="00B65A52" w:rsidP="00994BD7">
            <w:pPr>
              <w:jc w:val="center"/>
              <w:rPr>
                <w:rFonts w:ascii="Arial" w:hAnsi="Arial" w:cs="Arial"/>
                <w:b/>
                <w:bCs/>
                <w:sz w:val="20"/>
                <w:lang w:val="en-GB" w:eastAsia="en-GB"/>
              </w:rPr>
            </w:pPr>
            <w:r w:rsidRPr="004C5E00">
              <w:rPr>
                <w:rFonts w:ascii="Arial" w:hAnsi="Arial" w:cs="Arial"/>
                <w:b/>
                <w:bCs/>
                <w:sz w:val="20"/>
                <w:lang w:val="en-GB" w:eastAsia="en-GB"/>
              </w:rPr>
              <w:t>sept</w:t>
            </w:r>
          </w:p>
        </w:tc>
        <w:tc>
          <w:tcPr>
            <w:tcW w:w="185" w:type="pct"/>
            <w:tcBorders>
              <w:top w:val="nil"/>
              <w:left w:val="single" w:sz="12" w:space="0" w:color="0070C0"/>
              <w:bottom w:val="nil"/>
              <w:right w:val="single" w:sz="4" w:space="0" w:color="0070C0"/>
            </w:tcBorders>
            <w:shd w:val="clear" w:color="auto" w:fill="CCFFCC"/>
            <w:noWrap/>
            <w:hideMark/>
          </w:tcPr>
          <w:p w:rsidR="00B65A52" w:rsidRPr="004C5E00" w:rsidRDefault="00B65A52" w:rsidP="00994BD7">
            <w:pPr>
              <w:jc w:val="center"/>
              <w:rPr>
                <w:rFonts w:ascii="Arial" w:hAnsi="Arial" w:cs="Arial"/>
                <w:b/>
                <w:bCs/>
                <w:sz w:val="20"/>
                <w:lang w:val="en-GB" w:eastAsia="en-GB"/>
              </w:rPr>
            </w:pPr>
          </w:p>
          <w:p w:rsidR="00B65A52" w:rsidRPr="004C5E00" w:rsidRDefault="00B65A52" w:rsidP="00994BD7">
            <w:pPr>
              <w:jc w:val="center"/>
              <w:rPr>
                <w:rFonts w:ascii="Arial" w:hAnsi="Arial" w:cs="Arial"/>
                <w:b/>
                <w:bCs/>
                <w:sz w:val="20"/>
                <w:lang w:val="en-GB" w:eastAsia="en-GB"/>
              </w:rPr>
            </w:pPr>
            <w:r w:rsidRPr="004C5E00">
              <w:rPr>
                <w:rFonts w:ascii="Arial" w:hAnsi="Arial" w:cs="Arial"/>
                <w:b/>
                <w:bCs/>
                <w:sz w:val="20"/>
                <w:lang w:val="en-GB" w:eastAsia="en-GB"/>
              </w:rPr>
              <w:t>19 sept</w:t>
            </w:r>
          </w:p>
        </w:tc>
        <w:tc>
          <w:tcPr>
            <w:tcW w:w="185" w:type="pct"/>
            <w:tcBorders>
              <w:top w:val="nil"/>
              <w:left w:val="single" w:sz="12" w:space="0" w:color="0070C0"/>
              <w:bottom w:val="nil"/>
              <w:right w:val="single" w:sz="4" w:space="0" w:color="0070C0"/>
            </w:tcBorders>
            <w:shd w:val="clear" w:color="auto" w:fill="CCFFCC"/>
            <w:noWrap/>
            <w:hideMark/>
          </w:tcPr>
          <w:p w:rsidR="00B65A52" w:rsidRPr="004C5E00" w:rsidRDefault="00B65A52" w:rsidP="00994BD7">
            <w:pPr>
              <w:jc w:val="center"/>
              <w:rPr>
                <w:rFonts w:ascii="Arial" w:hAnsi="Arial" w:cs="Arial"/>
                <w:b/>
                <w:bCs/>
                <w:sz w:val="20"/>
                <w:lang w:val="en-GB" w:eastAsia="en-GB"/>
              </w:rPr>
            </w:pPr>
          </w:p>
          <w:p w:rsidR="00B65A52" w:rsidRPr="004C5E00" w:rsidRDefault="00B65A52" w:rsidP="00994BD7">
            <w:pPr>
              <w:jc w:val="center"/>
              <w:rPr>
                <w:rFonts w:ascii="Arial" w:hAnsi="Arial" w:cs="Arial"/>
                <w:b/>
                <w:bCs/>
                <w:sz w:val="20"/>
                <w:lang w:val="en-GB" w:eastAsia="en-GB"/>
              </w:rPr>
            </w:pPr>
            <w:r w:rsidRPr="004C5E00">
              <w:rPr>
                <w:rFonts w:ascii="Arial" w:hAnsi="Arial" w:cs="Arial"/>
                <w:b/>
                <w:bCs/>
                <w:sz w:val="20"/>
                <w:lang w:val="en-GB" w:eastAsia="en-GB"/>
              </w:rPr>
              <w:t>26 sept</w:t>
            </w:r>
          </w:p>
        </w:tc>
        <w:tc>
          <w:tcPr>
            <w:tcW w:w="185" w:type="pct"/>
            <w:tcBorders>
              <w:top w:val="nil"/>
              <w:left w:val="nil"/>
              <w:bottom w:val="nil"/>
              <w:right w:val="single" w:sz="4" w:space="0" w:color="0070C0"/>
            </w:tcBorders>
            <w:shd w:val="clear" w:color="auto" w:fill="CCFFCC"/>
            <w:noWrap/>
            <w:vAlign w:val="center"/>
            <w:hideMark/>
          </w:tcPr>
          <w:p w:rsidR="00B65A52" w:rsidRPr="004C5E00" w:rsidRDefault="00B65A52" w:rsidP="00994BD7">
            <w:pPr>
              <w:jc w:val="center"/>
              <w:rPr>
                <w:rFonts w:ascii="Arial" w:hAnsi="Arial" w:cs="Arial"/>
                <w:b/>
                <w:bCs/>
                <w:sz w:val="20"/>
                <w:lang w:val="en-GB" w:eastAsia="en-GB"/>
              </w:rPr>
            </w:pPr>
            <w:r w:rsidRPr="004C5E00">
              <w:rPr>
                <w:rFonts w:ascii="Arial" w:hAnsi="Arial" w:cs="Arial"/>
                <w:b/>
                <w:bCs/>
                <w:sz w:val="20"/>
                <w:lang w:val="en-GB" w:eastAsia="en-GB"/>
              </w:rPr>
              <w:t>03 oct.</w:t>
            </w:r>
          </w:p>
        </w:tc>
        <w:tc>
          <w:tcPr>
            <w:tcW w:w="185" w:type="pct"/>
            <w:tcBorders>
              <w:top w:val="nil"/>
              <w:left w:val="single" w:sz="12" w:space="0" w:color="0070C0"/>
              <w:bottom w:val="nil"/>
              <w:right w:val="single" w:sz="4" w:space="0" w:color="0070C0"/>
            </w:tcBorders>
            <w:shd w:val="clear" w:color="auto" w:fill="CCFFCC"/>
            <w:noWrap/>
            <w:hideMark/>
          </w:tcPr>
          <w:p w:rsidR="00B65A52" w:rsidRPr="004C5E00" w:rsidRDefault="00B65A52" w:rsidP="00994BD7">
            <w:pPr>
              <w:jc w:val="center"/>
              <w:rPr>
                <w:rFonts w:ascii="Arial" w:hAnsi="Arial" w:cs="Arial"/>
                <w:b/>
                <w:bCs/>
                <w:sz w:val="20"/>
                <w:lang w:val="en-GB" w:eastAsia="en-GB"/>
              </w:rPr>
            </w:pPr>
          </w:p>
          <w:p w:rsidR="00B65A52" w:rsidRPr="004C5E00" w:rsidRDefault="00B65A52" w:rsidP="00994BD7">
            <w:pPr>
              <w:jc w:val="center"/>
              <w:rPr>
                <w:rFonts w:ascii="Arial" w:hAnsi="Arial" w:cs="Arial"/>
                <w:b/>
                <w:bCs/>
                <w:sz w:val="20"/>
                <w:lang w:val="en-GB" w:eastAsia="en-GB"/>
              </w:rPr>
            </w:pPr>
            <w:r w:rsidRPr="004C5E00">
              <w:rPr>
                <w:rFonts w:ascii="Arial" w:hAnsi="Arial" w:cs="Arial"/>
                <w:b/>
                <w:bCs/>
                <w:sz w:val="20"/>
                <w:lang w:val="en-GB" w:eastAsia="en-GB"/>
              </w:rPr>
              <w:t>10 oct.</w:t>
            </w:r>
          </w:p>
        </w:tc>
        <w:tc>
          <w:tcPr>
            <w:tcW w:w="185" w:type="pct"/>
            <w:tcBorders>
              <w:top w:val="nil"/>
              <w:left w:val="single" w:sz="12" w:space="0" w:color="0070C0"/>
              <w:bottom w:val="nil"/>
              <w:right w:val="single" w:sz="4" w:space="0" w:color="0070C0"/>
            </w:tcBorders>
            <w:shd w:val="clear" w:color="auto" w:fill="CCFFCC"/>
            <w:noWrap/>
            <w:hideMark/>
          </w:tcPr>
          <w:p w:rsidR="00B65A52" w:rsidRPr="004C5E00" w:rsidRDefault="00B65A52" w:rsidP="00994BD7">
            <w:pPr>
              <w:jc w:val="center"/>
              <w:rPr>
                <w:rFonts w:ascii="Arial" w:hAnsi="Arial" w:cs="Arial"/>
                <w:b/>
                <w:bCs/>
                <w:sz w:val="20"/>
                <w:lang w:val="en-GB" w:eastAsia="en-GB"/>
              </w:rPr>
            </w:pPr>
          </w:p>
          <w:p w:rsidR="00B65A52" w:rsidRPr="004C5E00" w:rsidRDefault="00B65A52" w:rsidP="00994BD7">
            <w:pPr>
              <w:jc w:val="center"/>
              <w:rPr>
                <w:rFonts w:ascii="Arial" w:hAnsi="Arial" w:cs="Arial"/>
                <w:b/>
                <w:bCs/>
                <w:sz w:val="20"/>
                <w:lang w:val="en-GB" w:eastAsia="en-GB"/>
              </w:rPr>
            </w:pPr>
            <w:r w:rsidRPr="004C5E00">
              <w:rPr>
                <w:rFonts w:ascii="Arial" w:hAnsi="Arial" w:cs="Arial"/>
                <w:b/>
                <w:bCs/>
                <w:sz w:val="20"/>
                <w:lang w:val="en-GB" w:eastAsia="en-GB"/>
              </w:rPr>
              <w:t>17 oct.</w:t>
            </w:r>
          </w:p>
        </w:tc>
        <w:tc>
          <w:tcPr>
            <w:tcW w:w="185" w:type="pct"/>
            <w:tcBorders>
              <w:top w:val="nil"/>
              <w:left w:val="nil"/>
              <w:bottom w:val="nil"/>
              <w:right w:val="single" w:sz="4" w:space="0" w:color="0070C0"/>
            </w:tcBorders>
            <w:shd w:val="clear" w:color="auto" w:fill="CCFFCC"/>
            <w:noWrap/>
            <w:hideMark/>
          </w:tcPr>
          <w:p w:rsidR="00B65A52" w:rsidRPr="004C5E00" w:rsidRDefault="00B65A52" w:rsidP="00994BD7">
            <w:pPr>
              <w:jc w:val="center"/>
              <w:rPr>
                <w:rFonts w:ascii="Arial" w:hAnsi="Arial" w:cs="Arial"/>
                <w:b/>
                <w:bCs/>
                <w:sz w:val="20"/>
                <w:lang w:val="en-GB" w:eastAsia="en-GB"/>
              </w:rPr>
            </w:pPr>
          </w:p>
          <w:p w:rsidR="00B65A52" w:rsidRPr="004C5E00" w:rsidRDefault="00B65A52" w:rsidP="00994BD7">
            <w:pPr>
              <w:jc w:val="center"/>
              <w:rPr>
                <w:rFonts w:ascii="Arial" w:hAnsi="Arial" w:cs="Arial"/>
                <w:b/>
                <w:bCs/>
                <w:sz w:val="20"/>
                <w:lang w:val="en-GB" w:eastAsia="en-GB"/>
              </w:rPr>
            </w:pPr>
            <w:r w:rsidRPr="004C5E00">
              <w:rPr>
                <w:rFonts w:ascii="Arial" w:hAnsi="Arial" w:cs="Arial"/>
                <w:b/>
                <w:bCs/>
                <w:sz w:val="20"/>
                <w:lang w:val="en-GB" w:eastAsia="en-GB"/>
              </w:rPr>
              <w:t>24 oct.</w:t>
            </w:r>
          </w:p>
        </w:tc>
        <w:tc>
          <w:tcPr>
            <w:tcW w:w="185" w:type="pct"/>
            <w:tcBorders>
              <w:top w:val="nil"/>
              <w:left w:val="single" w:sz="12" w:space="0" w:color="0070C0"/>
              <w:bottom w:val="nil"/>
              <w:right w:val="single" w:sz="4" w:space="0" w:color="0070C0"/>
            </w:tcBorders>
            <w:shd w:val="clear" w:color="auto" w:fill="CCFFCC"/>
            <w:noWrap/>
            <w:vAlign w:val="center"/>
            <w:hideMark/>
          </w:tcPr>
          <w:p w:rsidR="00B65A52" w:rsidRPr="004C5E00" w:rsidRDefault="00B65A52" w:rsidP="00994BD7">
            <w:pPr>
              <w:jc w:val="center"/>
              <w:rPr>
                <w:rFonts w:ascii="Arial" w:hAnsi="Arial" w:cs="Arial"/>
                <w:b/>
                <w:bCs/>
                <w:sz w:val="20"/>
                <w:lang w:val="en-GB" w:eastAsia="en-GB"/>
              </w:rPr>
            </w:pPr>
            <w:r w:rsidRPr="004C5E00">
              <w:rPr>
                <w:rFonts w:ascii="Arial" w:hAnsi="Arial" w:cs="Arial"/>
                <w:b/>
                <w:bCs/>
                <w:sz w:val="20"/>
                <w:lang w:val="en-GB" w:eastAsia="en-GB"/>
              </w:rPr>
              <w:t>01 nov.</w:t>
            </w:r>
          </w:p>
        </w:tc>
        <w:tc>
          <w:tcPr>
            <w:tcW w:w="210" w:type="pct"/>
            <w:tcBorders>
              <w:top w:val="nil"/>
              <w:left w:val="nil"/>
              <w:bottom w:val="nil"/>
              <w:right w:val="single" w:sz="4" w:space="0" w:color="0070C0"/>
            </w:tcBorders>
            <w:shd w:val="clear" w:color="auto" w:fill="CCFFCC"/>
            <w:noWrap/>
            <w:hideMark/>
          </w:tcPr>
          <w:p w:rsidR="00B65A52" w:rsidRPr="004C5E00" w:rsidRDefault="00B65A52" w:rsidP="00994BD7">
            <w:pPr>
              <w:jc w:val="center"/>
              <w:rPr>
                <w:rFonts w:ascii="Arial" w:hAnsi="Arial" w:cs="Arial"/>
                <w:b/>
                <w:bCs/>
                <w:sz w:val="20"/>
                <w:lang w:val="en-GB" w:eastAsia="en-GB"/>
              </w:rPr>
            </w:pPr>
          </w:p>
          <w:p w:rsidR="00B65A52" w:rsidRPr="004C5E00" w:rsidRDefault="00B65A52" w:rsidP="00994BD7">
            <w:pPr>
              <w:jc w:val="center"/>
              <w:rPr>
                <w:rFonts w:ascii="Arial" w:hAnsi="Arial" w:cs="Arial"/>
                <w:b/>
                <w:bCs/>
                <w:sz w:val="20"/>
                <w:lang w:val="en-GB" w:eastAsia="en-GB"/>
              </w:rPr>
            </w:pPr>
            <w:r w:rsidRPr="004C5E00">
              <w:rPr>
                <w:rFonts w:ascii="Arial" w:hAnsi="Arial" w:cs="Arial"/>
                <w:b/>
                <w:bCs/>
                <w:sz w:val="20"/>
                <w:lang w:val="en-GB" w:eastAsia="en-GB"/>
              </w:rPr>
              <w:t>07</w:t>
            </w:r>
          </w:p>
          <w:p w:rsidR="00B65A52" w:rsidRPr="004C5E00" w:rsidRDefault="00B65A52" w:rsidP="00994BD7">
            <w:pPr>
              <w:jc w:val="center"/>
              <w:rPr>
                <w:sz w:val="20"/>
              </w:rPr>
            </w:pPr>
            <w:r w:rsidRPr="004C5E00">
              <w:rPr>
                <w:rFonts w:ascii="Arial" w:hAnsi="Arial" w:cs="Arial"/>
                <w:b/>
                <w:bCs/>
                <w:sz w:val="20"/>
                <w:lang w:val="en-GB" w:eastAsia="en-GB"/>
              </w:rPr>
              <w:t>nov.</w:t>
            </w:r>
          </w:p>
        </w:tc>
        <w:tc>
          <w:tcPr>
            <w:tcW w:w="210" w:type="pct"/>
            <w:tcBorders>
              <w:top w:val="nil"/>
              <w:left w:val="single" w:sz="12" w:space="0" w:color="0070C0"/>
              <w:bottom w:val="nil"/>
              <w:right w:val="single" w:sz="4" w:space="0" w:color="0070C0"/>
            </w:tcBorders>
            <w:shd w:val="clear" w:color="auto" w:fill="CCFFCC"/>
            <w:noWrap/>
            <w:hideMark/>
          </w:tcPr>
          <w:p w:rsidR="00B65A52" w:rsidRPr="004C5E00" w:rsidRDefault="00B65A52" w:rsidP="00994BD7">
            <w:pPr>
              <w:jc w:val="center"/>
              <w:rPr>
                <w:rFonts w:ascii="Arial" w:hAnsi="Arial" w:cs="Arial"/>
                <w:b/>
                <w:bCs/>
                <w:sz w:val="20"/>
                <w:lang w:val="en-GB" w:eastAsia="en-GB"/>
              </w:rPr>
            </w:pPr>
          </w:p>
          <w:p w:rsidR="00B65A52" w:rsidRPr="004C5E00" w:rsidRDefault="00B65A52" w:rsidP="00994BD7">
            <w:pPr>
              <w:jc w:val="center"/>
              <w:rPr>
                <w:sz w:val="20"/>
              </w:rPr>
            </w:pPr>
            <w:r w:rsidRPr="004C5E00">
              <w:rPr>
                <w:rFonts w:ascii="Arial" w:hAnsi="Arial" w:cs="Arial"/>
                <w:b/>
                <w:bCs/>
                <w:sz w:val="20"/>
                <w:lang w:val="en-GB" w:eastAsia="en-GB"/>
              </w:rPr>
              <w:t>14 nov.</w:t>
            </w:r>
          </w:p>
        </w:tc>
        <w:tc>
          <w:tcPr>
            <w:tcW w:w="210" w:type="pct"/>
            <w:tcBorders>
              <w:top w:val="nil"/>
              <w:left w:val="nil"/>
              <w:bottom w:val="nil"/>
              <w:right w:val="single" w:sz="4" w:space="0" w:color="0070C0"/>
            </w:tcBorders>
            <w:shd w:val="clear" w:color="auto" w:fill="CCFFCC"/>
            <w:noWrap/>
            <w:hideMark/>
          </w:tcPr>
          <w:p w:rsidR="00B65A52" w:rsidRPr="004C5E00" w:rsidRDefault="00B65A52" w:rsidP="00994BD7">
            <w:pPr>
              <w:jc w:val="center"/>
              <w:rPr>
                <w:rFonts w:ascii="Arial" w:hAnsi="Arial" w:cs="Arial"/>
                <w:b/>
                <w:bCs/>
                <w:sz w:val="20"/>
                <w:lang w:val="en-GB" w:eastAsia="en-GB"/>
              </w:rPr>
            </w:pPr>
          </w:p>
          <w:p w:rsidR="00B65A52" w:rsidRPr="004C5E00" w:rsidRDefault="00B65A52" w:rsidP="00994BD7">
            <w:pPr>
              <w:jc w:val="center"/>
              <w:rPr>
                <w:rFonts w:ascii="Arial" w:hAnsi="Arial" w:cs="Arial"/>
                <w:b/>
                <w:bCs/>
                <w:sz w:val="20"/>
                <w:lang w:val="en-GB" w:eastAsia="en-GB"/>
              </w:rPr>
            </w:pPr>
            <w:r w:rsidRPr="004C5E00">
              <w:rPr>
                <w:rFonts w:ascii="Arial" w:hAnsi="Arial" w:cs="Arial"/>
                <w:b/>
                <w:bCs/>
                <w:sz w:val="20"/>
                <w:lang w:val="en-GB" w:eastAsia="en-GB"/>
              </w:rPr>
              <w:t>21</w:t>
            </w:r>
          </w:p>
          <w:p w:rsidR="00B65A52" w:rsidRPr="004C5E00" w:rsidRDefault="00B65A52" w:rsidP="00994BD7">
            <w:pPr>
              <w:jc w:val="center"/>
              <w:rPr>
                <w:sz w:val="20"/>
              </w:rPr>
            </w:pPr>
            <w:r w:rsidRPr="004C5E00">
              <w:rPr>
                <w:rFonts w:ascii="Arial" w:hAnsi="Arial" w:cs="Arial"/>
                <w:b/>
                <w:bCs/>
                <w:sz w:val="20"/>
                <w:lang w:val="en-GB" w:eastAsia="en-GB"/>
              </w:rPr>
              <w:t>nov.</w:t>
            </w:r>
          </w:p>
        </w:tc>
        <w:tc>
          <w:tcPr>
            <w:tcW w:w="210" w:type="pct"/>
            <w:tcBorders>
              <w:top w:val="nil"/>
              <w:left w:val="nil"/>
              <w:bottom w:val="nil"/>
              <w:right w:val="single" w:sz="4" w:space="0" w:color="0070C0"/>
            </w:tcBorders>
            <w:shd w:val="clear" w:color="auto" w:fill="CCFFCC"/>
            <w:noWrap/>
            <w:vAlign w:val="center"/>
            <w:hideMark/>
          </w:tcPr>
          <w:p w:rsidR="00B65A52" w:rsidRPr="004C5E00" w:rsidRDefault="00B65A52" w:rsidP="00994BD7">
            <w:pPr>
              <w:jc w:val="center"/>
              <w:rPr>
                <w:rFonts w:ascii="Arial" w:hAnsi="Arial" w:cs="Arial"/>
                <w:b/>
                <w:bCs/>
                <w:sz w:val="20"/>
                <w:lang w:val="en-GB" w:eastAsia="en-GB"/>
              </w:rPr>
            </w:pPr>
            <w:r w:rsidRPr="004C5E00">
              <w:rPr>
                <w:rFonts w:ascii="Arial" w:hAnsi="Arial" w:cs="Arial"/>
                <w:b/>
                <w:bCs/>
                <w:sz w:val="20"/>
                <w:lang w:val="en-GB" w:eastAsia="en-GB"/>
              </w:rPr>
              <w:t>28</w:t>
            </w:r>
          </w:p>
          <w:p w:rsidR="00B65A52" w:rsidRPr="004C5E00" w:rsidRDefault="00B65A52" w:rsidP="00994BD7">
            <w:pPr>
              <w:jc w:val="center"/>
              <w:rPr>
                <w:rFonts w:ascii="Arial" w:hAnsi="Arial" w:cs="Arial"/>
                <w:b/>
                <w:bCs/>
                <w:sz w:val="20"/>
                <w:lang w:val="en-GB" w:eastAsia="en-GB"/>
              </w:rPr>
            </w:pPr>
            <w:r w:rsidRPr="004C5E00">
              <w:rPr>
                <w:rFonts w:ascii="Arial" w:hAnsi="Arial" w:cs="Arial"/>
                <w:b/>
                <w:bCs/>
                <w:sz w:val="20"/>
                <w:lang w:val="en-GB" w:eastAsia="en-GB"/>
              </w:rPr>
              <w:t>nov.</w:t>
            </w:r>
          </w:p>
        </w:tc>
        <w:tc>
          <w:tcPr>
            <w:tcW w:w="210" w:type="pct"/>
            <w:tcBorders>
              <w:top w:val="nil"/>
              <w:left w:val="single" w:sz="12" w:space="0" w:color="0070C0"/>
              <w:bottom w:val="nil"/>
              <w:right w:val="single" w:sz="4" w:space="0" w:color="0070C0"/>
            </w:tcBorders>
            <w:shd w:val="clear" w:color="auto" w:fill="CCFFCC"/>
            <w:noWrap/>
            <w:vAlign w:val="center"/>
            <w:hideMark/>
          </w:tcPr>
          <w:p w:rsidR="00B65A52" w:rsidRPr="004C5E00" w:rsidRDefault="00B65A52" w:rsidP="00994BD7">
            <w:pPr>
              <w:jc w:val="center"/>
              <w:rPr>
                <w:rFonts w:ascii="Arial" w:hAnsi="Arial" w:cs="Arial"/>
                <w:b/>
                <w:bCs/>
                <w:sz w:val="20"/>
                <w:lang w:val="en-GB" w:eastAsia="en-GB"/>
              </w:rPr>
            </w:pPr>
            <w:r w:rsidRPr="004C5E00">
              <w:rPr>
                <w:rFonts w:ascii="Arial" w:hAnsi="Arial" w:cs="Arial"/>
                <w:b/>
                <w:bCs/>
                <w:sz w:val="20"/>
                <w:lang w:val="en-GB" w:eastAsia="en-GB"/>
              </w:rPr>
              <w:t>05</w:t>
            </w:r>
          </w:p>
          <w:p w:rsidR="00B65A52" w:rsidRPr="004C5E00" w:rsidRDefault="00B65A52" w:rsidP="00994BD7">
            <w:pPr>
              <w:jc w:val="center"/>
              <w:rPr>
                <w:rFonts w:ascii="Arial" w:hAnsi="Arial" w:cs="Arial"/>
                <w:b/>
                <w:bCs/>
                <w:sz w:val="20"/>
                <w:lang w:val="en-GB" w:eastAsia="en-GB"/>
              </w:rPr>
            </w:pPr>
            <w:r w:rsidRPr="004C5E00">
              <w:rPr>
                <w:rFonts w:ascii="Arial" w:hAnsi="Arial" w:cs="Arial"/>
                <w:b/>
                <w:bCs/>
                <w:sz w:val="20"/>
                <w:lang w:val="en-GB" w:eastAsia="en-GB"/>
              </w:rPr>
              <w:t>déc.</w:t>
            </w:r>
          </w:p>
        </w:tc>
        <w:tc>
          <w:tcPr>
            <w:tcW w:w="210" w:type="pct"/>
            <w:tcBorders>
              <w:top w:val="nil"/>
              <w:left w:val="nil"/>
              <w:bottom w:val="nil"/>
              <w:right w:val="single" w:sz="4" w:space="0" w:color="0070C0"/>
            </w:tcBorders>
            <w:shd w:val="clear" w:color="auto" w:fill="CCFFCC"/>
            <w:noWrap/>
            <w:vAlign w:val="center"/>
            <w:hideMark/>
          </w:tcPr>
          <w:p w:rsidR="00B65A52" w:rsidRPr="004C5E00" w:rsidRDefault="00B65A52" w:rsidP="00994BD7">
            <w:pPr>
              <w:jc w:val="center"/>
              <w:rPr>
                <w:rFonts w:ascii="Arial" w:hAnsi="Arial" w:cs="Arial"/>
                <w:b/>
                <w:bCs/>
                <w:sz w:val="20"/>
                <w:lang w:val="en-GB" w:eastAsia="en-GB"/>
              </w:rPr>
            </w:pPr>
            <w:r w:rsidRPr="004C5E00">
              <w:rPr>
                <w:rFonts w:ascii="Arial" w:hAnsi="Arial" w:cs="Arial"/>
                <w:b/>
                <w:bCs/>
                <w:sz w:val="20"/>
                <w:lang w:val="en-GB" w:eastAsia="en-GB"/>
              </w:rPr>
              <w:t>12</w:t>
            </w:r>
          </w:p>
          <w:p w:rsidR="00B65A52" w:rsidRPr="004C5E00" w:rsidRDefault="00B65A52" w:rsidP="00994BD7">
            <w:pPr>
              <w:jc w:val="center"/>
              <w:rPr>
                <w:rFonts w:ascii="Arial" w:hAnsi="Arial" w:cs="Arial"/>
                <w:b/>
                <w:bCs/>
                <w:sz w:val="20"/>
                <w:lang w:val="en-GB" w:eastAsia="en-GB"/>
              </w:rPr>
            </w:pPr>
            <w:r w:rsidRPr="004C5E00">
              <w:rPr>
                <w:rFonts w:ascii="Arial" w:hAnsi="Arial" w:cs="Arial"/>
                <w:b/>
                <w:bCs/>
                <w:sz w:val="20"/>
                <w:lang w:val="en-GB" w:eastAsia="en-GB"/>
              </w:rPr>
              <w:t>déc.</w:t>
            </w:r>
          </w:p>
        </w:tc>
        <w:tc>
          <w:tcPr>
            <w:tcW w:w="214" w:type="pct"/>
            <w:tcBorders>
              <w:top w:val="nil"/>
              <w:left w:val="single" w:sz="12" w:space="0" w:color="0070C0"/>
              <w:bottom w:val="nil"/>
              <w:right w:val="single" w:sz="4" w:space="0" w:color="0070C0"/>
            </w:tcBorders>
            <w:shd w:val="clear" w:color="auto" w:fill="CCFFCC"/>
            <w:noWrap/>
            <w:vAlign w:val="center"/>
            <w:hideMark/>
          </w:tcPr>
          <w:p w:rsidR="00B65A52" w:rsidRPr="004C5E00" w:rsidRDefault="00B65A52" w:rsidP="00994BD7">
            <w:pPr>
              <w:jc w:val="center"/>
              <w:rPr>
                <w:rFonts w:ascii="Arial" w:hAnsi="Arial" w:cs="Arial"/>
                <w:b/>
                <w:bCs/>
                <w:sz w:val="20"/>
                <w:lang w:val="en-GB" w:eastAsia="en-GB"/>
              </w:rPr>
            </w:pPr>
            <w:r w:rsidRPr="004C5E00">
              <w:rPr>
                <w:rFonts w:ascii="Arial" w:hAnsi="Arial" w:cs="Arial"/>
                <w:b/>
                <w:bCs/>
                <w:sz w:val="20"/>
                <w:lang w:val="en-GB" w:eastAsia="en-GB"/>
              </w:rPr>
              <w:t>19</w:t>
            </w:r>
          </w:p>
          <w:p w:rsidR="00B65A52" w:rsidRPr="004C5E00" w:rsidRDefault="00B65A52" w:rsidP="00994BD7">
            <w:pPr>
              <w:jc w:val="center"/>
              <w:rPr>
                <w:rFonts w:ascii="Arial" w:hAnsi="Arial" w:cs="Arial"/>
                <w:b/>
                <w:bCs/>
                <w:sz w:val="20"/>
                <w:lang w:val="en-GB" w:eastAsia="en-GB"/>
              </w:rPr>
            </w:pPr>
            <w:r w:rsidRPr="004C5E00">
              <w:rPr>
                <w:rFonts w:ascii="Arial" w:hAnsi="Arial" w:cs="Arial"/>
                <w:b/>
                <w:bCs/>
                <w:sz w:val="20"/>
                <w:lang w:val="en-GB" w:eastAsia="en-GB"/>
              </w:rPr>
              <w:t>déc.</w:t>
            </w:r>
          </w:p>
        </w:tc>
      </w:tr>
      <w:tr w:rsidR="00B65A52" w:rsidRPr="004C5E00" w:rsidTr="00994BD7">
        <w:trPr>
          <w:trHeight w:val="300"/>
          <w:jc w:val="center"/>
        </w:trPr>
        <w:tc>
          <w:tcPr>
            <w:tcW w:w="1471" w:type="pct"/>
            <w:gridSpan w:val="2"/>
            <w:tcBorders>
              <w:top w:val="single" w:sz="8" w:space="0" w:color="0070C0"/>
              <w:left w:val="single" w:sz="8" w:space="0" w:color="0070C0"/>
              <w:bottom w:val="single" w:sz="8" w:space="0" w:color="0070C0"/>
              <w:right w:val="single" w:sz="12" w:space="0" w:color="0070C0"/>
            </w:tcBorders>
            <w:shd w:val="clear" w:color="000000" w:fill="BFBFBF"/>
            <w:noWrap/>
            <w:vAlign w:val="center"/>
            <w:hideMark/>
          </w:tcPr>
          <w:p w:rsidR="00B65A52" w:rsidRPr="004C5E00" w:rsidRDefault="00B65A52" w:rsidP="00994BD7">
            <w:pPr>
              <w:rPr>
                <w:rFonts w:ascii="Arial" w:hAnsi="Arial" w:cs="Arial"/>
                <w:b/>
                <w:bCs/>
                <w:sz w:val="20"/>
                <w:lang w:val="en-GB" w:eastAsia="en-GB"/>
              </w:rPr>
            </w:pPr>
            <w:r w:rsidRPr="004C5E00">
              <w:rPr>
                <w:rFonts w:ascii="Arial" w:hAnsi="Arial" w:cs="Arial"/>
                <w:b/>
                <w:bCs/>
                <w:sz w:val="20"/>
                <w:lang w:val="en-GB" w:eastAsia="en-GB"/>
              </w:rPr>
              <w:t>Phase 1- Analyse préliminaire</w:t>
            </w:r>
          </w:p>
        </w:tc>
        <w:tc>
          <w:tcPr>
            <w:tcW w:w="389" w:type="pct"/>
            <w:tcBorders>
              <w:top w:val="single" w:sz="8" w:space="0" w:color="0070C0"/>
              <w:left w:val="nil"/>
              <w:bottom w:val="single" w:sz="4" w:space="0" w:color="0070C0"/>
              <w:right w:val="nil"/>
            </w:tcBorders>
            <w:shd w:val="clear" w:color="000000" w:fill="BFBFBF"/>
          </w:tcPr>
          <w:p w:rsidR="00B65A52" w:rsidRPr="004C5E00" w:rsidRDefault="00B65A52" w:rsidP="00994BD7">
            <w:pPr>
              <w:jc w:val="center"/>
              <w:rPr>
                <w:rFonts w:ascii="Arial" w:hAnsi="Arial" w:cs="Arial"/>
                <w:b/>
                <w:bCs/>
                <w:sz w:val="20"/>
                <w:lang w:val="en-GB" w:eastAsia="en-GB"/>
              </w:rPr>
            </w:pPr>
            <w:r w:rsidRPr="004C5E00">
              <w:rPr>
                <w:rFonts w:ascii="Arial" w:hAnsi="Arial" w:cs="Arial"/>
                <w:b/>
                <w:bCs/>
                <w:sz w:val="16"/>
                <w:lang w:val="en-GB" w:eastAsia="en-GB"/>
              </w:rPr>
              <w:t>Intervenants</w:t>
            </w:r>
          </w:p>
        </w:tc>
        <w:tc>
          <w:tcPr>
            <w:tcW w:w="185" w:type="pct"/>
            <w:tcBorders>
              <w:top w:val="single" w:sz="8" w:space="0" w:color="0070C0"/>
              <w:left w:val="nil"/>
              <w:bottom w:val="single" w:sz="8" w:space="0" w:color="0070C0"/>
              <w:right w:val="nil"/>
            </w:tcBorders>
            <w:shd w:val="clear" w:color="000000" w:fill="BFBFBF"/>
            <w:noWrap/>
            <w:vAlign w:val="center"/>
            <w:hideMark/>
          </w:tcPr>
          <w:p w:rsidR="00B65A52" w:rsidRPr="004C5E00" w:rsidRDefault="00B65A52" w:rsidP="00994BD7">
            <w:pPr>
              <w:rPr>
                <w:rFonts w:ascii="Arial" w:hAnsi="Arial" w:cs="Arial"/>
                <w:b/>
                <w:bCs/>
                <w:sz w:val="20"/>
                <w:lang w:val="en-GB" w:eastAsia="en-GB"/>
              </w:rPr>
            </w:pPr>
            <w:r w:rsidRPr="004C5E00">
              <w:rPr>
                <w:rFonts w:ascii="Arial" w:hAnsi="Arial" w:cs="Arial"/>
                <w:b/>
                <w:bCs/>
                <w:sz w:val="20"/>
                <w:lang w:val="en-GB" w:eastAsia="en-GB"/>
              </w:rPr>
              <w:t> </w:t>
            </w:r>
          </w:p>
        </w:tc>
        <w:tc>
          <w:tcPr>
            <w:tcW w:w="185" w:type="pct"/>
            <w:tcBorders>
              <w:top w:val="single" w:sz="8" w:space="0" w:color="0070C0"/>
              <w:left w:val="nil"/>
              <w:bottom w:val="single" w:sz="8" w:space="0" w:color="0070C0"/>
              <w:right w:val="nil"/>
            </w:tcBorders>
            <w:shd w:val="clear" w:color="000000" w:fill="BFBFBF"/>
            <w:noWrap/>
            <w:vAlign w:val="center"/>
            <w:hideMark/>
          </w:tcPr>
          <w:p w:rsidR="00B65A52" w:rsidRPr="004C5E00" w:rsidRDefault="00B65A52" w:rsidP="00994BD7">
            <w:pPr>
              <w:rPr>
                <w:rFonts w:ascii="Arial" w:hAnsi="Arial" w:cs="Arial"/>
                <w:b/>
                <w:bCs/>
                <w:sz w:val="20"/>
                <w:lang w:val="en-GB" w:eastAsia="en-GB"/>
              </w:rPr>
            </w:pPr>
            <w:r w:rsidRPr="004C5E00">
              <w:rPr>
                <w:rFonts w:ascii="Arial" w:hAnsi="Arial" w:cs="Arial"/>
                <w:b/>
                <w:bCs/>
                <w:sz w:val="20"/>
                <w:lang w:val="en-GB" w:eastAsia="en-GB"/>
              </w:rPr>
              <w:t> </w:t>
            </w:r>
          </w:p>
        </w:tc>
        <w:tc>
          <w:tcPr>
            <w:tcW w:w="185" w:type="pct"/>
            <w:tcBorders>
              <w:top w:val="single" w:sz="8" w:space="0" w:color="0070C0"/>
              <w:left w:val="nil"/>
              <w:bottom w:val="single" w:sz="8" w:space="0" w:color="0070C0"/>
              <w:right w:val="nil"/>
            </w:tcBorders>
            <w:shd w:val="clear" w:color="000000" w:fill="BFBFBF"/>
            <w:noWrap/>
            <w:vAlign w:val="center"/>
            <w:hideMark/>
          </w:tcPr>
          <w:p w:rsidR="00B65A52" w:rsidRPr="004C5E00" w:rsidRDefault="00B65A52" w:rsidP="00994BD7">
            <w:pPr>
              <w:rPr>
                <w:rFonts w:ascii="Arial" w:hAnsi="Arial" w:cs="Arial"/>
                <w:b/>
                <w:bCs/>
                <w:sz w:val="20"/>
                <w:lang w:val="en-GB" w:eastAsia="en-GB"/>
              </w:rPr>
            </w:pPr>
            <w:r w:rsidRPr="004C5E00">
              <w:rPr>
                <w:rFonts w:ascii="Arial" w:hAnsi="Arial" w:cs="Arial"/>
                <w:b/>
                <w:bCs/>
                <w:sz w:val="20"/>
                <w:lang w:val="en-GB" w:eastAsia="en-GB"/>
              </w:rPr>
              <w:t> </w:t>
            </w:r>
          </w:p>
        </w:tc>
        <w:tc>
          <w:tcPr>
            <w:tcW w:w="185" w:type="pct"/>
            <w:tcBorders>
              <w:top w:val="single" w:sz="8" w:space="0" w:color="0070C0"/>
              <w:left w:val="nil"/>
              <w:bottom w:val="single" w:sz="8" w:space="0" w:color="0070C0"/>
              <w:right w:val="nil"/>
            </w:tcBorders>
            <w:shd w:val="clear" w:color="000000" w:fill="BFBFBF"/>
            <w:noWrap/>
            <w:vAlign w:val="center"/>
            <w:hideMark/>
          </w:tcPr>
          <w:p w:rsidR="00B65A52" w:rsidRPr="004C5E00" w:rsidRDefault="00B65A52" w:rsidP="00994BD7">
            <w:pPr>
              <w:rPr>
                <w:rFonts w:ascii="Arial" w:hAnsi="Arial" w:cs="Arial"/>
                <w:b/>
                <w:bCs/>
                <w:sz w:val="20"/>
                <w:lang w:val="en-GB" w:eastAsia="en-GB"/>
              </w:rPr>
            </w:pPr>
            <w:r w:rsidRPr="004C5E00">
              <w:rPr>
                <w:rFonts w:ascii="Arial" w:hAnsi="Arial" w:cs="Arial"/>
                <w:b/>
                <w:bCs/>
                <w:sz w:val="20"/>
                <w:lang w:val="en-GB" w:eastAsia="en-GB"/>
              </w:rPr>
              <w:t> </w:t>
            </w:r>
          </w:p>
        </w:tc>
        <w:tc>
          <w:tcPr>
            <w:tcW w:w="185" w:type="pct"/>
            <w:tcBorders>
              <w:top w:val="single" w:sz="8" w:space="0" w:color="0070C0"/>
              <w:left w:val="nil"/>
              <w:bottom w:val="single" w:sz="8" w:space="0" w:color="0070C0"/>
              <w:right w:val="nil"/>
            </w:tcBorders>
            <w:shd w:val="clear" w:color="000000" w:fill="BFBFBF"/>
            <w:noWrap/>
            <w:vAlign w:val="center"/>
            <w:hideMark/>
          </w:tcPr>
          <w:p w:rsidR="00B65A52" w:rsidRPr="004C5E00" w:rsidRDefault="00B65A52" w:rsidP="00994BD7">
            <w:pPr>
              <w:rPr>
                <w:rFonts w:ascii="Arial" w:hAnsi="Arial" w:cs="Arial"/>
                <w:b/>
                <w:bCs/>
                <w:sz w:val="20"/>
                <w:lang w:val="en-GB" w:eastAsia="en-GB"/>
              </w:rPr>
            </w:pPr>
            <w:r w:rsidRPr="004C5E00">
              <w:rPr>
                <w:rFonts w:ascii="Arial" w:hAnsi="Arial" w:cs="Arial"/>
                <w:b/>
                <w:bCs/>
                <w:sz w:val="20"/>
                <w:lang w:val="en-GB" w:eastAsia="en-GB"/>
              </w:rPr>
              <w:t> </w:t>
            </w:r>
          </w:p>
        </w:tc>
        <w:tc>
          <w:tcPr>
            <w:tcW w:w="185" w:type="pct"/>
            <w:tcBorders>
              <w:top w:val="single" w:sz="8" w:space="0" w:color="0070C0"/>
              <w:left w:val="nil"/>
              <w:bottom w:val="single" w:sz="8" w:space="0" w:color="0070C0"/>
              <w:right w:val="nil"/>
            </w:tcBorders>
            <w:shd w:val="clear" w:color="000000" w:fill="BFBFBF"/>
            <w:noWrap/>
            <w:vAlign w:val="center"/>
            <w:hideMark/>
          </w:tcPr>
          <w:p w:rsidR="00B65A52" w:rsidRPr="004C5E00" w:rsidRDefault="00B65A52" w:rsidP="00994BD7">
            <w:pPr>
              <w:rPr>
                <w:rFonts w:ascii="Arial" w:hAnsi="Arial" w:cs="Arial"/>
                <w:b/>
                <w:bCs/>
                <w:sz w:val="20"/>
                <w:lang w:val="en-GB" w:eastAsia="en-GB"/>
              </w:rPr>
            </w:pPr>
            <w:r w:rsidRPr="004C5E00">
              <w:rPr>
                <w:rFonts w:ascii="Arial" w:hAnsi="Arial" w:cs="Arial"/>
                <w:b/>
                <w:bCs/>
                <w:sz w:val="20"/>
                <w:lang w:val="en-GB" w:eastAsia="en-GB"/>
              </w:rPr>
              <w:t> </w:t>
            </w:r>
          </w:p>
        </w:tc>
        <w:tc>
          <w:tcPr>
            <w:tcW w:w="185" w:type="pct"/>
            <w:tcBorders>
              <w:top w:val="single" w:sz="8" w:space="0" w:color="0070C0"/>
              <w:left w:val="nil"/>
              <w:bottom w:val="single" w:sz="8" w:space="0" w:color="0070C0"/>
              <w:right w:val="nil"/>
            </w:tcBorders>
            <w:shd w:val="clear" w:color="000000" w:fill="BFBFBF"/>
            <w:noWrap/>
            <w:vAlign w:val="center"/>
            <w:hideMark/>
          </w:tcPr>
          <w:p w:rsidR="00B65A52" w:rsidRPr="004C5E00" w:rsidRDefault="00B65A52" w:rsidP="00994BD7">
            <w:pPr>
              <w:rPr>
                <w:rFonts w:ascii="Arial" w:hAnsi="Arial" w:cs="Arial"/>
                <w:b/>
                <w:bCs/>
                <w:sz w:val="20"/>
                <w:lang w:val="en-GB" w:eastAsia="en-GB"/>
              </w:rPr>
            </w:pPr>
            <w:r w:rsidRPr="004C5E00">
              <w:rPr>
                <w:rFonts w:ascii="Arial" w:hAnsi="Arial" w:cs="Arial"/>
                <w:b/>
                <w:bCs/>
                <w:sz w:val="20"/>
                <w:lang w:val="en-GB" w:eastAsia="en-GB"/>
              </w:rPr>
              <w:t> </w:t>
            </w:r>
          </w:p>
        </w:tc>
        <w:tc>
          <w:tcPr>
            <w:tcW w:w="185" w:type="pct"/>
            <w:tcBorders>
              <w:top w:val="single" w:sz="8" w:space="0" w:color="0070C0"/>
              <w:left w:val="nil"/>
              <w:bottom w:val="single" w:sz="8" w:space="0" w:color="0070C0"/>
              <w:right w:val="nil"/>
            </w:tcBorders>
            <w:shd w:val="clear" w:color="000000" w:fill="BFBFBF"/>
            <w:noWrap/>
            <w:vAlign w:val="center"/>
            <w:hideMark/>
          </w:tcPr>
          <w:p w:rsidR="00B65A52" w:rsidRPr="004C5E00" w:rsidRDefault="00B65A52" w:rsidP="00994BD7">
            <w:pPr>
              <w:rPr>
                <w:rFonts w:ascii="Arial" w:hAnsi="Arial" w:cs="Arial"/>
                <w:b/>
                <w:bCs/>
                <w:sz w:val="20"/>
                <w:lang w:val="en-GB" w:eastAsia="en-GB"/>
              </w:rPr>
            </w:pPr>
            <w:r w:rsidRPr="004C5E00">
              <w:rPr>
                <w:rFonts w:ascii="Arial" w:hAnsi="Arial" w:cs="Arial"/>
                <w:b/>
                <w:bCs/>
                <w:sz w:val="20"/>
                <w:lang w:val="en-GB" w:eastAsia="en-GB"/>
              </w:rPr>
              <w:t> </w:t>
            </w:r>
          </w:p>
        </w:tc>
        <w:tc>
          <w:tcPr>
            <w:tcW w:w="185" w:type="pct"/>
            <w:tcBorders>
              <w:top w:val="single" w:sz="8" w:space="0" w:color="0070C0"/>
              <w:left w:val="nil"/>
              <w:bottom w:val="single" w:sz="8" w:space="0" w:color="0070C0"/>
              <w:right w:val="nil"/>
            </w:tcBorders>
            <w:shd w:val="clear" w:color="000000" w:fill="BFBFBF"/>
            <w:noWrap/>
            <w:vAlign w:val="center"/>
            <w:hideMark/>
          </w:tcPr>
          <w:p w:rsidR="00B65A52" w:rsidRPr="004C5E00" w:rsidRDefault="00B65A52" w:rsidP="00994BD7">
            <w:pPr>
              <w:rPr>
                <w:rFonts w:ascii="Arial" w:hAnsi="Arial" w:cs="Arial"/>
                <w:b/>
                <w:bCs/>
                <w:sz w:val="20"/>
                <w:lang w:val="en-GB" w:eastAsia="en-GB"/>
              </w:rPr>
            </w:pPr>
            <w:r w:rsidRPr="004C5E00">
              <w:rPr>
                <w:rFonts w:ascii="Arial" w:hAnsi="Arial" w:cs="Arial"/>
                <w:b/>
                <w:bCs/>
                <w:sz w:val="20"/>
                <w:lang w:val="en-GB" w:eastAsia="en-GB"/>
              </w:rPr>
              <w:t> </w:t>
            </w:r>
          </w:p>
        </w:tc>
        <w:tc>
          <w:tcPr>
            <w:tcW w:w="210" w:type="pct"/>
            <w:tcBorders>
              <w:top w:val="single" w:sz="8" w:space="0" w:color="0070C0"/>
              <w:left w:val="nil"/>
              <w:bottom w:val="single" w:sz="8" w:space="0" w:color="0070C0"/>
              <w:right w:val="nil"/>
            </w:tcBorders>
            <w:shd w:val="clear" w:color="000000" w:fill="BFBFBF"/>
            <w:noWrap/>
            <w:vAlign w:val="center"/>
            <w:hideMark/>
          </w:tcPr>
          <w:p w:rsidR="00B65A52" w:rsidRPr="004C5E00" w:rsidRDefault="00B65A52" w:rsidP="00994BD7">
            <w:pPr>
              <w:rPr>
                <w:rFonts w:ascii="Arial" w:hAnsi="Arial" w:cs="Arial"/>
                <w:b/>
                <w:bCs/>
                <w:sz w:val="20"/>
                <w:lang w:val="en-GB" w:eastAsia="en-GB"/>
              </w:rPr>
            </w:pPr>
            <w:r w:rsidRPr="004C5E00">
              <w:rPr>
                <w:rFonts w:ascii="Arial" w:hAnsi="Arial" w:cs="Arial"/>
                <w:b/>
                <w:bCs/>
                <w:sz w:val="20"/>
                <w:lang w:val="en-GB" w:eastAsia="en-GB"/>
              </w:rPr>
              <w:t> </w:t>
            </w:r>
          </w:p>
        </w:tc>
        <w:tc>
          <w:tcPr>
            <w:tcW w:w="210" w:type="pct"/>
            <w:tcBorders>
              <w:top w:val="single" w:sz="8" w:space="0" w:color="0070C0"/>
              <w:left w:val="nil"/>
              <w:bottom w:val="single" w:sz="8" w:space="0" w:color="0070C0"/>
              <w:right w:val="nil"/>
            </w:tcBorders>
            <w:shd w:val="clear" w:color="000000" w:fill="BFBFBF"/>
            <w:noWrap/>
            <w:vAlign w:val="center"/>
            <w:hideMark/>
          </w:tcPr>
          <w:p w:rsidR="00B65A52" w:rsidRPr="004C5E00" w:rsidRDefault="00B65A52" w:rsidP="00994BD7">
            <w:pPr>
              <w:rPr>
                <w:rFonts w:ascii="Arial" w:hAnsi="Arial" w:cs="Arial"/>
                <w:b/>
                <w:bCs/>
                <w:sz w:val="20"/>
                <w:lang w:val="en-GB" w:eastAsia="en-GB"/>
              </w:rPr>
            </w:pPr>
            <w:r w:rsidRPr="004C5E00">
              <w:rPr>
                <w:rFonts w:ascii="Arial" w:hAnsi="Arial" w:cs="Arial"/>
                <w:b/>
                <w:bCs/>
                <w:sz w:val="20"/>
                <w:lang w:val="en-GB" w:eastAsia="en-GB"/>
              </w:rPr>
              <w:t> </w:t>
            </w:r>
          </w:p>
        </w:tc>
        <w:tc>
          <w:tcPr>
            <w:tcW w:w="210" w:type="pct"/>
            <w:tcBorders>
              <w:top w:val="single" w:sz="8" w:space="0" w:color="0070C0"/>
              <w:left w:val="nil"/>
              <w:bottom w:val="single" w:sz="8" w:space="0" w:color="0070C0"/>
              <w:right w:val="nil"/>
            </w:tcBorders>
            <w:shd w:val="clear" w:color="000000" w:fill="BFBFBF"/>
            <w:noWrap/>
            <w:vAlign w:val="center"/>
            <w:hideMark/>
          </w:tcPr>
          <w:p w:rsidR="00B65A52" w:rsidRPr="004C5E00" w:rsidRDefault="00B65A52" w:rsidP="00994BD7">
            <w:pPr>
              <w:rPr>
                <w:rFonts w:ascii="Arial" w:hAnsi="Arial" w:cs="Arial"/>
                <w:b/>
                <w:bCs/>
                <w:sz w:val="20"/>
                <w:lang w:val="en-GB" w:eastAsia="en-GB"/>
              </w:rPr>
            </w:pPr>
            <w:r w:rsidRPr="004C5E00">
              <w:rPr>
                <w:rFonts w:ascii="Arial" w:hAnsi="Arial" w:cs="Arial"/>
                <w:b/>
                <w:bCs/>
                <w:sz w:val="20"/>
                <w:lang w:val="en-GB" w:eastAsia="en-GB"/>
              </w:rPr>
              <w:t> </w:t>
            </w:r>
          </w:p>
        </w:tc>
        <w:tc>
          <w:tcPr>
            <w:tcW w:w="210" w:type="pct"/>
            <w:tcBorders>
              <w:top w:val="single" w:sz="8" w:space="0" w:color="0070C0"/>
              <w:left w:val="nil"/>
              <w:bottom w:val="single" w:sz="8" w:space="0" w:color="0070C0"/>
              <w:right w:val="nil"/>
            </w:tcBorders>
            <w:shd w:val="clear" w:color="000000" w:fill="BFBFBF"/>
            <w:noWrap/>
            <w:vAlign w:val="center"/>
            <w:hideMark/>
          </w:tcPr>
          <w:p w:rsidR="00B65A52" w:rsidRPr="004C5E00" w:rsidRDefault="00B65A52" w:rsidP="00994BD7">
            <w:pPr>
              <w:rPr>
                <w:rFonts w:ascii="Arial" w:hAnsi="Arial" w:cs="Arial"/>
                <w:b/>
                <w:bCs/>
                <w:sz w:val="20"/>
                <w:lang w:val="en-GB" w:eastAsia="en-GB"/>
              </w:rPr>
            </w:pPr>
            <w:r w:rsidRPr="004C5E00">
              <w:rPr>
                <w:rFonts w:ascii="Arial" w:hAnsi="Arial" w:cs="Arial"/>
                <w:b/>
                <w:bCs/>
                <w:sz w:val="20"/>
                <w:lang w:val="en-GB" w:eastAsia="en-GB"/>
              </w:rPr>
              <w:t> </w:t>
            </w:r>
          </w:p>
        </w:tc>
        <w:tc>
          <w:tcPr>
            <w:tcW w:w="210" w:type="pct"/>
            <w:tcBorders>
              <w:top w:val="single" w:sz="8" w:space="0" w:color="0070C0"/>
              <w:left w:val="nil"/>
              <w:bottom w:val="single" w:sz="8" w:space="0" w:color="0070C0"/>
              <w:right w:val="nil"/>
            </w:tcBorders>
            <w:shd w:val="clear" w:color="000000" w:fill="BFBFBF"/>
            <w:noWrap/>
            <w:vAlign w:val="center"/>
            <w:hideMark/>
          </w:tcPr>
          <w:p w:rsidR="00B65A52" w:rsidRPr="004C5E00" w:rsidRDefault="00B65A52" w:rsidP="00994BD7">
            <w:pPr>
              <w:rPr>
                <w:rFonts w:ascii="Arial" w:hAnsi="Arial" w:cs="Arial"/>
                <w:b/>
                <w:bCs/>
                <w:sz w:val="20"/>
                <w:lang w:val="en-GB" w:eastAsia="en-GB"/>
              </w:rPr>
            </w:pPr>
            <w:r w:rsidRPr="004C5E00">
              <w:rPr>
                <w:rFonts w:ascii="Arial" w:hAnsi="Arial" w:cs="Arial"/>
                <w:b/>
                <w:bCs/>
                <w:sz w:val="20"/>
                <w:lang w:val="en-GB" w:eastAsia="en-GB"/>
              </w:rPr>
              <w:t> </w:t>
            </w:r>
          </w:p>
        </w:tc>
        <w:tc>
          <w:tcPr>
            <w:tcW w:w="210" w:type="pct"/>
            <w:tcBorders>
              <w:top w:val="single" w:sz="8" w:space="0" w:color="0070C0"/>
              <w:left w:val="nil"/>
              <w:bottom w:val="single" w:sz="8" w:space="0" w:color="0070C0"/>
              <w:right w:val="nil"/>
            </w:tcBorders>
            <w:shd w:val="clear" w:color="000000" w:fill="BFBFBF"/>
            <w:noWrap/>
            <w:vAlign w:val="center"/>
            <w:hideMark/>
          </w:tcPr>
          <w:p w:rsidR="00B65A52" w:rsidRPr="004C5E00" w:rsidRDefault="00B65A52" w:rsidP="00994BD7">
            <w:pPr>
              <w:rPr>
                <w:rFonts w:ascii="Arial" w:hAnsi="Arial" w:cs="Arial"/>
                <w:b/>
                <w:bCs/>
                <w:sz w:val="20"/>
                <w:lang w:val="en-GB" w:eastAsia="en-GB"/>
              </w:rPr>
            </w:pPr>
            <w:r w:rsidRPr="004C5E00">
              <w:rPr>
                <w:rFonts w:ascii="Arial" w:hAnsi="Arial" w:cs="Arial"/>
                <w:b/>
                <w:bCs/>
                <w:sz w:val="20"/>
                <w:lang w:val="en-GB" w:eastAsia="en-GB"/>
              </w:rPr>
              <w:t> </w:t>
            </w:r>
          </w:p>
        </w:tc>
        <w:tc>
          <w:tcPr>
            <w:tcW w:w="214" w:type="pct"/>
            <w:tcBorders>
              <w:top w:val="single" w:sz="8" w:space="0" w:color="0070C0"/>
              <w:left w:val="nil"/>
              <w:bottom w:val="single" w:sz="8" w:space="0" w:color="0070C0"/>
              <w:right w:val="single" w:sz="4" w:space="0" w:color="0070C0"/>
            </w:tcBorders>
            <w:shd w:val="clear" w:color="000000" w:fill="BFBFBF"/>
            <w:noWrap/>
            <w:vAlign w:val="center"/>
            <w:hideMark/>
          </w:tcPr>
          <w:p w:rsidR="00B65A52" w:rsidRPr="004C5E00" w:rsidRDefault="00B65A52" w:rsidP="00994BD7">
            <w:pPr>
              <w:rPr>
                <w:rFonts w:ascii="Arial" w:hAnsi="Arial" w:cs="Arial"/>
                <w:b/>
                <w:bCs/>
                <w:sz w:val="20"/>
                <w:lang w:val="en-GB" w:eastAsia="en-GB"/>
              </w:rPr>
            </w:pPr>
            <w:r w:rsidRPr="004C5E00">
              <w:rPr>
                <w:rFonts w:ascii="Arial" w:hAnsi="Arial" w:cs="Arial"/>
                <w:b/>
                <w:bCs/>
                <w:sz w:val="20"/>
                <w:lang w:val="en-GB" w:eastAsia="en-GB"/>
              </w:rPr>
              <w:t> </w:t>
            </w:r>
          </w:p>
        </w:tc>
      </w:tr>
      <w:tr w:rsidR="00B65A52" w:rsidRPr="004C5E00" w:rsidTr="00994BD7">
        <w:trPr>
          <w:trHeight w:val="225"/>
          <w:jc w:val="center"/>
        </w:trPr>
        <w:tc>
          <w:tcPr>
            <w:tcW w:w="156" w:type="pct"/>
            <w:tcBorders>
              <w:top w:val="nil"/>
              <w:left w:val="single" w:sz="8" w:space="0" w:color="0070C0"/>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1</w:t>
            </w:r>
          </w:p>
        </w:tc>
        <w:tc>
          <w:tcPr>
            <w:tcW w:w="1316"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val="en-GB" w:eastAsia="en-GB"/>
              </w:rPr>
            </w:pPr>
            <w:r w:rsidRPr="004C5E00">
              <w:rPr>
                <w:rFonts w:ascii="Arial" w:hAnsi="Arial" w:cs="Arial"/>
                <w:color w:val="000000"/>
                <w:sz w:val="20"/>
                <w:lang w:val="en-GB" w:eastAsia="en-GB"/>
              </w:rPr>
              <w:t>Reunion  d'ouverture</w:t>
            </w:r>
          </w:p>
        </w:tc>
        <w:tc>
          <w:tcPr>
            <w:tcW w:w="389" w:type="pct"/>
            <w:tcBorders>
              <w:top w:val="single" w:sz="4" w:space="0" w:color="0070C0"/>
              <w:left w:val="single" w:sz="4" w:space="0" w:color="0070C0"/>
              <w:bottom w:val="single" w:sz="4" w:space="0" w:color="0070C0"/>
              <w:right w:val="single" w:sz="4" w:space="0" w:color="0070C0"/>
            </w:tcBorders>
          </w:tcPr>
          <w:p w:rsidR="00B65A52" w:rsidRPr="004C5E00" w:rsidRDefault="00B65A52" w:rsidP="00994BD7">
            <w:pPr>
              <w:rPr>
                <w:rFonts w:ascii="Arial" w:hAnsi="Arial" w:cs="Arial"/>
                <w:color w:val="000000"/>
                <w:sz w:val="20"/>
                <w:lang w:val="en-GB" w:eastAsia="en-GB"/>
              </w:rPr>
            </w:pPr>
            <w:r w:rsidRPr="004C5E00">
              <w:rPr>
                <w:rFonts w:ascii="Arial" w:hAnsi="Arial" w:cs="Arial"/>
                <w:color w:val="000000"/>
                <w:sz w:val="20"/>
                <w:lang w:val="en-GB" w:eastAsia="en-GB"/>
              </w:rPr>
              <w:t>AI + ST</w:t>
            </w:r>
          </w:p>
        </w:tc>
        <w:tc>
          <w:tcPr>
            <w:tcW w:w="185" w:type="pct"/>
            <w:tcBorders>
              <w:top w:val="nil"/>
              <w:left w:val="single" w:sz="4" w:space="0" w:color="0070C0"/>
              <w:bottom w:val="single" w:sz="4" w:space="0" w:color="0070C0"/>
              <w:right w:val="single" w:sz="4" w:space="0" w:color="0070C0"/>
            </w:tcBorders>
            <w:shd w:val="clear" w:color="000000" w:fill="0070C0"/>
            <w:noWrap/>
            <w:vAlign w:val="center"/>
            <w:hideMark/>
          </w:tcPr>
          <w:p w:rsidR="00B65A52" w:rsidRPr="004C5E00" w:rsidRDefault="00B65A52" w:rsidP="00994BD7">
            <w:pPr>
              <w:rPr>
                <w:rFonts w:ascii="Arial" w:hAnsi="Arial" w:cs="Arial"/>
                <w:color w:val="000000"/>
                <w:sz w:val="20"/>
                <w:lang w:val="en-GB" w:eastAsia="en-GB"/>
              </w:rPr>
            </w:pPr>
            <w:r w:rsidRPr="004C5E00">
              <w:rPr>
                <w:rFonts w:ascii="Arial" w:hAnsi="Arial" w:cs="Arial"/>
                <w:color w:val="000000"/>
                <w:sz w:val="20"/>
                <w:lang w:val="en-GB" w:eastAsia="en-GB"/>
              </w:rPr>
              <w:t> </w:t>
            </w:r>
          </w:p>
        </w:tc>
        <w:tc>
          <w:tcPr>
            <w:tcW w:w="185"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185"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185"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185" w:type="pct"/>
            <w:tcBorders>
              <w:top w:val="nil"/>
              <w:left w:val="nil"/>
              <w:bottom w:val="single" w:sz="4" w:space="0" w:color="0070C0"/>
              <w:right w:val="single" w:sz="4" w:space="0" w:color="0070C0"/>
            </w:tcBorders>
            <w:shd w:val="clear" w:color="auto" w:fill="auto"/>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185" w:type="pct"/>
            <w:tcBorders>
              <w:top w:val="nil"/>
              <w:left w:val="nil"/>
              <w:bottom w:val="single" w:sz="4" w:space="0" w:color="0070C0"/>
              <w:right w:val="single" w:sz="4" w:space="0" w:color="0070C0"/>
            </w:tcBorders>
            <w:shd w:val="clear" w:color="auto" w:fill="auto"/>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185" w:type="pct"/>
            <w:tcBorders>
              <w:top w:val="nil"/>
              <w:left w:val="nil"/>
              <w:bottom w:val="single" w:sz="4" w:space="0" w:color="0070C0"/>
              <w:right w:val="single" w:sz="4" w:space="0" w:color="0070C0"/>
            </w:tcBorders>
            <w:shd w:val="clear" w:color="auto" w:fill="auto"/>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185"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185" w:type="pct"/>
            <w:tcBorders>
              <w:top w:val="nil"/>
              <w:left w:val="nil"/>
              <w:bottom w:val="single" w:sz="4" w:space="0" w:color="0070C0"/>
              <w:right w:val="single" w:sz="4" w:space="0" w:color="0070C0"/>
            </w:tcBorders>
            <w:shd w:val="clear" w:color="auto" w:fill="auto"/>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210"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210" w:type="pct"/>
            <w:tcBorders>
              <w:top w:val="nil"/>
              <w:left w:val="nil"/>
              <w:bottom w:val="single" w:sz="4" w:space="0" w:color="0070C0"/>
              <w:right w:val="single" w:sz="4" w:space="0" w:color="0070C0"/>
            </w:tcBorders>
            <w:shd w:val="clear" w:color="auto" w:fill="auto"/>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210" w:type="pct"/>
            <w:tcBorders>
              <w:top w:val="nil"/>
              <w:left w:val="nil"/>
              <w:bottom w:val="single" w:sz="4" w:space="0" w:color="0070C0"/>
              <w:right w:val="single" w:sz="4" w:space="0" w:color="0070C0"/>
            </w:tcBorders>
            <w:shd w:val="clear" w:color="auto" w:fill="auto"/>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210"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210" w:type="pct"/>
            <w:tcBorders>
              <w:top w:val="nil"/>
              <w:left w:val="nil"/>
              <w:bottom w:val="single" w:sz="4" w:space="0" w:color="0070C0"/>
              <w:right w:val="single" w:sz="4" w:space="0" w:color="0070C0"/>
            </w:tcBorders>
            <w:shd w:val="clear" w:color="auto" w:fill="auto"/>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210"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214" w:type="pct"/>
            <w:tcBorders>
              <w:top w:val="nil"/>
              <w:left w:val="nil"/>
              <w:bottom w:val="single" w:sz="4" w:space="0" w:color="0070C0"/>
              <w:right w:val="single" w:sz="4" w:space="0" w:color="0070C0"/>
            </w:tcBorders>
            <w:shd w:val="clear" w:color="auto" w:fill="auto"/>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 </w:t>
            </w:r>
          </w:p>
        </w:tc>
      </w:tr>
      <w:tr w:rsidR="00B65A52" w:rsidRPr="004C5E00" w:rsidTr="00994BD7">
        <w:trPr>
          <w:trHeight w:val="225"/>
          <w:jc w:val="center"/>
        </w:trPr>
        <w:tc>
          <w:tcPr>
            <w:tcW w:w="156" w:type="pct"/>
            <w:tcBorders>
              <w:top w:val="nil"/>
              <w:left w:val="single" w:sz="8" w:space="0" w:color="0070C0"/>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2</w:t>
            </w:r>
          </w:p>
        </w:tc>
        <w:tc>
          <w:tcPr>
            <w:tcW w:w="1316"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val="en-GB" w:eastAsia="en-GB"/>
              </w:rPr>
            </w:pPr>
            <w:r w:rsidRPr="004C5E00">
              <w:rPr>
                <w:rFonts w:ascii="Arial" w:hAnsi="Arial" w:cs="Arial"/>
                <w:color w:val="000000"/>
                <w:sz w:val="20"/>
                <w:lang w:val="en-GB" w:eastAsia="en-GB"/>
              </w:rPr>
              <w:t>Planification</w:t>
            </w:r>
          </w:p>
        </w:tc>
        <w:tc>
          <w:tcPr>
            <w:tcW w:w="389" w:type="pct"/>
            <w:tcBorders>
              <w:top w:val="single" w:sz="4" w:space="0" w:color="0070C0"/>
              <w:left w:val="single" w:sz="4" w:space="0" w:color="0070C0"/>
              <w:bottom w:val="single" w:sz="4" w:space="0" w:color="0070C0"/>
              <w:right w:val="single" w:sz="4" w:space="0" w:color="0070C0"/>
            </w:tcBorders>
          </w:tcPr>
          <w:p w:rsidR="00B65A52" w:rsidRPr="004C5E00" w:rsidRDefault="00B65A52" w:rsidP="00994BD7">
            <w:pPr>
              <w:rPr>
                <w:rFonts w:ascii="Arial" w:hAnsi="Arial" w:cs="Arial"/>
                <w:color w:val="000000"/>
                <w:sz w:val="20"/>
                <w:lang w:val="en-GB" w:eastAsia="en-GB"/>
              </w:rPr>
            </w:pPr>
            <w:r w:rsidRPr="004C5E00">
              <w:rPr>
                <w:rFonts w:ascii="Arial" w:hAnsi="Arial" w:cs="Arial"/>
                <w:color w:val="000000"/>
                <w:sz w:val="20"/>
                <w:lang w:val="en-GB" w:eastAsia="en-GB"/>
              </w:rPr>
              <w:t>AI</w:t>
            </w:r>
          </w:p>
        </w:tc>
        <w:tc>
          <w:tcPr>
            <w:tcW w:w="185" w:type="pct"/>
            <w:tcBorders>
              <w:top w:val="nil"/>
              <w:left w:val="single" w:sz="4" w:space="0" w:color="0070C0"/>
              <w:bottom w:val="single" w:sz="4" w:space="0" w:color="0070C0"/>
              <w:right w:val="single" w:sz="4" w:space="0" w:color="0070C0"/>
            </w:tcBorders>
            <w:shd w:val="clear" w:color="000000" w:fill="0070C0"/>
            <w:noWrap/>
            <w:vAlign w:val="center"/>
            <w:hideMark/>
          </w:tcPr>
          <w:p w:rsidR="00B65A52" w:rsidRPr="004C5E00" w:rsidRDefault="00B65A52" w:rsidP="00994BD7">
            <w:pPr>
              <w:rPr>
                <w:rFonts w:ascii="Arial" w:hAnsi="Arial" w:cs="Arial"/>
                <w:color w:val="000000"/>
                <w:sz w:val="20"/>
                <w:lang w:val="en-GB" w:eastAsia="en-GB"/>
              </w:rPr>
            </w:pPr>
            <w:r w:rsidRPr="004C5E00">
              <w:rPr>
                <w:rFonts w:ascii="Arial" w:hAnsi="Arial" w:cs="Arial"/>
                <w:color w:val="000000"/>
                <w:sz w:val="20"/>
                <w:lang w:val="en-GB" w:eastAsia="en-GB"/>
              </w:rPr>
              <w:t> </w:t>
            </w:r>
          </w:p>
        </w:tc>
        <w:tc>
          <w:tcPr>
            <w:tcW w:w="185" w:type="pct"/>
            <w:tcBorders>
              <w:top w:val="nil"/>
              <w:left w:val="nil"/>
              <w:bottom w:val="single" w:sz="4" w:space="0" w:color="0070C0"/>
              <w:right w:val="single" w:sz="4" w:space="0" w:color="0070C0"/>
            </w:tcBorders>
            <w:shd w:val="clear" w:color="000000" w:fill="FFFFFF"/>
            <w:noWrap/>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185"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185"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185" w:type="pct"/>
            <w:tcBorders>
              <w:top w:val="nil"/>
              <w:left w:val="nil"/>
              <w:bottom w:val="single" w:sz="4" w:space="0" w:color="0070C0"/>
              <w:right w:val="single" w:sz="4" w:space="0" w:color="0070C0"/>
            </w:tcBorders>
            <w:shd w:val="clear" w:color="auto" w:fill="auto"/>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185" w:type="pct"/>
            <w:tcBorders>
              <w:top w:val="nil"/>
              <w:left w:val="nil"/>
              <w:bottom w:val="single" w:sz="4" w:space="0" w:color="0070C0"/>
              <w:right w:val="single" w:sz="4" w:space="0" w:color="0070C0"/>
            </w:tcBorders>
            <w:shd w:val="clear" w:color="auto" w:fill="auto"/>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185" w:type="pct"/>
            <w:tcBorders>
              <w:top w:val="nil"/>
              <w:left w:val="nil"/>
              <w:bottom w:val="single" w:sz="4" w:space="0" w:color="0070C0"/>
              <w:right w:val="single" w:sz="4" w:space="0" w:color="0070C0"/>
            </w:tcBorders>
            <w:shd w:val="clear" w:color="auto" w:fill="auto"/>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185"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185" w:type="pct"/>
            <w:tcBorders>
              <w:top w:val="nil"/>
              <w:left w:val="nil"/>
              <w:bottom w:val="single" w:sz="4" w:space="0" w:color="0070C0"/>
              <w:right w:val="single" w:sz="4" w:space="0" w:color="0070C0"/>
            </w:tcBorders>
            <w:shd w:val="clear" w:color="auto" w:fill="auto"/>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210"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210" w:type="pct"/>
            <w:tcBorders>
              <w:top w:val="nil"/>
              <w:left w:val="nil"/>
              <w:bottom w:val="single" w:sz="4" w:space="0" w:color="0070C0"/>
              <w:right w:val="single" w:sz="4" w:space="0" w:color="0070C0"/>
            </w:tcBorders>
            <w:shd w:val="clear" w:color="auto" w:fill="auto"/>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210" w:type="pct"/>
            <w:tcBorders>
              <w:top w:val="nil"/>
              <w:left w:val="nil"/>
              <w:bottom w:val="single" w:sz="4" w:space="0" w:color="0070C0"/>
              <w:right w:val="single" w:sz="4" w:space="0" w:color="0070C0"/>
            </w:tcBorders>
            <w:shd w:val="clear" w:color="auto" w:fill="auto"/>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210"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210" w:type="pct"/>
            <w:tcBorders>
              <w:top w:val="nil"/>
              <w:left w:val="nil"/>
              <w:bottom w:val="single" w:sz="4" w:space="0" w:color="0070C0"/>
              <w:right w:val="single" w:sz="4" w:space="0" w:color="0070C0"/>
            </w:tcBorders>
            <w:shd w:val="clear" w:color="auto" w:fill="auto"/>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210"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214" w:type="pct"/>
            <w:tcBorders>
              <w:top w:val="nil"/>
              <w:left w:val="nil"/>
              <w:bottom w:val="single" w:sz="4" w:space="0" w:color="0070C0"/>
              <w:right w:val="single" w:sz="4" w:space="0" w:color="0070C0"/>
            </w:tcBorders>
            <w:shd w:val="clear" w:color="auto" w:fill="auto"/>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 </w:t>
            </w:r>
          </w:p>
        </w:tc>
      </w:tr>
      <w:tr w:rsidR="00B65A52" w:rsidRPr="004C5E00" w:rsidTr="00994BD7">
        <w:trPr>
          <w:trHeight w:val="225"/>
          <w:jc w:val="center"/>
        </w:trPr>
        <w:tc>
          <w:tcPr>
            <w:tcW w:w="156" w:type="pct"/>
            <w:tcBorders>
              <w:top w:val="nil"/>
              <w:left w:val="single" w:sz="8" w:space="0" w:color="0070C0"/>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3</w:t>
            </w:r>
          </w:p>
        </w:tc>
        <w:tc>
          <w:tcPr>
            <w:tcW w:w="1316" w:type="pct"/>
            <w:tcBorders>
              <w:top w:val="nil"/>
              <w:left w:val="nil"/>
              <w:bottom w:val="single" w:sz="4" w:space="0" w:color="0070C0"/>
              <w:right w:val="single" w:sz="4" w:space="0" w:color="0070C0"/>
            </w:tcBorders>
            <w:shd w:val="clear" w:color="auto" w:fill="auto"/>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Revue du périmètre de réconciliation</w:t>
            </w:r>
          </w:p>
        </w:tc>
        <w:tc>
          <w:tcPr>
            <w:tcW w:w="389" w:type="pct"/>
            <w:tcBorders>
              <w:top w:val="single" w:sz="4" w:space="0" w:color="0070C0"/>
              <w:left w:val="single" w:sz="4" w:space="0" w:color="0070C0"/>
              <w:bottom w:val="single" w:sz="4" w:space="0" w:color="0070C0"/>
              <w:right w:val="single" w:sz="4" w:space="0" w:color="0070C0"/>
            </w:tcBorders>
          </w:tcPr>
          <w:p w:rsidR="00B65A52" w:rsidRPr="004C5E00" w:rsidRDefault="00B65A52" w:rsidP="00994BD7">
            <w:pPr>
              <w:rPr>
                <w:rFonts w:ascii="Arial" w:hAnsi="Arial" w:cs="Arial"/>
                <w:bCs/>
                <w:color w:val="000000"/>
                <w:sz w:val="20"/>
                <w:lang w:eastAsia="en-GB"/>
              </w:rPr>
            </w:pPr>
            <w:r w:rsidRPr="004C5E00">
              <w:rPr>
                <w:rFonts w:ascii="Arial" w:hAnsi="Arial" w:cs="Arial"/>
                <w:bCs/>
                <w:color w:val="000000"/>
                <w:sz w:val="20"/>
                <w:lang w:eastAsia="en-GB"/>
              </w:rPr>
              <w:t>AI</w:t>
            </w:r>
          </w:p>
        </w:tc>
        <w:tc>
          <w:tcPr>
            <w:tcW w:w="185" w:type="pct"/>
            <w:tcBorders>
              <w:top w:val="nil"/>
              <w:left w:val="single" w:sz="4" w:space="0" w:color="0070C0"/>
              <w:bottom w:val="single" w:sz="4" w:space="0" w:color="0070C0"/>
              <w:right w:val="single" w:sz="4" w:space="0" w:color="0070C0"/>
            </w:tcBorders>
            <w:shd w:val="clear" w:color="000000" w:fill="0070C0"/>
            <w:noWrap/>
            <w:vAlign w:val="center"/>
            <w:hideMark/>
          </w:tcPr>
          <w:p w:rsidR="00B65A52" w:rsidRPr="004C5E00" w:rsidRDefault="00B65A52" w:rsidP="00994BD7">
            <w:pPr>
              <w:jc w:val="center"/>
              <w:rPr>
                <w:rFonts w:ascii="Arial" w:hAnsi="Arial" w:cs="Arial"/>
                <w:b/>
                <w:bCs/>
                <w:color w:val="000000"/>
                <w:sz w:val="20"/>
                <w:lang w:eastAsia="en-GB"/>
              </w:rPr>
            </w:pPr>
            <w:r w:rsidRPr="004C5E00">
              <w:rPr>
                <w:rFonts w:ascii="Arial" w:hAnsi="Arial" w:cs="Arial"/>
                <w:b/>
                <w:bCs/>
                <w:color w:val="000000"/>
                <w:sz w:val="20"/>
                <w:lang w:eastAsia="en-GB"/>
              </w:rPr>
              <w:t> </w:t>
            </w:r>
          </w:p>
        </w:tc>
        <w:tc>
          <w:tcPr>
            <w:tcW w:w="185" w:type="pct"/>
            <w:tcBorders>
              <w:top w:val="nil"/>
              <w:left w:val="nil"/>
              <w:bottom w:val="single" w:sz="4" w:space="0" w:color="0070C0"/>
              <w:right w:val="single" w:sz="4" w:space="0" w:color="0070C0"/>
            </w:tcBorders>
            <w:shd w:val="clear" w:color="000000" w:fill="FFFFFF"/>
            <w:noWrap/>
            <w:vAlign w:val="center"/>
            <w:hideMark/>
          </w:tcPr>
          <w:p w:rsidR="00B65A52" w:rsidRPr="004C5E00" w:rsidRDefault="00B65A52" w:rsidP="00994BD7">
            <w:pPr>
              <w:jc w:val="center"/>
              <w:rPr>
                <w:rFonts w:ascii="Arial" w:hAnsi="Arial" w:cs="Arial"/>
                <w:b/>
                <w:bCs/>
                <w:color w:val="000000"/>
                <w:sz w:val="20"/>
                <w:lang w:eastAsia="en-GB"/>
              </w:rPr>
            </w:pPr>
            <w:r w:rsidRPr="004C5E00">
              <w:rPr>
                <w:rFonts w:ascii="Arial" w:hAnsi="Arial" w:cs="Arial"/>
                <w:b/>
                <w:bCs/>
                <w:color w:val="000000"/>
                <w:sz w:val="20"/>
                <w:lang w:eastAsia="en-GB"/>
              </w:rPr>
              <w:t> </w:t>
            </w:r>
          </w:p>
        </w:tc>
        <w:tc>
          <w:tcPr>
            <w:tcW w:w="185"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eastAsia="en-GB"/>
              </w:rPr>
            </w:pPr>
            <w:r w:rsidRPr="004C5E00">
              <w:rPr>
                <w:rFonts w:ascii="Arial" w:hAnsi="Arial" w:cs="Arial"/>
                <w:b/>
                <w:bCs/>
                <w:color w:val="000000"/>
                <w:sz w:val="20"/>
                <w:lang w:eastAsia="en-GB"/>
              </w:rPr>
              <w:t> </w:t>
            </w:r>
          </w:p>
        </w:tc>
        <w:tc>
          <w:tcPr>
            <w:tcW w:w="185"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eastAsia="en-GB"/>
              </w:rPr>
            </w:pPr>
            <w:r w:rsidRPr="004C5E00">
              <w:rPr>
                <w:rFonts w:ascii="Arial" w:hAnsi="Arial" w:cs="Arial"/>
                <w:b/>
                <w:bCs/>
                <w:color w:val="000000"/>
                <w:sz w:val="20"/>
                <w:lang w:eastAsia="en-GB"/>
              </w:rPr>
              <w:t> </w:t>
            </w:r>
          </w:p>
        </w:tc>
        <w:tc>
          <w:tcPr>
            <w:tcW w:w="185" w:type="pct"/>
            <w:tcBorders>
              <w:top w:val="nil"/>
              <w:left w:val="nil"/>
              <w:bottom w:val="single" w:sz="4" w:space="0" w:color="0070C0"/>
              <w:right w:val="single" w:sz="4" w:space="0" w:color="0070C0"/>
            </w:tcBorders>
            <w:shd w:val="clear" w:color="auto" w:fill="auto"/>
            <w:vAlign w:val="center"/>
            <w:hideMark/>
          </w:tcPr>
          <w:p w:rsidR="00B65A52" w:rsidRPr="004C5E00" w:rsidRDefault="00B65A52" w:rsidP="00994BD7">
            <w:pPr>
              <w:jc w:val="center"/>
              <w:rPr>
                <w:rFonts w:ascii="Arial" w:hAnsi="Arial" w:cs="Arial"/>
                <w:b/>
                <w:bCs/>
                <w:color w:val="000000"/>
                <w:sz w:val="20"/>
                <w:lang w:eastAsia="en-GB"/>
              </w:rPr>
            </w:pPr>
            <w:r w:rsidRPr="004C5E00">
              <w:rPr>
                <w:rFonts w:ascii="Arial" w:hAnsi="Arial" w:cs="Arial"/>
                <w:b/>
                <w:bCs/>
                <w:color w:val="000000"/>
                <w:sz w:val="20"/>
                <w:lang w:eastAsia="en-GB"/>
              </w:rPr>
              <w:t> </w:t>
            </w:r>
          </w:p>
        </w:tc>
        <w:tc>
          <w:tcPr>
            <w:tcW w:w="185" w:type="pct"/>
            <w:tcBorders>
              <w:top w:val="nil"/>
              <w:left w:val="nil"/>
              <w:bottom w:val="single" w:sz="4" w:space="0" w:color="0070C0"/>
              <w:right w:val="single" w:sz="4" w:space="0" w:color="0070C0"/>
            </w:tcBorders>
            <w:shd w:val="clear" w:color="auto" w:fill="auto"/>
            <w:vAlign w:val="center"/>
            <w:hideMark/>
          </w:tcPr>
          <w:p w:rsidR="00B65A52" w:rsidRPr="004C5E00" w:rsidRDefault="00B65A52" w:rsidP="00994BD7">
            <w:pPr>
              <w:jc w:val="center"/>
              <w:rPr>
                <w:rFonts w:ascii="Arial" w:hAnsi="Arial" w:cs="Arial"/>
                <w:b/>
                <w:bCs/>
                <w:color w:val="000000"/>
                <w:sz w:val="20"/>
                <w:lang w:eastAsia="en-GB"/>
              </w:rPr>
            </w:pPr>
            <w:r w:rsidRPr="004C5E00">
              <w:rPr>
                <w:rFonts w:ascii="Arial" w:hAnsi="Arial" w:cs="Arial"/>
                <w:b/>
                <w:bCs/>
                <w:color w:val="000000"/>
                <w:sz w:val="20"/>
                <w:lang w:eastAsia="en-GB"/>
              </w:rPr>
              <w:t> </w:t>
            </w:r>
          </w:p>
        </w:tc>
        <w:tc>
          <w:tcPr>
            <w:tcW w:w="185" w:type="pct"/>
            <w:tcBorders>
              <w:top w:val="nil"/>
              <w:left w:val="nil"/>
              <w:bottom w:val="single" w:sz="4" w:space="0" w:color="0070C0"/>
              <w:right w:val="single" w:sz="4" w:space="0" w:color="0070C0"/>
            </w:tcBorders>
            <w:shd w:val="clear" w:color="auto" w:fill="auto"/>
            <w:vAlign w:val="center"/>
            <w:hideMark/>
          </w:tcPr>
          <w:p w:rsidR="00B65A52" w:rsidRPr="004C5E00" w:rsidRDefault="00B65A52" w:rsidP="00994BD7">
            <w:pPr>
              <w:jc w:val="center"/>
              <w:rPr>
                <w:rFonts w:ascii="Arial" w:hAnsi="Arial" w:cs="Arial"/>
                <w:b/>
                <w:bCs/>
                <w:color w:val="000000"/>
                <w:sz w:val="20"/>
                <w:lang w:eastAsia="en-GB"/>
              </w:rPr>
            </w:pPr>
            <w:r w:rsidRPr="004C5E00">
              <w:rPr>
                <w:rFonts w:ascii="Arial" w:hAnsi="Arial" w:cs="Arial"/>
                <w:b/>
                <w:bCs/>
                <w:color w:val="000000"/>
                <w:sz w:val="20"/>
                <w:lang w:eastAsia="en-GB"/>
              </w:rPr>
              <w:t> </w:t>
            </w:r>
          </w:p>
        </w:tc>
        <w:tc>
          <w:tcPr>
            <w:tcW w:w="185"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eastAsia="en-GB"/>
              </w:rPr>
            </w:pPr>
            <w:r w:rsidRPr="004C5E00">
              <w:rPr>
                <w:rFonts w:ascii="Arial" w:hAnsi="Arial" w:cs="Arial"/>
                <w:b/>
                <w:bCs/>
                <w:color w:val="000000"/>
                <w:sz w:val="20"/>
                <w:lang w:eastAsia="en-GB"/>
              </w:rPr>
              <w:t> </w:t>
            </w:r>
          </w:p>
        </w:tc>
        <w:tc>
          <w:tcPr>
            <w:tcW w:w="185" w:type="pct"/>
            <w:tcBorders>
              <w:top w:val="nil"/>
              <w:left w:val="nil"/>
              <w:bottom w:val="single" w:sz="4" w:space="0" w:color="0070C0"/>
              <w:right w:val="single" w:sz="4" w:space="0" w:color="0070C0"/>
            </w:tcBorders>
            <w:shd w:val="clear" w:color="auto" w:fill="auto"/>
            <w:vAlign w:val="center"/>
            <w:hideMark/>
          </w:tcPr>
          <w:p w:rsidR="00B65A52" w:rsidRPr="004C5E00" w:rsidRDefault="00B65A52" w:rsidP="00994BD7">
            <w:pPr>
              <w:jc w:val="center"/>
              <w:rPr>
                <w:rFonts w:ascii="Arial" w:hAnsi="Arial" w:cs="Arial"/>
                <w:b/>
                <w:bCs/>
                <w:color w:val="000000"/>
                <w:sz w:val="20"/>
                <w:lang w:eastAsia="en-GB"/>
              </w:rPr>
            </w:pPr>
            <w:r w:rsidRPr="004C5E00">
              <w:rPr>
                <w:rFonts w:ascii="Arial" w:hAnsi="Arial" w:cs="Arial"/>
                <w:b/>
                <w:bCs/>
                <w:color w:val="000000"/>
                <w:sz w:val="20"/>
                <w:lang w:eastAsia="en-GB"/>
              </w:rPr>
              <w:t> </w:t>
            </w:r>
          </w:p>
        </w:tc>
        <w:tc>
          <w:tcPr>
            <w:tcW w:w="210"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eastAsia="en-GB"/>
              </w:rPr>
            </w:pPr>
            <w:r w:rsidRPr="004C5E00">
              <w:rPr>
                <w:rFonts w:ascii="Arial" w:hAnsi="Arial" w:cs="Arial"/>
                <w:b/>
                <w:bCs/>
                <w:color w:val="000000"/>
                <w:sz w:val="20"/>
                <w:lang w:eastAsia="en-GB"/>
              </w:rPr>
              <w:t> </w:t>
            </w:r>
          </w:p>
        </w:tc>
        <w:tc>
          <w:tcPr>
            <w:tcW w:w="210" w:type="pct"/>
            <w:tcBorders>
              <w:top w:val="nil"/>
              <w:left w:val="nil"/>
              <w:bottom w:val="single" w:sz="4" w:space="0" w:color="0070C0"/>
              <w:right w:val="single" w:sz="4" w:space="0" w:color="0070C0"/>
            </w:tcBorders>
            <w:shd w:val="clear" w:color="auto" w:fill="auto"/>
            <w:vAlign w:val="center"/>
            <w:hideMark/>
          </w:tcPr>
          <w:p w:rsidR="00B65A52" w:rsidRPr="004C5E00" w:rsidRDefault="00B65A52" w:rsidP="00994BD7">
            <w:pPr>
              <w:jc w:val="center"/>
              <w:rPr>
                <w:rFonts w:ascii="Arial" w:hAnsi="Arial" w:cs="Arial"/>
                <w:b/>
                <w:bCs/>
                <w:color w:val="000000"/>
                <w:sz w:val="20"/>
                <w:lang w:eastAsia="en-GB"/>
              </w:rPr>
            </w:pPr>
            <w:r w:rsidRPr="004C5E00">
              <w:rPr>
                <w:rFonts w:ascii="Arial" w:hAnsi="Arial" w:cs="Arial"/>
                <w:b/>
                <w:bCs/>
                <w:color w:val="000000"/>
                <w:sz w:val="20"/>
                <w:lang w:eastAsia="en-GB"/>
              </w:rPr>
              <w:t> </w:t>
            </w:r>
          </w:p>
        </w:tc>
        <w:tc>
          <w:tcPr>
            <w:tcW w:w="210" w:type="pct"/>
            <w:tcBorders>
              <w:top w:val="nil"/>
              <w:left w:val="nil"/>
              <w:bottom w:val="single" w:sz="4" w:space="0" w:color="0070C0"/>
              <w:right w:val="single" w:sz="4" w:space="0" w:color="0070C0"/>
            </w:tcBorders>
            <w:shd w:val="clear" w:color="auto" w:fill="auto"/>
            <w:vAlign w:val="center"/>
            <w:hideMark/>
          </w:tcPr>
          <w:p w:rsidR="00B65A52" w:rsidRPr="004C5E00" w:rsidRDefault="00B65A52" w:rsidP="00994BD7">
            <w:pPr>
              <w:jc w:val="center"/>
              <w:rPr>
                <w:rFonts w:ascii="Arial" w:hAnsi="Arial" w:cs="Arial"/>
                <w:b/>
                <w:bCs/>
                <w:color w:val="000000"/>
                <w:sz w:val="20"/>
                <w:lang w:eastAsia="en-GB"/>
              </w:rPr>
            </w:pPr>
            <w:r w:rsidRPr="004C5E00">
              <w:rPr>
                <w:rFonts w:ascii="Arial" w:hAnsi="Arial" w:cs="Arial"/>
                <w:b/>
                <w:bCs/>
                <w:color w:val="000000"/>
                <w:sz w:val="20"/>
                <w:lang w:eastAsia="en-GB"/>
              </w:rPr>
              <w:t> </w:t>
            </w:r>
          </w:p>
        </w:tc>
        <w:tc>
          <w:tcPr>
            <w:tcW w:w="210"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eastAsia="en-GB"/>
              </w:rPr>
            </w:pPr>
            <w:r w:rsidRPr="004C5E00">
              <w:rPr>
                <w:rFonts w:ascii="Arial" w:hAnsi="Arial" w:cs="Arial"/>
                <w:b/>
                <w:bCs/>
                <w:color w:val="000000"/>
                <w:sz w:val="20"/>
                <w:lang w:eastAsia="en-GB"/>
              </w:rPr>
              <w:t> </w:t>
            </w:r>
          </w:p>
        </w:tc>
        <w:tc>
          <w:tcPr>
            <w:tcW w:w="210" w:type="pct"/>
            <w:tcBorders>
              <w:top w:val="nil"/>
              <w:left w:val="nil"/>
              <w:bottom w:val="single" w:sz="4" w:space="0" w:color="0070C0"/>
              <w:right w:val="single" w:sz="4" w:space="0" w:color="0070C0"/>
            </w:tcBorders>
            <w:shd w:val="clear" w:color="000000" w:fill="FFFFFF"/>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210"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b/>
                <w:bCs/>
                <w:color w:val="000000"/>
                <w:sz w:val="20"/>
                <w:lang w:eastAsia="en-GB"/>
              </w:rPr>
            </w:pPr>
            <w:r w:rsidRPr="004C5E00">
              <w:rPr>
                <w:rFonts w:ascii="Arial" w:hAnsi="Arial" w:cs="Arial"/>
                <w:b/>
                <w:bCs/>
                <w:color w:val="000000"/>
                <w:sz w:val="20"/>
                <w:lang w:eastAsia="en-GB"/>
              </w:rPr>
              <w:t> </w:t>
            </w:r>
          </w:p>
        </w:tc>
        <w:tc>
          <w:tcPr>
            <w:tcW w:w="214" w:type="pct"/>
            <w:tcBorders>
              <w:top w:val="nil"/>
              <w:left w:val="nil"/>
              <w:bottom w:val="single" w:sz="4" w:space="0" w:color="0070C0"/>
              <w:right w:val="single" w:sz="4" w:space="0" w:color="0070C0"/>
            </w:tcBorders>
            <w:shd w:val="clear" w:color="auto" w:fill="auto"/>
            <w:vAlign w:val="center"/>
            <w:hideMark/>
          </w:tcPr>
          <w:p w:rsidR="00B65A52" w:rsidRPr="004C5E00" w:rsidRDefault="00B65A52" w:rsidP="00994BD7">
            <w:pPr>
              <w:rPr>
                <w:rFonts w:ascii="Arial" w:hAnsi="Arial" w:cs="Arial"/>
                <w:b/>
                <w:bCs/>
                <w:color w:val="000000"/>
                <w:sz w:val="20"/>
                <w:lang w:eastAsia="en-GB"/>
              </w:rPr>
            </w:pPr>
            <w:r w:rsidRPr="004C5E00">
              <w:rPr>
                <w:rFonts w:ascii="Arial" w:hAnsi="Arial" w:cs="Arial"/>
                <w:b/>
                <w:bCs/>
                <w:color w:val="000000"/>
                <w:sz w:val="20"/>
                <w:lang w:eastAsia="en-GB"/>
              </w:rPr>
              <w:t> </w:t>
            </w:r>
          </w:p>
        </w:tc>
      </w:tr>
      <w:tr w:rsidR="00B65A52" w:rsidRPr="004C5E00" w:rsidTr="00994BD7">
        <w:trPr>
          <w:trHeight w:val="225"/>
          <w:jc w:val="center"/>
        </w:trPr>
        <w:tc>
          <w:tcPr>
            <w:tcW w:w="156" w:type="pct"/>
            <w:tcBorders>
              <w:top w:val="nil"/>
              <w:left w:val="single" w:sz="8" w:space="0" w:color="0070C0"/>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4</w:t>
            </w:r>
          </w:p>
        </w:tc>
        <w:tc>
          <w:tcPr>
            <w:tcW w:w="1316"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Préparation et transmission du  Rapport  Initial</w:t>
            </w:r>
          </w:p>
        </w:tc>
        <w:tc>
          <w:tcPr>
            <w:tcW w:w="389" w:type="pct"/>
            <w:tcBorders>
              <w:top w:val="single" w:sz="4" w:space="0" w:color="0070C0"/>
              <w:left w:val="single" w:sz="4" w:space="0" w:color="0070C0"/>
              <w:bottom w:val="single" w:sz="4" w:space="0" w:color="0070C0"/>
              <w:right w:val="single" w:sz="4" w:space="0" w:color="0070C0"/>
            </w:tcBorders>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AI</w:t>
            </w:r>
          </w:p>
        </w:tc>
        <w:tc>
          <w:tcPr>
            <w:tcW w:w="185" w:type="pct"/>
            <w:tcBorders>
              <w:top w:val="nil"/>
              <w:left w:val="single" w:sz="4" w:space="0" w:color="0070C0"/>
              <w:bottom w:val="single" w:sz="4"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 </w:t>
            </w:r>
          </w:p>
        </w:tc>
        <w:tc>
          <w:tcPr>
            <w:tcW w:w="185" w:type="pct"/>
            <w:tcBorders>
              <w:top w:val="nil"/>
              <w:left w:val="nil"/>
              <w:bottom w:val="single" w:sz="4" w:space="0" w:color="0070C0"/>
              <w:right w:val="single" w:sz="4" w:space="0" w:color="0070C0"/>
            </w:tcBorders>
            <w:shd w:val="clear" w:color="000000" w:fill="0070C0"/>
            <w:noWrap/>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(a)</w:t>
            </w:r>
          </w:p>
        </w:tc>
        <w:tc>
          <w:tcPr>
            <w:tcW w:w="185"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185"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val="en-GB" w:eastAsia="en-GB"/>
              </w:rPr>
            </w:pPr>
            <w:r w:rsidRPr="004C5E00">
              <w:rPr>
                <w:rFonts w:ascii="Arial" w:hAnsi="Arial" w:cs="Arial"/>
                <w:b/>
                <w:bCs/>
                <w:color w:val="FFFFFF"/>
                <w:sz w:val="20"/>
                <w:lang w:val="en-GB" w:eastAsia="en-GB"/>
              </w:rPr>
              <w:t> </w:t>
            </w:r>
          </w:p>
        </w:tc>
        <w:tc>
          <w:tcPr>
            <w:tcW w:w="185" w:type="pct"/>
            <w:tcBorders>
              <w:top w:val="nil"/>
              <w:left w:val="nil"/>
              <w:bottom w:val="single" w:sz="4" w:space="0" w:color="0070C0"/>
              <w:right w:val="single" w:sz="4" w:space="0" w:color="0070C0"/>
            </w:tcBorders>
            <w:shd w:val="clear" w:color="000000" w:fill="FFFFFF"/>
            <w:vAlign w:val="center"/>
            <w:hideMark/>
          </w:tcPr>
          <w:p w:rsidR="00B65A52" w:rsidRPr="004C5E00" w:rsidRDefault="00B65A52" w:rsidP="00994BD7">
            <w:pP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185" w:type="pct"/>
            <w:tcBorders>
              <w:top w:val="nil"/>
              <w:left w:val="nil"/>
              <w:bottom w:val="single" w:sz="4" w:space="0" w:color="0070C0"/>
              <w:right w:val="single" w:sz="4" w:space="0" w:color="0070C0"/>
            </w:tcBorders>
            <w:shd w:val="clear" w:color="000000" w:fill="FFFFFF"/>
            <w:noWrap/>
            <w:vAlign w:val="center"/>
            <w:hideMark/>
          </w:tcPr>
          <w:p w:rsidR="00B65A52" w:rsidRPr="004C5E00" w:rsidRDefault="00B65A52" w:rsidP="00994BD7">
            <w:pPr>
              <w:jc w:val="center"/>
              <w:rPr>
                <w:rFonts w:ascii="Arial" w:hAnsi="Arial" w:cs="Arial"/>
                <w:b/>
                <w:bCs/>
                <w:color w:val="FFFFFF"/>
                <w:sz w:val="20"/>
                <w:lang w:val="en-GB" w:eastAsia="en-GB"/>
              </w:rPr>
            </w:pPr>
            <w:r w:rsidRPr="004C5E00">
              <w:rPr>
                <w:rFonts w:ascii="Arial" w:hAnsi="Arial" w:cs="Arial"/>
                <w:b/>
                <w:bCs/>
                <w:color w:val="FFFFFF"/>
                <w:sz w:val="20"/>
                <w:lang w:val="en-GB" w:eastAsia="en-GB"/>
              </w:rPr>
              <w:t> </w:t>
            </w:r>
          </w:p>
        </w:tc>
        <w:tc>
          <w:tcPr>
            <w:tcW w:w="185" w:type="pct"/>
            <w:tcBorders>
              <w:top w:val="nil"/>
              <w:left w:val="nil"/>
              <w:bottom w:val="single" w:sz="4" w:space="0" w:color="0070C0"/>
              <w:right w:val="single" w:sz="4" w:space="0" w:color="0070C0"/>
            </w:tcBorders>
            <w:shd w:val="clear" w:color="000000" w:fill="FFFFFF"/>
            <w:noWrap/>
            <w:vAlign w:val="center"/>
            <w:hideMark/>
          </w:tcPr>
          <w:p w:rsidR="00B65A52" w:rsidRPr="004C5E00" w:rsidRDefault="00B65A52" w:rsidP="00994BD7">
            <w:pPr>
              <w:jc w:val="center"/>
              <w:rPr>
                <w:rFonts w:ascii="Arial" w:hAnsi="Arial" w:cs="Arial"/>
                <w:b/>
                <w:bCs/>
                <w:color w:val="FFFFFF"/>
                <w:sz w:val="20"/>
                <w:lang w:val="en-GB" w:eastAsia="en-GB"/>
              </w:rPr>
            </w:pPr>
            <w:r w:rsidRPr="004C5E00">
              <w:rPr>
                <w:rFonts w:ascii="Arial" w:hAnsi="Arial" w:cs="Arial"/>
                <w:b/>
                <w:bCs/>
                <w:color w:val="FFFFFF"/>
                <w:sz w:val="20"/>
                <w:lang w:val="en-GB" w:eastAsia="en-GB"/>
              </w:rPr>
              <w:t> </w:t>
            </w:r>
          </w:p>
        </w:tc>
        <w:tc>
          <w:tcPr>
            <w:tcW w:w="185"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185" w:type="pct"/>
            <w:tcBorders>
              <w:top w:val="nil"/>
              <w:left w:val="nil"/>
              <w:bottom w:val="single" w:sz="4" w:space="0" w:color="0070C0"/>
              <w:right w:val="single" w:sz="4" w:space="0" w:color="0070C0"/>
            </w:tcBorders>
            <w:shd w:val="clear" w:color="auto" w:fill="auto"/>
            <w:vAlign w:val="center"/>
            <w:hideMark/>
          </w:tcPr>
          <w:p w:rsidR="00B65A52" w:rsidRPr="004C5E00" w:rsidRDefault="00B65A52" w:rsidP="00994BD7">
            <w:pP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210"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210" w:type="pct"/>
            <w:tcBorders>
              <w:top w:val="nil"/>
              <w:left w:val="nil"/>
              <w:bottom w:val="single" w:sz="4" w:space="0" w:color="0070C0"/>
              <w:right w:val="single" w:sz="4" w:space="0" w:color="0070C0"/>
            </w:tcBorders>
            <w:shd w:val="clear" w:color="auto" w:fill="auto"/>
            <w:vAlign w:val="center"/>
            <w:hideMark/>
          </w:tcPr>
          <w:p w:rsidR="00B65A52" w:rsidRPr="004C5E00" w:rsidRDefault="00B65A52" w:rsidP="00994BD7">
            <w:pP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210" w:type="pct"/>
            <w:tcBorders>
              <w:top w:val="nil"/>
              <w:left w:val="nil"/>
              <w:bottom w:val="single" w:sz="4" w:space="0" w:color="0070C0"/>
              <w:right w:val="single" w:sz="4" w:space="0" w:color="0070C0"/>
            </w:tcBorders>
            <w:shd w:val="clear" w:color="auto" w:fill="auto"/>
            <w:vAlign w:val="center"/>
            <w:hideMark/>
          </w:tcPr>
          <w:p w:rsidR="00B65A52" w:rsidRPr="004C5E00" w:rsidRDefault="00B65A52" w:rsidP="00994BD7">
            <w:pP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210"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210" w:type="pct"/>
            <w:tcBorders>
              <w:top w:val="nil"/>
              <w:left w:val="nil"/>
              <w:bottom w:val="single" w:sz="4" w:space="0" w:color="0070C0"/>
              <w:right w:val="single" w:sz="4" w:space="0" w:color="0070C0"/>
            </w:tcBorders>
            <w:shd w:val="clear" w:color="auto" w:fill="auto"/>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210"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214" w:type="pct"/>
            <w:tcBorders>
              <w:top w:val="nil"/>
              <w:left w:val="nil"/>
              <w:bottom w:val="single" w:sz="4" w:space="0" w:color="0070C0"/>
              <w:right w:val="single" w:sz="4" w:space="0" w:color="0070C0"/>
            </w:tcBorders>
            <w:shd w:val="clear" w:color="auto" w:fill="auto"/>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 </w:t>
            </w:r>
          </w:p>
        </w:tc>
      </w:tr>
      <w:tr w:rsidR="00B65A52" w:rsidRPr="004C5E00" w:rsidTr="00994BD7">
        <w:trPr>
          <w:trHeight w:val="240"/>
          <w:jc w:val="center"/>
        </w:trPr>
        <w:tc>
          <w:tcPr>
            <w:tcW w:w="156" w:type="pct"/>
            <w:tcBorders>
              <w:top w:val="nil"/>
              <w:left w:val="single" w:sz="8" w:space="0" w:color="0070C0"/>
              <w:bottom w:val="nil"/>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lastRenderedPageBreak/>
              <w:t>5</w:t>
            </w:r>
          </w:p>
        </w:tc>
        <w:tc>
          <w:tcPr>
            <w:tcW w:w="1316" w:type="pct"/>
            <w:tcBorders>
              <w:top w:val="nil"/>
              <w:left w:val="nil"/>
              <w:bottom w:val="nil"/>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Commentaire des parties prenantes sur  le  rapport  initial</w:t>
            </w:r>
          </w:p>
        </w:tc>
        <w:tc>
          <w:tcPr>
            <w:tcW w:w="389" w:type="pct"/>
            <w:tcBorders>
              <w:top w:val="single" w:sz="4" w:space="0" w:color="0070C0"/>
              <w:left w:val="single" w:sz="4" w:space="0" w:color="0070C0"/>
              <w:bottom w:val="single" w:sz="4" w:space="0" w:color="0070C0"/>
              <w:right w:val="single" w:sz="4" w:space="0" w:color="0070C0"/>
            </w:tcBorders>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PP + ST</w:t>
            </w:r>
          </w:p>
        </w:tc>
        <w:tc>
          <w:tcPr>
            <w:tcW w:w="185" w:type="pct"/>
            <w:tcBorders>
              <w:top w:val="nil"/>
              <w:left w:val="single" w:sz="4" w:space="0" w:color="0070C0"/>
              <w:bottom w:val="single" w:sz="8"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 </w:t>
            </w:r>
          </w:p>
        </w:tc>
        <w:tc>
          <w:tcPr>
            <w:tcW w:w="185" w:type="pct"/>
            <w:tcBorders>
              <w:top w:val="nil"/>
              <w:left w:val="nil"/>
              <w:bottom w:val="single" w:sz="8"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eastAsia="en-GB"/>
              </w:rPr>
            </w:pPr>
            <w:r w:rsidRPr="004C5E00">
              <w:rPr>
                <w:rFonts w:ascii="Arial" w:hAnsi="Arial" w:cs="Arial"/>
                <w:b/>
                <w:bCs/>
                <w:color w:val="000000"/>
                <w:sz w:val="20"/>
                <w:lang w:eastAsia="en-GB"/>
              </w:rPr>
              <w:t> </w:t>
            </w:r>
          </w:p>
        </w:tc>
        <w:tc>
          <w:tcPr>
            <w:tcW w:w="185" w:type="pct"/>
            <w:tcBorders>
              <w:top w:val="nil"/>
              <w:left w:val="nil"/>
              <w:bottom w:val="single" w:sz="8" w:space="0" w:color="0070C0"/>
              <w:right w:val="single" w:sz="4" w:space="0" w:color="0070C0"/>
            </w:tcBorders>
            <w:shd w:val="clear" w:color="000000" w:fill="0070C0"/>
            <w:noWrap/>
            <w:vAlign w:val="center"/>
            <w:hideMark/>
          </w:tcPr>
          <w:p w:rsidR="00B65A52" w:rsidRPr="004C5E00" w:rsidRDefault="00B65A52" w:rsidP="00994BD7">
            <w:pPr>
              <w:jc w:val="center"/>
              <w:rPr>
                <w:rFonts w:ascii="Arial" w:hAnsi="Arial" w:cs="Arial"/>
                <w:b/>
                <w:bCs/>
                <w:color w:val="000000"/>
                <w:sz w:val="20"/>
                <w:lang w:eastAsia="en-GB"/>
              </w:rPr>
            </w:pPr>
            <w:r w:rsidRPr="004C5E00">
              <w:rPr>
                <w:rFonts w:ascii="Arial" w:hAnsi="Arial" w:cs="Arial"/>
                <w:b/>
                <w:bCs/>
                <w:color w:val="000000"/>
                <w:sz w:val="20"/>
                <w:lang w:eastAsia="en-GB"/>
              </w:rPr>
              <w:t> </w:t>
            </w:r>
          </w:p>
        </w:tc>
        <w:tc>
          <w:tcPr>
            <w:tcW w:w="185" w:type="pct"/>
            <w:tcBorders>
              <w:top w:val="nil"/>
              <w:left w:val="nil"/>
              <w:bottom w:val="single" w:sz="8"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nil"/>
              <w:left w:val="nil"/>
              <w:bottom w:val="single" w:sz="8" w:space="0" w:color="0070C0"/>
              <w:right w:val="single" w:sz="4" w:space="0" w:color="0070C0"/>
            </w:tcBorders>
            <w:shd w:val="clear" w:color="000000" w:fill="FFFFFF"/>
            <w:vAlign w:val="center"/>
            <w:hideMark/>
          </w:tcPr>
          <w:p w:rsidR="00B65A52" w:rsidRPr="004C5E00" w:rsidRDefault="00B65A52" w:rsidP="00994BD7">
            <w:pPr>
              <w:rPr>
                <w:rFonts w:ascii="Arial" w:hAnsi="Arial" w:cs="Arial"/>
                <w:b/>
                <w:bCs/>
                <w:color w:val="000000"/>
                <w:sz w:val="20"/>
                <w:lang w:eastAsia="en-GB"/>
              </w:rPr>
            </w:pPr>
            <w:r w:rsidRPr="004C5E00">
              <w:rPr>
                <w:rFonts w:ascii="Arial" w:hAnsi="Arial" w:cs="Arial"/>
                <w:b/>
                <w:bCs/>
                <w:color w:val="000000"/>
                <w:sz w:val="20"/>
                <w:lang w:eastAsia="en-GB"/>
              </w:rPr>
              <w:t> </w:t>
            </w:r>
          </w:p>
        </w:tc>
        <w:tc>
          <w:tcPr>
            <w:tcW w:w="185" w:type="pct"/>
            <w:tcBorders>
              <w:top w:val="nil"/>
              <w:left w:val="nil"/>
              <w:bottom w:val="single" w:sz="8" w:space="0" w:color="0070C0"/>
              <w:right w:val="single" w:sz="4" w:space="0" w:color="0070C0"/>
            </w:tcBorders>
            <w:shd w:val="clear" w:color="000000" w:fill="FFFFFF"/>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nil"/>
              <w:left w:val="nil"/>
              <w:bottom w:val="single" w:sz="8" w:space="0" w:color="0070C0"/>
              <w:right w:val="single" w:sz="4" w:space="0" w:color="0070C0"/>
            </w:tcBorders>
            <w:shd w:val="clear" w:color="000000" w:fill="FFFFFF"/>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nil"/>
              <w:left w:val="nil"/>
              <w:bottom w:val="single" w:sz="8"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b/>
                <w:bCs/>
                <w:color w:val="000000"/>
                <w:sz w:val="20"/>
                <w:lang w:eastAsia="en-GB"/>
              </w:rPr>
            </w:pPr>
            <w:r w:rsidRPr="004C5E00">
              <w:rPr>
                <w:rFonts w:ascii="Arial" w:hAnsi="Arial" w:cs="Arial"/>
                <w:b/>
                <w:bCs/>
                <w:color w:val="000000"/>
                <w:sz w:val="20"/>
                <w:lang w:eastAsia="en-GB"/>
              </w:rPr>
              <w:t> </w:t>
            </w:r>
          </w:p>
        </w:tc>
        <w:tc>
          <w:tcPr>
            <w:tcW w:w="185" w:type="pct"/>
            <w:tcBorders>
              <w:top w:val="nil"/>
              <w:left w:val="nil"/>
              <w:bottom w:val="single" w:sz="8" w:space="0" w:color="0070C0"/>
              <w:right w:val="single" w:sz="4" w:space="0" w:color="0070C0"/>
            </w:tcBorders>
            <w:shd w:val="clear" w:color="auto" w:fill="auto"/>
            <w:vAlign w:val="center"/>
            <w:hideMark/>
          </w:tcPr>
          <w:p w:rsidR="00B65A52" w:rsidRPr="004C5E00" w:rsidRDefault="00B65A52" w:rsidP="00994BD7">
            <w:pPr>
              <w:rPr>
                <w:rFonts w:ascii="Arial" w:hAnsi="Arial" w:cs="Arial"/>
                <w:b/>
                <w:bCs/>
                <w:color w:val="000000"/>
                <w:sz w:val="20"/>
                <w:lang w:eastAsia="en-GB"/>
              </w:rPr>
            </w:pPr>
            <w:r w:rsidRPr="004C5E00">
              <w:rPr>
                <w:rFonts w:ascii="Arial" w:hAnsi="Arial" w:cs="Arial"/>
                <w:b/>
                <w:bCs/>
                <w:color w:val="000000"/>
                <w:sz w:val="20"/>
                <w:lang w:eastAsia="en-GB"/>
              </w:rPr>
              <w:t> </w:t>
            </w:r>
          </w:p>
        </w:tc>
        <w:tc>
          <w:tcPr>
            <w:tcW w:w="210" w:type="pct"/>
            <w:tcBorders>
              <w:top w:val="nil"/>
              <w:left w:val="nil"/>
              <w:bottom w:val="single" w:sz="8"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eastAsia="en-GB"/>
              </w:rPr>
            </w:pPr>
            <w:r w:rsidRPr="004C5E00">
              <w:rPr>
                <w:rFonts w:ascii="Arial" w:hAnsi="Arial" w:cs="Arial"/>
                <w:b/>
                <w:bCs/>
                <w:color w:val="000000"/>
                <w:sz w:val="20"/>
                <w:lang w:eastAsia="en-GB"/>
              </w:rPr>
              <w:t> </w:t>
            </w:r>
          </w:p>
        </w:tc>
        <w:tc>
          <w:tcPr>
            <w:tcW w:w="210" w:type="pct"/>
            <w:tcBorders>
              <w:top w:val="nil"/>
              <w:left w:val="nil"/>
              <w:bottom w:val="single" w:sz="8" w:space="0" w:color="0070C0"/>
              <w:right w:val="single" w:sz="4" w:space="0" w:color="0070C0"/>
            </w:tcBorders>
            <w:shd w:val="clear" w:color="auto" w:fill="auto"/>
            <w:vAlign w:val="center"/>
            <w:hideMark/>
          </w:tcPr>
          <w:p w:rsidR="00B65A52" w:rsidRPr="004C5E00" w:rsidRDefault="00B65A52" w:rsidP="00994BD7">
            <w:pPr>
              <w:rPr>
                <w:rFonts w:ascii="Arial" w:hAnsi="Arial" w:cs="Arial"/>
                <w:b/>
                <w:bCs/>
                <w:color w:val="000000"/>
                <w:sz w:val="20"/>
                <w:lang w:eastAsia="en-GB"/>
              </w:rPr>
            </w:pPr>
            <w:r w:rsidRPr="004C5E00">
              <w:rPr>
                <w:rFonts w:ascii="Arial" w:hAnsi="Arial" w:cs="Arial"/>
                <w:b/>
                <w:bCs/>
                <w:color w:val="000000"/>
                <w:sz w:val="20"/>
                <w:lang w:eastAsia="en-GB"/>
              </w:rPr>
              <w:t> </w:t>
            </w:r>
          </w:p>
        </w:tc>
        <w:tc>
          <w:tcPr>
            <w:tcW w:w="210" w:type="pct"/>
            <w:tcBorders>
              <w:top w:val="nil"/>
              <w:left w:val="nil"/>
              <w:bottom w:val="single" w:sz="8" w:space="0" w:color="0070C0"/>
              <w:right w:val="single" w:sz="4" w:space="0" w:color="0070C0"/>
            </w:tcBorders>
            <w:shd w:val="clear" w:color="auto" w:fill="auto"/>
            <w:vAlign w:val="center"/>
            <w:hideMark/>
          </w:tcPr>
          <w:p w:rsidR="00B65A52" w:rsidRPr="004C5E00" w:rsidRDefault="00B65A52" w:rsidP="00994BD7">
            <w:pPr>
              <w:rPr>
                <w:rFonts w:ascii="Arial" w:hAnsi="Arial" w:cs="Arial"/>
                <w:b/>
                <w:bCs/>
                <w:color w:val="000000"/>
                <w:sz w:val="20"/>
                <w:lang w:eastAsia="en-GB"/>
              </w:rPr>
            </w:pPr>
            <w:r w:rsidRPr="004C5E00">
              <w:rPr>
                <w:rFonts w:ascii="Arial" w:hAnsi="Arial" w:cs="Arial"/>
                <w:b/>
                <w:bCs/>
                <w:color w:val="000000"/>
                <w:sz w:val="20"/>
                <w:lang w:eastAsia="en-GB"/>
              </w:rPr>
              <w:t> </w:t>
            </w:r>
          </w:p>
        </w:tc>
        <w:tc>
          <w:tcPr>
            <w:tcW w:w="210" w:type="pct"/>
            <w:tcBorders>
              <w:top w:val="nil"/>
              <w:left w:val="nil"/>
              <w:bottom w:val="single" w:sz="8"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eastAsia="en-GB"/>
              </w:rPr>
            </w:pPr>
            <w:r w:rsidRPr="004C5E00">
              <w:rPr>
                <w:rFonts w:ascii="Arial" w:hAnsi="Arial" w:cs="Arial"/>
                <w:b/>
                <w:bCs/>
                <w:color w:val="000000"/>
                <w:sz w:val="20"/>
                <w:lang w:eastAsia="en-GB"/>
              </w:rPr>
              <w:t> </w:t>
            </w:r>
          </w:p>
        </w:tc>
        <w:tc>
          <w:tcPr>
            <w:tcW w:w="210" w:type="pct"/>
            <w:tcBorders>
              <w:top w:val="nil"/>
              <w:left w:val="nil"/>
              <w:bottom w:val="single" w:sz="8" w:space="0" w:color="0070C0"/>
              <w:right w:val="single" w:sz="4" w:space="0" w:color="0070C0"/>
            </w:tcBorders>
            <w:shd w:val="clear" w:color="auto" w:fill="auto"/>
            <w:vAlign w:val="center"/>
            <w:hideMark/>
          </w:tcPr>
          <w:p w:rsidR="00B65A52" w:rsidRPr="004C5E00" w:rsidRDefault="00B65A52" w:rsidP="00994BD7">
            <w:pPr>
              <w:jc w:val="center"/>
              <w:rPr>
                <w:rFonts w:ascii="Arial" w:hAnsi="Arial" w:cs="Arial"/>
                <w:b/>
                <w:bCs/>
                <w:color w:val="000000"/>
                <w:sz w:val="20"/>
                <w:lang w:eastAsia="en-GB"/>
              </w:rPr>
            </w:pPr>
            <w:r w:rsidRPr="004C5E00">
              <w:rPr>
                <w:rFonts w:ascii="Arial" w:hAnsi="Arial" w:cs="Arial"/>
                <w:b/>
                <w:bCs/>
                <w:color w:val="000000"/>
                <w:sz w:val="20"/>
                <w:lang w:eastAsia="en-GB"/>
              </w:rPr>
              <w:t> </w:t>
            </w:r>
          </w:p>
        </w:tc>
        <w:tc>
          <w:tcPr>
            <w:tcW w:w="210" w:type="pct"/>
            <w:tcBorders>
              <w:top w:val="nil"/>
              <w:left w:val="nil"/>
              <w:bottom w:val="single" w:sz="8"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eastAsia="en-GB"/>
              </w:rPr>
            </w:pPr>
            <w:r w:rsidRPr="004C5E00">
              <w:rPr>
                <w:rFonts w:ascii="Arial" w:hAnsi="Arial" w:cs="Arial"/>
                <w:b/>
                <w:bCs/>
                <w:color w:val="000000"/>
                <w:sz w:val="20"/>
                <w:lang w:eastAsia="en-GB"/>
              </w:rPr>
              <w:t> </w:t>
            </w:r>
          </w:p>
        </w:tc>
        <w:tc>
          <w:tcPr>
            <w:tcW w:w="214" w:type="pct"/>
            <w:tcBorders>
              <w:top w:val="nil"/>
              <w:left w:val="nil"/>
              <w:bottom w:val="single" w:sz="8" w:space="0" w:color="0070C0"/>
              <w:right w:val="single" w:sz="4" w:space="0" w:color="0070C0"/>
            </w:tcBorders>
            <w:shd w:val="clear" w:color="auto" w:fill="auto"/>
            <w:vAlign w:val="center"/>
            <w:hideMark/>
          </w:tcPr>
          <w:p w:rsidR="00B65A52" w:rsidRPr="004C5E00" w:rsidRDefault="00B65A52" w:rsidP="00994BD7">
            <w:pPr>
              <w:jc w:val="center"/>
              <w:rPr>
                <w:rFonts w:ascii="Arial" w:hAnsi="Arial" w:cs="Arial"/>
                <w:b/>
                <w:bCs/>
                <w:color w:val="000000"/>
                <w:sz w:val="20"/>
                <w:lang w:eastAsia="en-GB"/>
              </w:rPr>
            </w:pPr>
            <w:r w:rsidRPr="004C5E00">
              <w:rPr>
                <w:rFonts w:ascii="Arial" w:hAnsi="Arial" w:cs="Arial"/>
                <w:b/>
                <w:bCs/>
                <w:color w:val="000000"/>
                <w:sz w:val="20"/>
                <w:lang w:eastAsia="en-GB"/>
              </w:rPr>
              <w:t> </w:t>
            </w:r>
          </w:p>
        </w:tc>
      </w:tr>
      <w:tr w:rsidR="00B65A52" w:rsidRPr="004C5E00" w:rsidTr="00994BD7">
        <w:trPr>
          <w:trHeight w:val="60"/>
          <w:jc w:val="center"/>
        </w:trPr>
        <w:tc>
          <w:tcPr>
            <w:tcW w:w="1471" w:type="pct"/>
            <w:gridSpan w:val="2"/>
            <w:tcBorders>
              <w:top w:val="single" w:sz="8" w:space="0" w:color="0070C0"/>
              <w:left w:val="single" w:sz="8" w:space="0" w:color="0070C0"/>
              <w:bottom w:val="single" w:sz="8" w:space="0" w:color="0070C0"/>
              <w:right w:val="single" w:sz="4" w:space="0" w:color="0070C0"/>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Phase 2- Formation et présentation du rapport intial</w:t>
            </w:r>
          </w:p>
        </w:tc>
        <w:tc>
          <w:tcPr>
            <w:tcW w:w="389" w:type="pct"/>
            <w:tcBorders>
              <w:top w:val="single" w:sz="4" w:space="0" w:color="0070C0"/>
              <w:left w:val="single" w:sz="4" w:space="0" w:color="0070C0"/>
              <w:bottom w:val="single" w:sz="4" w:space="0" w:color="0070C0"/>
              <w:right w:val="single" w:sz="4" w:space="0" w:color="0070C0"/>
            </w:tcBorders>
            <w:shd w:val="clear" w:color="000000" w:fill="BFBFBF"/>
          </w:tcPr>
          <w:p w:rsidR="00B65A52" w:rsidRPr="004C5E00" w:rsidRDefault="00B65A52" w:rsidP="00994BD7">
            <w:pPr>
              <w:rPr>
                <w:rFonts w:ascii="Arial" w:hAnsi="Arial" w:cs="Arial"/>
                <w:bCs/>
                <w:sz w:val="20"/>
                <w:lang w:eastAsia="en-GB"/>
              </w:rPr>
            </w:pPr>
          </w:p>
        </w:tc>
        <w:tc>
          <w:tcPr>
            <w:tcW w:w="185" w:type="pct"/>
            <w:tcBorders>
              <w:top w:val="nil"/>
              <w:left w:val="single" w:sz="4" w:space="0" w:color="0070C0"/>
              <w:bottom w:val="single" w:sz="8" w:space="0" w:color="0070C0"/>
              <w:right w:val="nil"/>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c>
          <w:tcPr>
            <w:tcW w:w="185" w:type="pct"/>
            <w:tcBorders>
              <w:top w:val="nil"/>
              <w:left w:val="nil"/>
              <w:bottom w:val="single" w:sz="8" w:space="0" w:color="0070C0"/>
              <w:right w:val="nil"/>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c>
          <w:tcPr>
            <w:tcW w:w="185" w:type="pct"/>
            <w:tcBorders>
              <w:top w:val="nil"/>
              <w:left w:val="nil"/>
              <w:bottom w:val="single" w:sz="8" w:space="0" w:color="0070C0"/>
              <w:right w:val="nil"/>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c>
          <w:tcPr>
            <w:tcW w:w="185" w:type="pct"/>
            <w:tcBorders>
              <w:top w:val="nil"/>
              <w:left w:val="nil"/>
              <w:bottom w:val="single" w:sz="8" w:space="0" w:color="0070C0"/>
              <w:right w:val="nil"/>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c>
          <w:tcPr>
            <w:tcW w:w="185" w:type="pct"/>
            <w:tcBorders>
              <w:top w:val="nil"/>
              <w:left w:val="nil"/>
              <w:bottom w:val="single" w:sz="8" w:space="0" w:color="0070C0"/>
              <w:right w:val="nil"/>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c>
          <w:tcPr>
            <w:tcW w:w="185" w:type="pct"/>
            <w:tcBorders>
              <w:top w:val="nil"/>
              <w:left w:val="nil"/>
              <w:bottom w:val="single" w:sz="8" w:space="0" w:color="0070C0"/>
              <w:right w:val="nil"/>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c>
          <w:tcPr>
            <w:tcW w:w="185" w:type="pct"/>
            <w:tcBorders>
              <w:top w:val="nil"/>
              <w:left w:val="nil"/>
              <w:bottom w:val="single" w:sz="8" w:space="0" w:color="0070C0"/>
              <w:right w:val="nil"/>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c>
          <w:tcPr>
            <w:tcW w:w="185" w:type="pct"/>
            <w:tcBorders>
              <w:top w:val="nil"/>
              <w:left w:val="nil"/>
              <w:bottom w:val="single" w:sz="8" w:space="0" w:color="0070C0"/>
              <w:right w:val="nil"/>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c>
          <w:tcPr>
            <w:tcW w:w="185" w:type="pct"/>
            <w:tcBorders>
              <w:top w:val="nil"/>
              <w:left w:val="nil"/>
              <w:bottom w:val="single" w:sz="8" w:space="0" w:color="0070C0"/>
              <w:right w:val="nil"/>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c>
          <w:tcPr>
            <w:tcW w:w="210" w:type="pct"/>
            <w:tcBorders>
              <w:top w:val="nil"/>
              <w:left w:val="nil"/>
              <w:bottom w:val="single" w:sz="8" w:space="0" w:color="0070C0"/>
              <w:right w:val="nil"/>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c>
          <w:tcPr>
            <w:tcW w:w="210" w:type="pct"/>
            <w:tcBorders>
              <w:top w:val="nil"/>
              <w:left w:val="nil"/>
              <w:bottom w:val="single" w:sz="8" w:space="0" w:color="0070C0"/>
              <w:right w:val="nil"/>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c>
          <w:tcPr>
            <w:tcW w:w="210" w:type="pct"/>
            <w:tcBorders>
              <w:top w:val="nil"/>
              <w:left w:val="nil"/>
              <w:bottom w:val="single" w:sz="8" w:space="0" w:color="0070C0"/>
              <w:right w:val="nil"/>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c>
          <w:tcPr>
            <w:tcW w:w="210" w:type="pct"/>
            <w:tcBorders>
              <w:top w:val="nil"/>
              <w:left w:val="nil"/>
              <w:bottom w:val="single" w:sz="8" w:space="0" w:color="0070C0"/>
              <w:right w:val="nil"/>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c>
          <w:tcPr>
            <w:tcW w:w="210" w:type="pct"/>
            <w:tcBorders>
              <w:top w:val="nil"/>
              <w:left w:val="nil"/>
              <w:bottom w:val="single" w:sz="8" w:space="0" w:color="0070C0"/>
              <w:right w:val="nil"/>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c>
          <w:tcPr>
            <w:tcW w:w="210" w:type="pct"/>
            <w:tcBorders>
              <w:top w:val="nil"/>
              <w:left w:val="nil"/>
              <w:bottom w:val="single" w:sz="8" w:space="0" w:color="0070C0"/>
              <w:right w:val="nil"/>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c>
          <w:tcPr>
            <w:tcW w:w="214" w:type="pct"/>
            <w:tcBorders>
              <w:top w:val="nil"/>
              <w:left w:val="nil"/>
              <w:bottom w:val="single" w:sz="8" w:space="0" w:color="0070C0"/>
              <w:right w:val="single" w:sz="4" w:space="0" w:color="0070C0"/>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r>
      <w:tr w:rsidR="00B65A52" w:rsidRPr="004C5E00" w:rsidTr="00994BD7">
        <w:trPr>
          <w:trHeight w:val="225"/>
          <w:jc w:val="center"/>
        </w:trPr>
        <w:tc>
          <w:tcPr>
            <w:tcW w:w="156" w:type="pct"/>
            <w:tcBorders>
              <w:top w:val="single" w:sz="4" w:space="0" w:color="0070C0"/>
              <w:left w:val="single" w:sz="8" w:space="0" w:color="0070C0"/>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6</w:t>
            </w:r>
          </w:p>
        </w:tc>
        <w:tc>
          <w:tcPr>
            <w:tcW w:w="1316"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val="en-GB" w:eastAsia="en-GB"/>
              </w:rPr>
            </w:pPr>
            <w:r w:rsidRPr="004C5E00">
              <w:rPr>
                <w:rFonts w:ascii="Arial" w:hAnsi="Arial" w:cs="Arial"/>
                <w:color w:val="000000"/>
                <w:sz w:val="20"/>
                <w:lang w:val="en-GB" w:eastAsia="en-GB"/>
              </w:rPr>
              <w:t>Presentation du  rapport  initial</w:t>
            </w:r>
          </w:p>
        </w:tc>
        <w:tc>
          <w:tcPr>
            <w:tcW w:w="389" w:type="pct"/>
            <w:tcBorders>
              <w:top w:val="single" w:sz="4" w:space="0" w:color="0070C0"/>
              <w:left w:val="single" w:sz="4" w:space="0" w:color="0070C0"/>
              <w:bottom w:val="single" w:sz="4" w:space="0" w:color="0070C0"/>
              <w:right w:val="single" w:sz="4" w:space="0" w:color="0070C0"/>
            </w:tcBorders>
          </w:tcPr>
          <w:p w:rsidR="00B65A52" w:rsidRPr="004C5E00" w:rsidRDefault="00B65A52" w:rsidP="00994BD7">
            <w:pPr>
              <w:rPr>
                <w:rFonts w:ascii="Arial" w:hAnsi="Arial" w:cs="Arial"/>
                <w:color w:val="000000"/>
                <w:sz w:val="20"/>
                <w:lang w:val="en-GB" w:eastAsia="en-GB"/>
              </w:rPr>
            </w:pPr>
            <w:r w:rsidRPr="004C5E00">
              <w:rPr>
                <w:rFonts w:ascii="Arial" w:hAnsi="Arial" w:cs="Arial"/>
                <w:color w:val="000000"/>
                <w:sz w:val="20"/>
                <w:lang w:val="en-GB" w:eastAsia="en-GB"/>
              </w:rPr>
              <w:t>AI + CE</w:t>
            </w:r>
          </w:p>
        </w:tc>
        <w:tc>
          <w:tcPr>
            <w:tcW w:w="185" w:type="pct"/>
            <w:tcBorders>
              <w:top w:val="nil"/>
              <w:left w:val="single" w:sz="4" w:space="0" w:color="0070C0"/>
              <w:bottom w:val="single" w:sz="4"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val="en-GB" w:eastAsia="en-GB"/>
              </w:rPr>
            </w:pPr>
            <w:r w:rsidRPr="004C5E00">
              <w:rPr>
                <w:rFonts w:ascii="Arial" w:hAnsi="Arial" w:cs="Arial"/>
                <w:color w:val="000000"/>
                <w:sz w:val="20"/>
                <w:lang w:val="en-GB" w:eastAsia="en-GB"/>
              </w:rPr>
              <w:t> </w:t>
            </w:r>
          </w:p>
        </w:tc>
        <w:tc>
          <w:tcPr>
            <w:tcW w:w="185"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185"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185" w:type="pct"/>
            <w:tcBorders>
              <w:top w:val="nil"/>
              <w:left w:val="nil"/>
              <w:bottom w:val="single" w:sz="4" w:space="0" w:color="0070C0"/>
              <w:right w:val="single" w:sz="4" w:space="0" w:color="0070C0"/>
            </w:tcBorders>
            <w:shd w:val="clear" w:color="000000" w:fill="0070C0"/>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185"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185" w:type="pct"/>
            <w:tcBorders>
              <w:top w:val="nil"/>
              <w:left w:val="nil"/>
              <w:bottom w:val="single" w:sz="4" w:space="0" w:color="0070C0"/>
              <w:right w:val="single" w:sz="4" w:space="0" w:color="0070C0"/>
            </w:tcBorders>
            <w:shd w:val="clear" w:color="000000" w:fill="FFFFFF"/>
            <w:noWrap/>
            <w:vAlign w:val="center"/>
            <w:hideMark/>
          </w:tcPr>
          <w:p w:rsidR="00B65A52" w:rsidRPr="004C5E00" w:rsidRDefault="00B65A52" w:rsidP="00994BD7">
            <w:pPr>
              <w:jc w:val="center"/>
              <w:rPr>
                <w:rFonts w:ascii="Arial" w:hAnsi="Arial" w:cs="Arial"/>
                <w:b/>
                <w:bCs/>
                <w:color w:val="FFFFFF"/>
                <w:sz w:val="20"/>
                <w:lang w:val="en-GB" w:eastAsia="en-GB"/>
              </w:rPr>
            </w:pPr>
            <w:r w:rsidRPr="004C5E00">
              <w:rPr>
                <w:rFonts w:ascii="Arial" w:hAnsi="Arial" w:cs="Arial"/>
                <w:b/>
                <w:bCs/>
                <w:color w:val="FFFFFF"/>
                <w:sz w:val="20"/>
                <w:lang w:val="en-GB" w:eastAsia="en-GB"/>
              </w:rPr>
              <w:t> </w:t>
            </w:r>
          </w:p>
        </w:tc>
        <w:tc>
          <w:tcPr>
            <w:tcW w:w="185" w:type="pct"/>
            <w:tcBorders>
              <w:top w:val="nil"/>
              <w:left w:val="nil"/>
              <w:bottom w:val="single" w:sz="4" w:space="0" w:color="0070C0"/>
              <w:right w:val="single" w:sz="4" w:space="0" w:color="0070C0"/>
            </w:tcBorders>
            <w:shd w:val="clear" w:color="000000" w:fill="FFFFFF"/>
            <w:noWrap/>
            <w:vAlign w:val="center"/>
            <w:hideMark/>
          </w:tcPr>
          <w:p w:rsidR="00B65A52" w:rsidRPr="004C5E00" w:rsidRDefault="00B65A52" w:rsidP="00994BD7">
            <w:pPr>
              <w:jc w:val="center"/>
              <w:rPr>
                <w:rFonts w:ascii="Arial" w:hAnsi="Arial" w:cs="Arial"/>
                <w:b/>
                <w:bCs/>
                <w:color w:val="FFFFFF"/>
                <w:sz w:val="20"/>
                <w:lang w:val="en-GB" w:eastAsia="en-GB"/>
              </w:rPr>
            </w:pPr>
            <w:r w:rsidRPr="004C5E00">
              <w:rPr>
                <w:rFonts w:ascii="Arial" w:hAnsi="Arial" w:cs="Arial"/>
                <w:b/>
                <w:bCs/>
                <w:color w:val="FFFFFF"/>
                <w:sz w:val="20"/>
                <w:lang w:val="en-GB" w:eastAsia="en-GB"/>
              </w:rPr>
              <w:t> </w:t>
            </w:r>
          </w:p>
        </w:tc>
        <w:tc>
          <w:tcPr>
            <w:tcW w:w="185"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val="en-GB" w:eastAsia="en-GB"/>
              </w:rPr>
            </w:pPr>
            <w:r w:rsidRPr="004C5E00">
              <w:rPr>
                <w:rFonts w:ascii="Arial" w:hAnsi="Arial" w:cs="Arial"/>
                <w:color w:val="000000"/>
                <w:sz w:val="20"/>
                <w:lang w:val="en-GB" w:eastAsia="en-GB"/>
              </w:rPr>
              <w:t> </w:t>
            </w:r>
          </w:p>
        </w:tc>
        <w:tc>
          <w:tcPr>
            <w:tcW w:w="185" w:type="pct"/>
            <w:tcBorders>
              <w:top w:val="nil"/>
              <w:left w:val="nil"/>
              <w:bottom w:val="single" w:sz="4" w:space="0" w:color="0070C0"/>
              <w:right w:val="single" w:sz="4" w:space="0" w:color="0070C0"/>
            </w:tcBorders>
            <w:shd w:val="clear" w:color="auto" w:fill="auto"/>
            <w:vAlign w:val="center"/>
            <w:hideMark/>
          </w:tcPr>
          <w:p w:rsidR="00B65A52" w:rsidRPr="004C5E00" w:rsidRDefault="00B65A52" w:rsidP="00994BD7">
            <w:pP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210"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210" w:type="pct"/>
            <w:tcBorders>
              <w:top w:val="nil"/>
              <w:left w:val="nil"/>
              <w:bottom w:val="single" w:sz="4" w:space="0" w:color="0070C0"/>
              <w:right w:val="single" w:sz="4" w:space="0" w:color="0070C0"/>
            </w:tcBorders>
            <w:shd w:val="clear" w:color="auto" w:fill="auto"/>
            <w:vAlign w:val="center"/>
            <w:hideMark/>
          </w:tcPr>
          <w:p w:rsidR="00B65A52" w:rsidRPr="004C5E00" w:rsidRDefault="00B65A52" w:rsidP="00994BD7">
            <w:pP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210" w:type="pct"/>
            <w:tcBorders>
              <w:top w:val="nil"/>
              <w:left w:val="nil"/>
              <w:bottom w:val="single" w:sz="4" w:space="0" w:color="0070C0"/>
              <w:right w:val="single" w:sz="4" w:space="0" w:color="0070C0"/>
            </w:tcBorders>
            <w:shd w:val="clear" w:color="auto" w:fill="auto"/>
            <w:vAlign w:val="center"/>
            <w:hideMark/>
          </w:tcPr>
          <w:p w:rsidR="00B65A52" w:rsidRPr="004C5E00" w:rsidRDefault="00B65A52" w:rsidP="00994BD7">
            <w:pP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210"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210" w:type="pct"/>
            <w:tcBorders>
              <w:top w:val="nil"/>
              <w:left w:val="nil"/>
              <w:bottom w:val="single" w:sz="4" w:space="0" w:color="0070C0"/>
              <w:right w:val="single" w:sz="4" w:space="0" w:color="0070C0"/>
            </w:tcBorders>
            <w:shd w:val="clear" w:color="auto" w:fill="auto"/>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210"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 </w:t>
            </w:r>
          </w:p>
        </w:tc>
        <w:tc>
          <w:tcPr>
            <w:tcW w:w="214" w:type="pct"/>
            <w:tcBorders>
              <w:top w:val="nil"/>
              <w:left w:val="nil"/>
              <w:bottom w:val="single" w:sz="4" w:space="0" w:color="0070C0"/>
              <w:right w:val="single" w:sz="4" w:space="0" w:color="0070C0"/>
            </w:tcBorders>
            <w:shd w:val="clear" w:color="auto" w:fill="auto"/>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 </w:t>
            </w:r>
          </w:p>
        </w:tc>
      </w:tr>
      <w:tr w:rsidR="00B65A52" w:rsidRPr="004C5E00" w:rsidTr="00994BD7">
        <w:trPr>
          <w:trHeight w:val="240"/>
          <w:jc w:val="center"/>
        </w:trPr>
        <w:tc>
          <w:tcPr>
            <w:tcW w:w="156" w:type="pct"/>
            <w:tcBorders>
              <w:top w:val="nil"/>
              <w:left w:val="single" w:sz="8" w:space="0" w:color="0070C0"/>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7</w:t>
            </w:r>
          </w:p>
        </w:tc>
        <w:tc>
          <w:tcPr>
            <w:tcW w:w="1316" w:type="pct"/>
            <w:tcBorders>
              <w:top w:val="nil"/>
              <w:left w:val="nil"/>
              <w:bottom w:val="single" w:sz="4" w:space="0" w:color="0070C0"/>
              <w:right w:val="single" w:sz="4" w:space="0" w:color="0070C0"/>
            </w:tcBorders>
            <w:shd w:val="clear" w:color="auto" w:fill="auto"/>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Atelier de formation aux entités déclarantes</w:t>
            </w:r>
          </w:p>
        </w:tc>
        <w:tc>
          <w:tcPr>
            <w:tcW w:w="389" w:type="pct"/>
            <w:tcBorders>
              <w:top w:val="single" w:sz="4" w:space="0" w:color="0070C0"/>
              <w:left w:val="single" w:sz="4" w:space="0" w:color="0070C0"/>
              <w:bottom w:val="single" w:sz="4" w:space="0" w:color="0070C0"/>
              <w:right w:val="single" w:sz="4" w:space="0" w:color="0070C0"/>
            </w:tcBorders>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AI + PD + ST</w:t>
            </w:r>
          </w:p>
        </w:tc>
        <w:tc>
          <w:tcPr>
            <w:tcW w:w="185" w:type="pct"/>
            <w:tcBorders>
              <w:top w:val="nil"/>
              <w:left w:val="single" w:sz="4" w:space="0" w:color="0070C0"/>
              <w:bottom w:val="single" w:sz="8" w:space="0" w:color="0070C0"/>
              <w:right w:val="single" w:sz="4" w:space="0" w:color="0070C0"/>
            </w:tcBorders>
            <w:shd w:val="clear" w:color="auto" w:fill="auto"/>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 </w:t>
            </w:r>
          </w:p>
        </w:tc>
        <w:tc>
          <w:tcPr>
            <w:tcW w:w="185" w:type="pct"/>
            <w:tcBorders>
              <w:top w:val="nil"/>
              <w:left w:val="nil"/>
              <w:bottom w:val="single" w:sz="8"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eastAsia="en-GB"/>
              </w:rPr>
            </w:pPr>
            <w:r w:rsidRPr="004C5E00">
              <w:rPr>
                <w:rFonts w:ascii="Arial" w:hAnsi="Arial" w:cs="Arial"/>
                <w:b/>
                <w:bCs/>
                <w:color w:val="000000"/>
                <w:sz w:val="20"/>
                <w:lang w:eastAsia="en-GB"/>
              </w:rPr>
              <w:t> </w:t>
            </w:r>
          </w:p>
        </w:tc>
        <w:tc>
          <w:tcPr>
            <w:tcW w:w="185" w:type="pct"/>
            <w:tcBorders>
              <w:top w:val="nil"/>
              <w:left w:val="nil"/>
              <w:bottom w:val="single" w:sz="8"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eastAsia="en-GB"/>
              </w:rPr>
            </w:pPr>
            <w:r w:rsidRPr="004C5E00">
              <w:rPr>
                <w:rFonts w:ascii="Arial" w:hAnsi="Arial" w:cs="Arial"/>
                <w:b/>
                <w:bCs/>
                <w:color w:val="000000"/>
                <w:sz w:val="20"/>
                <w:lang w:eastAsia="en-GB"/>
              </w:rPr>
              <w:t> </w:t>
            </w:r>
          </w:p>
        </w:tc>
        <w:tc>
          <w:tcPr>
            <w:tcW w:w="185" w:type="pct"/>
            <w:tcBorders>
              <w:top w:val="nil"/>
              <w:left w:val="nil"/>
              <w:bottom w:val="single" w:sz="8" w:space="0" w:color="0070C0"/>
              <w:right w:val="single" w:sz="4" w:space="0" w:color="0070C0"/>
            </w:tcBorders>
            <w:shd w:val="clear" w:color="000000" w:fill="0070C0"/>
            <w:noWrap/>
            <w:vAlign w:val="center"/>
            <w:hideMark/>
          </w:tcPr>
          <w:p w:rsidR="00B65A52" w:rsidRPr="004C5E00" w:rsidRDefault="00B65A52" w:rsidP="00994BD7">
            <w:pPr>
              <w:rPr>
                <w:rFonts w:ascii="Arial" w:hAnsi="Arial" w:cs="Arial"/>
                <w:b/>
                <w:bCs/>
                <w:color w:val="000000"/>
                <w:sz w:val="20"/>
                <w:lang w:eastAsia="en-GB"/>
              </w:rPr>
            </w:pPr>
            <w:r w:rsidRPr="004C5E00">
              <w:rPr>
                <w:rFonts w:ascii="Arial" w:hAnsi="Arial" w:cs="Arial"/>
                <w:b/>
                <w:bCs/>
                <w:color w:val="000000"/>
                <w:sz w:val="20"/>
                <w:lang w:eastAsia="en-GB"/>
              </w:rPr>
              <w:t> (b)</w:t>
            </w:r>
          </w:p>
        </w:tc>
        <w:tc>
          <w:tcPr>
            <w:tcW w:w="185" w:type="pct"/>
            <w:tcBorders>
              <w:top w:val="nil"/>
              <w:left w:val="nil"/>
              <w:bottom w:val="single" w:sz="8"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eastAsia="en-GB"/>
              </w:rPr>
            </w:pPr>
            <w:r w:rsidRPr="004C5E00">
              <w:rPr>
                <w:rFonts w:ascii="Arial" w:hAnsi="Arial" w:cs="Arial"/>
                <w:b/>
                <w:bCs/>
                <w:color w:val="000000"/>
                <w:sz w:val="20"/>
                <w:lang w:eastAsia="en-GB"/>
              </w:rPr>
              <w:t> </w:t>
            </w:r>
          </w:p>
        </w:tc>
        <w:tc>
          <w:tcPr>
            <w:tcW w:w="185" w:type="pct"/>
            <w:tcBorders>
              <w:top w:val="nil"/>
              <w:left w:val="nil"/>
              <w:bottom w:val="single" w:sz="8" w:space="0" w:color="0070C0"/>
              <w:right w:val="single" w:sz="4" w:space="0" w:color="0070C0"/>
            </w:tcBorders>
            <w:shd w:val="clear" w:color="000000" w:fill="FFFFFF"/>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nil"/>
              <w:left w:val="nil"/>
              <w:bottom w:val="single" w:sz="8" w:space="0" w:color="0070C0"/>
              <w:right w:val="single" w:sz="4" w:space="0" w:color="0070C0"/>
            </w:tcBorders>
            <w:shd w:val="clear" w:color="000000" w:fill="FFFFFF"/>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nil"/>
              <w:left w:val="nil"/>
              <w:bottom w:val="single" w:sz="8"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 </w:t>
            </w:r>
          </w:p>
        </w:tc>
        <w:tc>
          <w:tcPr>
            <w:tcW w:w="185" w:type="pct"/>
            <w:tcBorders>
              <w:top w:val="nil"/>
              <w:left w:val="nil"/>
              <w:bottom w:val="single" w:sz="8" w:space="0" w:color="0070C0"/>
              <w:right w:val="single" w:sz="4" w:space="0" w:color="0070C0"/>
            </w:tcBorders>
            <w:shd w:val="clear" w:color="auto" w:fill="auto"/>
            <w:vAlign w:val="center"/>
            <w:hideMark/>
          </w:tcPr>
          <w:p w:rsidR="00B65A52" w:rsidRPr="004C5E00" w:rsidRDefault="00B65A52" w:rsidP="00994BD7">
            <w:pPr>
              <w:rPr>
                <w:rFonts w:ascii="Arial" w:hAnsi="Arial" w:cs="Arial"/>
                <w:b/>
                <w:bCs/>
                <w:color w:val="000000"/>
                <w:sz w:val="20"/>
                <w:lang w:eastAsia="en-GB"/>
              </w:rPr>
            </w:pPr>
            <w:r w:rsidRPr="004C5E00">
              <w:rPr>
                <w:rFonts w:ascii="Arial" w:hAnsi="Arial" w:cs="Arial"/>
                <w:b/>
                <w:bCs/>
                <w:color w:val="000000"/>
                <w:sz w:val="20"/>
                <w:lang w:eastAsia="en-GB"/>
              </w:rPr>
              <w:t> </w:t>
            </w:r>
          </w:p>
        </w:tc>
        <w:tc>
          <w:tcPr>
            <w:tcW w:w="210" w:type="pct"/>
            <w:tcBorders>
              <w:top w:val="nil"/>
              <w:left w:val="nil"/>
              <w:bottom w:val="single" w:sz="8"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eastAsia="en-GB"/>
              </w:rPr>
            </w:pPr>
            <w:r w:rsidRPr="004C5E00">
              <w:rPr>
                <w:rFonts w:ascii="Arial" w:hAnsi="Arial" w:cs="Arial"/>
                <w:b/>
                <w:bCs/>
                <w:color w:val="000000"/>
                <w:sz w:val="20"/>
                <w:lang w:eastAsia="en-GB"/>
              </w:rPr>
              <w:t> </w:t>
            </w:r>
          </w:p>
        </w:tc>
        <w:tc>
          <w:tcPr>
            <w:tcW w:w="210" w:type="pct"/>
            <w:tcBorders>
              <w:top w:val="nil"/>
              <w:left w:val="nil"/>
              <w:bottom w:val="single" w:sz="8" w:space="0" w:color="0070C0"/>
              <w:right w:val="single" w:sz="4" w:space="0" w:color="0070C0"/>
            </w:tcBorders>
            <w:shd w:val="clear" w:color="auto" w:fill="auto"/>
            <w:vAlign w:val="center"/>
            <w:hideMark/>
          </w:tcPr>
          <w:p w:rsidR="00B65A52" w:rsidRPr="004C5E00" w:rsidRDefault="00B65A52" w:rsidP="00994BD7">
            <w:pPr>
              <w:rPr>
                <w:rFonts w:ascii="Arial" w:hAnsi="Arial" w:cs="Arial"/>
                <w:b/>
                <w:bCs/>
                <w:color w:val="000000"/>
                <w:sz w:val="20"/>
                <w:lang w:eastAsia="en-GB"/>
              </w:rPr>
            </w:pPr>
            <w:r w:rsidRPr="004C5E00">
              <w:rPr>
                <w:rFonts w:ascii="Arial" w:hAnsi="Arial" w:cs="Arial"/>
                <w:b/>
                <w:bCs/>
                <w:color w:val="000000"/>
                <w:sz w:val="20"/>
                <w:lang w:eastAsia="en-GB"/>
              </w:rPr>
              <w:t> </w:t>
            </w:r>
          </w:p>
        </w:tc>
        <w:tc>
          <w:tcPr>
            <w:tcW w:w="210" w:type="pct"/>
            <w:tcBorders>
              <w:top w:val="nil"/>
              <w:left w:val="nil"/>
              <w:bottom w:val="single" w:sz="8" w:space="0" w:color="0070C0"/>
              <w:right w:val="single" w:sz="4" w:space="0" w:color="0070C0"/>
            </w:tcBorders>
            <w:shd w:val="clear" w:color="auto" w:fill="auto"/>
            <w:vAlign w:val="center"/>
            <w:hideMark/>
          </w:tcPr>
          <w:p w:rsidR="00B65A52" w:rsidRPr="004C5E00" w:rsidRDefault="00B65A52" w:rsidP="00994BD7">
            <w:pPr>
              <w:rPr>
                <w:rFonts w:ascii="Arial" w:hAnsi="Arial" w:cs="Arial"/>
                <w:b/>
                <w:bCs/>
                <w:color w:val="000000"/>
                <w:sz w:val="20"/>
                <w:lang w:eastAsia="en-GB"/>
              </w:rPr>
            </w:pPr>
            <w:r w:rsidRPr="004C5E00">
              <w:rPr>
                <w:rFonts w:ascii="Arial" w:hAnsi="Arial" w:cs="Arial"/>
                <w:b/>
                <w:bCs/>
                <w:color w:val="000000"/>
                <w:sz w:val="20"/>
                <w:lang w:eastAsia="en-GB"/>
              </w:rPr>
              <w:t> </w:t>
            </w:r>
          </w:p>
        </w:tc>
        <w:tc>
          <w:tcPr>
            <w:tcW w:w="210" w:type="pct"/>
            <w:tcBorders>
              <w:top w:val="nil"/>
              <w:left w:val="nil"/>
              <w:bottom w:val="single" w:sz="8"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eastAsia="en-GB"/>
              </w:rPr>
            </w:pPr>
            <w:r w:rsidRPr="004C5E00">
              <w:rPr>
                <w:rFonts w:ascii="Arial" w:hAnsi="Arial" w:cs="Arial"/>
                <w:b/>
                <w:bCs/>
                <w:color w:val="000000"/>
                <w:sz w:val="20"/>
                <w:lang w:eastAsia="en-GB"/>
              </w:rPr>
              <w:t> </w:t>
            </w:r>
          </w:p>
        </w:tc>
        <w:tc>
          <w:tcPr>
            <w:tcW w:w="210" w:type="pct"/>
            <w:tcBorders>
              <w:top w:val="nil"/>
              <w:left w:val="nil"/>
              <w:bottom w:val="single" w:sz="8" w:space="0" w:color="0070C0"/>
              <w:right w:val="single" w:sz="4" w:space="0" w:color="0070C0"/>
            </w:tcBorders>
            <w:shd w:val="clear" w:color="auto" w:fill="auto"/>
            <w:vAlign w:val="center"/>
            <w:hideMark/>
          </w:tcPr>
          <w:p w:rsidR="00B65A52" w:rsidRPr="004C5E00" w:rsidRDefault="00B65A52" w:rsidP="00994BD7">
            <w:pPr>
              <w:jc w:val="center"/>
              <w:rPr>
                <w:rFonts w:ascii="Arial" w:hAnsi="Arial" w:cs="Arial"/>
                <w:b/>
                <w:bCs/>
                <w:color w:val="000000"/>
                <w:sz w:val="20"/>
                <w:lang w:eastAsia="en-GB"/>
              </w:rPr>
            </w:pPr>
            <w:r w:rsidRPr="004C5E00">
              <w:rPr>
                <w:rFonts w:ascii="Arial" w:hAnsi="Arial" w:cs="Arial"/>
                <w:b/>
                <w:bCs/>
                <w:color w:val="000000"/>
                <w:sz w:val="20"/>
                <w:lang w:eastAsia="en-GB"/>
              </w:rPr>
              <w:t> </w:t>
            </w:r>
          </w:p>
        </w:tc>
        <w:tc>
          <w:tcPr>
            <w:tcW w:w="210" w:type="pct"/>
            <w:tcBorders>
              <w:top w:val="nil"/>
              <w:left w:val="nil"/>
              <w:bottom w:val="single" w:sz="8"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eastAsia="en-GB"/>
              </w:rPr>
            </w:pPr>
            <w:r w:rsidRPr="004C5E00">
              <w:rPr>
                <w:rFonts w:ascii="Arial" w:hAnsi="Arial" w:cs="Arial"/>
                <w:b/>
                <w:bCs/>
                <w:color w:val="000000"/>
                <w:sz w:val="20"/>
                <w:lang w:eastAsia="en-GB"/>
              </w:rPr>
              <w:t> </w:t>
            </w:r>
          </w:p>
        </w:tc>
        <w:tc>
          <w:tcPr>
            <w:tcW w:w="214" w:type="pct"/>
            <w:tcBorders>
              <w:top w:val="nil"/>
              <w:left w:val="nil"/>
              <w:bottom w:val="single" w:sz="8" w:space="0" w:color="0070C0"/>
              <w:right w:val="single" w:sz="4" w:space="0" w:color="0070C0"/>
            </w:tcBorders>
            <w:shd w:val="clear" w:color="auto" w:fill="auto"/>
            <w:vAlign w:val="center"/>
            <w:hideMark/>
          </w:tcPr>
          <w:p w:rsidR="00B65A52" w:rsidRPr="004C5E00" w:rsidRDefault="00B65A52" w:rsidP="00994BD7">
            <w:pPr>
              <w:jc w:val="center"/>
              <w:rPr>
                <w:rFonts w:ascii="Arial" w:hAnsi="Arial" w:cs="Arial"/>
                <w:b/>
                <w:bCs/>
                <w:color w:val="000000"/>
                <w:sz w:val="20"/>
                <w:lang w:eastAsia="en-GB"/>
              </w:rPr>
            </w:pPr>
            <w:r w:rsidRPr="004C5E00">
              <w:rPr>
                <w:rFonts w:ascii="Arial" w:hAnsi="Arial" w:cs="Arial"/>
                <w:b/>
                <w:bCs/>
                <w:color w:val="000000"/>
                <w:sz w:val="20"/>
                <w:lang w:eastAsia="en-GB"/>
              </w:rPr>
              <w:t> </w:t>
            </w:r>
          </w:p>
        </w:tc>
      </w:tr>
      <w:tr w:rsidR="00B65A52" w:rsidRPr="004C5E00" w:rsidTr="00994BD7">
        <w:trPr>
          <w:trHeight w:val="300"/>
          <w:jc w:val="center"/>
        </w:trPr>
        <w:tc>
          <w:tcPr>
            <w:tcW w:w="1471" w:type="pct"/>
            <w:gridSpan w:val="2"/>
            <w:tcBorders>
              <w:top w:val="single" w:sz="8" w:space="0" w:color="0070C0"/>
              <w:left w:val="single" w:sz="8" w:space="0" w:color="0070C0"/>
              <w:bottom w:val="single" w:sz="8" w:space="0" w:color="0070C0"/>
              <w:right w:val="single" w:sz="4" w:space="0" w:color="0070C0"/>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Phase 3- Collecte des données et rapprochement initial</w:t>
            </w:r>
          </w:p>
        </w:tc>
        <w:tc>
          <w:tcPr>
            <w:tcW w:w="389" w:type="pct"/>
            <w:tcBorders>
              <w:top w:val="single" w:sz="4" w:space="0" w:color="0070C0"/>
              <w:left w:val="single" w:sz="4" w:space="0" w:color="0070C0"/>
              <w:bottom w:val="single" w:sz="4" w:space="0" w:color="0070C0"/>
              <w:right w:val="single" w:sz="4" w:space="0" w:color="0070C0"/>
            </w:tcBorders>
            <w:shd w:val="clear" w:color="000000" w:fill="BFBFBF"/>
          </w:tcPr>
          <w:p w:rsidR="00B65A52" w:rsidRPr="004C5E00" w:rsidRDefault="00B65A52" w:rsidP="00994BD7">
            <w:pPr>
              <w:rPr>
                <w:rFonts w:ascii="Arial" w:hAnsi="Arial" w:cs="Arial"/>
                <w:bCs/>
                <w:sz w:val="20"/>
                <w:lang w:eastAsia="en-GB"/>
              </w:rPr>
            </w:pPr>
          </w:p>
        </w:tc>
        <w:tc>
          <w:tcPr>
            <w:tcW w:w="185" w:type="pct"/>
            <w:tcBorders>
              <w:top w:val="nil"/>
              <w:left w:val="single" w:sz="4" w:space="0" w:color="0070C0"/>
              <w:bottom w:val="nil"/>
              <w:right w:val="nil"/>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c>
          <w:tcPr>
            <w:tcW w:w="185" w:type="pct"/>
            <w:tcBorders>
              <w:top w:val="nil"/>
              <w:left w:val="nil"/>
              <w:bottom w:val="nil"/>
              <w:right w:val="nil"/>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c>
          <w:tcPr>
            <w:tcW w:w="185" w:type="pct"/>
            <w:tcBorders>
              <w:top w:val="nil"/>
              <w:left w:val="nil"/>
              <w:bottom w:val="nil"/>
              <w:right w:val="nil"/>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c>
          <w:tcPr>
            <w:tcW w:w="185" w:type="pct"/>
            <w:tcBorders>
              <w:top w:val="nil"/>
              <w:left w:val="nil"/>
              <w:bottom w:val="nil"/>
              <w:right w:val="nil"/>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c>
          <w:tcPr>
            <w:tcW w:w="185" w:type="pct"/>
            <w:tcBorders>
              <w:top w:val="nil"/>
              <w:left w:val="nil"/>
              <w:bottom w:val="nil"/>
              <w:right w:val="nil"/>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c>
          <w:tcPr>
            <w:tcW w:w="185" w:type="pct"/>
            <w:tcBorders>
              <w:top w:val="nil"/>
              <w:left w:val="nil"/>
              <w:bottom w:val="nil"/>
              <w:right w:val="nil"/>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c>
          <w:tcPr>
            <w:tcW w:w="185" w:type="pct"/>
            <w:tcBorders>
              <w:top w:val="nil"/>
              <w:left w:val="nil"/>
              <w:bottom w:val="nil"/>
              <w:right w:val="nil"/>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c>
          <w:tcPr>
            <w:tcW w:w="185" w:type="pct"/>
            <w:tcBorders>
              <w:top w:val="nil"/>
              <w:left w:val="nil"/>
              <w:bottom w:val="nil"/>
              <w:right w:val="nil"/>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c>
          <w:tcPr>
            <w:tcW w:w="185" w:type="pct"/>
            <w:tcBorders>
              <w:top w:val="nil"/>
              <w:left w:val="nil"/>
              <w:bottom w:val="nil"/>
              <w:right w:val="nil"/>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c>
          <w:tcPr>
            <w:tcW w:w="210" w:type="pct"/>
            <w:tcBorders>
              <w:top w:val="nil"/>
              <w:left w:val="nil"/>
              <w:bottom w:val="nil"/>
              <w:right w:val="nil"/>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c>
          <w:tcPr>
            <w:tcW w:w="210" w:type="pct"/>
            <w:tcBorders>
              <w:top w:val="nil"/>
              <w:left w:val="nil"/>
              <w:bottom w:val="nil"/>
              <w:right w:val="nil"/>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c>
          <w:tcPr>
            <w:tcW w:w="210" w:type="pct"/>
            <w:tcBorders>
              <w:top w:val="nil"/>
              <w:left w:val="nil"/>
              <w:bottom w:val="nil"/>
              <w:right w:val="nil"/>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c>
          <w:tcPr>
            <w:tcW w:w="210" w:type="pct"/>
            <w:tcBorders>
              <w:top w:val="nil"/>
              <w:left w:val="nil"/>
              <w:bottom w:val="nil"/>
              <w:right w:val="nil"/>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c>
          <w:tcPr>
            <w:tcW w:w="210" w:type="pct"/>
            <w:tcBorders>
              <w:top w:val="nil"/>
              <w:left w:val="nil"/>
              <w:bottom w:val="nil"/>
              <w:right w:val="nil"/>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c>
          <w:tcPr>
            <w:tcW w:w="210" w:type="pct"/>
            <w:tcBorders>
              <w:top w:val="nil"/>
              <w:left w:val="nil"/>
              <w:bottom w:val="nil"/>
              <w:right w:val="nil"/>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c>
          <w:tcPr>
            <w:tcW w:w="214" w:type="pct"/>
            <w:tcBorders>
              <w:top w:val="nil"/>
              <w:left w:val="nil"/>
              <w:bottom w:val="nil"/>
              <w:right w:val="single" w:sz="4" w:space="0" w:color="0070C0"/>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r>
      <w:tr w:rsidR="00B65A52" w:rsidRPr="004C5E00" w:rsidTr="00994BD7">
        <w:trPr>
          <w:trHeight w:val="240"/>
          <w:jc w:val="center"/>
        </w:trPr>
        <w:tc>
          <w:tcPr>
            <w:tcW w:w="156" w:type="pct"/>
            <w:tcBorders>
              <w:top w:val="single" w:sz="4" w:space="0" w:color="0070C0"/>
              <w:left w:val="single" w:sz="8" w:space="0" w:color="0070C0"/>
              <w:bottom w:val="single" w:sz="4" w:space="0" w:color="0070C0"/>
              <w:right w:val="single" w:sz="4" w:space="0" w:color="0070C0"/>
            </w:tcBorders>
            <w:shd w:val="clear" w:color="auto" w:fill="auto"/>
            <w:vAlign w:val="center"/>
            <w:hideMark/>
          </w:tcPr>
          <w:p w:rsidR="00B65A52" w:rsidRPr="004C5E00" w:rsidRDefault="00B65A52" w:rsidP="00994BD7">
            <w:pPr>
              <w:jc w:val="center"/>
              <w:rPr>
                <w:rFonts w:ascii="Arial" w:hAnsi="Arial" w:cs="Arial"/>
                <w:b/>
                <w:bCs/>
                <w:sz w:val="20"/>
                <w:lang w:val="en-GB" w:eastAsia="en-GB"/>
              </w:rPr>
            </w:pPr>
            <w:r w:rsidRPr="004C5E00">
              <w:rPr>
                <w:rFonts w:ascii="Arial" w:hAnsi="Arial" w:cs="Arial"/>
                <w:b/>
                <w:bCs/>
                <w:sz w:val="20"/>
                <w:lang w:val="en-GB" w:eastAsia="en-GB"/>
              </w:rPr>
              <w:t>8</w:t>
            </w:r>
          </w:p>
        </w:tc>
        <w:tc>
          <w:tcPr>
            <w:tcW w:w="1316" w:type="pct"/>
            <w:tcBorders>
              <w:top w:val="single" w:sz="4" w:space="0" w:color="0070C0"/>
              <w:left w:val="nil"/>
              <w:bottom w:val="single" w:sz="4"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Collecte et Suivi des formulaires de déclaration  sur T/SL</w:t>
            </w:r>
          </w:p>
        </w:tc>
        <w:tc>
          <w:tcPr>
            <w:tcW w:w="389" w:type="pct"/>
            <w:tcBorders>
              <w:top w:val="single" w:sz="4" w:space="0" w:color="0070C0"/>
              <w:left w:val="single" w:sz="4" w:space="0" w:color="0070C0"/>
              <w:bottom w:val="single" w:sz="4" w:space="0" w:color="0070C0"/>
              <w:right w:val="single" w:sz="4" w:space="0" w:color="0070C0"/>
            </w:tcBorders>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AI + PD + ST</w:t>
            </w:r>
          </w:p>
        </w:tc>
        <w:tc>
          <w:tcPr>
            <w:tcW w:w="185" w:type="pct"/>
            <w:tcBorders>
              <w:top w:val="single" w:sz="8" w:space="0" w:color="0070C0"/>
              <w:left w:val="single" w:sz="4" w:space="0" w:color="0070C0"/>
              <w:bottom w:val="single" w:sz="4"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 </w:t>
            </w:r>
          </w:p>
        </w:tc>
        <w:tc>
          <w:tcPr>
            <w:tcW w:w="185" w:type="pct"/>
            <w:tcBorders>
              <w:top w:val="single" w:sz="8" w:space="0" w:color="0070C0"/>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single" w:sz="8" w:space="0" w:color="0070C0"/>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single" w:sz="8" w:space="0" w:color="0070C0"/>
              <w:left w:val="nil"/>
              <w:bottom w:val="single" w:sz="4" w:space="0" w:color="0070C0"/>
              <w:right w:val="single" w:sz="4" w:space="0" w:color="0070C0"/>
            </w:tcBorders>
            <w:shd w:val="clear" w:color="000000" w:fill="FFFFFF"/>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single" w:sz="8" w:space="0" w:color="0070C0"/>
              <w:left w:val="nil"/>
              <w:bottom w:val="single" w:sz="4" w:space="0" w:color="0070C0"/>
              <w:right w:val="single" w:sz="4" w:space="0" w:color="0070C0"/>
            </w:tcBorders>
            <w:shd w:val="clear" w:color="000000" w:fill="0070C0"/>
            <w:noWrap/>
            <w:vAlign w:val="center"/>
            <w:hideMark/>
          </w:tcPr>
          <w:p w:rsidR="00B65A52" w:rsidRPr="004C5E00" w:rsidRDefault="00B65A52" w:rsidP="00994BD7">
            <w:pPr>
              <w:rPr>
                <w:rFonts w:ascii="Arial" w:hAnsi="Arial" w:cs="Arial"/>
                <w:b/>
                <w:bCs/>
                <w:color w:val="000000"/>
                <w:sz w:val="20"/>
                <w:lang w:eastAsia="en-GB"/>
              </w:rPr>
            </w:pPr>
            <w:r w:rsidRPr="004C5E00">
              <w:rPr>
                <w:rFonts w:ascii="Arial" w:hAnsi="Arial" w:cs="Arial"/>
                <w:b/>
                <w:bCs/>
                <w:color w:val="000000"/>
                <w:sz w:val="20"/>
                <w:lang w:eastAsia="en-GB"/>
              </w:rPr>
              <w:t> </w:t>
            </w:r>
          </w:p>
        </w:tc>
        <w:tc>
          <w:tcPr>
            <w:tcW w:w="185" w:type="pct"/>
            <w:tcBorders>
              <w:top w:val="single" w:sz="8" w:space="0" w:color="0070C0"/>
              <w:left w:val="nil"/>
              <w:bottom w:val="single" w:sz="4" w:space="0" w:color="0070C0"/>
              <w:right w:val="single" w:sz="4" w:space="0" w:color="0070C0"/>
            </w:tcBorders>
            <w:shd w:val="clear" w:color="000000" w:fill="0070C0"/>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single" w:sz="8" w:space="0" w:color="0070C0"/>
              <w:left w:val="nil"/>
              <w:bottom w:val="single" w:sz="4" w:space="0" w:color="0070C0"/>
              <w:right w:val="single" w:sz="4" w:space="0" w:color="0070C0"/>
            </w:tcBorders>
            <w:shd w:val="clear" w:color="000000" w:fill="0070C0"/>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single" w:sz="8" w:space="0" w:color="0070C0"/>
              <w:left w:val="nil"/>
              <w:bottom w:val="single" w:sz="4" w:space="0" w:color="0070C0"/>
              <w:right w:val="single" w:sz="4" w:space="0" w:color="0070C0"/>
            </w:tcBorders>
            <w:shd w:val="clear" w:color="000000" w:fill="0070C0"/>
            <w:noWrap/>
            <w:vAlign w:val="center"/>
            <w:hideMark/>
          </w:tcPr>
          <w:p w:rsidR="00B65A52" w:rsidRPr="004C5E00" w:rsidRDefault="00B65A52" w:rsidP="00994BD7">
            <w:pPr>
              <w:rPr>
                <w:rFonts w:ascii="Arial" w:hAnsi="Arial" w:cs="Arial"/>
                <w:b/>
                <w:bCs/>
                <w:color w:val="000000"/>
                <w:sz w:val="20"/>
                <w:lang w:eastAsia="en-GB"/>
              </w:rPr>
            </w:pPr>
            <w:r w:rsidRPr="004C5E00">
              <w:rPr>
                <w:rFonts w:ascii="Arial" w:hAnsi="Arial" w:cs="Arial"/>
                <w:b/>
                <w:bCs/>
                <w:color w:val="000000"/>
                <w:sz w:val="20"/>
                <w:lang w:eastAsia="en-GB"/>
              </w:rPr>
              <w:t> </w:t>
            </w:r>
          </w:p>
        </w:tc>
        <w:tc>
          <w:tcPr>
            <w:tcW w:w="185" w:type="pct"/>
            <w:tcBorders>
              <w:top w:val="single" w:sz="8" w:space="0" w:color="0070C0"/>
              <w:left w:val="nil"/>
              <w:bottom w:val="single" w:sz="4"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 </w:t>
            </w:r>
          </w:p>
        </w:tc>
        <w:tc>
          <w:tcPr>
            <w:tcW w:w="210" w:type="pct"/>
            <w:tcBorders>
              <w:top w:val="single" w:sz="8" w:space="0" w:color="0070C0"/>
              <w:left w:val="nil"/>
              <w:bottom w:val="single" w:sz="4"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 </w:t>
            </w:r>
          </w:p>
        </w:tc>
        <w:tc>
          <w:tcPr>
            <w:tcW w:w="210" w:type="pct"/>
            <w:tcBorders>
              <w:top w:val="single" w:sz="8" w:space="0" w:color="0070C0"/>
              <w:left w:val="nil"/>
              <w:bottom w:val="single" w:sz="4"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 </w:t>
            </w:r>
          </w:p>
        </w:tc>
        <w:tc>
          <w:tcPr>
            <w:tcW w:w="210" w:type="pct"/>
            <w:tcBorders>
              <w:top w:val="single" w:sz="8" w:space="0" w:color="0070C0"/>
              <w:left w:val="nil"/>
              <w:bottom w:val="single" w:sz="4"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 </w:t>
            </w:r>
          </w:p>
        </w:tc>
        <w:tc>
          <w:tcPr>
            <w:tcW w:w="210" w:type="pct"/>
            <w:tcBorders>
              <w:top w:val="single" w:sz="8" w:space="0" w:color="0070C0"/>
              <w:left w:val="nil"/>
              <w:bottom w:val="single" w:sz="4"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 </w:t>
            </w:r>
          </w:p>
        </w:tc>
        <w:tc>
          <w:tcPr>
            <w:tcW w:w="210" w:type="pct"/>
            <w:tcBorders>
              <w:top w:val="single" w:sz="8" w:space="0" w:color="0070C0"/>
              <w:left w:val="nil"/>
              <w:bottom w:val="single" w:sz="4"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 </w:t>
            </w:r>
          </w:p>
        </w:tc>
        <w:tc>
          <w:tcPr>
            <w:tcW w:w="210" w:type="pct"/>
            <w:tcBorders>
              <w:top w:val="single" w:sz="8" w:space="0" w:color="0070C0"/>
              <w:left w:val="nil"/>
              <w:bottom w:val="single" w:sz="4" w:space="0" w:color="0070C0"/>
              <w:right w:val="single" w:sz="4" w:space="0" w:color="0070C0"/>
            </w:tcBorders>
            <w:shd w:val="clear" w:color="auto" w:fill="auto"/>
            <w:vAlign w:val="center"/>
            <w:hideMark/>
          </w:tcPr>
          <w:p w:rsidR="00B65A52" w:rsidRPr="004C5E00" w:rsidRDefault="00B65A52" w:rsidP="00994BD7">
            <w:pPr>
              <w:jc w:val="center"/>
              <w:rPr>
                <w:rFonts w:ascii="Arial" w:hAnsi="Arial" w:cs="Arial"/>
                <w:b/>
                <w:bCs/>
                <w:color w:val="000000"/>
                <w:sz w:val="20"/>
                <w:lang w:eastAsia="en-GB"/>
              </w:rPr>
            </w:pPr>
            <w:r w:rsidRPr="004C5E00">
              <w:rPr>
                <w:rFonts w:ascii="Arial" w:hAnsi="Arial" w:cs="Arial"/>
                <w:b/>
                <w:bCs/>
                <w:color w:val="000000"/>
                <w:sz w:val="20"/>
                <w:lang w:eastAsia="en-GB"/>
              </w:rPr>
              <w:t> </w:t>
            </w:r>
          </w:p>
        </w:tc>
        <w:tc>
          <w:tcPr>
            <w:tcW w:w="214" w:type="pct"/>
            <w:tcBorders>
              <w:top w:val="single" w:sz="8" w:space="0" w:color="0070C0"/>
              <w:left w:val="nil"/>
              <w:bottom w:val="single" w:sz="4" w:space="0" w:color="0070C0"/>
              <w:right w:val="single" w:sz="4" w:space="0" w:color="0070C0"/>
            </w:tcBorders>
            <w:shd w:val="clear" w:color="auto" w:fill="auto"/>
            <w:vAlign w:val="center"/>
            <w:hideMark/>
          </w:tcPr>
          <w:p w:rsidR="00B65A52" w:rsidRPr="004C5E00" w:rsidRDefault="00B65A52" w:rsidP="00994BD7">
            <w:pPr>
              <w:jc w:val="center"/>
              <w:rPr>
                <w:rFonts w:ascii="Arial" w:hAnsi="Arial" w:cs="Arial"/>
                <w:b/>
                <w:bCs/>
                <w:color w:val="000000"/>
                <w:sz w:val="20"/>
                <w:lang w:eastAsia="en-GB"/>
              </w:rPr>
            </w:pPr>
            <w:r w:rsidRPr="004C5E00">
              <w:rPr>
                <w:rFonts w:ascii="Arial" w:hAnsi="Arial" w:cs="Arial"/>
                <w:b/>
                <w:bCs/>
                <w:color w:val="000000"/>
                <w:sz w:val="20"/>
                <w:lang w:eastAsia="en-GB"/>
              </w:rPr>
              <w:t> </w:t>
            </w:r>
          </w:p>
        </w:tc>
      </w:tr>
      <w:tr w:rsidR="00B65A52" w:rsidRPr="004C5E00" w:rsidTr="00994BD7">
        <w:trPr>
          <w:trHeight w:val="225"/>
          <w:jc w:val="center"/>
        </w:trPr>
        <w:tc>
          <w:tcPr>
            <w:tcW w:w="156" w:type="pct"/>
            <w:tcBorders>
              <w:top w:val="nil"/>
              <w:left w:val="single" w:sz="8" w:space="0" w:color="0070C0"/>
              <w:bottom w:val="single" w:sz="4" w:space="0" w:color="0070C0"/>
              <w:right w:val="single" w:sz="4" w:space="0" w:color="0070C0"/>
            </w:tcBorders>
            <w:shd w:val="clear" w:color="auto" w:fill="auto"/>
            <w:vAlign w:val="center"/>
            <w:hideMark/>
          </w:tcPr>
          <w:p w:rsidR="00B65A52" w:rsidRPr="004C5E00" w:rsidRDefault="00B65A52" w:rsidP="00994BD7">
            <w:pPr>
              <w:jc w:val="center"/>
              <w:rPr>
                <w:rFonts w:ascii="Arial" w:hAnsi="Arial" w:cs="Arial"/>
                <w:b/>
                <w:bCs/>
                <w:sz w:val="20"/>
                <w:lang w:val="en-GB" w:eastAsia="en-GB"/>
              </w:rPr>
            </w:pPr>
            <w:r w:rsidRPr="004C5E00">
              <w:rPr>
                <w:rFonts w:ascii="Arial" w:hAnsi="Arial" w:cs="Arial"/>
                <w:b/>
                <w:bCs/>
                <w:sz w:val="20"/>
                <w:lang w:val="en-GB" w:eastAsia="en-GB"/>
              </w:rPr>
              <w:t>9</w:t>
            </w:r>
          </w:p>
        </w:tc>
        <w:tc>
          <w:tcPr>
            <w:tcW w:w="1316" w:type="pct"/>
            <w:tcBorders>
              <w:top w:val="nil"/>
              <w:left w:val="nil"/>
              <w:bottom w:val="single" w:sz="4" w:space="0" w:color="0070C0"/>
              <w:right w:val="single" w:sz="4" w:space="0" w:color="0070C0"/>
            </w:tcBorders>
            <w:shd w:val="clear" w:color="auto" w:fill="auto"/>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Compilation des données et rapprochement des chiffres</w:t>
            </w:r>
          </w:p>
        </w:tc>
        <w:tc>
          <w:tcPr>
            <w:tcW w:w="389" w:type="pct"/>
            <w:tcBorders>
              <w:top w:val="single" w:sz="4" w:space="0" w:color="0070C0"/>
              <w:left w:val="single" w:sz="4" w:space="0" w:color="0070C0"/>
              <w:bottom w:val="single" w:sz="4" w:space="0" w:color="0070C0"/>
              <w:right w:val="single" w:sz="4" w:space="0" w:color="0070C0"/>
            </w:tcBorders>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AI</w:t>
            </w:r>
          </w:p>
        </w:tc>
        <w:tc>
          <w:tcPr>
            <w:tcW w:w="185" w:type="pct"/>
            <w:tcBorders>
              <w:top w:val="nil"/>
              <w:left w:val="single" w:sz="4" w:space="0" w:color="0070C0"/>
              <w:bottom w:val="single" w:sz="4" w:space="0" w:color="0070C0"/>
              <w:right w:val="single" w:sz="4" w:space="0" w:color="0070C0"/>
            </w:tcBorders>
            <w:shd w:val="clear" w:color="auto" w:fill="auto"/>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 </w:t>
            </w:r>
          </w:p>
        </w:tc>
        <w:tc>
          <w:tcPr>
            <w:tcW w:w="185"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nil"/>
              <w:left w:val="nil"/>
              <w:bottom w:val="single" w:sz="4" w:space="0" w:color="0070C0"/>
              <w:right w:val="single" w:sz="4" w:space="0" w:color="0070C0"/>
            </w:tcBorders>
            <w:shd w:val="clear" w:color="000000" w:fill="FFFFFF"/>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b/>
                <w:bCs/>
                <w:color w:val="000000"/>
                <w:sz w:val="20"/>
                <w:lang w:eastAsia="en-GB"/>
              </w:rPr>
            </w:pPr>
            <w:r w:rsidRPr="004C5E00">
              <w:rPr>
                <w:rFonts w:ascii="Arial" w:hAnsi="Arial" w:cs="Arial"/>
                <w:b/>
                <w:bCs/>
                <w:color w:val="000000"/>
                <w:sz w:val="20"/>
                <w:lang w:eastAsia="en-GB"/>
              </w:rPr>
              <w:t> </w:t>
            </w:r>
          </w:p>
        </w:tc>
        <w:tc>
          <w:tcPr>
            <w:tcW w:w="185"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single" w:sz="8" w:space="0" w:color="0070C0"/>
              <w:left w:val="nil"/>
              <w:bottom w:val="single" w:sz="4" w:space="0" w:color="0070C0"/>
              <w:right w:val="single" w:sz="4" w:space="0" w:color="0070C0"/>
            </w:tcBorders>
            <w:shd w:val="clear" w:color="000000" w:fill="0070C0"/>
            <w:noWrap/>
            <w:vAlign w:val="center"/>
            <w:hideMark/>
          </w:tcPr>
          <w:p w:rsidR="00B65A52" w:rsidRPr="004C5E00" w:rsidRDefault="00B65A52" w:rsidP="00994BD7">
            <w:pPr>
              <w:rPr>
                <w:rFonts w:ascii="Arial" w:hAnsi="Arial" w:cs="Arial"/>
                <w:b/>
                <w:bCs/>
                <w:color w:val="000000"/>
                <w:sz w:val="20"/>
                <w:lang w:eastAsia="en-GB"/>
              </w:rPr>
            </w:pPr>
            <w:r w:rsidRPr="004C5E00">
              <w:rPr>
                <w:rFonts w:ascii="Arial" w:hAnsi="Arial" w:cs="Arial"/>
                <w:b/>
                <w:bCs/>
                <w:color w:val="000000"/>
                <w:sz w:val="20"/>
                <w:lang w:eastAsia="en-GB"/>
              </w:rPr>
              <w:t> </w:t>
            </w:r>
          </w:p>
        </w:tc>
        <w:tc>
          <w:tcPr>
            <w:tcW w:w="185" w:type="pct"/>
            <w:tcBorders>
              <w:top w:val="nil"/>
              <w:left w:val="nil"/>
              <w:bottom w:val="single" w:sz="4" w:space="0" w:color="0070C0"/>
              <w:right w:val="single" w:sz="4" w:space="0" w:color="0070C0"/>
            </w:tcBorders>
            <w:shd w:val="clear" w:color="000000" w:fill="0070C0"/>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210" w:type="pct"/>
            <w:tcBorders>
              <w:top w:val="nil"/>
              <w:left w:val="nil"/>
              <w:bottom w:val="single" w:sz="4" w:space="0" w:color="0070C0"/>
              <w:right w:val="single" w:sz="4" w:space="0" w:color="0070C0"/>
            </w:tcBorders>
            <w:shd w:val="clear" w:color="000000" w:fill="0070C0"/>
            <w:noWrap/>
            <w:vAlign w:val="center"/>
            <w:hideMark/>
          </w:tcPr>
          <w:p w:rsidR="00B65A52" w:rsidRPr="004C5E00" w:rsidRDefault="00B65A52" w:rsidP="00994BD7">
            <w:pPr>
              <w:rPr>
                <w:rFonts w:ascii="Arial" w:hAnsi="Arial" w:cs="Arial"/>
                <w:b/>
                <w:bCs/>
                <w:color w:val="000000"/>
                <w:sz w:val="20"/>
                <w:lang w:eastAsia="en-GB"/>
              </w:rPr>
            </w:pPr>
            <w:r w:rsidRPr="004C5E00">
              <w:rPr>
                <w:rFonts w:ascii="Arial" w:hAnsi="Arial" w:cs="Arial"/>
                <w:b/>
                <w:bCs/>
                <w:color w:val="000000"/>
                <w:sz w:val="20"/>
                <w:lang w:eastAsia="en-GB"/>
              </w:rPr>
              <w:t> </w:t>
            </w:r>
          </w:p>
        </w:tc>
        <w:tc>
          <w:tcPr>
            <w:tcW w:w="210"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 </w:t>
            </w:r>
          </w:p>
        </w:tc>
        <w:tc>
          <w:tcPr>
            <w:tcW w:w="210"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 </w:t>
            </w:r>
          </w:p>
        </w:tc>
        <w:tc>
          <w:tcPr>
            <w:tcW w:w="210"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 </w:t>
            </w:r>
          </w:p>
        </w:tc>
        <w:tc>
          <w:tcPr>
            <w:tcW w:w="210" w:type="pct"/>
            <w:tcBorders>
              <w:top w:val="nil"/>
              <w:left w:val="nil"/>
              <w:bottom w:val="single" w:sz="4" w:space="0" w:color="0070C0"/>
              <w:right w:val="single" w:sz="4" w:space="0" w:color="0070C0"/>
            </w:tcBorders>
            <w:shd w:val="clear" w:color="auto" w:fill="auto"/>
            <w:vAlign w:val="center"/>
            <w:hideMark/>
          </w:tcPr>
          <w:p w:rsidR="00B65A52" w:rsidRPr="004C5E00" w:rsidRDefault="00B65A52" w:rsidP="00994BD7">
            <w:pPr>
              <w:jc w:val="center"/>
              <w:rPr>
                <w:rFonts w:ascii="Arial" w:hAnsi="Arial" w:cs="Arial"/>
                <w:b/>
                <w:bCs/>
                <w:color w:val="000000"/>
                <w:sz w:val="20"/>
                <w:lang w:eastAsia="en-GB"/>
              </w:rPr>
            </w:pPr>
            <w:r w:rsidRPr="004C5E00">
              <w:rPr>
                <w:rFonts w:ascii="Arial" w:hAnsi="Arial" w:cs="Arial"/>
                <w:b/>
                <w:bCs/>
                <w:color w:val="000000"/>
                <w:sz w:val="20"/>
                <w:lang w:eastAsia="en-GB"/>
              </w:rPr>
              <w:t> </w:t>
            </w:r>
          </w:p>
        </w:tc>
        <w:tc>
          <w:tcPr>
            <w:tcW w:w="210"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eastAsia="en-GB"/>
              </w:rPr>
            </w:pPr>
            <w:r w:rsidRPr="004C5E00">
              <w:rPr>
                <w:rFonts w:ascii="Arial" w:hAnsi="Arial" w:cs="Arial"/>
                <w:b/>
                <w:bCs/>
                <w:color w:val="000000"/>
                <w:sz w:val="20"/>
                <w:lang w:eastAsia="en-GB"/>
              </w:rPr>
              <w:t> </w:t>
            </w:r>
          </w:p>
        </w:tc>
        <w:tc>
          <w:tcPr>
            <w:tcW w:w="214"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 </w:t>
            </w:r>
          </w:p>
        </w:tc>
      </w:tr>
      <w:tr w:rsidR="00B65A52" w:rsidRPr="004C5E00" w:rsidTr="00994BD7">
        <w:trPr>
          <w:trHeight w:val="240"/>
          <w:jc w:val="center"/>
        </w:trPr>
        <w:tc>
          <w:tcPr>
            <w:tcW w:w="156" w:type="pct"/>
            <w:tcBorders>
              <w:top w:val="nil"/>
              <w:left w:val="single" w:sz="8" w:space="0" w:color="0070C0"/>
              <w:bottom w:val="single" w:sz="4" w:space="0" w:color="0070C0"/>
              <w:right w:val="single" w:sz="4" w:space="0" w:color="0070C0"/>
            </w:tcBorders>
            <w:shd w:val="clear" w:color="auto" w:fill="auto"/>
            <w:vAlign w:val="center"/>
            <w:hideMark/>
          </w:tcPr>
          <w:p w:rsidR="00B65A52" w:rsidRPr="004C5E00" w:rsidRDefault="00B65A52" w:rsidP="00994BD7">
            <w:pPr>
              <w:jc w:val="center"/>
              <w:rPr>
                <w:rFonts w:ascii="Arial" w:hAnsi="Arial" w:cs="Arial"/>
                <w:b/>
                <w:bCs/>
                <w:sz w:val="20"/>
                <w:lang w:val="en-GB" w:eastAsia="en-GB"/>
              </w:rPr>
            </w:pPr>
            <w:r w:rsidRPr="004C5E00">
              <w:rPr>
                <w:rFonts w:ascii="Arial" w:hAnsi="Arial" w:cs="Arial"/>
                <w:b/>
                <w:bCs/>
                <w:sz w:val="20"/>
                <w:lang w:val="en-GB" w:eastAsia="en-GB"/>
              </w:rPr>
              <w:t>10</w:t>
            </w:r>
          </w:p>
        </w:tc>
        <w:tc>
          <w:tcPr>
            <w:tcW w:w="1316"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Revue et évaluation du progiciel T/SL</w:t>
            </w:r>
          </w:p>
        </w:tc>
        <w:tc>
          <w:tcPr>
            <w:tcW w:w="389" w:type="pct"/>
            <w:tcBorders>
              <w:top w:val="single" w:sz="4" w:space="0" w:color="0070C0"/>
              <w:left w:val="single" w:sz="4" w:space="0" w:color="0070C0"/>
              <w:bottom w:val="single" w:sz="4" w:space="0" w:color="0070C0"/>
              <w:right w:val="single" w:sz="4" w:space="0" w:color="0070C0"/>
            </w:tcBorders>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AI + ST</w:t>
            </w:r>
          </w:p>
        </w:tc>
        <w:tc>
          <w:tcPr>
            <w:tcW w:w="185" w:type="pct"/>
            <w:tcBorders>
              <w:top w:val="nil"/>
              <w:left w:val="single" w:sz="4" w:space="0" w:color="0070C0"/>
              <w:bottom w:val="single" w:sz="8"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 </w:t>
            </w:r>
          </w:p>
        </w:tc>
        <w:tc>
          <w:tcPr>
            <w:tcW w:w="185" w:type="pct"/>
            <w:tcBorders>
              <w:top w:val="nil"/>
              <w:left w:val="nil"/>
              <w:bottom w:val="single" w:sz="8"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nil"/>
              <w:left w:val="nil"/>
              <w:bottom w:val="single" w:sz="8"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nil"/>
              <w:left w:val="nil"/>
              <w:bottom w:val="single" w:sz="8" w:space="0" w:color="0070C0"/>
              <w:right w:val="single" w:sz="4" w:space="0" w:color="0070C0"/>
            </w:tcBorders>
            <w:shd w:val="clear" w:color="000000" w:fill="FFFFFF"/>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nil"/>
              <w:left w:val="nil"/>
              <w:bottom w:val="single" w:sz="8"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nil"/>
              <w:left w:val="nil"/>
              <w:bottom w:val="single" w:sz="8"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nil"/>
              <w:left w:val="nil"/>
              <w:bottom w:val="single" w:sz="8"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nil"/>
              <w:left w:val="nil"/>
              <w:bottom w:val="single" w:sz="8"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nil"/>
              <w:left w:val="nil"/>
              <w:bottom w:val="single" w:sz="8" w:space="0" w:color="0070C0"/>
              <w:right w:val="single" w:sz="4" w:space="0" w:color="0070C0"/>
            </w:tcBorders>
            <w:shd w:val="clear" w:color="000000" w:fill="0070C0"/>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210" w:type="pct"/>
            <w:tcBorders>
              <w:top w:val="nil"/>
              <w:left w:val="nil"/>
              <w:bottom w:val="single" w:sz="8" w:space="0" w:color="0070C0"/>
              <w:right w:val="single" w:sz="4" w:space="0" w:color="0070C0"/>
            </w:tcBorders>
            <w:shd w:val="clear" w:color="000000" w:fill="0070C0"/>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210" w:type="pct"/>
            <w:tcBorders>
              <w:top w:val="nil"/>
              <w:left w:val="nil"/>
              <w:bottom w:val="single" w:sz="8"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 </w:t>
            </w:r>
          </w:p>
        </w:tc>
        <w:tc>
          <w:tcPr>
            <w:tcW w:w="210" w:type="pct"/>
            <w:tcBorders>
              <w:top w:val="nil"/>
              <w:left w:val="nil"/>
              <w:bottom w:val="single" w:sz="8"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 </w:t>
            </w:r>
          </w:p>
        </w:tc>
        <w:tc>
          <w:tcPr>
            <w:tcW w:w="210" w:type="pct"/>
            <w:tcBorders>
              <w:top w:val="nil"/>
              <w:left w:val="nil"/>
              <w:bottom w:val="single" w:sz="8"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 </w:t>
            </w:r>
          </w:p>
        </w:tc>
        <w:tc>
          <w:tcPr>
            <w:tcW w:w="210" w:type="pct"/>
            <w:tcBorders>
              <w:top w:val="nil"/>
              <w:left w:val="nil"/>
              <w:bottom w:val="single" w:sz="8"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 </w:t>
            </w:r>
          </w:p>
        </w:tc>
        <w:tc>
          <w:tcPr>
            <w:tcW w:w="210" w:type="pct"/>
            <w:tcBorders>
              <w:top w:val="nil"/>
              <w:left w:val="nil"/>
              <w:bottom w:val="single" w:sz="8"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 </w:t>
            </w:r>
          </w:p>
        </w:tc>
        <w:tc>
          <w:tcPr>
            <w:tcW w:w="214" w:type="pct"/>
            <w:tcBorders>
              <w:top w:val="nil"/>
              <w:left w:val="nil"/>
              <w:bottom w:val="single" w:sz="8"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 </w:t>
            </w:r>
          </w:p>
        </w:tc>
      </w:tr>
      <w:tr w:rsidR="00B65A52" w:rsidRPr="004C5E00" w:rsidTr="00994BD7">
        <w:trPr>
          <w:trHeight w:val="300"/>
          <w:jc w:val="center"/>
        </w:trPr>
        <w:tc>
          <w:tcPr>
            <w:tcW w:w="1471" w:type="pct"/>
            <w:gridSpan w:val="2"/>
            <w:tcBorders>
              <w:top w:val="single" w:sz="8" w:space="0" w:color="0070C0"/>
              <w:left w:val="single" w:sz="8" w:space="0" w:color="0070C0"/>
              <w:bottom w:val="single" w:sz="8" w:space="0" w:color="0070C0"/>
              <w:right w:val="single" w:sz="4" w:space="0" w:color="0070C0"/>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Phase 4- Investigation des écarts et préparation du Projet de Rapport</w:t>
            </w:r>
          </w:p>
        </w:tc>
        <w:tc>
          <w:tcPr>
            <w:tcW w:w="389" w:type="pct"/>
            <w:tcBorders>
              <w:top w:val="single" w:sz="4" w:space="0" w:color="0070C0"/>
              <w:left w:val="single" w:sz="4" w:space="0" w:color="0070C0"/>
              <w:bottom w:val="single" w:sz="4" w:space="0" w:color="0070C0"/>
              <w:right w:val="single" w:sz="4" w:space="0" w:color="0070C0"/>
            </w:tcBorders>
            <w:shd w:val="clear" w:color="000000" w:fill="BFBFBF"/>
          </w:tcPr>
          <w:p w:rsidR="00B65A52" w:rsidRPr="004C5E00" w:rsidRDefault="00B65A52" w:rsidP="00994BD7">
            <w:pPr>
              <w:rPr>
                <w:rFonts w:ascii="Arial" w:hAnsi="Arial" w:cs="Arial"/>
                <w:bCs/>
                <w:sz w:val="20"/>
                <w:lang w:eastAsia="en-GB"/>
              </w:rPr>
            </w:pPr>
          </w:p>
        </w:tc>
        <w:tc>
          <w:tcPr>
            <w:tcW w:w="185" w:type="pct"/>
            <w:tcBorders>
              <w:top w:val="nil"/>
              <w:left w:val="single" w:sz="4" w:space="0" w:color="0070C0"/>
              <w:bottom w:val="nil"/>
              <w:right w:val="nil"/>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c>
          <w:tcPr>
            <w:tcW w:w="185" w:type="pct"/>
            <w:tcBorders>
              <w:top w:val="nil"/>
              <w:left w:val="nil"/>
              <w:bottom w:val="nil"/>
              <w:right w:val="nil"/>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c>
          <w:tcPr>
            <w:tcW w:w="185" w:type="pct"/>
            <w:tcBorders>
              <w:top w:val="nil"/>
              <w:left w:val="nil"/>
              <w:bottom w:val="nil"/>
              <w:right w:val="nil"/>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c>
          <w:tcPr>
            <w:tcW w:w="185" w:type="pct"/>
            <w:tcBorders>
              <w:top w:val="nil"/>
              <w:left w:val="nil"/>
              <w:bottom w:val="nil"/>
              <w:right w:val="nil"/>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c>
          <w:tcPr>
            <w:tcW w:w="185" w:type="pct"/>
            <w:tcBorders>
              <w:top w:val="nil"/>
              <w:left w:val="nil"/>
              <w:bottom w:val="nil"/>
              <w:right w:val="nil"/>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c>
          <w:tcPr>
            <w:tcW w:w="185" w:type="pct"/>
            <w:tcBorders>
              <w:top w:val="nil"/>
              <w:left w:val="nil"/>
              <w:bottom w:val="nil"/>
              <w:right w:val="nil"/>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c>
          <w:tcPr>
            <w:tcW w:w="185" w:type="pct"/>
            <w:tcBorders>
              <w:top w:val="nil"/>
              <w:left w:val="nil"/>
              <w:bottom w:val="nil"/>
              <w:right w:val="nil"/>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c>
          <w:tcPr>
            <w:tcW w:w="185" w:type="pct"/>
            <w:tcBorders>
              <w:top w:val="nil"/>
              <w:left w:val="nil"/>
              <w:bottom w:val="nil"/>
              <w:right w:val="nil"/>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c>
          <w:tcPr>
            <w:tcW w:w="185" w:type="pct"/>
            <w:tcBorders>
              <w:top w:val="nil"/>
              <w:left w:val="nil"/>
              <w:bottom w:val="nil"/>
              <w:right w:val="nil"/>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c>
          <w:tcPr>
            <w:tcW w:w="210" w:type="pct"/>
            <w:tcBorders>
              <w:top w:val="nil"/>
              <w:left w:val="nil"/>
              <w:bottom w:val="nil"/>
              <w:right w:val="nil"/>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c>
          <w:tcPr>
            <w:tcW w:w="210" w:type="pct"/>
            <w:tcBorders>
              <w:top w:val="nil"/>
              <w:left w:val="nil"/>
              <w:bottom w:val="nil"/>
              <w:right w:val="nil"/>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c>
          <w:tcPr>
            <w:tcW w:w="210" w:type="pct"/>
            <w:tcBorders>
              <w:top w:val="nil"/>
              <w:left w:val="nil"/>
              <w:bottom w:val="nil"/>
              <w:right w:val="nil"/>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c>
          <w:tcPr>
            <w:tcW w:w="210" w:type="pct"/>
            <w:tcBorders>
              <w:top w:val="nil"/>
              <w:left w:val="nil"/>
              <w:bottom w:val="nil"/>
              <w:right w:val="nil"/>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c>
          <w:tcPr>
            <w:tcW w:w="210" w:type="pct"/>
            <w:tcBorders>
              <w:top w:val="nil"/>
              <w:left w:val="nil"/>
              <w:bottom w:val="nil"/>
              <w:right w:val="nil"/>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c>
          <w:tcPr>
            <w:tcW w:w="210" w:type="pct"/>
            <w:tcBorders>
              <w:top w:val="nil"/>
              <w:left w:val="nil"/>
              <w:bottom w:val="nil"/>
              <w:right w:val="nil"/>
            </w:tcBorders>
            <w:shd w:val="clear" w:color="000000" w:fill="BFBFBF"/>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c>
          <w:tcPr>
            <w:tcW w:w="214" w:type="pct"/>
            <w:tcBorders>
              <w:top w:val="nil"/>
              <w:left w:val="nil"/>
              <w:bottom w:val="nil"/>
              <w:right w:val="single" w:sz="4" w:space="0" w:color="0070C0"/>
            </w:tcBorders>
            <w:shd w:val="clear" w:color="000000" w:fill="BFBFBF"/>
            <w:noWrap/>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 </w:t>
            </w:r>
          </w:p>
        </w:tc>
      </w:tr>
      <w:tr w:rsidR="00B65A52" w:rsidRPr="004C5E00" w:rsidTr="00994BD7">
        <w:trPr>
          <w:trHeight w:val="240"/>
          <w:jc w:val="center"/>
        </w:trPr>
        <w:tc>
          <w:tcPr>
            <w:tcW w:w="156" w:type="pct"/>
            <w:tcBorders>
              <w:top w:val="single" w:sz="4" w:space="0" w:color="0070C0"/>
              <w:left w:val="single" w:sz="8" w:space="0" w:color="0070C0"/>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11</w:t>
            </w:r>
          </w:p>
        </w:tc>
        <w:tc>
          <w:tcPr>
            <w:tcW w:w="1316" w:type="pct"/>
            <w:tcBorders>
              <w:top w:val="single" w:sz="4" w:space="0" w:color="0070C0"/>
              <w:left w:val="nil"/>
              <w:bottom w:val="single" w:sz="4"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Investigation et ajustement des écarts</w:t>
            </w:r>
          </w:p>
        </w:tc>
        <w:tc>
          <w:tcPr>
            <w:tcW w:w="389" w:type="pct"/>
            <w:tcBorders>
              <w:top w:val="single" w:sz="4" w:space="0" w:color="0070C0"/>
              <w:left w:val="single" w:sz="4" w:space="0" w:color="0070C0"/>
              <w:bottom w:val="single" w:sz="4" w:space="0" w:color="0070C0"/>
              <w:right w:val="single" w:sz="4" w:space="0" w:color="0070C0"/>
            </w:tcBorders>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AI</w:t>
            </w:r>
          </w:p>
        </w:tc>
        <w:tc>
          <w:tcPr>
            <w:tcW w:w="185" w:type="pct"/>
            <w:tcBorders>
              <w:top w:val="single" w:sz="8" w:space="0" w:color="0070C0"/>
              <w:left w:val="single" w:sz="4" w:space="0" w:color="0070C0"/>
              <w:bottom w:val="single" w:sz="4"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 </w:t>
            </w:r>
          </w:p>
        </w:tc>
        <w:tc>
          <w:tcPr>
            <w:tcW w:w="185" w:type="pct"/>
            <w:tcBorders>
              <w:top w:val="single" w:sz="8" w:space="0" w:color="0070C0"/>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eastAsia="en-GB"/>
              </w:rPr>
            </w:pPr>
            <w:r w:rsidRPr="004C5E00">
              <w:rPr>
                <w:rFonts w:ascii="Arial" w:hAnsi="Arial" w:cs="Arial"/>
                <w:b/>
                <w:bCs/>
                <w:color w:val="000000"/>
                <w:sz w:val="20"/>
                <w:lang w:eastAsia="en-GB"/>
              </w:rPr>
              <w:t> </w:t>
            </w:r>
          </w:p>
        </w:tc>
        <w:tc>
          <w:tcPr>
            <w:tcW w:w="185" w:type="pct"/>
            <w:tcBorders>
              <w:top w:val="single" w:sz="8" w:space="0" w:color="0070C0"/>
              <w:left w:val="nil"/>
              <w:bottom w:val="single" w:sz="4"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b/>
                <w:bCs/>
                <w:color w:val="000000"/>
                <w:sz w:val="20"/>
                <w:lang w:eastAsia="en-GB"/>
              </w:rPr>
            </w:pPr>
            <w:r w:rsidRPr="004C5E00">
              <w:rPr>
                <w:rFonts w:ascii="Arial" w:hAnsi="Arial" w:cs="Arial"/>
                <w:b/>
                <w:bCs/>
                <w:color w:val="000000"/>
                <w:sz w:val="20"/>
                <w:lang w:eastAsia="en-GB"/>
              </w:rPr>
              <w:t> </w:t>
            </w:r>
          </w:p>
        </w:tc>
        <w:tc>
          <w:tcPr>
            <w:tcW w:w="185" w:type="pct"/>
            <w:tcBorders>
              <w:top w:val="single" w:sz="8" w:space="0" w:color="0070C0"/>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single" w:sz="8" w:space="0" w:color="0070C0"/>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single" w:sz="8" w:space="0" w:color="0070C0"/>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single" w:sz="8" w:space="0" w:color="0070C0"/>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single" w:sz="8" w:space="0" w:color="0070C0"/>
              <w:left w:val="nil"/>
              <w:bottom w:val="single" w:sz="4"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b/>
                <w:bCs/>
                <w:color w:val="000000"/>
                <w:sz w:val="20"/>
                <w:lang w:eastAsia="en-GB"/>
              </w:rPr>
            </w:pPr>
            <w:r w:rsidRPr="004C5E00">
              <w:rPr>
                <w:rFonts w:ascii="Arial" w:hAnsi="Arial" w:cs="Arial"/>
                <w:b/>
                <w:bCs/>
                <w:color w:val="000000"/>
                <w:sz w:val="20"/>
                <w:lang w:eastAsia="en-GB"/>
              </w:rPr>
              <w:t> </w:t>
            </w:r>
          </w:p>
        </w:tc>
        <w:tc>
          <w:tcPr>
            <w:tcW w:w="185" w:type="pct"/>
            <w:tcBorders>
              <w:top w:val="single" w:sz="8" w:space="0" w:color="0070C0"/>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210" w:type="pct"/>
            <w:tcBorders>
              <w:top w:val="single" w:sz="8" w:space="0" w:color="0070C0"/>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210" w:type="pct"/>
            <w:tcBorders>
              <w:top w:val="single" w:sz="8" w:space="0" w:color="0070C0"/>
              <w:left w:val="nil"/>
              <w:bottom w:val="single" w:sz="4" w:space="0" w:color="0070C0"/>
              <w:right w:val="single" w:sz="4" w:space="0" w:color="0070C0"/>
            </w:tcBorders>
            <w:shd w:val="clear" w:color="000000" w:fill="0070C0"/>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210" w:type="pct"/>
            <w:tcBorders>
              <w:top w:val="single" w:sz="8" w:space="0" w:color="0070C0"/>
              <w:left w:val="nil"/>
              <w:bottom w:val="single" w:sz="4" w:space="0" w:color="0070C0"/>
              <w:right w:val="single" w:sz="4" w:space="0" w:color="0070C0"/>
            </w:tcBorders>
            <w:shd w:val="clear" w:color="000000" w:fill="0070C0"/>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210" w:type="pct"/>
            <w:tcBorders>
              <w:top w:val="single" w:sz="8" w:space="0" w:color="0070C0"/>
              <w:left w:val="nil"/>
              <w:bottom w:val="single" w:sz="4"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 </w:t>
            </w:r>
          </w:p>
        </w:tc>
        <w:tc>
          <w:tcPr>
            <w:tcW w:w="210" w:type="pct"/>
            <w:tcBorders>
              <w:top w:val="single" w:sz="8" w:space="0" w:color="0070C0"/>
              <w:left w:val="nil"/>
              <w:bottom w:val="single" w:sz="4" w:space="0" w:color="0070C0"/>
              <w:right w:val="single" w:sz="4" w:space="0" w:color="0070C0"/>
            </w:tcBorders>
            <w:shd w:val="clear" w:color="auto" w:fill="auto"/>
            <w:vAlign w:val="center"/>
            <w:hideMark/>
          </w:tcPr>
          <w:p w:rsidR="00B65A52" w:rsidRPr="004C5E00" w:rsidRDefault="00B65A52" w:rsidP="00994BD7">
            <w:pPr>
              <w:jc w:val="center"/>
              <w:rPr>
                <w:rFonts w:ascii="Arial" w:hAnsi="Arial" w:cs="Arial"/>
                <w:b/>
                <w:bCs/>
                <w:color w:val="000000"/>
                <w:sz w:val="20"/>
                <w:lang w:eastAsia="en-GB"/>
              </w:rPr>
            </w:pPr>
            <w:r w:rsidRPr="004C5E00">
              <w:rPr>
                <w:rFonts w:ascii="Arial" w:hAnsi="Arial" w:cs="Arial"/>
                <w:b/>
                <w:bCs/>
                <w:color w:val="000000"/>
                <w:sz w:val="20"/>
                <w:lang w:eastAsia="en-GB"/>
              </w:rPr>
              <w:t> </w:t>
            </w:r>
          </w:p>
        </w:tc>
        <w:tc>
          <w:tcPr>
            <w:tcW w:w="210" w:type="pct"/>
            <w:tcBorders>
              <w:top w:val="single" w:sz="8" w:space="0" w:color="0070C0"/>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eastAsia="en-GB"/>
              </w:rPr>
            </w:pPr>
            <w:r w:rsidRPr="004C5E00">
              <w:rPr>
                <w:rFonts w:ascii="Arial" w:hAnsi="Arial" w:cs="Arial"/>
                <w:b/>
                <w:bCs/>
                <w:color w:val="000000"/>
                <w:sz w:val="20"/>
                <w:lang w:eastAsia="en-GB"/>
              </w:rPr>
              <w:t> </w:t>
            </w:r>
          </w:p>
        </w:tc>
        <w:tc>
          <w:tcPr>
            <w:tcW w:w="214" w:type="pct"/>
            <w:tcBorders>
              <w:top w:val="single" w:sz="8" w:space="0" w:color="0070C0"/>
              <w:left w:val="nil"/>
              <w:bottom w:val="single" w:sz="4"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r>
      <w:tr w:rsidR="00B65A52" w:rsidRPr="004C5E00" w:rsidTr="00994BD7">
        <w:trPr>
          <w:trHeight w:val="240"/>
          <w:jc w:val="center"/>
        </w:trPr>
        <w:tc>
          <w:tcPr>
            <w:tcW w:w="156" w:type="pct"/>
            <w:tcBorders>
              <w:top w:val="nil"/>
              <w:left w:val="single" w:sz="8" w:space="0" w:color="0070C0"/>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12</w:t>
            </w:r>
          </w:p>
        </w:tc>
        <w:tc>
          <w:tcPr>
            <w:tcW w:w="1316"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Préparation du projet de rapport</w:t>
            </w:r>
          </w:p>
        </w:tc>
        <w:tc>
          <w:tcPr>
            <w:tcW w:w="389" w:type="pct"/>
            <w:tcBorders>
              <w:top w:val="single" w:sz="4" w:space="0" w:color="0070C0"/>
              <w:left w:val="single" w:sz="4" w:space="0" w:color="0070C0"/>
              <w:bottom w:val="single" w:sz="4" w:space="0" w:color="0070C0"/>
              <w:right w:val="single" w:sz="4" w:space="0" w:color="0070C0"/>
            </w:tcBorders>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 xml:space="preserve">AI </w:t>
            </w:r>
          </w:p>
        </w:tc>
        <w:tc>
          <w:tcPr>
            <w:tcW w:w="185" w:type="pct"/>
            <w:tcBorders>
              <w:top w:val="nil"/>
              <w:left w:val="single" w:sz="4" w:space="0" w:color="0070C0"/>
              <w:bottom w:val="single" w:sz="4"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 </w:t>
            </w:r>
          </w:p>
        </w:tc>
        <w:tc>
          <w:tcPr>
            <w:tcW w:w="185"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eastAsia="en-GB"/>
              </w:rPr>
            </w:pPr>
            <w:r w:rsidRPr="004C5E00">
              <w:rPr>
                <w:rFonts w:ascii="Arial" w:hAnsi="Arial" w:cs="Arial"/>
                <w:b/>
                <w:bCs/>
                <w:color w:val="000000"/>
                <w:sz w:val="20"/>
                <w:lang w:eastAsia="en-GB"/>
              </w:rPr>
              <w:t> </w:t>
            </w:r>
          </w:p>
        </w:tc>
        <w:tc>
          <w:tcPr>
            <w:tcW w:w="185"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b/>
                <w:bCs/>
                <w:color w:val="000000"/>
                <w:sz w:val="20"/>
                <w:lang w:eastAsia="en-GB"/>
              </w:rPr>
            </w:pPr>
            <w:r w:rsidRPr="004C5E00">
              <w:rPr>
                <w:rFonts w:ascii="Arial" w:hAnsi="Arial" w:cs="Arial"/>
                <w:b/>
                <w:bCs/>
                <w:color w:val="000000"/>
                <w:sz w:val="20"/>
                <w:lang w:eastAsia="en-GB"/>
              </w:rPr>
              <w:t> </w:t>
            </w:r>
          </w:p>
        </w:tc>
        <w:tc>
          <w:tcPr>
            <w:tcW w:w="185"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210"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b/>
                <w:bCs/>
                <w:color w:val="000000"/>
                <w:sz w:val="20"/>
                <w:lang w:eastAsia="en-GB"/>
              </w:rPr>
            </w:pPr>
            <w:r w:rsidRPr="004C5E00">
              <w:rPr>
                <w:rFonts w:ascii="Arial" w:hAnsi="Arial" w:cs="Arial"/>
                <w:b/>
                <w:bCs/>
                <w:color w:val="000000"/>
                <w:sz w:val="20"/>
                <w:lang w:eastAsia="en-GB"/>
              </w:rPr>
              <w:t> </w:t>
            </w:r>
          </w:p>
        </w:tc>
        <w:tc>
          <w:tcPr>
            <w:tcW w:w="210"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210" w:type="pct"/>
            <w:tcBorders>
              <w:top w:val="single" w:sz="8" w:space="0" w:color="0070C0"/>
              <w:left w:val="nil"/>
              <w:bottom w:val="single" w:sz="4" w:space="0" w:color="0070C0"/>
              <w:right w:val="single" w:sz="4" w:space="0" w:color="0070C0"/>
            </w:tcBorders>
            <w:shd w:val="clear" w:color="000000" w:fill="0070C0"/>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210"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 </w:t>
            </w:r>
          </w:p>
        </w:tc>
        <w:tc>
          <w:tcPr>
            <w:tcW w:w="210"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eastAsia="en-GB"/>
              </w:rPr>
            </w:pPr>
            <w:r w:rsidRPr="004C5E00">
              <w:rPr>
                <w:rFonts w:ascii="Arial" w:hAnsi="Arial" w:cs="Arial"/>
                <w:b/>
                <w:bCs/>
                <w:color w:val="000000"/>
                <w:sz w:val="20"/>
                <w:lang w:eastAsia="en-GB"/>
              </w:rPr>
              <w:t> </w:t>
            </w:r>
          </w:p>
        </w:tc>
        <w:tc>
          <w:tcPr>
            <w:tcW w:w="210"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eastAsia="en-GB"/>
              </w:rPr>
            </w:pPr>
            <w:r w:rsidRPr="004C5E00">
              <w:rPr>
                <w:rFonts w:ascii="Arial" w:hAnsi="Arial" w:cs="Arial"/>
                <w:b/>
                <w:bCs/>
                <w:color w:val="000000"/>
                <w:sz w:val="20"/>
                <w:lang w:eastAsia="en-GB"/>
              </w:rPr>
              <w:t> </w:t>
            </w:r>
          </w:p>
        </w:tc>
        <w:tc>
          <w:tcPr>
            <w:tcW w:w="214"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 </w:t>
            </w:r>
          </w:p>
        </w:tc>
      </w:tr>
      <w:tr w:rsidR="00B65A52" w:rsidRPr="004C5E00" w:rsidTr="00994BD7">
        <w:trPr>
          <w:trHeight w:val="240"/>
          <w:jc w:val="center"/>
        </w:trPr>
        <w:tc>
          <w:tcPr>
            <w:tcW w:w="156" w:type="pct"/>
            <w:tcBorders>
              <w:top w:val="nil"/>
              <w:left w:val="single" w:sz="8" w:space="0" w:color="0070C0"/>
              <w:bottom w:val="single" w:sz="4" w:space="0" w:color="0070C0"/>
              <w:right w:val="single" w:sz="4" w:space="0" w:color="0070C0"/>
            </w:tcBorders>
            <w:shd w:val="clear" w:color="auto" w:fill="auto"/>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13</w:t>
            </w:r>
          </w:p>
        </w:tc>
        <w:tc>
          <w:tcPr>
            <w:tcW w:w="1316"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Soumission du  Projet de rapport</w:t>
            </w:r>
          </w:p>
        </w:tc>
        <w:tc>
          <w:tcPr>
            <w:tcW w:w="389" w:type="pct"/>
            <w:tcBorders>
              <w:top w:val="single" w:sz="4" w:space="0" w:color="0070C0"/>
              <w:left w:val="single" w:sz="4" w:space="0" w:color="0070C0"/>
              <w:bottom w:val="single" w:sz="4" w:space="0" w:color="0070C0"/>
              <w:right w:val="single" w:sz="4" w:space="0" w:color="0070C0"/>
            </w:tcBorders>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AI + PP + ST</w:t>
            </w:r>
          </w:p>
        </w:tc>
        <w:tc>
          <w:tcPr>
            <w:tcW w:w="185" w:type="pct"/>
            <w:tcBorders>
              <w:top w:val="nil"/>
              <w:left w:val="single" w:sz="4" w:space="0" w:color="0070C0"/>
              <w:bottom w:val="single" w:sz="8"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 </w:t>
            </w:r>
          </w:p>
        </w:tc>
        <w:tc>
          <w:tcPr>
            <w:tcW w:w="185" w:type="pct"/>
            <w:tcBorders>
              <w:top w:val="nil"/>
              <w:left w:val="nil"/>
              <w:bottom w:val="single" w:sz="8"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eastAsia="en-GB"/>
              </w:rPr>
            </w:pPr>
            <w:r w:rsidRPr="004C5E00">
              <w:rPr>
                <w:rFonts w:ascii="Arial" w:hAnsi="Arial" w:cs="Arial"/>
                <w:b/>
                <w:bCs/>
                <w:color w:val="000000"/>
                <w:sz w:val="20"/>
                <w:lang w:eastAsia="en-GB"/>
              </w:rPr>
              <w:t> </w:t>
            </w:r>
          </w:p>
        </w:tc>
        <w:tc>
          <w:tcPr>
            <w:tcW w:w="185" w:type="pct"/>
            <w:tcBorders>
              <w:top w:val="nil"/>
              <w:left w:val="nil"/>
              <w:bottom w:val="single" w:sz="8"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b/>
                <w:bCs/>
                <w:color w:val="000000"/>
                <w:sz w:val="20"/>
                <w:lang w:eastAsia="en-GB"/>
              </w:rPr>
            </w:pPr>
            <w:r w:rsidRPr="004C5E00">
              <w:rPr>
                <w:rFonts w:ascii="Arial" w:hAnsi="Arial" w:cs="Arial"/>
                <w:b/>
                <w:bCs/>
                <w:color w:val="000000"/>
                <w:sz w:val="20"/>
                <w:lang w:eastAsia="en-GB"/>
              </w:rPr>
              <w:t> </w:t>
            </w:r>
          </w:p>
        </w:tc>
        <w:tc>
          <w:tcPr>
            <w:tcW w:w="185" w:type="pct"/>
            <w:tcBorders>
              <w:top w:val="nil"/>
              <w:left w:val="nil"/>
              <w:bottom w:val="single" w:sz="8"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nil"/>
              <w:left w:val="nil"/>
              <w:bottom w:val="single" w:sz="8"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nil"/>
              <w:left w:val="nil"/>
              <w:bottom w:val="single" w:sz="8"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nil"/>
              <w:left w:val="nil"/>
              <w:bottom w:val="single" w:sz="8"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nil"/>
              <w:left w:val="nil"/>
              <w:bottom w:val="single" w:sz="8"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b/>
                <w:bCs/>
                <w:color w:val="000000"/>
                <w:sz w:val="20"/>
                <w:lang w:eastAsia="en-GB"/>
              </w:rPr>
            </w:pPr>
            <w:r w:rsidRPr="004C5E00">
              <w:rPr>
                <w:rFonts w:ascii="Arial" w:hAnsi="Arial" w:cs="Arial"/>
                <w:b/>
                <w:bCs/>
                <w:color w:val="000000"/>
                <w:sz w:val="20"/>
                <w:lang w:eastAsia="en-GB"/>
              </w:rPr>
              <w:t> </w:t>
            </w:r>
          </w:p>
        </w:tc>
        <w:tc>
          <w:tcPr>
            <w:tcW w:w="185" w:type="pct"/>
            <w:tcBorders>
              <w:top w:val="nil"/>
              <w:left w:val="nil"/>
              <w:bottom w:val="single" w:sz="8"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210" w:type="pct"/>
            <w:tcBorders>
              <w:top w:val="nil"/>
              <w:left w:val="nil"/>
              <w:bottom w:val="single" w:sz="8"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210" w:type="pct"/>
            <w:tcBorders>
              <w:top w:val="nil"/>
              <w:left w:val="nil"/>
              <w:bottom w:val="single" w:sz="8"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210" w:type="pct"/>
            <w:tcBorders>
              <w:top w:val="single" w:sz="8" w:space="0" w:color="0070C0"/>
              <w:left w:val="nil"/>
              <w:bottom w:val="single" w:sz="4" w:space="0" w:color="0070C0"/>
              <w:right w:val="single" w:sz="4" w:space="0" w:color="0070C0"/>
            </w:tcBorders>
            <w:shd w:val="clear" w:color="000000" w:fill="0070C0"/>
            <w:noWrap/>
            <w:vAlign w:val="center"/>
            <w:hideMark/>
          </w:tcPr>
          <w:p w:rsidR="00B65A52" w:rsidRPr="004C5E00" w:rsidRDefault="00B65A52" w:rsidP="00994BD7">
            <w:pPr>
              <w:jc w:val="center"/>
              <w:rPr>
                <w:rFonts w:ascii="Arial" w:hAnsi="Arial" w:cs="Arial"/>
                <w:b/>
                <w:bCs/>
                <w:sz w:val="20"/>
                <w:lang w:val="en-GB" w:eastAsia="en-GB"/>
              </w:rPr>
            </w:pPr>
            <w:r w:rsidRPr="004C5E00">
              <w:rPr>
                <w:rFonts w:ascii="Arial" w:hAnsi="Arial" w:cs="Arial"/>
                <w:b/>
                <w:bCs/>
                <w:sz w:val="20"/>
                <w:lang w:val="en-GB" w:eastAsia="en-GB"/>
              </w:rPr>
              <w:t>(c)</w:t>
            </w:r>
          </w:p>
        </w:tc>
        <w:tc>
          <w:tcPr>
            <w:tcW w:w="210" w:type="pct"/>
            <w:tcBorders>
              <w:top w:val="nil"/>
              <w:left w:val="nil"/>
              <w:bottom w:val="single" w:sz="8"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val="en-GB" w:eastAsia="en-GB"/>
              </w:rPr>
            </w:pPr>
            <w:r w:rsidRPr="004C5E00">
              <w:rPr>
                <w:rFonts w:ascii="Arial" w:hAnsi="Arial" w:cs="Arial"/>
                <w:color w:val="000000"/>
                <w:sz w:val="20"/>
                <w:lang w:val="en-GB" w:eastAsia="en-GB"/>
              </w:rPr>
              <w:t> </w:t>
            </w:r>
          </w:p>
        </w:tc>
        <w:tc>
          <w:tcPr>
            <w:tcW w:w="210" w:type="pct"/>
            <w:tcBorders>
              <w:top w:val="nil"/>
              <w:left w:val="nil"/>
              <w:bottom w:val="single" w:sz="8"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val="en-GB" w:eastAsia="en-GB"/>
              </w:rPr>
            </w:pPr>
            <w:r w:rsidRPr="004C5E00">
              <w:rPr>
                <w:rFonts w:ascii="Arial" w:hAnsi="Arial" w:cs="Arial"/>
                <w:color w:val="000000"/>
                <w:sz w:val="20"/>
                <w:lang w:val="en-GB" w:eastAsia="en-GB"/>
              </w:rPr>
              <w:t> </w:t>
            </w:r>
          </w:p>
        </w:tc>
        <w:tc>
          <w:tcPr>
            <w:tcW w:w="210" w:type="pct"/>
            <w:tcBorders>
              <w:top w:val="nil"/>
              <w:left w:val="nil"/>
              <w:bottom w:val="single" w:sz="8"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sz w:val="20"/>
                <w:lang w:val="en-GB" w:eastAsia="en-GB"/>
              </w:rPr>
            </w:pPr>
            <w:r w:rsidRPr="004C5E00">
              <w:rPr>
                <w:rFonts w:ascii="Arial" w:hAnsi="Arial" w:cs="Arial"/>
                <w:b/>
                <w:bCs/>
                <w:sz w:val="20"/>
                <w:lang w:val="en-GB" w:eastAsia="en-GB"/>
              </w:rPr>
              <w:t> </w:t>
            </w:r>
          </w:p>
        </w:tc>
        <w:tc>
          <w:tcPr>
            <w:tcW w:w="214" w:type="pct"/>
            <w:tcBorders>
              <w:top w:val="nil"/>
              <w:left w:val="nil"/>
              <w:bottom w:val="single" w:sz="8"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val="en-GB" w:eastAsia="en-GB"/>
              </w:rPr>
            </w:pPr>
            <w:r w:rsidRPr="004C5E00">
              <w:rPr>
                <w:rFonts w:ascii="Arial" w:hAnsi="Arial" w:cs="Arial"/>
                <w:color w:val="000000"/>
                <w:sz w:val="20"/>
                <w:lang w:val="en-GB" w:eastAsia="en-GB"/>
              </w:rPr>
              <w:t> </w:t>
            </w:r>
          </w:p>
        </w:tc>
      </w:tr>
      <w:tr w:rsidR="00B65A52" w:rsidRPr="004C5E00" w:rsidTr="00994BD7">
        <w:trPr>
          <w:trHeight w:val="300"/>
          <w:jc w:val="center"/>
        </w:trPr>
        <w:tc>
          <w:tcPr>
            <w:tcW w:w="1471" w:type="pct"/>
            <w:gridSpan w:val="2"/>
            <w:tcBorders>
              <w:top w:val="single" w:sz="8" w:space="0" w:color="0070C0"/>
              <w:left w:val="single" w:sz="8" w:space="0" w:color="0070C0"/>
              <w:bottom w:val="single" w:sz="8" w:space="0" w:color="0070C0"/>
              <w:right w:val="single" w:sz="4" w:space="0" w:color="0070C0"/>
            </w:tcBorders>
            <w:shd w:val="clear" w:color="000000" w:fill="BFBFBF"/>
            <w:noWrap/>
            <w:vAlign w:val="center"/>
            <w:hideMark/>
          </w:tcPr>
          <w:p w:rsidR="00B65A52" w:rsidRPr="004C5E00" w:rsidRDefault="00B65A52" w:rsidP="00994BD7">
            <w:pPr>
              <w:rPr>
                <w:rFonts w:ascii="Arial" w:hAnsi="Arial" w:cs="Arial"/>
                <w:b/>
                <w:bCs/>
                <w:sz w:val="20"/>
                <w:lang w:val="en-GB" w:eastAsia="en-GB"/>
              </w:rPr>
            </w:pPr>
            <w:r w:rsidRPr="004C5E00">
              <w:rPr>
                <w:rFonts w:ascii="Arial" w:hAnsi="Arial" w:cs="Arial"/>
                <w:b/>
                <w:bCs/>
                <w:sz w:val="20"/>
                <w:lang w:val="en-GB" w:eastAsia="en-GB"/>
              </w:rPr>
              <w:t>Phase 5- Finalisation et reporting</w:t>
            </w:r>
          </w:p>
        </w:tc>
        <w:tc>
          <w:tcPr>
            <w:tcW w:w="389" w:type="pct"/>
            <w:tcBorders>
              <w:top w:val="single" w:sz="4" w:space="0" w:color="0070C0"/>
              <w:left w:val="single" w:sz="4" w:space="0" w:color="0070C0"/>
              <w:bottom w:val="single" w:sz="4" w:space="0" w:color="0070C0"/>
              <w:right w:val="single" w:sz="4" w:space="0" w:color="0070C0"/>
            </w:tcBorders>
            <w:shd w:val="clear" w:color="000000" w:fill="BFBFBF"/>
          </w:tcPr>
          <w:p w:rsidR="00B65A52" w:rsidRPr="004C5E00" w:rsidRDefault="00B65A52" w:rsidP="00994BD7">
            <w:pPr>
              <w:rPr>
                <w:rFonts w:ascii="Arial" w:hAnsi="Arial" w:cs="Arial"/>
                <w:bCs/>
                <w:sz w:val="20"/>
                <w:lang w:val="en-GB" w:eastAsia="en-GB"/>
              </w:rPr>
            </w:pPr>
          </w:p>
        </w:tc>
        <w:tc>
          <w:tcPr>
            <w:tcW w:w="185" w:type="pct"/>
            <w:tcBorders>
              <w:top w:val="nil"/>
              <w:left w:val="single" w:sz="4" w:space="0" w:color="0070C0"/>
              <w:bottom w:val="single" w:sz="8" w:space="0" w:color="0070C0"/>
              <w:right w:val="nil"/>
            </w:tcBorders>
            <w:shd w:val="clear" w:color="000000" w:fill="BFBFBF"/>
            <w:noWrap/>
            <w:vAlign w:val="center"/>
            <w:hideMark/>
          </w:tcPr>
          <w:p w:rsidR="00B65A52" w:rsidRPr="004C5E00" w:rsidRDefault="00B65A52" w:rsidP="00994BD7">
            <w:pPr>
              <w:rPr>
                <w:rFonts w:ascii="Arial" w:hAnsi="Arial" w:cs="Arial"/>
                <w:b/>
                <w:bCs/>
                <w:sz w:val="20"/>
                <w:lang w:val="en-GB" w:eastAsia="en-GB"/>
              </w:rPr>
            </w:pPr>
            <w:r w:rsidRPr="004C5E00">
              <w:rPr>
                <w:rFonts w:ascii="Arial" w:hAnsi="Arial" w:cs="Arial"/>
                <w:b/>
                <w:bCs/>
                <w:sz w:val="20"/>
                <w:lang w:val="en-GB" w:eastAsia="en-GB"/>
              </w:rPr>
              <w:t> </w:t>
            </w:r>
          </w:p>
        </w:tc>
        <w:tc>
          <w:tcPr>
            <w:tcW w:w="185" w:type="pct"/>
            <w:tcBorders>
              <w:top w:val="nil"/>
              <w:left w:val="nil"/>
              <w:bottom w:val="single" w:sz="8" w:space="0" w:color="0070C0"/>
              <w:right w:val="nil"/>
            </w:tcBorders>
            <w:shd w:val="clear" w:color="000000" w:fill="BFBFBF"/>
            <w:noWrap/>
            <w:vAlign w:val="center"/>
            <w:hideMark/>
          </w:tcPr>
          <w:p w:rsidR="00B65A52" w:rsidRPr="004C5E00" w:rsidRDefault="00B65A52" w:rsidP="00994BD7">
            <w:pPr>
              <w:rPr>
                <w:rFonts w:ascii="Arial" w:hAnsi="Arial" w:cs="Arial"/>
                <w:b/>
                <w:bCs/>
                <w:sz w:val="20"/>
                <w:lang w:val="en-GB" w:eastAsia="en-GB"/>
              </w:rPr>
            </w:pPr>
            <w:r w:rsidRPr="004C5E00">
              <w:rPr>
                <w:rFonts w:ascii="Arial" w:hAnsi="Arial" w:cs="Arial"/>
                <w:b/>
                <w:bCs/>
                <w:sz w:val="20"/>
                <w:lang w:val="en-GB" w:eastAsia="en-GB"/>
              </w:rPr>
              <w:t> </w:t>
            </w:r>
          </w:p>
        </w:tc>
        <w:tc>
          <w:tcPr>
            <w:tcW w:w="185" w:type="pct"/>
            <w:tcBorders>
              <w:top w:val="nil"/>
              <w:left w:val="nil"/>
              <w:bottom w:val="single" w:sz="8" w:space="0" w:color="0070C0"/>
              <w:right w:val="nil"/>
            </w:tcBorders>
            <w:shd w:val="clear" w:color="000000" w:fill="BFBFBF"/>
            <w:noWrap/>
            <w:vAlign w:val="center"/>
            <w:hideMark/>
          </w:tcPr>
          <w:p w:rsidR="00B65A52" w:rsidRPr="004C5E00" w:rsidRDefault="00B65A52" w:rsidP="00994BD7">
            <w:pPr>
              <w:rPr>
                <w:rFonts w:ascii="Arial" w:hAnsi="Arial" w:cs="Arial"/>
                <w:b/>
                <w:bCs/>
                <w:sz w:val="20"/>
                <w:lang w:val="en-GB" w:eastAsia="en-GB"/>
              </w:rPr>
            </w:pPr>
            <w:r w:rsidRPr="004C5E00">
              <w:rPr>
                <w:rFonts w:ascii="Arial" w:hAnsi="Arial" w:cs="Arial"/>
                <w:b/>
                <w:bCs/>
                <w:sz w:val="20"/>
                <w:lang w:val="en-GB" w:eastAsia="en-GB"/>
              </w:rPr>
              <w:t> </w:t>
            </w:r>
          </w:p>
        </w:tc>
        <w:tc>
          <w:tcPr>
            <w:tcW w:w="185" w:type="pct"/>
            <w:tcBorders>
              <w:top w:val="nil"/>
              <w:left w:val="nil"/>
              <w:bottom w:val="single" w:sz="8" w:space="0" w:color="0070C0"/>
              <w:right w:val="nil"/>
            </w:tcBorders>
            <w:shd w:val="clear" w:color="000000" w:fill="BFBFBF"/>
            <w:noWrap/>
            <w:vAlign w:val="center"/>
            <w:hideMark/>
          </w:tcPr>
          <w:p w:rsidR="00B65A52" w:rsidRPr="004C5E00" w:rsidRDefault="00B65A52" w:rsidP="00994BD7">
            <w:pPr>
              <w:rPr>
                <w:rFonts w:ascii="Arial" w:hAnsi="Arial" w:cs="Arial"/>
                <w:b/>
                <w:bCs/>
                <w:sz w:val="20"/>
                <w:lang w:val="en-GB" w:eastAsia="en-GB"/>
              </w:rPr>
            </w:pPr>
            <w:r w:rsidRPr="004C5E00">
              <w:rPr>
                <w:rFonts w:ascii="Arial" w:hAnsi="Arial" w:cs="Arial"/>
                <w:b/>
                <w:bCs/>
                <w:sz w:val="20"/>
                <w:lang w:val="en-GB" w:eastAsia="en-GB"/>
              </w:rPr>
              <w:t> </w:t>
            </w:r>
          </w:p>
        </w:tc>
        <w:tc>
          <w:tcPr>
            <w:tcW w:w="185" w:type="pct"/>
            <w:tcBorders>
              <w:top w:val="nil"/>
              <w:left w:val="nil"/>
              <w:bottom w:val="single" w:sz="8" w:space="0" w:color="0070C0"/>
              <w:right w:val="nil"/>
            </w:tcBorders>
            <w:shd w:val="clear" w:color="000000" w:fill="BFBFBF"/>
            <w:noWrap/>
            <w:vAlign w:val="center"/>
            <w:hideMark/>
          </w:tcPr>
          <w:p w:rsidR="00B65A52" w:rsidRPr="004C5E00" w:rsidRDefault="00B65A52" w:rsidP="00994BD7">
            <w:pPr>
              <w:rPr>
                <w:rFonts w:ascii="Arial" w:hAnsi="Arial" w:cs="Arial"/>
                <w:b/>
                <w:bCs/>
                <w:sz w:val="20"/>
                <w:lang w:val="en-GB" w:eastAsia="en-GB"/>
              </w:rPr>
            </w:pPr>
            <w:r w:rsidRPr="004C5E00">
              <w:rPr>
                <w:rFonts w:ascii="Arial" w:hAnsi="Arial" w:cs="Arial"/>
                <w:b/>
                <w:bCs/>
                <w:sz w:val="20"/>
                <w:lang w:val="en-GB" w:eastAsia="en-GB"/>
              </w:rPr>
              <w:t> </w:t>
            </w:r>
          </w:p>
        </w:tc>
        <w:tc>
          <w:tcPr>
            <w:tcW w:w="185" w:type="pct"/>
            <w:tcBorders>
              <w:top w:val="nil"/>
              <w:left w:val="nil"/>
              <w:bottom w:val="single" w:sz="8" w:space="0" w:color="0070C0"/>
              <w:right w:val="nil"/>
            </w:tcBorders>
            <w:shd w:val="clear" w:color="000000" w:fill="BFBFBF"/>
            <w:noWrap/>
            <w:vAlign w:val="center"/>
            <w:hideMark/>
          </w:tcPr>
          <w:p w:rsidR="00B65A52" w:rsidRPr="004C5E00" w:rsidRDefault="00B65A52" w:rsidP="00994BD7">
            <w:pPr>
              <w:rPr>
                <w:rFonts w:ascii="Arial" w:hAnsi="Arial" w:cs="Arial"/>
                <w:b/>
                <w:bCs/>
                <w:sz w:val="20"/>
                <w:lang w:val="en-GB" w:eastAsia="en-GB"/>
              </w:rPr>
            </w:pPr>
            <w:r w:rsidRPr="004C5E00">
              <w:rPr>
                <w:rFonts w:ascii="Arial" w:hAnsi="Arial" w:cs="Arial"/>
                <w:b/>
                <w:bCs/>
                <w:sz w:val="20"/>
                <w:lang w:val="en-GB" w:eastAsia="en-GB"/>
              </w:rPr>
              <w:t> </w:t>
            </w:r>
          </w:p>
        </w:tc>
        <w:tc>
          <w:tcPr>
            <w:tcW w:w="185" w:type="pct"/>
            <w:tcBorders>
              <w:top w:val="nil"/>
              <w:left w:val="nil"/>
              <w:bottom w:val="single" w:sz="8" w:space="0" w:color="0070C0"/>
              <w:right w:val="nil"/>
            </w:tcBorders>
            <w:shd w:val="clear" w:color="000000" w:fill="BFBFBF"/>
            <w:noWrap/>
            <w:vAlign w:val="center"/>
            <w:hideMark/>
          </w:tcPr>
          <w:p w:rsidR="00B65A52" w:rsidRPr="004C5E00" w:rsidRDefault="00B65A52" w:rsidP="00994BD7">
            <w:pPr>
              <w:rPr>
                <w:rFonts w:ascii="Arial" w:hAnsi="Arial" w:cs="Arial"/>
                <w:b/>
                <w:bCs/>
                <w:sz w:val="20"/>
                <w:lang w:val="en-GB" w:eastAsia="en-GB"/>
              </w:rPr>
            </w:pPr>
            <w:r w:rsidRPr="004C5E00">
              <w:rPr>
                <w:rFonts w:ascii="Arial" w:hAnsi="Arial" w:cs="Arial"/>
                <w:b/>
                <w:bCs/>
                <w:sz w:val="20"/>
                <w:lang w:val="en-GB" w:eastAsia="en-GB"/>
              </w:rPr>
              <w:t> </w:t>
            </w:r>
          </w:p>
        </w:tc>
        <w:tc>
          <w:tcPr>
            <w:tcW w:w="185" w:type="pct"/>
            <w:tcBorders>
              <w:top w:val="nil"/>
              <w:left w:val="nil"/>
              <w:bottom w:val="single" w:sz="8" w:space="0" w:color="0070C0"/>
              <w:right w:val="nil"/>
            </w:tcBorders>
            <w:shd w:val="clear" w:color="000000" w:fill="BFBFBF"/>
            <w:noWrap/>
            <w:vAlign w:val="center"/>
            <w:hideMark/>
          </w:tcPr>
          <w:p w:rsidR="00B65A52" w:rsidRPr="004C5E00" w:rsidRDefault="00B65A52" w:rsidP="00994BD7">
            <w:pPr>
              <w:rPr>
                <w:rFonts w:ascii="Arial" w:hAnsi="Arial" w:cs="Arial"/>
                <w:b/>
                <w:bCs/>
                <w:sz w:val="20"/>
                <w:lang w:val="en-GB" w:eastAsia="en-GB"/>
              </w:rPr>
            </w:pPr>
            <w:r w:rsidRPr="004C5E00">
              <w:rPr>
                <w:rFonts w:ascii="Arial" w:hAnsi="Arial" w:cs="Arial"/>
                <w:b/>
                <w:bCs/>
                <w:sz w:val="20"/>
                <w:lang w:val="en-GB" w:eastAsia="en-GB"/>
              </w:rPr>
              <w:t> </w:t>
            </w:r>
          </w:p>
        </w:tc>
        <w:tc>
          <w:tcPr>
            <w:tcW w:w="185" w:type="pct"/>
            <w:tcBorders>
              <w:top w:val="nil"/>
              <w:left w:val="nil"/>
              <w:bottom w:val="single" w:sz="8" w:space="0" w:color="0070C0"/>
              <w:right w:val="nil"/>
            </w:tcBorders>
            <w:shd w:val="clear" w:color="000000" w:fill="BFBFBF"/>
            <w:noWrap/>
            <w:vAlign w:val="center"/>
            <w:hideMark/>
          </w:tcPr>
          <w:p w:rsidR="00B65A52" w:rsidRPr="004C5E00" w:rsidRDefault="00B65A52" w:rsidP="00994BD7">
            <w:pPr>
              <w:rPr>
                <w:rFonts w:ascii="Arial" w:hAnsi="Arial" w:cs="Arial"/>
                <w:b/>
                <w:bCs/>
                <w:sz w:val="20"/>
                <w:lang w:val="en-GB" w:eastAsia="en-GB"/>
              </w:rPr>
            </w:pPr>
            <w:r w:rsidRPr="004C5E00">
              <w:rPr>
                <w:rFonts w:ascii="Arial" w:hAnsi="Arial" w:cs="Arial"/>
                <w:b/>
                <w:bCs/>
                <w:sz w:val="20"/>
                <w:lang w:val="en-GB" w:eastAsia="en-GB"/>
              </w:rPr>
              <w:t> </w:t>
            </w:r>
          </w:p>
        </w:tc>
        <w:tc>
          <w:tcPr>
            <w:tcW w:w="210" w:type="pct"/>
            <w:tcBorders>
              <w:top w:val="nil"/>
              <w:left w:val="nil"/>
              <w:bottom w:val="single" w:sz="8" w:space="0" w:color="0070C0"/>
              <w:right w:val="nil"/>
            </w:tcBorders>
            <w:shd w:val="clear" w:color="000000" w:fill="BFBFBF"/>
            <w:noWrap/>
            <w:vAlign w:val="center"/>
            <w:hideMark/>
          </w:tcPr>
          <w:p w:rsidR="00B65A52" w:rsidRPr="004C5E00" w:rsidRDefault="00B65A52" w:rsidP="00994BD7">
            <w:pPr>
              <w:rPr>
                <w:rFonts w:ascii="Arial" w:hAnsi="Arial" w:cs="Arial"/>
                <w:b/>
                <w:bCs/>
                <w:sz w:val="20"/>
                <w:lang w:val="en-GB" w:eastAsia="en-GB"/>
              </w:rPr>
            </w:pPr>
            <w:r w:rsidRPr="004C5E00">
              <w:rPr>
                <w:rFonts w:ascii="Arial" w:hAnsi="Arial" w:cs="Arial"/>
                <w:b/>
                <w:bCs/>
                <w:sz w:val="20"/>
                <w:lang w:val="en-GB" w:eastAsia="en-GB"/>
              </w:rPr>
              <w:t> </w:t>
            </w:r>
          </w:p>
        </w:tc>
        <w:tc>
          <w:tcPr>
            <w:tcW w:w="210" w:type="pct"/>
            <w:tcBorders>
              <w:top w:val="nil"/>
              <w:left w:val="nil"/>
              <w:bottom w:val="single" w:sz="8" w:space="0" w:color="0070C0"/>
              <w:right w:val="nil"/>
            </w:tcBorders>
            <w:shd w:val="clear" w:color="000000" w:fill="BFBFBF"/>
            <w:noWrap/>
            <w:vAlign w:val="center"/>
            <w:hideMark/>
          </w:tcPr>
          <w:p w:rsidR="00B65A52" w:rsidRPr="004C5E00" w:rsidRDefault="00B65A52" w:rsidP="00994BD7">
            <w:pPr>
              <w:rPr>
                <w:rFonts w:ascii="Arial" w:hAnsi="Arial" w:cs="Arial"/>
                <w:b/>
                <w:bCs/>
                <w:sz w:val="20"/>
                <w:lang w:val="en-GB" w:eastAsia="en-GB"/>
              </w:rPr>
            </w:pPr>
            <w:r w:rsidRPr="004C5E00">
              <w:rPr>
                <w:rFonts w:ascii="Arial" w:hAnsi="Arial" w:cs="Arial"/>
                <w:b/>
                <w:bCs/>
                <w:sz w:val="20"/>
                <w:lang w:val="en-GB" w:eastAsia="en-GB"/>
              </w:rPr>
              <w:t> </w:t>
            </w:r>
          </w:p>
        </w:tc>
        <w:tc>
          <w:tcPr>
            <w:tcW w:w="210" w:type="pct"/>
            <w:tcBorders>
              <w:top w:val="nil"/>
              <w:left w:val="nil"/>
              <w:bottom w:val="single" w:sz="8" w:space="0" w:color="0070C0"/>
              <w:right w:val="nil"/>
            </w:tcBorders>
            <w:shd w:val="clear" w:color="000000" w:fill="BFBFBF"/>
            <w:noWrap/>
            <w:vAlign w:val="center"/>
            <w:hideMark/>
          </w:tcPr>
          <w:p w:rsidR="00B65A52" w:rsidRPr="004C5E00" w:rsidRDefault="00B65A52" w:rsidP="00994BD7">
            <w:pPr>
              <w:rPr>
                <w:rFonts w:ascii="Arial" w:hAnsi="Arial" w:cs="Arial"/>
                <w:b/>
                <w:bCs/>
                <w:sz w:val="20"/>
                <w:lang w:val="en-GB" w:eastAsia="en-GB"/>
              </w:rPr>
            </w:pPr>
            <w:r w:rsidRPr="004C5E00">
              <w:rPr>
                <w:rFonts w:ascii="Arial" w:hAnsi="Arial" w:cs="Arial"/>
                <w:b/>
                <w:bCs/>
                <w:sz w:val="20"/>
                <w:lang w:val="en-GB" w:eastAsia="en-GB"/>
              </w:rPr>
              <w:t> </w:t>
            </w:r>
          </w:p>
        </w:tc>
        <w:tc>
          <w:tcPr>
            <w:tcW w:w="210" w:type="pct"/>
            <w:tcBorders>
              <w:top w:val="nil"/>
              <w:left w:val="nil"/>
              <w:bottom w:val="single" w:sz="8" w:space="0" w:color="0070C0"/>
              <w:right w:val="nil"/>
            </w:tcBorders>
            <w:shd w:val="clear" w:color="000000" w:fill="BFBFBF"/>
            <w:noWrap/>
            <w:vAlign w:val="center"/>
            <w:hideMark/>
          </w:tcPr>
          <w:p w:rsidR="00B65A52" w:rsidRPr="004C5E00" w:rsidRDefault="00B65A52" w:rsidP="00994BD7">
            <w:pPr>
              <w:rPr>
                <w:rFonts w:ascii="Arial" w:hAnsi="Arial" w:cs="Arial"/>
                <w:b/>
                <w:bCs/>
                <w:sz w:val="20"/>
                <w:lang w:val="en-GB" w:eastAsia="en-GB"/>
              </w:rPr>
            </w:pPr>
            <w:r w:rsidRPr="004C5E00">
              <w:rPr>
                <w:rFonts w:ascii="Arial" w:hAnsi="Arial" w:cs="Arial"/>
                <w:b/>
                <w:bCs/>
                <w:sz w:val="20"/>
                <w:lang w:val="en-GB" w:eastAsia="en-GB"/>
              </w:rPr>
              <w:t> </w:t>
            </w:r>
          </w:p>
        </w:tc>
        <w:tc>
          <w:tcPr>
            <w:tcW w:w="210" w:type="pct"/>
            <w:tcBorders>
              <w:top w:val="nil"/>
              <w:left w:val="nil"/>
              <w:bottom w:val="single" w:sz="8" w:space="0" w:color="0070C0"/>
              <w:right w:val="nil"/>
            </w:tcBorders>
            <w:shd w:val="clear" w:color="000000" w:fill="BFBFBF"/>
            <w:noWrap/>
            <w:vAlign w:val="center"/>
            <w:hideMark/>
          </w:tcPr>
          <w:p w:rsidR="00B65A52" w:rsidRPr="004C5E00" w:rsidRDefault="00B65A52" w:rsidP="00994BD7">
            <w:pPr>
              <w:rPr>
                <w:rFonts w:ascii="Arial" w:hAnsi="Arial" w:cs="Arial"/>
                <w:b/>
                <w:bCs/>
                <w:sz w:val="20"/>
                <w:lang w:val="en-GB" w:eastAsia="en-GB"/>
              </w:rPr>
            </w:pPr>
            <w:r w:rsidRPr="004C5E00">
              <w:rPr>
                <w:rFonts w:ascii="Arial" w:hAnsi="Arial" w:cs="Arial"/>
                <w:b/>
                <w:bCs/>
                <w:sz w:val="20"/>
                <w:lang w:val="en-GB" w:eastAsia="en-GB"/>
              </w:rPr>
              <w:t> </w:t>
            </w:r>
          </w:p>
        </w:tc>
        <w:tc>
          <w:tcPr>
            <w:tcW w:w="210" w:type="pct"/>
            <w:tcBorders>
              <w:top w:val="nil"/>
              <w:left w:val="nil"/>
              <w:bottom w:val="single" w:sz="8" w:space="0" w:color="0070C0"/>
              <w:right w:val="nil"/>
            </w:tcBorders>
            <w:shd w:val="clear" w:color="000000" w:fill="BFBFBF"/>
            <w:noWrap/>
            <w:vAlign w:val="center"/>
            <w:hideMark/>
          </w:tcPr>
          <w:p w:rsidR="00B65A52" w:rsidRPr="004C5E00" w:rsidRDefault="00B65A52" w:rsidP="00994BD7">
            <w:pPr>
              <w:rPr>
                <w:rFonts w:ascii="Arial" w:hAnsi="Arial" w:cs="Arial"/>
                <w:b/>
                <w:bCs/>
                <w:sz w:val="20"/>
                <w:lang w:val="en-GB" w:eastAsia="en-GB"/>
              </w:rPr>
            </w:pPr>
            <w:r w:rsidRPr="004C5E00">
              <w:rPr>
                <w:rFonts w:ascii="Arial" w:hAnsi="Arial" w:cs="Arial"/>
                <w:b/>
                <w:bCs/>
                <w:sz w:val="20"/>
                <w:lang w:val="en-GB" w:eastAsia="en-GB"/>
              </w:rPr>
              <w:t> </w:t>
            </w:r>
          </w:p>
        </w:tc>
        <w:tc>
          <w:tcPr>
            <w:tcW w:w="214" w:type="pct"/>
            <w:tcBorders>
              <w:top w:val="nil"/>
              <w:left w:val="nil"/>
              <w:bottom w:val="nil"/>
              <w:right w:val="single" w:sz="4" w:space="0" w:color="0070C0"/>
            </w:tcBorders>
            <w:shd w:val="clear" w:color="000000" w:fill="BFBFBF"/>
            <w:noWrap/>
            <w:vAlign w:val="center"/>
            <w:hideMark/>
          </w:tcPr>
          <w:p w:rsidR="00B65A52" w:rsidRPr="004C5E00" w:rsidRDefault="00B65A52" w:rsidP="00994BD7">
            <w:pPr>
              <w:rPr>
                <w:rFonts w:ascii="Arial" w:hAnsi="Arial" w:cs="Arial"/>
                <w:color w:val="000000"/>
                <w:sz w:val="20"/>
                <w:lang w:val="en-GB" w:eastAsia="en-GB"/>
              </w:rPr>
            </w:pPr>
            <w:r w:rsidRPr="004C5E00">
              <w:rPr>
                <w:rFonts w:ascii="Arial" w:hAnsi="Arial" w:cs="Arial"/>
                <w:color w:val="000000"/>
                <w:sz w:val="20"/>
                <w:lang w:val="en-GB" w:eastAsia="en-GB"/>
              </w:rPr>
              <w:t> </w:t>
            </w:r>
          </w:p>
        </w:tc>
      </w:tr>
      <w:tr w:rsidR="00B65A52" w:rsidRPr="004C5E00" w:rsidTr="00994BD7">
        <w:trPr>
          <w:trHeight w:val="225"/>
          <w:jc w:val="center"/>
        </w:trPr>
        <w:tc>
          <w:tcPr>
            <w:tcW w:w="156" w:type="pct"/>
            <w:tcBorders>
              <w:top w:val="nil"/>
              <w:left w:val="single" w:sz="8" w:space="0" w:color="0070C0"/>
              <w:bottom w:val="single" w:sz="4" w:space="0" w:color="0070C0"/>
              <w:right w:val="single" w:sz="4" w:space="0" w:color="0070C0"/>
            </w:tcBorders>
            <w:shd w:val="clear" w:color="auto" w:fill="auto"/>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14</w:t>
            </w:r>
          </w:p>
        </w:tc>
        <w:tc>
          <w:tcPr>
            <w:tcW w:w="1316" w:type="pct"/>
            <w:tcBorders>
              <w:top w:val="nil"/>
              <w:left w:val="nil"/>
              <w:bottom w:val="single" w:sz="4" w:space="0" w:color="0070C0"/>
              <w:right w:val="single" w:sz="4" w:space="0" w:color="0070C0"/>
            </w:tcBorders>
            <w:shd w:val="clear" w:color="auto" w:fill="auto"/>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Présentation du projet de rapport au Comité Exécutif</w:t>
            </w:r>
          </w:p>
        </w:tc>
        <w:tc>
          <w:tcPr>
            <w:tcW w:w="389" w:type="pct"/>
            <w:tcBorders>
              <w:top w:val="single" w:sz="4" w:space="0" w:color="0070C0"/>
              <w:left w:val="single" w:sz="4" w:space="0" w:color="0070C0"/>
              <w:bottom w:val="single" w:sz="4" w:space="0" w:color="0070C0"/>
              <w:right w:val="single" w:sz="4" w:space="0" w:color="0070C0"/>
            </w:tcBorders>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AI + CE</w:t>
            </w:r>
          </w:p>
        </w:tc>
        <w:tc>
          <w:tcPr>
            <w:tcW w:w="185" w:type="pct"/>
            <w:tcBorders>
              <w:top w:val="nil"/>
              <w:left w:val="single" w:sz="4" w:space="0" w:color="0070C0"/>
              <w:bottom w:val="single" w:sz="4" w:space="0" w:color="0070C0"/>
              <w:right w:val="single" w:sz="4" w:space="0" w:color="0070C0"/>
            </w:tcBorders>
            <w:shd w:val="clear" w:color="auto" w:fill="auto"/>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 </w:t>
            </w:r>
          </w:p>
        </w:tc>
        <w:tc>
          <w:tcPr>
            <w:tcW w:w="185"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eastAsia="en-GB"/>
              </w:rPr>
            </w:pPr>
            <w:r w:rsidRPr="004C5E00">
              <w:rPr>
                <w:rFonts w:ascii="Arial" w:hAnsi="Arial" w:cs="Arial"/>
                <w:b/>
                <w:bCs/>
                <w:color w:val="000000"/>
                <w:sz w:val="20"/>
                <w:lang w:eastAsia="en-GB"/>
              </w:rPr>
              <w:t> </w:t>
            </w:r>
          </w:p>
        </w:tc>
        <w:tc>
          <w:tcPr>
            <w:tcW w:w="185"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b/>
                <w:bCs/>
                <w:color w:val="000000"/>
                <w:sz w:val="20"/>
                <w:lang w:eastAsia="en-GB"/>
              </w:rPr>
            </w:pPr>
            <w:r w:rsidRPr="004C5E00">
              <w:rPr>
                <w:rFonts w:ascii="Arial" w:hAnsi="Arial" w:cs="Arial"/>
                <w:b/>
                <w:bCs/>
                <w:color w:val="000000"/>
                <w:sz w:val="20"/>
                <w:lang w:eastAsia="en-GB"/>
              </w:rPr>
              <w:t> </w:t>
            </w:r>
          </w:p>
        </w:tc>
        <w:tc>
          <w:tcPr>
            <w:tcW w:w="185"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nil"/>
              <w:left w:val="nil"/>
              <w:bottom w:val="single" w:sz="4" w:space="0" w:color="0070C0"/>
              <w:right w:val="single" w:sz="4" w:space="0" w:color="0070C0"/>
            </w:tcBorders>
            <w:shd w:val="clear" w:color="000000" w:fill="FFFFFF"/>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nil"/>
              <w:left w:val="nil"/>
              <w:bottom w:val="single" w:sz="4" w:space="0" w:color="0070C0"/>
              <w:right w:val="single" w:sz="4" w:space="0" w:color="0070C0"/>
            </w:tcBorders>
            <w:shd w:val="clear" w:color="000000" w:fill="FFFFFF"/>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nil"/>
              <w:left w:val="nil"/>
              <w:bottom w:val="single" w:sz="4" w:space="0" w:color="0070C0"/>
              <w:right w:val="single" w:sz="4" w:space="0" w:color="0070C0"/>
            </w:tcBorders>
            <w:shd w:val="clear" w:color="000000" w:fill="FFFFFF"/>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nil"/>
              <w:left w:val="nil"/>
              <w:bottom w:val="single" w:sz="4" w:space="0" w:color="0070C0"/>
              <w:right w:val="single" w:sz="4" w:space="0" w:color="0070C0"/>
            </w:tcBorders>
            <w:shd w:val="clear" w:color="000000" w:fill="FFFFFF"/>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210"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210"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b/>
                <w:bCs/>
                <w:color w:val="000000"/>
                <w:sz w:val="20"/>
                <w:lang w:eastAsia="en-GB"/>
              </w:rPr>
            </w:pPr>
            <w:r w:rsidRPr="004C5E00">
              <w:rPr>
                <w:rFonts w:ascii="Arial" w:hAnsi="Arial" w:cs="Arial"/>
                <w:b/>
                <w:bCs/>
                <w:color w:val="000000"/>
                <w:sz w:val="20"/>
                <w:lang w:eastAsia="en-GB"/>
              </w:rPr>
              <w:t> </w:t>
            </w:r>
          </w:p>
        </w:tc>
        <w:tc>
          <w:tcPr>
            <w:tcW w:w="210"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210"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b/>
                <w:bCs/>
                <w:color w:val="000000"/>
                <w:sz w:val="20"/>
                <w:lang w:eastAsia="en-GB"/>
              </w:rPr>
            </w:pPr>
            <w:r w:rsidRPr="004C5E00">
              <w:rPr>
                <w:rFonts w:ascii="Arial" w:hAnsi="Arial" w:cs="Arial"/>
                <w:b/>
                <w:bCs/>
                <w:color w:val="000000"/>
                <w:sz w:val="20"/>
                <w:lang w:eastAsia="en-GB"/>
              </w:rPr>
              <w:t> </w:t>
            </w:r>
          </w:p>
        </w:tc>
        <w:tc>
          <w:tcPr>
            <w:tcW w:w="210" w:type="pct"/>
            <w:tcBorders>
              <w:top w:val="nil"/>
              <w:left w:val="nil"/>
              <w:bottom w:val="single" w:sz="4" w:space="0" w:color="0070C0"/>
              <w:right w:val="single" w:sz="4" w:space="0" w:color="0070C0"/>
            </w:tcBorders>
            <w:shd w:val="clear" w:color="000000" w:fill="0070C0"/>
            <w:noWrap/>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 </w:t>
            </w:r>
          </w:p>
        </w:tc>
        <w:tc>
          <w:tcPr>
            <w:tcW w:w="210" w:type="pct"/>
            <w:tcBorders>
              <w:top w:val="nil"/>
              <w:left w:val="nil"/>
              <w:bottom w:val="single" w:sz="4" w:space="0" w:color="0070C0"/>
              <w:right w:val="single" w:sz="4" w:space="0" w:color="0070C0"/>
            </w:tcBorders>
            <w:shd w:val="clear" w:color="auto" w:fill="auto"/>
            <w:vAlign w:val="center"/>
            <w:hideMark/>
          </w:tcPr>
          <w:p w:rsidR="00B65A52" w:rsidRPr="004C5E00" w:rsidRDefault="00B65A52" w:rsidP="00994BD7">
            <w:pPr>
              <w:jc w:val="center"/>
              <w:rPr>
                <w:rFonts w:ascii="Arial" w:hAnsi="Arial" w:cs="Arial"/>
                <w:b/>
                <w:bCs/>
                <w:color w:val="000000"/>
                <w:sz w:val="20"/>
                <w:lang w:eastAsia="en-GB"/>
              </w:rPr>
            </w:pPr>
            <w:r w:rsidRPr="004C5E00">
              <w:rPr>
                <w:rFonts w:ascii="Arial" w:hAnsi="Arial" w:cs="Arial"/>
                <w:b/>
                <w:bCs/>
                <w:color w:val="000000"/>
                <w:sz w:val="20"/>
                <w:lang w:eastAsia="en-GB"/>
              </w:rPr>
              <w:t> </w:t>
            </w:r>
          </w:p>
        </w:tc>
        <w:tc>
          <w:tcPr>
            <w:tcW w:w="214" w:type="pct"/>
            <w:tcBorders>
              <w:top w:val="single" w:sz="8" w:space="0" w:color="0070C0"/>
              <w:left w:val="nil"/>
              <w:bottom w:val="single" w:sz="4"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b/>
                <w:bCs/>
                <w:sz w:val="20"/>
                <w:lang w:eastAsia="en-GB"/>
              </w:rPr>
            </w:pPr>
            <w:r w:rsidRPr="004C5E00">
              <w:rPr>
                <w:rFonts w:ascii="Arial" w:hAnsi="Arial" w:cs="Arial"/>
                <w:b/>
                <w:bCs/>
                <w:sz w:val="20"/>
                <w:lang w:eastAsia="en-GB"/>
              </w:rPr>
              <w:t> </w:t>
            </w:r>
          </w:p>
        </w:tc>
      </w:tr>
      <w:tr w:rsidR="00B65A52" w:rsidRPr="004C5E00" w:rsidTr="00994BD7">
        <w:trPr>
          <w:trHeight w:val="225"/>
          <w:jc w:val="center"/>
        </w:trPr>
        <w:tc>
          <w:tcPr>
            <w:tcW w:w="156" w:type="pct"/>
            <w:tcBorders>
              <w:top w:val="nil"/>
              <w:left w:val="single" w:sz="8" w:space="0" w:color="0070C0"/>
              <w:bottom w:val="single" w:sz="4" w:space="0" w:color="0070C0"/>
              <w:right w:val="single" w:sz="4" w:space="0" w:color="0070C0"/>
            </w:tcBorders>
            <w:shd w:val="clear" w:color="auto" w:fill="auto"/>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t>15</w:t>
            </w:r>
          </w:p>
        </w:tc>
        <w:tc>
          <w:tcPr>
            <w:tcW w:w="1316"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Finalisation et transmission du rapport final et des données résumées</w:t>
            </w:r>
          </w:p>
        </w:tc>
        <w:tc>
          <w:tcPr>
            <w:tcW w:w="389" w:type="pct"/>
            <w:tcBorders>
              <w:top w:val="single" w:sz="4" w:space="0" w:color="0070C0"/>
              <w:left w:val="single" w:sz="4" w:space="0" w:color="0070C0"/>
              <w:bottom w:val="single" w:sz="4" w:space="0" w:color="0070C0"/>
              <w:right w:val="single" w:sz="4" w:space="0" w:color="0070C0"/>
            </w:tcBorders>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AI + ST</w:t>
            </w:r>
          </w:p>
        </w:tc>
        <w:tc>
          <w:tcPr>
            <w:tcW w:w="185" w:type="pct"/>
            <w:tcBorders>
              <w:top w:val="nil"/>
              <w:left w:val="single" w:sz="4" w:space="0" w:color="0070C0"/>
              <w:bottom w:val="single" w:sz="4"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 </w:t>
            </w:r>
          </w:p>
        </w:tc>
        <w:tc>
          <w:tcPr>
            <w:tcW w:w="185"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eastAsia="en-GB"/>
              </w:rPr>
            </w:pPr>
            <w:r w:rsidRPr="004C5E00">
              <w:rPr>
                <w:rFonts w:ascii="Arial" w:hAnsi="Arial" w:cs="Arial"/>
                <w:b/>
                <w:bCs/>
                <w:color w:val="000000"/>
                <w:sz w:val="20"/>
                <w:lang w:eastAsia="en-GB"/>
              </w:rPr>
              <w:t> </w:t>
            </w:r>
          </w:p>
        </w:tc>
        <w:tc>
          <w:tcPr>
            <w:tcW w:w="185"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b/>
                <w:bCs/>
                <w:color w:val="000000"/>
                <w:sz w:val="20"/>
                <w:lang w:eastAsia="en-GB"/>
              </w:rPr>
            </w:pPr>
            <w:r w:rsidRPr="004C5E00">
              <w:rPr>
                <w:rFonts w:ascii="Arial" w:hAnsi="Arial" w:cs="Arial"/>
                <w:b/>
                <w:bCs/>
                <w:color w:val="000000"/>
                <w:sz w:val="20"/>
                <w:lang w:eastAsia="en-GB"/>
              </w:rPr>
              <w:t> </w:t>
            </w:r>
          </w:p>
        </w:tc>
        <w:tc>
          <w:tcPr>
            <w:tcW w:w="185"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nil"/>
              <w:left w:val="nil"/>
              <w:bottom w:val="single" w:sz="4" w:space="0" w:color="0070C0"/>
              <w:right w:val="single" w:sz="4" w:space="0" w:color="0070C0"/>
            </w:tcBorders>
            <w:shd w:val="clear" w:color="000000" w:fill="FFFFFF"/>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nil"/>
              <w:left w:val="nil"/>
              <w:bottom w:val="single" w:sz="4" w:space="0" w:color="0070C0"/>
              <w:right w:val="single" w:sz="4" w:space="0" w:color="0070C0"/>
            </w:tcBorders>
            <w:shd w:val="clear" w:color="000000" w:fill="FFFFFF"/>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nil"/>
              <w:left w:val="nil"/>
              <w:bottom w:val="single" w:sz="4" w:space="0" w:color="0070C0"/>
              <w:right w:val="single" w:sz="4" w:space="0" w:color="0070C0"/>
            </w:tcBorders>
            <w:shd w:val="clear" w:color="000000" w:fill="FFFFFF"/>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nil"/>
              <w:left w:val="nil"/>
              <w:bottom w:val="single" w:sz="4" w:space="0" w:color="0070C0"/>
              <w:right w:val="single" w:sz="4" w:space="0" w:color="0070C0"/>
            </w:tcBorders>
            <w:shd w:val="clear" w:color="000000" w:fill="FFFFFF"/>
            <w:noWrap/>
            <w:vAlign w:val="center"/>
            <w:hideMark/>
          </w:tcPr>
          <w:p w:rsidR="00B65A52" w:rsidRPr="004C5E00" w:rsidRDefault="00B65A52" w:rsidP="00994BD7">
            <w:pPr>
              <w:jc w:val="center"/>
              <w:rPr>
                <w:rFonts w:ascii="Arial" w:hAnsi="Arial" w:cs="Arial"/>
                <w:b/>
                <w:bCs/>
                <w:sz w:val="20"/>
                <w:lang w:eastAsia="en-GB"/>
              </w:rPr>
            </w:pPr>
            <w:r w:rsidRPr="004C5E00">
              <w:rPr>
                <w:rFonts w:ascii="Arial" w:hAnsi="Arial" w:cs="Arial"/>
                <w:b/>
                <w:bCs/>
                <w:sz w:val="20"/>
                <w:lang w:eastAsia="en-GB"/>
              </w:rPr>
              <w:t> </w:t>
            </w:r>
          </w:p>
        </w:tc>
        <w:tc>
          <w:tcPr>
            <w:tcW w:w="210"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210"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210"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210"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210"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val="en-GB" w:eastAsia="en-GB"/>
              </w:rPr>
            </w:pPr>
            <w:r w:rsidRPr="004C5E00">
              <w:rPr>
                <w:rFonts w:ascii="Arial" w:hAnsi="Arial" w:cs="Arial"/>
                <w:b/>
                <w:bCs/>
                <w:color w:val="FFFFFF"/>
                <w:sz w:val="20"/>
                <w:lang w:val="en-GB" w:eastAsia="en-GB"/>
              </w:rPr>
              <w:t>0</w:t>
            </w:r>
          </w:p>
        </w:tc>
        <w:tc>
          <w:tcPr>
            <w:tcW w:w="210" w:type="pct"/>
            <w:tcBorders>
              <w:top w:val="nil"/>
              <w:left w:val="nil"/>
              <w:bottom w:val="single" w:sz="4" w:space="0" w:color="0070C0"/>
              <w:right w:val="single" w:sz="4" w:space="0" w:color="0070C0"/>
            </w:tcBorders>
            <w:shd w:val="clear" w:color="000000" w:fill="0070C0"/>
            <w:noWrap/>
            <w:vAlign w:val="center"/>
            <w:hideMark/>
          </w:tcPr>
          <w:p w:rsidR="00B65A52" w:rsidRPr="004C5E00" w:rsidRDefault="00B65A52" w:rsidP="00994BD7">
            <w:pPr>
              <w:jc w:val="center"/>
              <w:rPr>
                <w:rFonts w:ascii="Arial" w:hAnsi="Arial" w:cs="Arial"/>
                <w:b/>
                <w:bCs/>
                <w:sz w:val="20"/>
                <w:lang w:val="en-GB" w:eastAsia="en-GB"/>
              </w:rPr>
            </w:pPr>
            <w:r w:rsidRPr="004C5E00">
              <w:rPr>
                <w:rFonts w:ascii="Arial" w:hAnsi="Arial" w:cs="Arial"/>
                <w:b/>
                <w:bCs/>
                <w:sz w:val="20"/>
                <w:lang w:val="en-GB" w:eastAsia="en-GB"/>
              </w:rPr>
              <w:t>(d)</w:t>
            </w:r>
          </w:p>
        </w:tc>
        <w:tc>
          <w:tcPr>
            <w:tcW w:w="214" w:type="pct"/>
            <w:tcBorders>
              <w:top w:val="nil"/>
              <w:left w:val="nil"/>
              <w:bottom w:val="single" w:sz="4"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val="en-GB" w:eastAsia="en-GB"/>
              </w:rPr>
            </w:pPr>
            <w:r w:rsidRPr="004C5E00">
              <w:rPr>
                <w:rFonts w:ascii="Arial" w:hAnsi="Arial" w:cs="Arial"/>
                <w:color w:val="000000"/>
                <w:sz w:val="20"/>
                <w:lang w:val="en-GB" w:eastAsia="en-GB"/>
              </w:rPr>
              <w:t> </w:t>
            </w:r>
          </w:p>
        </w:tc>
      </w:tr>
      <w:tr w:rsidR="00B65A52" w:rsidRPr="004C5E00" w:rsidTr="00994BD7">
        <w:trPr>
          <w:trHeight w:val="240"/>
          <w:jc w:val="center"/>
        </w:trPr>
        <w:tc>
          <w:tcPr>
            <w:tcW w:w="156" w:type="pct"/>
            <w:tcBorders>
              <w:top w:val="nil"/>
              <w:left w:val="single" w:sz="8" w:space="0" w:color="0070C0"/>
              <w:bottom w:val="single" w:sz="8" w:space="0" w:color="0070C0"/>
              <w:right w:val="single" w:sz="4" w:space="0" w:color="0070C0"/>
            </w:tcBorders>
            <w:shd w:val="clear" w:color="auto" w:fill="auto"/>
            <w:vAlign w:val="center"/>
            <w:hideMark/>
          </w:tcPr>
          <w:p w:rsidR="00B65A52" w:rsidRPr="004C5E00" w:rsidRDefault="00B65A52" w:rsidP="00994BD7">
            <w:pPr>
              <w:jc w:val="center"/>
              <w:rPr>
                <w:rFonts w:ascii="Arial" w:hAnsi="Arial" w:cs="Arial"/>
                <w:b/>
                <w:bCs/>
                <w:color w:val="000000"/>
                <w:sz w:val="20"/>
                <w:lang w:val="en-GB" w:eastAsia="en-GB"/>
              </w:rPr>
            </w:pPr>
            <w:r w:rsidRPr="004C5E00">
              <w:rPr>
                <w:rFonts w:ascii="Arial" w:hAnsi="Arial" w:cs="Arial"/>
                <w:b/>
                <w:bCs/>
                <w:color w:val="000000"/>
                <w:sz w:val="20"/>
                <w:lang w:val="en-GB" w:eastAsia="en-GB"/>
              </w:rPr>
              <w:lastRenderedPageBreak/>
              <w:t>16</w:t>
            </w:r>
          </w:p>
        </w:tc>
        <w:tc>
          <w:tcPr>
            <w:tcW w:w="1316" w:type="pct"/>
            <w:tcBorders>
              <w:top w:val="nil"/>
              <w:left w:val="nil"/>
              <w:bottom w:val="single" w:sz="8" w:space="0" w:color="0070C0"/>
              <w:right w:val="single" w:sz="4" w:space="0" w:color="0070C0"/>
            </w:tcBorders>
            <w:shd w:val="clear" w:color="auto" w:fill="auto"/>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Traduction et soumission du rapport final en anglais</w:t>
            </w:r>
          </w:p>
        </w:tc>
        <w:tc>
          <w:tcPr>
            <w:tcW w:w="389" w:type="pct"/>
            <w:tcBorders>
              <w:top w:val="single" w:sz="4" w:space="0" w:color="0070C0"/>
              <w:left w:val="single" w:sz="4" w:space="0" w:color="0070C0"/>
              <w:bottom w:val="single" w:sz="4" w:space="0" w:color="0070C0"/>
              <w:right w:val="single" w:sz="4" w:space="0" w:color="0070C0"/>
            </w:tcBorders>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AI + ST</w:t>
            </w:r>
          </w:p>
        </w:tc>
        <w:tc>
          <w:tcPr>
            <w:tcW w:w="185" w:type="pct"/>
            <w:tcBorders>
              <w:top w:val="nil"/>
              <w:left w:val="single" w:sz="4" w:space="0" w:color="0070C0"/>
              <w:bottom w:val="single" w:sz="12" w:space="0" w:color="0070C0"/>
              <w:right w:val="single" w:sz="4" w:space="0" w:color="0070C0"/>
            </w:tcBorders>
            <w:shd w:val="clear" w:color="auto" w:fill="auto"/>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 </w:t>
            </w:r>
          </w:p>
        </w:tc>
        <w:tc>
          <w:tcPr>
            <w:tcW w:w="185" w:type="pct"/>
            <w:tcBorders>
              <w:top w:val="nil"/>
              <w:left w:val="nil"/>
              <w:bottom w:val="single" w:sz="12"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000000"/>
                <w:sz w:val="20"/>
                <w:lang w:eastAsia="en-GB"/>
              </w:rPr>
            </w:pPr>
            <w:r w:rsidRPr="004C5E00">
              <w:rPr>
                <w:rFonts w:ascii="Arial" w:hAnsi="Arial" w:cs="Arial"/>
                <w:b/>
                <w:bCs/>
                <w:color w:val="000000"/>
                <w:sz w:val="20"/>
                <w:lang w:eastAsia="en-GB"/>
              </w:rPr>
              <w:t> </w:t>
            </w:r>
          </w:p>
        </w:tc>
        <w:tc>
          <w:tcPr>
            <w:tcW w:w="185" w:type="pct"/>
            <w:tcBorders>
              <w:top w:val="nil"/>
              <w:left w:val="nil"/>
              <w:bottom w:val="single" w:sz="12"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b/>
                <w:bCs/>
                <w:color w:val="000000"/>
                <w:sz w:val="20"/>
                <w:lang w:eastAsia="en-GB"/>
              </w:rPr>
            </w:pPr>
            <w:r w:rsidRPr="004C5E00">
              <w:rPr>
                <w:rFonts w:ascii="Arial" w:hAnsi="Arial" w:cs="Arial"/>
                <w:b/>
                <w:bCs/>
                <w:color w:val="000000"/>
                <w:sz w:val="20"/>
                <w:lang w:eastAsia="en-GB"/>
              </w:rPr>
              <w:t> </w:t>
            </w:r>
          </w:p>
        </w:tc>
        <w:tc>
          <w:tcPr>
            <w:tcW w:w="185" w:type="pct"/>
            <w:tcBorders>
              <w:top w:val="nil"/>
              <w:left w:val="nil"/>
              <w:bottom w:val="single" w:sz="12"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nil"/>
              <w:left w:val="nil"/>
              <w:bottom w:val="single" w:sz="12"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nil"/>
              <w:left w:val="nil"/>
              <w:bottom w:val="single" w:sz="12" w:space="0" w:color="0070C0"/>
              <w:right w:val="single" w:sz="4" w:space="0" w:color="0070C0"/>
            </w:tcBorders>
            <w:shd w:val="clear" w:color="000000" w:fill="FFFFFF"/>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nil"/>
              <w:left w:val="nil"/>
              <w:bottom w:val="single" w:sz="12" w:space="0" w:color="0070C0"/>
              <w:right w:val="single" w:sz="4" w:space="0" w:color="0070C0"/>
            </w:tcBorders>
            <w:shd w:val="clear" w:color="000000" w:fill="FFFFFF"/>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nil"/>
              <w:left w:val="nil"/>
              <w:bottom w:val="single" w:sz="12" w:space="0" w:color="0070C0"/>
              <w:right w:val="single" w:sz="4" w:space="0" w:color="0070C0"/>
            </w:tcBorders>
            <w:shd w:val="clear" w:color="000000" w:fill="FFFFFF"/>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185" w:type="pct"/>
            <w:tcBorders>
              <w:top w:val="nil"/>
              <w:left w:val="nil"/>
              <w:bottom w:val="single" w:sz="12" w:space="0" w:color="0070C0"/>
              <w:right w:val="single" w:sz="4" w:space="0" w:color="0070C0"/>
            </w:tcBorders>
            <w:shd w:val="clear" w:color="000000" w:fill="FFFFFF"/>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210" w:type="pct"/>
            <w:tcBorders>
              <w:top w:val="nil"/>
              <w:left w:val="nil"/>
              <w:bottom w:val="single" w:sz="12"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210" w:type="pct"/>
            <w:tcBorders>
              <w:top w:val="nil"/>
              <w:left w:val="nil"/>
              <w:bottom w:val="single" w:sz="12"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b/>
                <w:bCs/>
                <w:color w:val="000000"/>
                <w:sz w:val="20"/>
                <w:lang w:eastAsia="en-GB"/>
              </w:rPr>
            </w:pPr>
            <w:r w:rsidRPr="004C5E00">
              <w:rPr>
                <w:rFonts w:ascii="Arial" w:hAnsi="Arial" w:cs="Arial"/>
                <w:b/>
                <w:bCs/>
                <w:color w:val="000000"/>
                <w:sz w:val="20"/>
                <w:lang w:eastAsia="en-GB"/>
              </w:rPr>
              <w:t> </w:t>
            </w:r>
          </w:p>
        </w:tc>
        <w:tc>
          <w:tcPr>
            <w:tcW w:w="210" w:type="pct"/>
            <w:tcBorders>
              <w:top w:val="nil"/>
              <w:left w:val="nil"/>
              <w:bottom w:val="single" w:sz="12" w:space="0" w:color="0070C0"/>
              <w:right w:val="single" w:sz="4" w:space="0" w:color="0070C0"/>
            </w:tcBorders>
            <w:shd w:val="clear" w:color="auto" w:fill="auto"/>
            <w:noWrap/>
            <w:vAlign w:val="center"/>
            <w:hideMark/>
          </w:tcPr>
          <w:p w:rsidR="00B65A52" w:rsidRPr="004C5E00" w:rsidRDefault="00B65A52" w:rsidP="00994BD7">
            <w:pPr>
              <w:jc w:val="center"/>
              <w:rPr>
                <w:rFonts w:ascii="Arial" w:hAnsi="Arial" w:cs="Arial"/>
                <w:b/>
                <w:bCs/>
                <w:color w:val="FFFFFF"/>
                <w:sz w:val="20"/>
                <w:lang w:eastAsia="en-GB"/>
              </w:rPr>
            </w:pPr>
            <w:r w:rsidRPr="004C5E00">
              <w:rPr>
                <w:rFonts w:ascii="Arial" w:hAnsi="Arial" w:cs="Arial"/>
                <w:b/>
                <w:bCs/>
                <w:color w:val="FFFFFF"/>
                <w:sz w:val="20"/>
                <w:lang w:eastAsia="en-GB"/>
              </w:rPr>
              <w:t> </w:t>
            </w:r>
          </w:p>
        </w:tc>
        <w:tc>
          <w:tcPr>
            <w:tcW w:w="210" w:type="pct"/>
            <w:tcBorders>
              <w:top w:val="nil"/>
              <w:left w:val="nil"/>
              <w:bottom w:val="single" w:sz="12"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b/>
                <w:bCs/>
                <w:color w:val="000000"/>
                <w:sz w:val="20"/>
                <w:lang w:eastAsia="en-GB"/>
              </w:rPr>
            </w:pPr>
            <w:r w:rsidRPr="004C5E00">
              <w:rPr>
                <w:rFonts w:ascii="Arial" w:hAnsi="Arial" w:cs="Arial"/>
                <w:b/>
                <w:bCs/>
                <w:color w:val="000000"/>
                <w:sz w:val="20"/>
                <w:lang w:eastAsia="en-GB"/>
              </w:rPr>
              <w:t> </w:t>
            </w:r>
          </w:p>
        </w:tc>
        <w:tc>
          <w:tcPr>
            <w:tcW w:w="210" w:type="pct"/>
            <w:tcBorders>
              <w:top w:val="nil"/>
              <w:left w:val="nil"/>
              <w:bottom w:val="single" w:sz="12" w:space="0" w:color="0070C0"/>
              <w:right w:val="single" w:sz="4" w:space="0" w:color="0070C0"/>
            </w:tcBorders>
            <w:shd w:val="clear" w:color="auto" w:fill="auto"/>
            <w:noWrap/>
            <w:vAlign w:val="center"/>
            <w:hideMark/>
          </w:tcPr>
          <w:p w:rsidR="00B65A52" w:rsidRPr="004C5E00" w:rsidRDefault="00B65A52" w:rsidP="00994BD7">
            <w:pPr>
              <w:rPr>
                <w:rFonts w:ascii="Arial" w:hAnsi="Arial" w:cs="Arial"/>
                <w:color w:val="000000"/>
                <w:sz w:val="20"/>
                <w:lang w:eastAsia="en-GB"/>
              </w:rPr>
            </w:pPr>
            <w:r w:rsidRPr="004C5E00">
              <w:rPr>
                <w:rFonts w:ascii="Arial" w:hAnsi="Arial" w:cs="Arial"/>
                <w:color w:val="000000"/>
                <w:sz w:val="20"/>
                <w:lang w:eastAsia="en-GB"/>
              </w:rPr>
              <w:t> </w:t>
            </w:r>
          </w:p>
        </w:tc>
        <w:tc>
          <w:tcPr>
            <w:tcW w:w="210" w:type="pct"/>
            <w:tcBorders>
              <w:top w:val="nil"/>
              <w:left w:val="nil"/>
              <w:bottom w:val="single" w:sz="12" w:space="0" w:color="0070C0"/>
              <w:right w:val="single" w:sz="4" w:space="0" w:color="0070C0"/>
            </w:tcBorders>
            <w:shd w:val="clear" w:color="auto" w:fill="auto"/>
            <w:vAlign w:val="center"/>
            <w:hideMark/>
          </w:tcPr>
          <w:p w:rsidR="00B65A52" w:rsidRPr="004C5E00" w:rsidRDefault="00B65A52" w:rsidP="00994BD7">
            <w:pPr>
              <w:jc w:val="center"/>
              <w:rPr>
                <w:rFonts w:ascii="Arial" w:hAnsi="Arial" w:cs="Arial"/>
                <w:b/>
                <w:bCs/>
                <w:color w:val="000000"/>
                <w:sz w:val="20"/>
                <w:lang w:eastAsia="en-GB"/>
              </w:rPr>
            </w:pPr>
            <w:r w:rsidRPr="004C5E00">
              <w:rPr>
                <w:rFonts w:ascii="Arial" w:hAnsi="Arial" w:cs="Arial"/>
                <w:b/>
                <w:bCs/>
                <w:color w:val="000000"/>
                <w:sz w:val="20"/>
                <w:lang w:eastAsia="en-GB"/>
              </w:rPr>
              <w:t> </w:t>
            </w:r>
          </w:p>
        </w:tc>
        <w:tc>
          <w:tcPr>
            <w:tcW w:w="214" w:type="pct"/>
            <w:tcBorders>
              <w:top w:val="nil"/>
              <w:left w:val="nil"/>
              <w:bottom w:val="single" w:sz="12" w:space="0" w:color="0070C0"/>
              <w:right w:val="single" w:sz="12" w:space="0" w:color="0070C0"/>
            </w:tcBorders>
            <w:shd w:val="clear" w:color="000000" w:fill="0070C0"/>
            <w:noWrap/>
            <w:vAlign w:val="center"/>
            <w:hideMark/>
          </w:tcPr>
          <w:p w:rsidR="00B65A52" w:rsidRPr="004C5E00" w:rsidRDefault="00B65A52" w:rsidP="00994BD7">
            <w:pPr>
              <w:jc w:val="center"/>
              <w:rPr>
                <w:rFonts w:ascii="Arial" w:hAnsi="Arial" w:cs="Arial"/>
                <w:b/>
                <w:bCs/>
                <w:sz w:val="20"/>
                <w:lang w:val="en-GB" w:eastAsia="en-GB"/>
              </w:rPr>
            </w:pPr>
            <w:r w:rsidRPr="004C5E00">
              <w:rPr>
                <w:rFonts w:ascii="Arial" w:hAnsi="Arial" w:cs="Arial"/>
                <w:b/>
                <w:bCs/>
                <w:sz w:val="20"/>
                <w:lang w:val="en-GB" w:eastAsia="en-GB"/>
              </w:rPr>
              <w:t>( e)</w:t>
            </w:r>
          </w:p>
        </w:tc>
      </w:tr>
    </w:tbl>
    <w:p w:rsidR="00B65A52" w:rsidRDefault="00226419" w:rsidP="00B65A52">
      <w:pPr>
        <w:spacing w:line="276" w:lineRule="auto"/>
        <w:jc w:val="both"/>
        <w:rPr>
          <w:rFonts w:ascii="Garamond" w:hAnsi="Garamond" w:cs="DLETC S+ Myriad Pro"/>
          <w:color w:val="000000"/>
          <w:sz w:val="26"/>
          <w:szCs w:val="26"/>
          <w:lang w:eastAsia="fr-FR"/>
        </w:rPr>
      </w:pPr>
      <w:r>
        <w:rPr>
          <w:rFonts w:ascii="Garamond" w:hAnsi="Garamond" w:cs="DLETC S+ Myriad Pro"/>
          <w:noProof/>
          <w:color w:val="000000"/>
          <w:sz w:val="26"/>
          <w:szCs w:val="26"/>
          <w:lang w:val="fr-FR" w:eastAsia="fr-FR"/>
        </w:rPr>
        <w:pict>
          <v:shapetype id="_x0000_t202" coordsize="21600,21600" o:spt="202" path="m,l,21600r21600,l21600,xe">
            <v:stroke joinstyle="miter"/>
            <v:path gradientshapeok="t" o:connecttype="rect"/>
          </v:shapetype>
          <v:shape id="Zone de texte 1" o:spid="_x0000_s1027" type="#_x0000_t202" style="position:absolute;left:0;text-align:left;margin-left:408.55pt;margin-top:7.55pt;width:155.1pt;height:97.0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" stroked="f">
            <v:textbox>
              <w:txbxContent>
                <w:p w:rsidR="00B65A52" w:rsidRPr="004C5E00" w:rsidRDefault="00B65A52" w:rsidP="00B65A52">
                  <w:pPr>
                    <w:rPr>
                      <w:rFonts w:asciiTheme="minorHAnsi" w:hAnsiTheme="minorHAnsi" w:cstheme="minorHAnsi"/>
                      <w:sz w:val="20"/>
                    </w:rPr>
                  </w:pPr>
                  <w:r w:rsidRPr="004C5E00">
                    <w:rPr>
                      <w:rFonts w:asciiTheme="minorHAnsi" w:hAnsiTheme="minorHAnsi" w:cstheme="minorHAnsi"/>
                      <w:sz w:val="20"/>
                    </w:rPr>
                    <w:t>Légende:</w:t>
                  </w:r>
                </w:p>
                <w:p w:rsidR="00B65A52" w:rsidRPr="004C5E00" w:rsidRDefault="00B65A52" w:rsidP="00B65A52">
                  <w:pPr>
                    <w:rPr>
                      <w:rFonts w:asciiTheme="minorHAnsi" w:hAnsiTheme="minorHAnsi" w:cstheme="minorHAnsi"/>
                      <w:sz w:val="20"/>
                    </w:rPr>
                  </w:pPr>
                  <w:r w:rsidRPr="004C5E00">
                    <w:rPr>
                      <w:rFonts w:asciiTheme="minorHAnsi" w:hAnsiTheme="minorHAnsi" w:cstheme="minorHAnsi"/>
                      <w:sz w:val="20"/>
                    </w:rPr>
                    <w:t>AI: Administrateur Indépendant</w:t>
                  </w:r>
                </w:p>
                <w:p w:rsidR="00B65A52" w:rsidRPr="004C5E00" w:rsidRDefault="00B65A52" w:rsidP="00B65A52">
                  <w:pPr>
                    <w:rPr>
                      <w:rFonts w:asciiTheme="minorHAnsi" w:hAnsiTheme="minorHAnsi" w:cstheme="minorHAnsi"/>
                      <w:sz w:val="20"/>
                    </w:rPr>
                  </w:pPr>
                  <w:r w:rsidRPr="004C5E00">
                    <w:rPr>
                      <w:rFonts w:asciiTheme="minorHAnsi" w:hAnsiTheme="minorHAnsi" w:cstheme="minorHAnsi"/>
                      <w:sz w:val="20"/>
                    </w:rPr>
                    <w:t>CE: Comité Exécutif</w:t>
                  </w:r>
                </w:p>
                <w:p w:rsidR="00B65A52" w:rsidRPr="004C5E00" w:rsidRDefault="00B65A52" w:rsidP="00B65A52">
                  <w:pPr>
                    <w:rPr>
                      <w:rFonts w:asciiTheme="minorHAnsi" w:hAnsiTheme="minorHAnsi" w:cstheme="minorHAnsi"/>
                      <w:sz w:val="20"/>
                    </w:rPr>
                  </w:pPr>
                  <w:r w:rsidRPr="004C5E00">
                    <w:rPr>
                      <w:rFonts w:asciiTheme="minorHAnsi" w:hAnsiTheme="minorHAnsi" w:cstheme="minorHAnsi"/>
                      <w:sz w:val="20"/>
                    </w:rPr>
                    <w:t>PP: Partie Prenante</w:t>
                  </w:r>
                </w:p>
                <w:p w:rsidR="00B65A52" w:rsidRPr="004C5E00" w:rsidRDefault="00B65A52" w:rsidP="00B65A52">
                  <w:pPr>
                    <w:rPr>
                      <w:rFonts w:asciiTheme="minorHAnsi" w:hAnsiTheme="minorHAnsi" w:cstheme="minorHAnsi"/>
                      <w:sz w:val="20"/>
                    </w:rPr>
                  </w:pPr>
                  <w:r w:rsidRPr="004C5E00">
                    <w:rPr>
                      <w:rFonts w:asciiTheme="minorHAnsi" w:hAnsiTheme="minorHAnsi" w:cstheme="minorHAnsi"/>
                      <w:sz w:val="20"/>
                    </w:rPr>
                    <w:t>PD: Partie Déclarante</w:t>
                  </w:r>
                </w:p>
                <w:p w:rsidR="00B65A52" w:rsidRPr="004C5E00" w:rsidRDefault="00B65A52" w:rsidP="00B65A52">
                  <w:pPr>
                    <w:rPr>
                      <w:rFonts w:asciiTheme="minorHAnsi" w:hAnsiTheme="minorHAnsi" w:cstheme="minorHAnsi"/>
                      <w:sz w:val="20"/>
                    </w:rPr>
                  </w:pPr>
                  <w:r w:rsidRPr="004C5E00">
                    <w:rPr>
                      <w:rFonts w:asciiTheme="minorHAnsi" w:hAnsiTheme="minorHAnsi" w:cstheme="minorHAnsi"/>
                      <w:sz w:val="20"/>
                    </w:rPr>
                    <w:t>ST : Secrétariat Technique</w:t>
                  </w:r>
                </w:p>
              </w:txbxContent>
            </v:textbox>
          </v:shape>
        </w:pict>
      </w:r>
      <w:r w:rsidR="00B65A52">
        <w:rPr>
          <w:rFonts w:ascii="Garamond" w:hAnsi="Garamond" w:cs="DLETC S+ Myriad Pro"/>
          <w:color w:val="000000"/>
          <w:sz w:val="26"/>
          <w:szCs w:val="26"/>
          <w:lang w:eastAsia="fr-FR"/>
        </w:rPr>
        <w:tab/>
      </w:r>
      <w:r w:rsidR="00B65A52">
        <w:rPr>
          <w:rFonts w:ascii="Garamond" w:hAnsi="Garamond" w:cs="DLETC S+ Myriad Pro"/>
          <w:color w:val="000000"/>
          <w:sz w:val="26"/>
          <w:szCs w:val="26"/>
          <w:lang w:eastAsia="fr-FR"/>
        </w:rPr>
        <w:tab/>
      </w:r>
      <w:r w:rsidR="00B65A52">
        <w:rPr>
          <w:rFonts w:ascii="Garamond" w:hAnsi="Garamond" w:cs="DLETC S+ Myriad Pro"/>
          <w:color w:val="000000"/>
          <w:sz w:val="26"/>
          <w:szCs w:val="26"/>
          <w:lang w:eastAsia="fr-FR"/>
        </w:rPr>
        <w:tab/>
      </w:r>
      <w:r w:rsidR="00B65A52">
        <w:rPr>
          <w:rFonts w:ascii="Garamond" w:hAnsi="Garamond" w:cs="DLETC S+ Myriad Pro"/>
          <w:color w:val="000000"/>
          <w:sz w:val="26"/>
          <w:szCs w:val="26"/>
          <w:lang w:eastAsia="fr-FR"/>
        </w:rPr>
        <w:tab/>
      </w:r>
      <w:r w:rsidR="00B65A52">
        <w:rPr>
          <w:rFonts w:ascii="Garamond" w:hAnsi="Garamond" w:cs="DLETC S+ Myriad Pro"/>
          <w:color w:val="000000"/>
          <w:sz w:val="26"/>
          <w:szCs w:val="26"/>
          <w:lang w:eastAsia="fr-FR"/>
        </w:rPr>
        <w:tab/>
      </w:r>
    </w:p>
    <w:tbl>
      <w:tblPr>
        <w:tblW w:w="6000" w:type="dxa"/>
        <w:tblInd w:w="815" w:type="dxa"/>
        <w:tblLook w:val="04A0"/>
      </w:tblPr>
      <w:tblGrid>
        <w:gridCol w:w="640"/>
        <w:gridCol w:w="5360"/>
      </w:tblGrid>
      <w:tr w:rsidR="00B65A52" w:rsidRPr="004C5E00" w:rsidTr="00994BD7">
        <w:trPr>
          <w:trHeight w:val="225"/>
        </w:trPr>
        <w:tc>
          <w:tcPr>
            <w:tcW w:w="640" w:type="dxa"/>
            <w:tcBorders>
              <w:top w:val="nil"/>
              <w:left w:val="nil"/>
              <w:bottom w:val="nil"/>
              <w:right w:val="nil"/>
            </w:tcBorders>
            <w:shd w:val="clear" w:color="auto" w:fill="auto"/>
            <w:noWrap/>
            <w:vAlign w:val="center"/>
            <w:hideMark/>
          </w:tcPr>
          <w:p w:rsidR="00B65A52" w:rsidRPr="004C5E00" w:rsidRDefault="00B65A52" w:rsidP="00994BD7">
            <w:pPr>
              <w:jc w:val="center"/>
              <w:rPr>
                <w:rFonts w:ascii="Arial" w:hAnsi="Arial" w:cs="Arial"/>
                <w:color w:val="000000"/>
                <w:sz w:val="20"/>
                <w:szCs w:val="16"/>
                <w:lang w:val="en-GB" w:eastAsia="en-GB"/>
              </w:rPr>
            </w:pPr>
            <w:r w:rsidRPr="004C5E00">
              <w:rPr>
                <w:rFonts w:ascii="Arial" w:hAnsi="Arial" w:cs="Arial"/>
                <w:color w:val="000000"/>
                <w:sz w:val="20"/>
                <w:szCs w:val="16"/>
                <w:lang w:val="en-GB" w:eastAsia="en-GB"/>
              </w:rPr>
              <w:t>(a)</w:t>
            </w:r>
          </w:p>
        </w:tc>
        <w:tc>
          <w:tcPr>
            <w:tcW w:w="5360" w:type="dxa"/>
            <w:tcBorders>
              <w:top w:val="nil"/>
              <w:left w:val="nil"/>
              <w:bottom w:val="nil"/>
              <w:right w:val="nil"/>
            </w:tcBorders>
            <w:shd w:val="clear" w:color="auto" w:fill="auto"/>
            <w:noWrap/>
            <w:vAlign w:val="center"/>
            <w:hideMark/>
          </w:tcPr>
          <w:p w:rsidR="00B65A52" w:rsidRPr="004C5E00" w:rsidRDefault="00B65A52" w:rsidP="00994BD7">
            <w:pPr>
              <w:rPr>
                <w:rFonts w:ascii="Arial" w:hAnsi="Arial" w:cs="Arial"/>
                <w:color w:val="000000"/>
                <w:sz w:val="20"/>
                <w:szCs w:val="16"/>
                <w:lang w:val="en-GB" w:eastAsia="en-GB"/>
              </w:rPr>
            </w:pPr>
            <w:r w:rsidRPr="004C5E00">
              <w:rPr>
                <w:rFonts w:ascii="Arial" w:hAnsi="Arial" w:cs="Arial"/>
                <w:color w:val="000000"/>
                <w:sz w:val="20"/>
                <w:szCs w:val="16"/>
                <w:lang w:val="en-GB" w:eastAsia="en-GB"/>
              </w:rPr>
              <w:t>Transmission du rapport initial</w:t>
            </w:r>
          </w:p>
        </w:tc>
      </w:tr>
      <w:tr w:rsidR="00B65A52" w:rsidRPr="004C5E00" w:rsidTr="00994BD7">
        <w:trPr>
          <w:trHeight w:val="225"/>
        </w:trPr>
        <w:tc>
          <w:tcPr>
            <w:tcW w:w="640" w:type="dxa"/>
            <w:tcBorders>
              <w:top w:val="nil"/>
              <w:left w:val="nil"/>
              <w:bottom w:val="nil"/>
              <w:right w:val="nil"/>
            </w:tcBorders>
            <w:shd w:val="clear" w:color="auto" w:fill="auto"/>
            <w:noWrap/>
            <w:vAlign w:val="center"/>
            <w:hideMark/>
          </w:tcPr>
          <w:p w:rsidR="00B65A52" w:rsidRPr="004C5E00" w:rsidRDefault="00B65A52" w:rsidP="00994BD7">
            <w:pPr>
              <w:jc w:val="center"/>
              <w:rPr>
                <w:rFonts w:ascii="Arial" w:hAnsi="Arial" w:cs="Arial"/>
                <w:color w:val="000000"/>
                <w:sz w:val="20"/>
                <w:szCs w:val="16"/>
                <w:lang w:val="en-GB" w:eastAsia="en-GB"/>
              </w:rPr>
            </w:pPr>
            <w:r w:rsidRPr="004C5E00">
              <w:rPr>
                <w:rFonts w:ascii="Arial" w:hAnsi="Arial" w:cs="Arial"/>
                <w:color w:val="000000"/>
                <w:sz w:val="20"/>
                <w:szCs w:val="16"/>
                <w:lang w:val="en-GB" w:eastAsia="en-GB"/>
              </w:rPr>
              <w:t xml:space="preserve"> (b)</w:t>
            </w:r>
          </w:p>
        </w:tc>
        <w:tc>
          <w:tcPr>
            <w:tcW w:w="5360" w:type="dxa"/>
            <w:tcBorders>
              <w:top w:val="nil"/>
              <w:left w:val="nil"/>
              <w:bottom w:val="nil"/>
              <w:right w:val="nil"/>
            </w:tcBorders>
            <w:shd w:val="clear" w:color="auto" w:fill="auto"/>
            <w:noWrap/>
            <w:vAlign w:val="center"/>
            <w:hideMark/>
          </w:tcPr>
          <w:p w:rsidR="00B65A52" w:rsidRPr="004C5E00" w:rsidRDefault="00B65A52" w:rsidP="00994BD7">
            <w:pPr>
              <w:rPr>
                <w:rFonts w:ascii="Arial" w:hAnsi="Arial" w:cs="Arial"/>
                <w:color w:val="000000"/>
                <w:sz w:val="20"/>
                <w:szCs w:val="16"/>
                <w:lang w:eastAsia="en-GB"/>
              </w:rPr>
            </w:pPr>
            <w:r w:rsidRPr="004C5E00">
              <w:rPr>
                <w:rFonts w:ascii="Arial" w:hAnsi="Arial" w:cs="Arial"/>
                <w:color w:val="000000"/>
                <w:sz w:val="20"/>
                <w:szCs w:val="16"/>
                <w:lang w:eastAsia="en-GB"/>
              </w:rPr>
              <w:t>Animation de l'atelier de formation</w:t>
            </w:r>
          </w:p>
        </w:tc>
      </w:tr>
      <w:tr w:rsidR="00B65A52" w:rsidRPr="004C5E00" w:rsidTr="00994BD7">
        <w:trPr>
          <w:trHeight w:val="225"/>
        </w:trPr>
        <w:tc>
          <w:tcPr>
            <w:tcW w:w="640" w:type="dxa"/>
            <w:tcBorders>
              <w:top w:val="nil"/>
              <w:left w:val="nil"/>
              <w:bottom w:val="nil"/>
              <w:right w:val="nil"/>
            </w:tcBorders>
            <w:shd w:val="clear" w:color="auto" w:fill="auto"/>
            <w:noWrap/>
            <w:vAlign w:val="center"/>
            <w:hideMark/>
          </w:tcPr>
          <w:p w:rsidR="00B65A52" w:rsidRPr="004C5E00" w:rsidRDefault="00B65A52" w:rsidP="00994BD7">
            <w:pPr>
              <w:jc w:val="center"/>
              <w:rPr>
                <w:rFonts w:ascii="Arial" w:hAnsi="Arial" w:cs="Arial"/>
                <w:color w:val="000000"/>
                <w:sz w:val="20"/>
                <w:szCs w:val="16"/>
                <w:lang w:val="en-GB" w:eastAsia="en-GB"/>
              </w:rPr>
            </w:pPr>
            <w:r w:rsidRPr="004C5E00">
              <w:rPr>
                <w:rFonts w:ascii="Arial" w:hAnsi="Arial" w:cs="Arial"/>
                <w:color w:val="000000"/>
                <w:sz w:val="20"/>
                <w:szCs w:val="16"/>
                <w:lang w:val="en-GB" w:eastAsia="en-GB"/>
              </w:rPr>
              <w:t>( c)</w:t>
            </w:r>
          </w:p>
        </w:tc>
        <w:tc>
          <w:tcPr>
            <w:tcW w:w="5360" w:type="dxa"/>
            <w:tcBorders>
              <w:top w:val="nil"/>
              <w:left w:val="nil"/>
              <w:bottom w:val="nil"/>
              <w:right w:val="nil"/>
            </w:tcBorders>
            <w:shd w:val="clear" w:color="auto" w:fill="auto"/>
            <w:noWrap/>
            <w:vAlign w:val="center"/>
            <w:hideMark/>
          </w:tcPr>
          <w:p w:rsidR="00B65A52" w:rsidRPr="004C5E00" w:rsidRDefault="00B65A52" w:rsidP="00994BD7">
            <w:pPr>
              <w:rPr>
                <w:rFonts w:ascii="Arial" w:hAnsi="Arial" w:cs="Arial"/>
                <w:color w:val="000000"/>
                <w:sz w:val="20"/>
                <w:szCs w:val="16"/>
                <w:lang w:eastAsia="en-GB"/>
              </w:rPr>
            </w:pPr>
            <w:r w:rsidRPr="004C5E00">
              <w:rPr>
                <w:rFonts w:ascii="Arial" w:hAnsi="Arial" w:cs="Arial"/>
                <w:color w:val="000000"/>
                <w:sz w:val="20"/>
                <w:szCs w:val="16"/>
                <w:lang w:eastAsia="en-GB"/>
              </w:rPr>
              <w:t>Transmission  du projet de  rapport  de  réconciliation</w:t>
            </w:r>
          </w:p>
        </w:tc>
      </w:tr>
      <w:tr w:rsidR="00B65A52" w:rsidRPr="004C5E00" w:rsidTr="00994BD7">
        <w:trPr>
          <w:trHeight w:val="225"/>
        </w:trPr>
        <w:tc>
          <w:tcPr>
            <w:tcW w:w="640" w:type="dxa"/>
            <w:tcBorders>
              <w:top w:val="nil"/>
              <w:left w:val="nil"/>
              <w:bottom w:val="nil"/>
              <w:right w:val="nil"/>
            </w:tcBorders>
            <w:shd w:val="clear" w:color="auto" w:fill="auto"/>
            <w:noWrap/>
            <w:vAlign w:val="center"/>
            <w:hideMark/>
          </w:tcPr>
          <w:p w:rsidR="00B65A52" w:rsidRPr="004C5E00" w:rsidRDefault="00B65A52" w:rsidP="00994BD7">
            <w:pPr>
              <w:jc w:val="center"/>
              <w:rPr>
                <w:rFonts w:ascii="Arial" w:hAnsi="Arial" w:cs="Arial"/>
                <w:color w:val="000000"/>
                <w:sz w:val="20"/>
                <w:szCs w:val="16"/>
                <w:lang w:val="en-GB" w:eastAsia="en-GB"/>
              </w:rPr>
            </w:pPr>
            <w:r w:rsidRPr="004C5E00">
              <w:rPr>
                <w:rFonts w:ascii="Arial" w:hAnsi="Arial" w:cs="Arial"/>
                <w:color w:val="000000"/>
                <w:sz w:val="20"/>
                <w:szCs w:val="16"/>
                <w:lang w:val="en-GB" w:eastAsia="en-GB"/>
              </w:rPr>
              <w:t>(d)</w:t>
            </w:r>
          </w:p>
        </w:tc>
        <w:tc>
          <w:tcPr>
            <w:tcW w:w="5360" w:type="dxa"/>
            <w:tcBorders>
              <w:top w:val="nil"/>
              <w:left w:val="nil"/>
              <w:bottom w:val="nil"/>
              <w:right w:val="nil"/>
            </w:tcBorders>
            <w:shd w:val="clear" w:color="auto" w:fill="auto"/>
            <w:noWrap/>
            <w:vAlign w:val="center"/>
            <w:hideMark/>
          </w:tcPr>
          <w:p w:rsidR="00B65A52" w:rsidRPr="004C5E00" w:rsidRDefault="00B65A52" w:rsidP="00994BD7">
            <w:pPr>
              <w:rPr>
                <w:rFonts w:ascii="Arial" w:hAnsi="Arial" w:cs="Arial"/>
                <w:color w:val="000000"/>
                <w:sz w:val="20"/>
                <w:szCs w:val="16"/>
                <w:lang w:eastAsia="en-GB"/>
              </w:rPr>
            </w:pPr>
            <w:r w:rsidRPr="004C5E00">
              <w:rPr>
                <w:rFonts w:ascii="Arial" w:hAnsi="Arial" w:cs="Arial"/>
                <w:color w:val="000000"/>
                <w:sz w:val="20"/>
                <w:szCs w:val="16"/>
                <w:lang w:eastAsia="en-GB"/>
              </w:rPr>
              <w:t>Transmission  du rapport final de réconciliation</w:t>
            </w:r>
          </w:p>
        </w:tc>
      </w:tr>
      <w:tr w:rsidR="00B65A52" w:rsidRPr="004C5E00" w:rsidTr="00994BD7">
        <w:trPr>
          <w:trHeight w:val="225"/>
        </w:trPr>
        <w:tc>
          <w:tcPr>
            <w:tcW w:w="640" w:type="dxa"/>
            <w:tcBorders>
              <w:top w:val="nil"/>
              <w:left w:val="nil"/>
              <w:bottom w:val="nil"/>
              <w:right w:val="nil"/>
            </w:tcBorders>
            <w:shd w:val="clear" w:color="auto" w:fill="auto"/>
            <w:noWrap/>
            <w:vAlign w:val="center"/>
            <w:hideMark/>
          </w:tcPr>
          <w:p w:rsidR="00B65A52" w:rsidRPr="004C5E00" w:rsidRDefault="00B65A52" w:rsidP="00994BD7">
            <w:pPr>
              <w:jc w:val="center"/>
              <w:rPr>
                <w:rFonts w:ascii="Arial" w:hAnsi="Arial" w:cs="Arial"/>
                <w:color w:val="000000"/>
                <w:sz w:val="20"/>
                <w:szCs w:val="16"/>
                <w:lang w:val="en-GB" w:eastAsia="en-GB"/>
              </w:rPr>
            </w:pPr>
            <w:r w:rsidRPr="004C5E00">
              <w:rPr>
                <w:rFonts w:ascii="Arial" w:hAnsi="Arial" w:cs="Arial"/>
                <w:color w:val="000000"/>
                <w:sz w:val="20"/>
                <w:szCs w:val="16"/>
                <w:lang w:val="en-GB" w:eastAsia="en-GB"/>
              </w:rPr>
              <w:t>(e)</w:t>
            </w:r>
          </w:p>
        </w:tc>
        <w:tc>
          <w:tcPr>
            <w:tcW w:w="5360" w:type="dxa"/>
            <w:tcBorders>
              <w:top w:val="nil"/>
              <w:left w:val="nil"/>
              <w:bottom w:val="nil"/>
              <w:right w:val="nil"/>
            </w:tcBorders>
            <w:shd w:val="clear" w:color="auto" w:fill="auto"/>
            <w:noWrap/>
            <w:vAlign w:val="center"/>
            <w:hideMark/>
          </w:tcPr>
          <w:p w:rsidR="00B65A52" w:rsidRPr="004C5E00" w:rsidRDefault="00B65A52" w:rsidP="00994BD7">
            <w:pPr>
              <w:rPr>
                <w:rFonts w:ascii="Arial" w:hAnsi="Arial" w:cs="Arial"/>
                <w:color w:val="000000"/>
                <w:sz w:val="20"/>
                <w:szCs w:val="16"/>
                <w:lang w:eastAsia="en-GB"/>
              </w:rPr>
            </w:pPr>
            <w:r w:rsidRPr="004C5E00">
              <w:rPr>
                <w:rFonts w:ascii="Arial" w:hAnsi="Arial" w:cs="Arial"/>
                <w:color w:val="000000"/>
                <w:sz w:val="20"/>
                <w:szCs w:val="16"/>
                <w:lang w:eastAsia="en-GB"/>
              </w:rPr>
              <w:t>Transmission  du  rapport  traduit en anglais</w:t>
            </w:r>
          </w:p>
        </w:tc>
      </w:tr>
    </w:tbl>
    <w:p w:rsidR="00B65A52" w:rsidRPr="004C5E00" w:rsidRDefault="00B65A52" w:rsidP="00B65A52">
      <w:pPr>
        <w:spacing w:line="276" w:lineRule="auto"/>
        <w:jc w:val="both"/>
        <w:rPr>
          <w:sz w:val="28"/>
        </w:rPr>
      </w:pPr>
    </w:p>
    <w:p w:rsidR="00B65A52" w:rsidRDefault="00B65A52"/>
    <w:sectPr w:rsidR="00B65A52" w:rsidSect="00B65A52">
      <w:pgSz w:w="16838" w:h="11906" w:orient="landscape"/>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23D7" w:rsidRDefault="00F123D7" w:rsidP="0072723E">
      <w:pPr>
        <w:spacing w:after="0" w:line="240" w:lineRule="auto"/>
      </w:pPr>
      <w:r>
        <w:separator/>
      </w:r>
    </w:p>
  </w:endnote>
  <w:endnote w:type="continuationSeparator" w:id="1">
    <w:p w:rsidR="00F123D7" w:rsidRDefault="00F123D7" w:rsidP="007272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DLETC S+ Myriad Pro">
    <w:altName w:val="Myriad Pro"/>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4957913"/>
      <w:docPartObj>
        <w:docPartGallery w:val="Page Numbers (Bottom of Page)"/>
        <w:docPartUnique/>
      </w:docPartObj>
    </w:sdtPr>
    <w:sdtContent>
      <w:p w:rsidR="009343D0" w:rsidRDefault="00226419">
        <w:pPr>
          <w:pStyle w:val="Pieddepage"/>
          <w:jc w:val="right"/>
        </w:pPr>
        <w:r>
          <w:fldChar w:fldCharType="begin"/>
        </w:r>
        <w:r w:rsidR="009343D0">
          <w:instrText xml:space="preserve"> PAGE   \* MERGEFORMAT </w:instrText>
        </w:r>
        <w:r>
          <w:fldChar w:fldCharType="separate"/>
        </w:r>
        <w:r w:rsidR="00E503AD">
          <w:rPr>
            <w:noProof/>
          </w:rPr>
          <w:t>4</w:t>
        </w:r>
        <w:r>
          <w:rPr>
            <w:noProof/>
          </w:rPr>
          <w:fldChar w:fldCharType="end"/>
        </w:r>
      </w:p>
    </w:sdtContent>
  </w:sdt>
  <w:p w:rsidR="009343D0" w:rsidRDefault="009343D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23D7" w:rsidRDefault="00F123D7" w:rsidP="0072723E">
      <w:pPr>
        <w:spacing w:after="0" w:line="240" w:lineRule="auto"/>
      </w:pPr>
      <w:r>
        <w:separator/>
      </w:r>
    </w:p>
  </w:footnote>
  <w:footnote w:type="continuationSeparator" w:id="1">
    <w:p w:rsidR="00F123D7" w:rsidRDefault="00F123D7" w:rsidP="0072723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3D0" w:rsidRPr="00A111E3" w:rsidRDefault="00B65A52" w:rsidP="00B65A52">
    <w:pPr>
      <w:tabs>
        <w:tab w:val="right" w:pos="6970"/>
      </w:tabs>
      <w:spacing w:after="0" w:line="240" w:lineRule="auto"/>
      <w:rPr>
        <w:rFonts w:ascii="Garamond" w:eastAsiaTheme="minorHAnsi" w:hAnsi="Garamond"/>
        <w:b/>
        <w:sz w:val="20"/>
        <w:szCs w:val="20"/>
      </w:rPr>
    </w:pPr>
    <w:r>
      <w:rPr>
        <w:noProof/>
        <w:lang w:val="fr-FR" w:eastAsia="fr-FR"/>
      </w:rPr>
      <w:drawing>
        <wp:anchor distT="0" distB="0" distL="114300" distR="114300" simplePos="0" relativeHeight="251661312" behindDoc="0" locked="0" layoutInCell="1" allowOverlap="1">
          <wp:simplePos x="0" y="0"/>
          <wp:positionH relativeFrom="column">
            <wp:posOffset>-777153</wp:posOffset>
          </wp:positionH>
          <wp:positionV relativeFrom="paragraph">
            <wp:posOffset>-267029</wp:posOffset>
          </wp:positionV>
          <wp:extent cx="1951990" cy="614680"/>
          <wp:effectExtent l="0" t="0" r="0" b="0"/>
          <wp:wrapThrough wrapText="bothSides">
            <wp:wrapPolygon edited="0">
              <wp:start x="0" y="0"/>
              <wp:lineTo x="0" y="20752"/>
              <wp:lineTo x="19183" y="20752"/>
              <wp:lineTo x="19394" y="14727"/>
              <wp:lineTo x="17707" y="11380"/>
              <wp:lineTo x="21291" y="10041"/>
              <wp:lineTo x="21291" y="3347"/>
              <wp:lineTo x="20658" y="0"/>
              <wp:lineTo x="0" y="0"/>
            </wp:wrapPolygon>
          </wp:wrapThrough>
          <wp:docPr id="35" name="Image 0" descr="Logo ITIE 2017 Web Gr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 ITIE 2017 Web Grand.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51990" cy="614680"/>
                  </a:xfrm>
                  <a:prstGeom prst="rect">
                    <a:avLst/>
                  </a:prstGeom>
                  <a:noFill/>
                </pic:spPr>
              </pic:pic>
            </a:graphicData>
          </a:graphic>
        </wp:anchor>
      </w:drawing>
    </w:r>
    <w:r w:rsidR="00226419" w:rsidRPr="00226419">
      <w:rPr>
        <w:noProof/>
        <w:lang w:val="fr-FR" w:eastAsia="fr-FR"/>
      </w:rPr>
      <w:pict>
        <v:shapetype id="_x0000_t202" coordsize="21600,21600" o:spt="202" path="m,l,21600r21600,l21600,xe">
          <v:stroke joinstyle="miter"/>
          <v:path gradientshapeok="t" o:connecttype="rect"/>
        </v:shapetype>
        <v:shape id="Zone de texte 7" o:spid="_x0000_s4097" type="#_x0000_t202" style="position:absolute;margin-left:338.4pt;margin-top:-1.8pt;width:181.2pt;height:23.4pt;z-index:251662336;visibility:visible;mso-width-percent:400;mso-position-horizontal-relative:text;mso-position-vertical-relative:text;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" stroked="f">
          <v:textbox>
            <w:txbxContent>
              <w:p w:rsidR="00B65A52" w:rsidRDefault="00B65A52" w:rsidP="00B65A52">
                <w:pPr>
                  <w:rPr>
                    <w:lang w:val="fr-FR"/>
                  </w:rPr>
                </w:pPr>
                <w:r w:rsidRPr="007150E6">
                  <w:rPr>
                    <w:b/>
                    <w:sz w:val="28"/>
                    <w:szCs w:val="24"/>
                  </w:rPr>
                  <w:t>Comité Exécutif</w:t>
                </w:r>
              </w:p>
            </w:txbxContent>
          </v:textbox>
        </v:shape>
      </w:pict>
    </w:r>
    <w:r>
      <w:rPr>
        <w:rFonts w:ascii="Garamond" w:eastAsiaTheme="minorHAnsi" w:hAnsi="Garamond"/>
        <w:b/>
        <w:sz w:val="20"/>
        <w:szCs w:val="20"/>
      </w:rPr>
      <w:tab/>
    </w:r>
    <w:r>
      <w:rPr>
        <w:rFonts w:ascii="Garamond" w:eastAsiaTheme="minorHAnsi" w:hAnsi="Garamond"/>
        <w:b/>
        <w:sz w:val="20"/>
        <w:szCs w:val="20"/>
      </w:rPr>
      <w:tab/>
    </w:r>
    <w:r>
      <w:rPr>
        <w:rFonts w:ascii="Garamond" w:eastAsiaTheme="minorHAnsi" w:hAnsi="Garamond"/>
        <w:b/>
        <w:sz w:val="20"/>
        <w:szCs w:val="20"/>
      </w:rPr>
      <w:tab/>
    </w:r>
    <w:r>
      <w:rPr>
        <w:rFonts w:ascii="Garamond" w:eastAsiaTheme="minorHAnsi" w:hAnsi="Garamond"/>
        <w:b/>
        <w:sz w:val="20"/>
        <w:szCs w:val="20"/>
      </w:rPr>
      <w:tab/>
    </w:r>
  </w:p>
  <w:p w:rsidR="009343D0" w:rsidRDefault="009343D0">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23E" w:rsidRDefault="0072723E">
    <w:pPr>
      <w:pStyle w:val="En-tte"/>
    </w:pPr>
    <w:r>
      <w:rPr>
        <w:noProof/>
        <w:lang w:val="fr-FR" w:eastAsia="fr-FR"/>
      </w:rPr>
      <w:drawing>
        <wp:anchor distT="0" distB="0" distL="114300" distR="114300" simplePos="0" relativeHeight="251659264" behindDoc="0" locked="0" layoutInCell="1" allowOverlap="1">
          <wp:simplePos x="0" y="0"/>
          <wp:positionH relativeFrom="column">
            <wp:posOffset>-871965</wp:posOffset>
          </wp:positionH>
          <wp:positionV relativeFrom="paragraph">
            <wp:posOffset>-336441</wp:posOffset>
          </wp:positionV>
          <wp:extent cx="1951990" cy="614680"/>
          <wp:effectExtent l="0" t="0" r="0" b="0"/>
          <wp:wrapThrough wrapText="bothSides">
            <wp:wrapPolygon edited="0">
              <wp:start x="0" y="0"/>
              <wp:lineTo x="0" y="20752"/>
              <wp:lineTo x="19183" y="20752"/>
              <wp:lineTo x="19394" y="14727"/>
              <wp:lineTo x="17707" y="11380"/>
              <wp:lineTo x="21291" y="10041"/>
              <wp:lineTo x="21291" y="3347"/>
              <wp:lineTo x="20658" y="0"/>
              <wp:lineTo x="0" y="0"/>
            </wp:wrapPolygon>
          </wp:wrapThrough>
          <wp:docPr id="4" name="Image 0" descr="Logo ITIE 2017 Web Gr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 ITIE 2017 Web Grand.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51990" cy="61468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E6780"/>
    <w:multiLevelType w:val="hybridMultilevel"/>
    <w:tmpl w:val="BDEECA36"/>
    <w:lvl w:ilvl="0" w:tplc="040C000F">
      <w:start w:val="1"/>
      <w:numFmt w:val="decimal"/>
      <w:lvlText w:val="%1."/>
      <w:lvlJc w:val="left"/>
      <w:pPr>
        <w:ind w:left="831" w:hanging="360"/>
      </w:pPr>
    </w:lvl>
    <w:lvl w:ilvl="1" w:tplc="040C0019" w:tentative="1">
      <w:start w:val="1"/>
      <w:numFmt w:val="lowerLetter"/>
      <w:lvlText w:val="%2."/>
      <w:lvlJc w:val="left"/>
      <w:pPr>
        <w:ind w:left="1551" w:hanging="360"/>
      </w:pPr>
    </w:lvl>
    <w:lvl w:ilvl="2" w:tplc="040C001B" w:tentative="1">
      <w:start w:val="1"/>
      <w:numFmt w:val="lowerRoman"/>
      <w:lvlText w:val="%3."/>
      <w:lvlJc w:val="right"/>
      <w:pPr>
        <w:ind w:left="2271" w:hanging="180"/>
      </w:pPr>
    </w:lvl>
    <w:lvl w:ilvl="3" w:tplc="040C000F" w:tentative="1">
      <w:start w:val="1"/>
      <w:numFmt w:val="decimal"/>
      <w:lvlText w:val="%4."/>
      <w:lvlJc w:val="left"/>
      <w:pPr>
        <w:ind w:left="2991" w:hanging="360"/>
      </w:pPr>
    </w:lvl>
    <w:lvl w:ilvl="4" w:tplc="040C0019" w:tentative="1">
      <w:start w:val="1"/>
      <w:numFmt w:val="lowerLetter"/>
      <w:lvlText w:val="%5."/>
      <w:lvlJc w:val="left"/>
      <w:pPr>
        <w:ind w:left="3711" w:hanging="360"/>
      </w:pPr>
    </w:lvl>
    <w:lvl w:ilvl="5" w:tplc="040C001B" w:tentative="1">
      <w:start w:val="1"/>
      <w:numFmt w:val="lowerRoman"/>
      <w:lvlText w:val="%6."/>
      <w:lvlJc w:val="right"/>
      <w:pPr>
        <w:ind w:left="4431" w:hanging="180"/>
      </w:pPr>
    </w:lvl>
    <w:lvl w:ilvl="6" w:tplc="040C000F" w:tentative="1">
      <w:start w:val="1"/>
      <w:numFmt w:val="decimal"/>
      <w:lvlText w:val="%7."/>
      <w:lvlJc w:val="left"/>
      <w:pPr>
        <w:ind w:left="5151" w:hanging="360"/>
      </w:pPr>
    </w:lvl>
    <w:lvl w:ilvl="7" w:tplc="040C0019" w:tentative="1">
      <w:start w:val="1"/>
      <w:numFmt w:val="lowerLetter"/>
      <w:lvlText w:val="%8."/>
      <w:lvlJc w:val="left"/>
      <w:pPr>
        <w:ind w:left="5871" w:hanging="360"/>
      </w:pPr>
    </w:lvl>
    <w:lvl w:ilvl="8" w:tplc="040C001B" w:tentative="1">
      <w:start w:val="1"/>
      <w:numFmt w:val="lowerRoman"/>
      <w:lvlText w:val="%9."/>
      <w:lvlJc w:val="right"/>
      <w:pPr>
        <w:ind w:left="6591" w:hanging="180"/>
      </w:pPr>
    </w:lvl>
  </w:abstractNum>
  <w:abstractNum w:abstractNumId="1">
    <w:nsid w:val="1FEA03C1"/>
    <w:multiLevelType w:val="hybridMultilevel"/>
    <w:tmpl w:val="5706F5B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67506AB"/>
    <w:multiLevelType w:val="hybridMultilevel"/>
    <w:tmpl w:val="21342AC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875421C"/>
    <w:multiLevelType w:val="hybridMultilevel"/>
    <w:tmpl w:val="CED41596"/>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3CFE235E"/>
    <w:multiLevelType w:val="hybridMultilevel"/>
    <w:tmpl w:val="E312CA18"/>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D9C5BD2"/>
    <w:multiLevelType w:val="hybridMultilevel"/>
    <w:tmpl w:val="76AC4198"/>
    <w:lvl w:ilvl="0" w:tplc="CF2C81E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nsid w:val="58173652"/>
    <w:multiLevelType w:val="hybridMultilevel"/>
    <w:tmpl w:val="45FE9AB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68043970"/>
    <w:multiLevelType w:val="hybridMultilevel"/>
    <w:tmpl w:val="2264B964"/>
    <w:lvl w:ilvl="0" w:tplc="C3D2FCC8">
      <w:start w:val="1"/>
      <w:numFmt w:val="decimal"/>
      <w:lvlText w:val="(%1)"/>
      <w:lvlJc w:val="left"/>
      <w:pPr>
        <w:ind w:left="2130" w:hanging="360"/>
      </w:pPr>
      <w:rPr>
        <w:rFonts w:hint="default"/>
        <w:b/>
        <w:i w:val="0"/>
        <w:sz w:val="24"/>
      </w:rPr>
    </w:lvl>
    <w:lvl w:ilvl="1" w:tplc="040C0019" w:tentative="1">
      <w:start w:val="1"/>
      <w:numFmt w:val="lowerLetter"/>
      <w:lvlText w:val="%2."/>
      <w:lvlJc w:val="left"/>
      <w:pPr>
        <w:ind w:left="2850" w:hanging="360"/>
      </w:pPr>
    </w:lvl>
    <w:lvl w:ilvl="2" w:tplc="040C001B" w:tentative="1">
      <w:start w:val="1"/>
      <w:numFmt w:val="lowerRoman"/>
      <w:lvlText w:val="%3."/>
      <w:lvlJc w:val="right"/>
      <w:pPr>
        <w:ind w:left="3570" w:hanging="180"/>
      </w:pPr>
    </w:lvl>
    <w:lvl w:ilvl="3" w:tplc="040C000F" w:tentative="1">
      <w:start w:val="1"/>
      <w:numFmt w:val="decimal"/>
      <w:lvlText w:val="%4."/>
      <w:lvlJc w:val="left"/>
      <w:pPr>
        <w:ind w:left="4290" w:hanging="360"/>
      </w:pPr>
    </w:lvl>
    <w:lvl w:ilvl="4" w:tplc="040C0019" w:tentative="1">
      <w:start w:val="1"/>
      <w:numFmt w:val="lowerLetter"/>
      <w:lvlText w:val="%5."/>
      <w:lvlJc w:val="left"/>
      <w:pPr>
        <w:ind w:left="5010" w:hanging="360"/>
      </w:pPr>
    </w:lvl>
    <w:lvl w:ilvl="5" w:tplc="040C001B" w:tentative="1">
      <w:start w:val="1"/>
      <w:numFmt w:val="lowerRoman"/>
      <w:lvlText w:val="%6."/>
      <w:lvlJc w:val="right"/>
      <w:pPr>
        <w:ind w:left="5730" w:hanging="180"/>
      </w:pPr>
    </w:lvl>
    <w:lvl w:ilvl="6" w:tplc="040C000F" w:tentative="1">
      <w:start w:val="1"/>
      <w:numFmt w:val="decimal"/>
      <w:lvlText w:val="%7."/>
      <w:lvlJc w:val="left"/>
      <w:pPr>
        <w:ind w:left="6450" w:hanging="360"/>
      </w:pPr>
    </w:lvl>
    <w:lvl w:ilvl="7" w:tplc="040C0019" w:tentative="1">
      <w:start w:val="1"/>
      <w:numFmt w:val="lowerLetter"/>
      <w:lvlText w:val="%8."/>
      <w:lvlJc w:val="left"/>
      <w:pPr>
        <w:ind w:left="7170" w:hanging="360"/>
      </w:pPr>
    </w:lvl>
    <w:lvl w:ilvl="8" w:tplc="040C001B" w:tentative="1">
      <w:start w:val="1"/>
      <w:numFmt w:val="lowerRoman"/>
      <w:lvlText w:val="%9."/>
      <w:lvlJc w:val="right"/>
      <w:pPr>
        <w:ind w:left="7890" w:hanging="180"/>
      </w:pPr>
    </w:lvl>
  </w:abstractNum>
  <w:abstractNum w:abstractNumId="8">
    <w:nsid w:val="73072A07"/>
    <w:multiLevelType w:val="hybridMultilevel"/>
    <w:tmpl w:val="1D5822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B956473"/>
    <w:multiLevelType w:val="hybridMultilevel"/>
    <w:tmpl w:val="0AF6EAE8"/>
    <w:lvl w:ilvl="0" w:tplc="040C0019">
      <w:start w:val="4"/>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7"/>
  </w:num>
  <w:num w:numId="2">
    <w:abstractNumId w:val="8"/>
  </w:num>
  <w:num w:numId="3">
    <w:abstractNumId w:val="4"/>
  </w:num>
  <w:num w:numId="4">
    <w:abstractNumId w:val="5"/>
  </w:num>
  <w:num w:numId="5">
    <w:abstractNumId w:val="9"/>
  </w:num>
  <w:num w:numId="6">
    <w:abstractNumId w:val="6"/>
  </w:num>
  <w:num w:numId="7">
    <w:abstractNumId w:val="2"/>
  </w:num>
  <w:num w:numId="8">
    <w:abstractNumId w:val="3"/>
  </w:num>
  <w:num w:numId="9">
    <w:abstractNumId w:val="0"/>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drawingGridHorizontalSpacing w:val="110"/>
  <w:displayHorizontalDrawingGridEvery w:val="2"/>
  <w:displayVerticalDrawingGridEvery w:val="2"/>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CE2D81"/>
    <w:rsid w:val="0000703A"/>
    <w:rsid w:val="00115883"/>
    <w:rsid w:val="00174C95"/>
    <w:rsid w:val="001A43BF"/>
    <w:rsid w:val="00226419"/>
    <w:rsid w:val="00247F97"/>
    <w:rsid w:val="00325AB0"/>
    <w:rsid w:val="004825C1"/>
    <w:rsid w:val="00520B38"/>
    <w:rsid w:val="005F1E76"/>
    <w:rsid w:val="00693296"/>
    <w:rsid w:val="0072723E"/>
    <w:rsid w:val="008C4BCB"/>
    <w:rsid w:val="009343D0"/>
    <w:rsid w:val="009E47E0"/>
    <w:rsid w:val="00A41001"/>
    <w:rsid w:val="00AB1AD5"/>
    <w:rsid w:val="00AF17E3"/>
    <w:rsid w:val="00B066E1"/>
    <w:rsid w:val="00B65A52"/>
    <w:rsid w:val="00C06028"/>
    <w:rsid w:val="00C96F3B"/>
    <w:rsid w:val="00CE2D81"/>
    <w:rsid w:val="00E503AD"/>
    <w:rsid w:val="00EA2006"/>
    <w:rsid w:val="00EF7D5F"/>
    <w:rsid w:val="00F123D7"/>
    <w:rsid w:val="00F16CD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D81"/>
    <w:rPr>
      <w:rFonts w:ascii="Calibri" w:eastAsia="Calibri" w:hAnsi="Calibri" w:cs="Times New Roman"/>
      <w:lang w:val="fr-BE"/>
    </w:rPr>
  </w:style>
  <w:style w:type="paragraph" w:styleId="Titre1">
    <w:name w:val="heading 1"/>
    <w:basedOn w:val="Normal"/>
    <w:next w:val="Normal"/>
    <w:link w:val="Titre1Car"/>
    <w:uiPriority w:val="9"/>
    <w:qFormat/>
    <w:rsid w:val="00B066E1"/>
    <w:pPr>
      <w:keepNext/>
      <w:keepLines/>
      <w:spacing w:before="480" w:after="0" w:line="276" w:lineRule="auto"/>
      <w:outlineLvl w:val="0"/>
    </w:pPr>
    <w:rPr>
      <w:rFonts w:ascii="Cambria" w:eastAsia="Times New Roman" w:hAnsi="Cambria"/>
      <w:b/>
      <w:bCs/>
      <w:color w:val="365F91"/>
      <w:sz w:val="28"/>
      <w:szCs w:val="28"/>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CE2D81"/>
    <w:pPr>
      <w:ind w:left="720"/>
      <w:contextualSpacing/>
    </w:pPr>
  </w:style>
  <w:style w:type="character" w:customStyle="1" w:styleId="ParagraphedelisteCar">
    <w:name w:val="Paragraphe de liste Car"/>
    <w:link w:val="Paragraphedeliste"/>
    <w:uiPriority w:val="34"/>
    <w:locked/>
    <w:rsid w:val="00CE2D81"/>
    <w:rPr>
      <w:rFonts w:ascii="Calibri" w:eastAsia="Calibri" w:hAnsi="Calibri" w:cs="Times New Roman"/>
      <w:lang w:val="fr-BE"/>
    </w:rPr>
  </w:style>
  <w:style w:type="paragraph" w:styleId="En-tte">
    <w:name w:val="header"/>
    <w:basedOn w:val="Normal"/>
    <w:link w:val="En-tteCar"/>
    <w:uiPriority w:val="99"/>
    <w:unhideWhenUsed/>
    <w:rsid w:val="0072723E"/>
    <w:pPr>
      <w:tabs>
        <w:tab w:val="center" w:pos="4536"/>
        <w:tab w:val="right" w:pos="9072"/>
      </w:tabs>
      <w:spacing w:after="0" w:line="240" w:lineRule="auto"/>
    </w:pPr>
  </w:style>
  <w:style w:type="character" w:customStyle="1" w:styleId="En-tteCar">
    <w:name w:val="En-tête Car"/>
    <w:basedOn w:val="Policepardfaut"/>
    <w:link w:val="En-tte"/>
    <w:uiPriority w:val="99"/>
    <w:rsid w:val="0072723E"/>
    <w:rPr>
      <w:rFonts w:ascii="Calibri" w:eastAsia="Calibri" w:hAnsi="Calibri" w:cs="Times New Roman"/>
      <w:lang w:val="fr-BE"/>
    </w:rPr>
  </w:style>
  <w:style w:type="paragraph" w:styleId="Pieddepage">
    <w:name w:val="footer"/>
    <w:basedOn w:val="Normal"/>
    <w:link w:val="PieddepageCar"/>
    <w:uiPriority w:val="99"/>
    <w:unhideWhenUsed/>
    <w:rsid w:val="0072723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2723E"/>
    <w:rPr>
      <w:rFonts w:ascii="Calibri" w:eastAsia="Calibri" w:hAnsi="Calibri" w:cs="Times New Roman"/>
      <w:lang w:val="fr-BE"/>
    </w:rPr>
  </w:style>
  <w:style w:type="character" w:customStyle="1" w:styleId="Titre1Car">
    <w:name w:val="Titre 1 Car"/>
    <w:basedOn w:val="Policepardfaut"/>
    <w:link w:val="Titre1"/>
    <w:uiPriority w:val="9"/>
    <w:rsid w:val="00B066E1"/>
    <w:rPr>
      <w:rFonts w:ascii="Cambria" w:eastAsia="Times New Roman" w:hAnsi="Cambria" w:cs="Times New Roman"/>
      <w:b/>
      <w:bCs/>
      <w:color w:val="365F91"/>
      <w:sz w:val="28"/>
      <w:szCs w:val="28"/>
    </w:rPr>
  </w:style>
  <w:style w:type="character" w:styleId="Lienhypertexte">
    <w:name w:val="Hyperlink"/>
    <w:basedOn w:val="Policepardfaut"/>
    <w:uiPriority w:val="99"/>
    <w:unhideWhenUsed/>
    <w:rsid w:val="00B066E1"/>
    <w:rPr>
      <w:color w:val="0000FF"/>
      <w:u w:val="single"/>
    </w:rPr>
  </w:style>
  <w:style w:type="paragraph" w:styleId="Titre">
    <w:name w:val="Title"/>
    <w:basedOn w:val="Normal"/>
    <w:next w:val="Normal"/>
    <w:link w:val="TitreCar"/>
    <w:uiPriority w:val="10"/>
    <w:qFormat/>
    <w:rsid w:val="00B066E1"/>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fr-FR"/>
    </w:rPr>
  </w:style>
  <w:style w:type="character" w:customStyle="1" w:styleId="TitreCar">
    <w:name w:val="Titre Car"/>
    <w:basedOn w:val="Policepardfaut"/>
    <w:link w:val="Titre"/>
    <w:uiPriority w:val="10"/>
    <w:rsid w:val="00B066E1"/>
    <w:rPr>
      <w:rFonts w:asciiTheme="majorHAnsi" w:eastAsiaTheme="majorEastAsia" w:hAnsiTheme="majorHAnsi" w:cstheme="majorBidi"/>
      <w:color w:val="323E4F" w:themeColor="text2" w:themeShade="BF"/>
      <w:spacing w:val="5"/>
      <w:kern w:val="28"/>
      <w:sz w:val="52"/>
      <w:szCs w:val="52"/>
    </w:rPr>
  </w:style>
  <w:style w:type="paragraph" w:styleId="TM1">
    <w:name w:val="toc 1"/>
    <w:basedOn w:val="Normal"/>
    <w:next w:val="Normal"/>
    <w:autoRedefine/>
    <w:uiPriority w:val="39"/>
    <w:unhideWhenUsed/>
    <w:rsid w:val="00B066E1"/>
    <w:pPr>
      <w:tabs>
        <w:tab w:val="right" w:leader="dot" w:pos="10206"/>
      </w:tabs>
      <w:spacing w:after="100"/>
      <w:ind w:left="851"/>
    </w:pPr>
  </w:style>
  <w:style w:type="table" w:styleId="Grilledutableau">
    <w:name w:val="Table Grid"/>
    <w:basedOn w:val="TableauNormal"/>
    <w:uiPriority w:val="39"/>
    <w:rsid w:val="005F1E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E503A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503AD"/>
    <w:rPr>
      <w:rFonts w:ascii="Tahoma" w:eastAsia="Calibri" w:hAnsi="Tahoma" w:cs="Tahoma"/>
      <w:sz w:val="16"/>
      <w:szCs w:val="16"/>
      <w:lang w:val="fr-B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0C10FE-7B12-4249-AC39-879693416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Pages>
  <Words>3761</Words>
  <Characters>20691</Characters>
  <Application>Microsoft Office Word</Application>
  <DocSecurity>0</DocSecurity>
  <Lines>172</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dc:creator>
  <cp:keywords/>
  <dc:description/>
  <cp:lastModifiedBy>USER</cp:lastModifiedBy>
  <cp:revision>13</cp:revision>
  <dcterms:created xsi:type="dcterms:W3CDTF">2017-06-21T13:39:00Z</dcterms:created>
  <dcterms:modified xsi:type="dcterms:W3CDTF">2018-03-16T11:58:00Z</dcterms:modified>
</cp:coreProperties>
</file>