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288"/>
      </w:tblGrid>
      <w:tr w:rsidR="0005749B" w:rsidRPr="00B53458" w:rsidTr="001C4243">
        <w:trPr>
          <w:trHeight w:val="2880"/>
          <w:jc w:val="center"/>
        </w:trPr>
        <w:tc>
          <w:tcPr>
            <w:tcW w:w="5000" w:type="pct"/>
          </w:tcPr>
          <w:p w:rsidR="0005749B" w:rsidRPr="00B53458" w:rsidRDefault="0005749B" w:rsidP="001C4243">
            <w:pPr>
              <w:spacing w:after="0" w:line="240" w:lineRule="auto"/>
              <w:jc w:val="center"/>
              <w:rPr>
                <w:rFonts w:ascii="Cambria" w:eastAsia="Times New Roman" w:hAnsi="Cambria" w:cs="Times New Roman"/>
                <w:caps/>
              </w:rPr>
            </w:pPr>
            <w:r>
              <w:rPr>
                <w:rFonts w:ascii="Cambria" w:eastAsia="Times New Roman" w:hAnsi="Cambria" w:cs="Times New Roman"/>
                <w:caps/>
                <w:noProof/>
                <w:lang w:eastAsia="fr-FR"/>
              </w:rPr>
              <w:drawing>
                <wp:anchor distT="0" distB="0" distL="114300" distR="114300" simplePos="0" relativeHeight="251659264" behindDoc="0" locked="0" layoutInCell="1" allowOverlap="1" wp14:anchorId="0D961A55" wp14:editId="527CD6D1">
                  <wp:simplePos x="0" y="0"/>
                  <wp:positionH relativeFrom="column">
                    <wp:posOffset>1725295</wp:posOffset>
                  </wp:positionH>
                  <wp:positionV relativeFrom="paragraph">
                    <wp:posOffset>-252095</wp:posOffset>
                  </wp:positionV>
                  <wp:extent cx="2113915" cy="960120"/>
                  <wp:effectExtent l="0" t="0" r="635" b="0"/>
                  <wp:wrapNone/>
                  <wp:docPr id="2" name="Image 2" descr="LOGO ITIE - Foma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ITIE - Fomat 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3915" cy="960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5749B" w:rsidRPr="00B53458" w:rsidTr="001C4243">
        <w:trPr>
          <w:trHeight w:val="1440"/>
          <w:jc w:val="center"/>
        </w:trPr>
        <w:tc>
          <w:tcPr>
            <w:tcW w:w="5000" w:type="pct"/>
            <w:tcBorders>
              <w:bottom w:val="single" w:sz="4" w:space="0" w:color="4F81BD"/>
            </w:tcBorders>
            <w:vAlign w:val="center"/>
          </w:tcPr>
          <w:p w:rsidR="00D20C5C" w:rsidRDefault="00D20C5C" w:rsidP="001C4243">
            <w:pPr>
              <w:spacing w:after="0" w:line="240" w:lineRule="auto"/>
              <w:jc w:val="center"/>
              <w:rPr>
                <w:rFonts w:ascii="Cambria" w:eastAsia="Times New Roman" w:hAnsi="Cambria" w:cs="Times New Roman"/>
                <w:b/>
                <w:color w:val="2E74B5"/>
                <w:spacing w:val="5"/>
                <w:kern w:val="28"/>
                <w:sz w:val="50"/>
                <w:szCs w:val="50"/>
              </w:rPr>
            </w:pPr>
          </w:p>
          <w:p w:rsidR="00D20C5C" w:rsidRDefault="00D20C5C" w:rsidP="001C4243">
            <w:pPr>
              <w:spacing w:after="0" w:line="240" w:lineRule="auto"/>
              <w:jc w:val="center"/>
              <w:rPr>
                <w:rFonts w:ascii="Cambria" w:eastAsia="Times New Roman" w:hAnsi="Cambria" w:cs="Times New Roman"/>
                <w:b/>
                <w:color w:val="2E74B5"/>
                <w:spacing w:val="5"/>
                <w:kern w:val="28"/>
                <w:sz w:val="50"/>
                <w:szCs w:val="50"/>
              </w:rPr>
            </w:pPr>
          </w:p>
          <w:p w:rsidR="0005749B" w:rsidRPr="00C31C11" w:rsidRDefault="0005749B" w:rsidP="001C4243">
            <w:pPr>
              <w:spacing w:after="0" w:line="240" w:lineRule="auto"/>
              <w:jc w:val="center"/>
              <w:rPr>
                <w:rFonts w:ascii="Cambria" w:eastAsia="Times New Roman" w:hAnsi="Cambria" w:cs="Times New Roman"/>
                <w:sz w:val="50"/>
                <w:szCs w:val="50"/>
              </w:rPr>
            </w:pPr>
            <w:bookmarkStart w:id="0" w:name="_GoBack"/>
            <w:bookmarkEnd w:id="0"/>
            <w:r>
              <w:rPr>
                <w:rFonts w:ascii="Cambria" w:eastAsia="Times New Roman" w:hAnsi="Cambria" w:cs="Times New Roman"/>
                <w:b/>
                <w:color w:val="2E74B5"/>
                <w:spacing w:val="5"/>
                <w:kern w:val="28"/>
                <w:sz w:val="50"/>
                <w:szCs w:val="50"/>
              </w:rPr>
              <w:t>RAPPORT DE RESTITUTION DE L’ATELIER DE RELECTURE DU PROJET DE RAPPORT ITIE-RDC 2014</w:t>
            </w:r>
          </w:p>
        </w:tc>
      </w:tr>
      <w:tr w:rsidR="0005749B" w:rsidRPr="00B53458" w:rsidTr="001C4243">
        <w:trPr>
          <w:trHeight w:val="720"/>
          <w:jc w:val="center"/>
        </w:trPr>
        <w:tc>
          <w:tcPr>
            <w:tcW w:w="5000" w:type="pct"/>
            <w:tcBorders>
              <w:top w:val="single" w:sz="4" w:space="0" w:color="4F81BD"/>
            </w:tcBorders>
            <w:vAlign w:val="center"/>
          </w:tcPr>
          <w:p w:rsidR="0005749B" w:rsidRPr="00B53458" w:rsidRDefault="0005749B" w:rsidP="001C4243">
            <w:pPr>
              <w:spacing w:after="0" w:line="240" w:lineRule="auto"/>
              <w:jc w:val="center"/>
              <w:rPr>
                <w:rFonts w:ascii="Cambria" w:eastAsia="Times New Roman" w:hAnsi="Cambria" w:cs="Times New Roman"/>
                <w:sz w:val="44"/>
                <w:szCs w:val="44"/>
              </w:rPr>
            </w:pPr>
          </w:p>
        </w:tc>
      </w:tr>
      <w:tr w:rsidR="0005749B" w:rsidRPr="00B53458" w:rsidTr="001C4243">
        <w:trPr>
          <w:trHeight w:val="360"/>
          <w:jc w:val="center"/>
        </w:trPr>
        <w:tc>
          <w:tcPr>
            <w:tcW w:w="5000" w:type="pct"/>
            <w:vAlign w:val="center"/>
          </w:tcPr>
          <w:p w:rsidR="0005749B" w:rsidRPr="00B53458" w:rsidRDefault="0005749B" w:rsidP="001C4243">
            <w:pPr>
              <w:spacing w:after="0" w:line="240" w:lineRule="auto"/>
              <w:jc w:val="center"/>
              <w:rPr>
                <w:rFonts w:ascii="Calibri" w:eastAsia="Times New Roman" w:hAnsi="Calibri" w:cs="Times New Roman"/>
              </w:rPr>
            </w:pPr>
          </w:p>
        </w:tc>
      </w:tr>
      <w:tr w:rsidR="0005749B" w:rsidRPr="00B53458" w:rsidTr="001C4243">
        <w:trPr>
          <w:trHeight w:val="360"/>
          <w:jc w:val="center"/>
        </w:trPr>
        <w:tc>
          <w:tcPr>
            <w:tcW w:w="5000" w:type="pct"/>
            <w:vAlign w:val="center"/>
          </w:tcPr>
          <w:p w:rsidR="0005749B" w:rsidRPr="00B53458" w:rsidRDefault="0005749B" w:rsidP="001C4243">
            <w:pPr>
              <w:spacing w:after="0" w:line="240" w:lineRule="auto"/>
              <w:jc w:val="center"/>
              <w:rPr>
                <w:rFonts w:ascii="Calibri" w:eastAsia="Times New Roman" w:hAnsi="Calibri" w:cs="Times New Roman"/>
                <w:b/>
                <w:bCs/>
              </w:rPr>
            </w:pPr>
          </w:p>
        </w:tc>
      </w:tr>
      <w:tr w:rsidR="0005749B" w:rsidRPr="00B53458" w:rsidTr="001C4243">
        <w:trPr>
          <w:trHeight w:val="360"/>
          <w:jc w:val="center"/>
        </w:trPr>
        <w:tc>
          <w:tcPr>
            <w:tcW w:w="5000" w:type="pct"/>
            <w:vAlign w:val="center"/>
          </w:tcPr>
          <w:p w:rsidR="0005749B" w:rsidRPr="00B53458" w:rsidRDefault="0005749B" w:rsidP="001C4243">
            <w:pPr>
              <w:spacing w:after="0" w:line="240" w:lineRule="auto"/>
              <w:jc w:val="center"/>
              <w:rPr>
                <w:rFonts w:ascii="Calibri" w:eastAsia="Times New Roman" w:hAnsi="Calibri" w:cs="Times New Roman"/>
                <w:b/>
                <w:bCs/>
              </w:rPr>
            </w:pPr>
          </w:p>
        </w:tc>
      </w:tr>
    </w:tbl>
    <w:p w:rsidR="0005749B" w:rsidRPr="00B53458" w:rsidRDefault="0005749B" w:rsidP="0005749B">
      <w:pPr>
        <w:rPr>
          <w:rFonts w:ascii="Calibri" w:eastAsia="Calibri" w:hAnsi="Calibri" w:cs="Times New Roman"/>
        </w:rPr>
      </w:pPr>
    </w:p>
    <w:p w:rsidR="0005749B" w:rsidRPr="00B53458" w:rsidRDefault="0005749B" w:rsidP="0005749B">
      <w:pPr>
        <w:rPr>
          <w:rFonts w:ascii="Calibri" w:eastAsia="Calibri" w:hAnsi="Calibri" w:cs="Times New Roman"/>
        </w:rPr>
      </w:pPr>
      <w:r>
        <w:rPr>
          <w:rFonts w:ascii="Garamond" w:eastAsia="Calibri" w:hAnsi="Garamond" w:cs="Times New Roman"/>
          <w:noProof/>
          <w:sz w:val="24"/>
          <w:lang w:eastAsia="fr-FR"/>
        </w:rPr>
        <w:drawing>
          <wp:inline distT="0" distB="0" distL="0" distR="0" wp14:anchorId="4A6D0021" wp14:editId="52AACBD4">
            <wp:extent cx="5448300" cy="1600200"/>
            <wp:effectExtent l="0" t="0" r="0" b="0"/>
            <wp:docPr id="5" name="Image 5" descr="F:\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5516" cy="1602319"/>
                    </a:xfrm>
                    <a:prstGeom prst="rect">
                      <a:avLst/>
                    </a:prstGeom>
                    <a:noFill/>
                    <a:ln>
                      <a:noFill/>
                    </a:ln>
                  </pic:spPr>
                </pic:pic>
              </a:graphicData>
            </a:graphic>
          </wp:inline>
        </w:drawing>
      </w:r>
    </w:p>
    <w:tbl>
      <w:tblPr>
        <w:tblpPr w:leftFromText="187" w:rightFromText="187" w:horzAnchor="margin" w:tblpXSpec="center" w:tblpYSpec="bottom"/>
        <w:tblW w:w="5000" w:type="pct"/>
        <w:tblLook w:val="04A0" w:firstRow="1" w:lastRow="0" w:firstColumn="1" w:lastColumn="0" w:noHBand="0" w:noVBand="1"/>
      </w:tblPr>
      <w:tblGrid>
        <w:gridCol w:w="9288"/>
      </w:tblGrid>
      <w:tr w:rsidR="0005749B" w:rsidRPr="00723D04" w:rsidTr="001C4243">
        <w:tc>
          <w:tcPr>
            <w:tcW w:w="5000" w:type="pct"/>
            <w:tcBorders>
              <w:bottom w:val="single" w:sz="4" w:space="0" w:color="auto"/>
            </w:tcBorders>
          </w:tcPr>
          <w:p w:rsidR="0005749B" w:rsidRPr="00253664" w:rsidRDefault="0005749B" w:rsidP="001C4243">
            <w:pPr>
              <w:pStyle w:val="Citation"/>
              <w:jc w:val="center"/>
              <w:rPr>
                <w:rFonts w:ascii="Garamond" w:hAnsi="Garamond"/>
                <w:i w:val="0"/>
                <w:sz w:val="24"/>
                <w:szCs w:val="24"/>
              </w:rPr>
            </w:pPr>
            <w:r>
              <w:rPr>
                <w:rFonts w:ascii="Garamond" w:hAnsi="Garamond"/>
                <w:i w:val="0"/>
                <w:sz w:val="24"/>
                <w:szCs w:val="24"/>
              </w:rPr>
              <w:t>Kinshasa, le 15 Décembre</w:t>
            </w:r>
            <w:r w:rsidRPr="00253664">
              <w:rPr>
                <w:rFonts w:ascii="Garamond" w:hAnsi="Garamond"/>
                <w:i w:val="0"/>
                <w:sz w:val="24"/>
                <w:szCs w:val="24"/>
              </w:rPr>
              <w:t xml:space="preserve"> 2015</w:t>
            </w:r>
          </w:p>
        </w:tc>
      </w:tr>
    </w:tbl>
    <w:p w:rsidR="0005749B" w:rsidRDefault="0005749B" w:rsidP="0005749B"/>
    <w:p w:rsidR="0005749B" w:rsidRPr="007E6E89" w:rsidRDefault="0005749B" w:rsidP="0005749B"/>
    <w:p w:rsidR="0005749B" w:rsidRDefault="0005749B" w:rsidP="0005749B">
      <w:pPr>
        <w:jc w:val="both"/>
        <w:rPr>
          <w:b/>
          <w:u w:val="single"/>
        </w:rPr>
      </w:pPr>
    </w:p>
    <w:p w:rsidR="0005749B" w:rsidRDefault="0005749B" w:rsidP="0005749B">
      <w:pPr>
        <w:jc w:val="both"/>
        <w:rPr>
          <w:b/>
          <w:u w:val="single"/>
        </w:rPr>
      </w:pPr>
    </w:p>
    <w:p w:rsidR="0005749B" w:rsidRDefault="0005749B" w:rsidP="0005749B">
      <w:pPr>
        <w:jc w:val="both"/>
        <w:rPr>
          <w:rFonts w:ascii="Garamond" w:hAnsi="Garamond"/>
          <w:b/>
          <w:sz w:val="20"/>
          <w:szCs w:val="20"/>
          <w:u w:val="single"/>
        </w:rPr>
      </w:pPr>
    </w:p>
    <w:p w:rsidR="0005749B" w:rsidRDefault="0005749B" w:rsidP="0005749B">
      <w:pPr>
        <w:jc w:val="both"/>
        <w:rPr>
          <w:rFonts w:ascii="Garamond" w:hAnsi="Garamond"/>
          <w:b/>
          <w:sz w:val="20"/>
          <w:szCs w:val="20"/>
          <w:u w:val="single"/>
        </w:rPr>
      </w:pPr>
    </w:p>
    <w:p w:rsidR="0005749B" w:rsidRDefault="0005749B" w:rsidP="000C7483">
      <w:pPr>
        <w:jc w:val="center"/>
        <w:rPr>
          <w:rFonts w:ascii="Garamond" w:hAnsi="Garamond"/>
          <w:b/>
          <w:sz w:val="32"/>
          <w:szCs w:val="32"/>
        </w:rPr>
      </w:pPr>
    </w:p>
    <w:p w:rsidR="0005749B" w:rsidRDefault="0005749B" w:rsidP="000C7483">
      <w:pPr>
        <w:jc w:val="center"/>
        <w:rPr>
          <w:rFonts w:ascii="Garamond" w:hAnsi="Garamond"/>
          <w:b/>
          <w:sz w:val="32"/>
          <w:szCs w:val="32"/>
        </w:rPr>
      </w:pPr>
    </w:p>
    <w:p w:rsidR="004E70A9" w:rsidRPr="000C7483" w:rsidRDefault="000D57EA" w:rsidP="000C7483">
      <w:pPr>
        <w:jc w:val="center"/>
        <w:rPr>
          <w:rFonts w:ascii="Garamond" w:hAnsi="Garamond"/>
          <w:b/>
          <w:sz w:val="32"/>
          <w:szCs w:val="32"/>
        </w:rPr>
      </w:pPr>
      <w:r w:rsidRPr="000C7483">
        <w:rPr>
          <w:rFonts w:ascii="Garamond" w:hAnsi="Garamond"/>
          <w:b/>
          <w:sz w:val="32"/>
          <w:szCs w:val="32"/>
        </w:rPr>
        <w:t>Rapport de restitution de l’</w:t>
      </w:r>
      <w:r w:rsidR="000C7483" w:rsidRPr="000C7483">
        <w:rPr>
          <w:rFonts w:ascii="Garamond" w:hAnsi="Garamond"/>
          <w:b/>
          <w:sz w:val="32"/>
          <w:szCs w:val="32"/>
        </w:rPr>
        <w:t xml:space="preserve">atelier de relecture </w:t>
      </w:r>
      <w:r w:rsidRPr="000C7483">
        <w:rPr>
          <w:rFonts w:ascii="Garamond" w:hAnsi="Garamond"/>
          <w:b/>
          <w:sz w:val="32"/>
          <w:szCs w:val="32"/>
        </w:rPr>
        <w:t xml:space="preserve">  du projet de Rapport ITIE –RDC 2014</w:t>
      </w:r>
    </w:p>
    <w:p w:rsidR="000D57EA" w:rsidRPr="000C7483" w:rsidRDefault="000D57EA" w:rsidP="000C7483">
      <w:pPr>
        <w:jc w:val="both"/>
        <w:rPr>
          <w:rFonts w:ascii="Garamond" w:hAnsi="Garamond"/>
          <w:sz w:val="28"/>
          <w:szCs w:val="28"/>
        </w:rPr>
      </w:pPr>
      <w:r w:rsidRPr="000C7483">
        <w:rPr>
          <w:rFonts w:ascii="Garamond" w:hAnsi="Garamond"/>
          <w:sz w:val="28"/>
          <w:szCs w:val="28"/>
        </w:rPr>
        <w:t xml:space="preserve"> Lieu</w:t>
      </w:r>
      <w:r w:rsidR="00B20B03">
        <w:rPr>
          <w:rFonts w:ascii="Garamond" w:hAnsi="Garamond"/>
          <w:sz w:val="28"/>
          <w:szCs w:val="28"/>
        </w:rPr>
        <w:t> :</w:t>
      </w:r>
      <w:r w:rsidRPr="000C7483">
        <w:rPr>
          <w:rFonts w:ascii="Garamond" w:hAnsi="Garamond"/>
          <w:sz w:val="28"/>
          <w:szCs w:val="28"/>
        </w:rPr>
        <w:t xml:space="preserve"> Lubumbashi /</w:t>
      </w:r>
      <w:proofErr w:type="spellStart"/>
      <w:r w:rsidRPr="000C7483">
        <w:rPr>
          <w:rFonts w:ascii="Garamond" w:hAnsi="Garamond"/>
          <w:sz w:val="28"/>
          <w:szCs w:val="28"/>
        </w:rPr>
        <w:t>Hotel</w:t>
      </w:r>
      <w:proofErr w:type="spellEnd"/>
      <w:r w:rsidRPr="000C7483">
        <w:rPr>
          <w:rFonts w:ascii="Garamond" w:hAnsi="Garamond"/>
          <w:sz w:val="28"/>
          <w:szCs w:val="28"/>
        </w:rPr>
        <w:t xml:space="preserve"> Grand </w:t>
      </w:r>
      <w:proofErr w:type="spellStart"/>
      <w:r w:rsidRPr="000C7483">
        <w:rPr>
          <w:rFonts w:ascii="Garamond" w:hAnsi="Garamond"/>
          <w:sz w:val="28"/>
          <w:szCs w:val="28"/>
        </w:rPr>
        <w:t>Karavia</w:t>
      </w:r>
      <w:proofErr w:type="spellEnd"/>
    </w:p>
    <w:p w:rsidR="000D57EA" w:rsidRPr="000C7483" w:rsidRDefault="000D57EA" w:rsidP="000C7483">
      <w:pPr>
        <w:jc w:val="both"/>
        <w:rPr>
          <w:rFonts w:ascii="Garamond" w:hAnsi="Garamond"/>
          <w:sz w:val="28"/>
          <w:szCs w:val="28"/>
        </w:rPr>
      </w:pPr>
      <w:r w:rsidRPr="000C7483">
        <w:rPr>
          <w:rFonts w:ascii="Garamond" w:hAnsi="Garamond"/>
          <w:sz w:val="28"/>
          <w:szCs w:val="28"/>
        </w:rPr>
        <w:t xml:space="preserve">Nombre de participants : </w:t>
      </w:r>
    </w:p>
    <w:p w:rsidR="000D57EA" w:rsidRPr="000C7483" w:rsidRDefault="000D57EA" w:rsidP="000C7483">
      <w:pPr>
        <w:jc w:val="both"/>
        <w:rPr>
          <w:rFonts w:ascii="Garamond" w:hAnsi="Garamond"/>
          <w:sz w:val="28"/>
          <w:szCs w:val="28"/>
        </w:rPr>
      </w:pPr>
      <w:r w:rsidRPr="000C7483">
        <w:rPr>
          <w:rFonts w:ascii="Garamond" w:hAnsi="Garamond"/>
          <w:sz w:val="28"/>
          <w:szCs w:val="28"/>
        </w:rPr>
        <w:t>Composante Gouvernement : 26</w:t>
      </w:r>
    </w:p>
    <w:p w:rsidR="000D57EA" w:rsidRPr="000C7483" w:rsidRDefault="000D57EA" w:rsidP="000C7483">
      <w:pPr>
        <w:jc w:val="both"/>
        <w:rPr>
          <w:rFonts w:ascii="Garamond" w:hAnsi="Garamond"/>
          <w:sz w:val="28"/>
          <w:szCs w:val="28"/>
        </w:rPr>
      </w:pPr>
      <w:r w:rsidRPr="000C7483">
        <w:rPr>
          <w:rFonts w:ascii="Garamond" w:hAnsi="Garamond"/>
          <w:sz w:val="28"/>
          <w:szCs w:val="28"/>
        </w:rPr>
        <w:t>Composante Entreprise</w:t>
      </w:r>
      <w:r w:rsidR="000C7483">
        <w:rPr>
          <w:rFonts w:ascii="Garamond" w:hAnsi="Garamond"/>
          <w:sz w:val="28"/>
          <w:szCs w:val="28"/>
        </w:rPr>
        <w:t>s</w:t>
      </w:r>
      <w:r w:rsidRPr="000C7483">
        <w:rPr>
          <w:rFonts w:ascii="Garamond" w:hAnsi="Garamond"/>
          <w:sz w:val="28"/>
          <w:szCs w:val="28"/>
        </w:rPr>
        <w:t> :</w:t>
      </w:r>
      <w:r w:rsidR="00B20B03">
        <w:rPr>
          <w:rFonts w:ascii="Garamond" w:hAnsi="Garamond"/>
          <w:sz w:val="28"/>
          <w:szCs w:val="28"/>
        </w:rPr>
        <w:t xml:space="preserve"> </w:t>
      </w:r>
      <w:r w:rsidRPr="000C7483">
        <w:rPr>
          <w:rFonts w:ascii="Garamond" w:hAnsi="Garamond"/>
          <w:sz w:val="28"/>
          <w:szCs w:val="28"/>
        </w:rPr>
        <w:t xml:space="preserve">39 </w:t>
      </w:r>
    </w:p>
    <w:p w:rsidR="000D57EA" w:rsidRPr="000C7483" w:rsidRDefault="000D57EA" w:rsidP="000C7483">
      <w:pPr>
        <w:jc w:val="both"/>
        <w:rPr>
          <w:rFonts w:ascii="Garamond" w:hAnsi="Garamond"/>
          <w:sz w:val="28"/>
          <w:szCs w:val="28"/>
        </w:rPr>
      </w:pPr>
      <w:r w:rsidRPr="000C7483">
        <w:rPr>
          <w:rFonts w:ascii="Garamond" w:hAnsi="Garamond"/>
          <w:sz w:val="28"/>
          <w:szCs w:val="28"/>
        </w:rPr>
        <w:t>Composante Société Civile : 27</w:t>
      </w:r>
    </w:p>
    <w:p w:rsidR="000D57EA" w:rsidRPr="000C7483" w:rsidRDefault="000D57EA" w:rsidP="000C7483">
      <w:pPr>
        <w:jc w:val="both"/>
        <w:rPr>
          <w:rFonts w:ascii="Garamond" w:hAnsi="Garamond"/>
          <w:sz w:val="28"/>
          <w:szCs w:val="28"/>
        </w:rPr>
      </w:pPr>
      <w:r w:rsidRPr="000C7483">
        <w:rPr>
          <w:rFonts w:ascii="Garamond" w:hAnsi="Garamond"/>
          <w:sz w:val="28"/>
          <w:szCs w:val="28"/>
        </w:rPr>
        <w:t>Déroulement de l’atelier</w:t>
      </w:r>
    </w:p>
    <w:p w:rsidR="000D57EA" w:rsidRPr="000C7483" w:rsidRDefault="000D57EA" w:rsidP="000C7483">
      <w:pPr>
        <w:jc w:val="both"/>
        <w:rPr>
          <w:rFonts w:ascii="Garamond" w:hAnsi="Garamond"/>
          <w:sz w:val="28"/>
          <w:szCs w:val="28"/>
        </w:rPr>
      </w:pPr>
      <w:r w:rsidRPr="000C7483">
        <w:rPr>
          <w:rFonts w:ascii="Garamond" w:hAnsi="Garamond"/>
          <w:sz w:val="28"/>
          <w:szCs w:val="28"/>
        </w:rPr>
        <w:t xml:space="preserve">L’atelier a connu  deux temps forts </w:t>
      </w:r>
    </w:p>
    <w:p w:rsidR="000D57EA" w:rsidRPr="000C7483" w:rsidRDefault="000D57EA" w:rsidP="000C7483">
      <w:pPr>
        <w:pStyle w:val="Paragraphedeliste"/>
        <w:numPr>
          <w:ilvl w:val="0"/>
          <w:numId w:val="2"/>
        </w:numPr>
        <w:jc w:val="both"/>
        <w:rPr>
          <w:rFonts w:ascii="Garamond" w:hAnsi="Garamond"/>
          <w:sz w:val="28"/>
          <w:szCs w:val="28"/>
        </w:rPr>
      </w:pPr>
      <w:r w:rsidRPr="000C7483">
        <w:rPr>
          <w:rFonts w:ascii="Garamond" w:hAnsi="Garamond"/>
          <w:sz w:val="28"/>
          <w:szCs w:val="28"/>
        </w:rPr>
        <w:t>Partie Céré</w:t>
      </w:r>
      <w:r w:rsidR="008024DD" w:rsidRPr="000C7483">
        <w:rPr>
          <w:rFonts w:ascii="Garamond" w:hAnsi="Garamond"/>
          <w:sz w:val="28"/>
          <w:szCs w:val="28"/>
        </w:rPr>
        <w:t>moniale</w:t>
      </w:r>
    </w:p>
    <w:p w:rsidR="000D57EA" w:rsidRPr="000C7483" w:rsidRDefault="000D57EA" w:rsidP="000C7483">
      <w:pPr>
        <w:pStyle w:val="Paragraphedeliste"/>
        <w:numPr>
          <w:ilvl w:val="0"/>
          <w:numId w:val="2"/>
        </w:numPr>
        <w:jc w:val="both"/>
        <w:rPr>
          <w:rFonts w:ascii="Garamond" w:hAnsi="Garamond"/>
          <w:sz w:val="28"/>
          <w:szCs w:val="28"/>
        </w:rPr>
      </w:pPr>
      <w:r w:rsidRPr="000C7483">
        <w:rPr>
          <w:rFonts w:ascii="Garamond" w:hAnsi="Garamond"/>
          <w:sz w:val="28"/>
          <w:szCs w:val="28"/>
        </w:rPr>
        <w:t xml:space="preserve">Présentation de l’essentiel du Rapport et collationnement des améliorations des parties prenantes. </w:t>
      </w:r>
    </w:p>
    <w:p w:rsidR="000D57EA" w:rsidRPr="000C7483" w:rsidRDefault="00491651" w:rsidP="000C7483">
      <w:pPr>
        <w:jc w:val="both"/>
        <w:rPr>
          <w:rFonts w:ascii="Garamond" w:hAnsi="Garamond"/>
          <w:sz w:val="28"/>
          <w:szCs w:val="28"/>
        </w:rPr>
      </w:pPr>
      <w:r w:rsidRPr="000C7483">
        <w:rPr>
          <w:rFonts w:ascii="Garamond" w:hAnsi="Garamond"/>
          <w:sz w:val="28"/>
          <w:szCs w:val="28"/>
        </w:rPr>
        <w:t>1.</w:t>
      </w:r>
      <w:r w:rsidR="00B20B03">
        <w:rPr>
          <w:rFonts w:ascii="Garamond" w:hAnsi="Garamond"/>
          <w:sz w:val="28"/>
          <w:szCs w:val="28"/>
        </w:rPr>
        <w:t xml:space="preserve"> </w:t>
      </w:r>
      <w:r w:rsidR="000D57EA" w:rsidRPr="000C7483">
        <w:rPr>
          <w:rFonts w:ascii="Garamond" w:hAnsi="Garamond"/>
          <w:sz w:val="28"/>
          <w:szCs w:val="28"/>
        </w:rPr>
        <w:t xml:space="preserve">Mots de  </w:t>
      </w:r>
      <w:r w:rsidR="008024DD" w:rsidRPr="000C7483">
        <w:rPr>
          <w:rFonts w:ascii="Garamond" w:hAnsi="Garamond"/>
          <w:sz w:val="28"/>
          <w:szCs w:val="28"/>
        </w:rPr>
        <w:t>circonstance</w:t>
      </w:r>
    </w:p>
    <w:p w:rsidR="000D57EA" w:rsidRPr="000C7483" w:rsidRDefault="000D57EA" w:rsidP="000C7483">
      <w:pPr>
        <w:jc w:val="both"/>
        <w:rPr>
          <w:rFonts w:ascii="Garamond" w:hAnsi="Garamond"/>
          <w:sz w:val="28"/>
          <w:szCs w:val="28"/>
        </w:rPr>
      </w:pPr>
      <w:r w:rsidRPr="000C7483">
        <w:rPr>
          <w:rFonts w:ascii="Garamond" w:hAnsi="Garamond"/>
          <w:sz w:val="28"/>
          <w:szCs w:val="28"/>
        </w:rPr>
        <w:t>Au cours de cette part</w:t>
      </w:r>
      <w:r w:rsidR="00243F5D" w:rsidRPr="000C7483">
        <w:rPr>
          <w:rFonts w:ascii="Garamond" w:hAnsi="Garamond"/>
          <w:sz w:val="28"/>
          <w:szCs w:val="28"/>
        </w:rPr>
        <w:t>i</w:t>
      </w:r>
      <w:r w:rsidRPr="000C7483">
        <w:rPr>
          <w:rFonts w:ascii="Garamond" w:hAnsi="Garamond"/>
          <w:sz w:val="28"/>
          <w:szCs w:val="28"/>
        </w:rPr>
        <w:t xml:space="preserve">e </w:t>
      </w:r>
      <w:r w:rsidR="008024DD" w:rsidRPr="000C7483">
        <w:rPr>
          <w:rFonts w:ascii="Garamond" w:hAnsi="Garamond"/>
          <w:sz w:val="28"/>
          <w:szCs w:val="28"/>
        </w:rPr>
        <w:t>cérémoniale</w:t>
      </w:r>
      <w:r w:rsidR="00243F5D" w:rsidRPr="000C7483">
        <w:rPr>
          <w:rFonts w:ascii="Garamond" w:hAnsi="Garamond"/>
          <w:sz w:val="28"/>
          <w:szCs w:val="28"/>
        </w:rPr>
        <w:t>,</w:t>
      </w:r>
      <w:r w:rsidRPr="000C7483">
        <w:rPr>
          <w:rFonts w:ascii="Garamond" w:hAnsi="Garamond"/>
          <w:sz w:val="28"/>
          <w:szCs w:val="28"/>
        </w:rPr>
        <w:t xml:space="preserve"> trois mots  ont été prononcés : un mot introductif par le Coordonnateur National  de l’ITIE,</w:t>
      </w:r>
      <w:r w:rsidR="008024DD" w:rsidRPr="000C7483">
        <w:rPr>
          <w:rFonts w:ascii="Garamond" w:hAnsi="Garamond"/>
          <w:sz w:val="28"/>
          <w:szCs w:val="28"/>
        </w:rPr>
        <w:t xml:space="preserve"> </w:t>
      </w:r>
      <w:r w:rsidRPr="000C7483">
        <w:rPr>
          <w:rFonts w:ascii="Garamond" w:hAnsi="Garamond"/>
          <w:sz w:val="28"/>
          <w:szCs w:val="28"/>
        </w:rPr>
        <w:t>un mot de bienvenue aux participants par le Commissaire Spécial de la Province du Haut Katanga et une allocution d’ouverture par le Minis</w:t>
      </w:r>
      <w:r w:rsidR="008024DD" w:rsidRPr="000C7483">
        <w:rPr>
          <w:rFonts w:ascii="Garamond" w:hAnsi="Garamond"/>
          <w:sz w:val="28"/>
          <w:szCs w:val="28"/>
        </w:rPr>
        <w:t>tre National du Plan et président du Comité Exécutif.</w:t>
      </w:r>
    </w:p>
    <w:p w:rsidR="008024DD" w:rsidRPr="000C7483" w:rsidRDefault="00243F5D" w:rsidP="000C7483">
      <w:pPr>
        <w:jc w:val="both"/>
        <w:rPr>
          <w:rFonts w:ascii="Garamond" w:hAnsi="Garamond"/>
          <w:sz w:val="28"/>
          <w:szCs w:val="28"/>
        </w:rPr>
      </w:pPr>
      <w:r w:rsidRPr="000C7483">
        <w:rPr>
          <w:rFonts w:ascii="Garamond" w:hAnsi="Garamond"/>
          <w:sz w:val="28"/>
          <w:szCs w:val="28"/>
        </w:rPr>
        <w:t>2. Présentation</w:t>
      </w:r>
      <w:r w:rsidR="008024DD" w:rsidRPr="000C7483">
        <w:rPr>
          <w:rFonts w:ascii="Garamond" w:hAnsi="Garamond"/>
          <w:sz w:val="28"/>
          <w:szCs w:val="28"/>
        </w:rPr>
        <w:t xml:space="preserve"> de l’essentiel du Rapport et collationnement des améliorations des parties prenantes. </w:t>
      </w:r>
    </w:p>
    <w:p w:rsidR="008024DD" w:rsidRPr="000C7483" w:rsidRDefault="008024DD" w:rsidP="000C7483">
      <w:pPr>
        <w:jc w:val="both"/>
        <w:rPr>
          <w:rFonts w:ascii="Garamond" w:hAnsi="Garamond"/>
          <w:sz w:val="28"/>
          <w:szCs w:val="28"/>
        </w:rPr>
      </w:pPr>
      <w:r w:rsidRPr="000C7483">
        <w:rPr>
          <w:rFonts w:ascii="Garamond" w:hAnsi="Garamond"/>
          <w:sz w:val="28"/>
          <w:szCs w:val="28"/>
        </w:rPr>
        <w:t xml:space="preserve">a) Présentation de l’essentiel  du projet de Rapport ITIE RDC 2014 </w:t>
      </w:r>
    </w:p>
    <w:p w:rsidR="008024DD" w:rsidRPr="000C7483" w:rsidRDefault="008024DD" w:rsidP="000C7483">
      <w:pPr>
        <w:jc w:val="both"/>
        <w:rPr>
          <w:rFonts w:ascii="Garamond" w:hAnsi="Garamond"/>
          <w:sz w:val="28"/>
          <w:szCs w:val="28"/>
        </w:rPr>
      </w:pPr>
      <w:r w:rsidRPr="000C7483">
        <w:rPr>
          <w:rFonts w:ascii="Garamond" w:hAnsi="Garamond"/>
          <w:sz w:val="28"/>
          <w:szCs w:val="28"/>
        </w:rPr>
        <w:t>Total des recettes déclarées par l’Etat</w:t>
      </w:r>
      <w:r w:rsidR="00243F5D" w:rsidRPr="000C7483">
        <w:rPr>
          <w:rFonts w:ascii="Garamond" w:hAnsi="Garamond"/>
          <w:sz w:val="28"/>
          <w:szCs w:val="28"/>
        </w:rPr>
        <w:t> :</w:t>
      </w:r>
      <w:r w:rsidR="00B20B03">
        <w:rPr>
          <w:rFonts w:ascii="Garamond" w:hAnsi="Garamond"/>
          <w:sz w:val="28"/>
          <w:szCs w:val="28"/>
        </w:rPr>
        <w:t xml:space="preserve"> </w:t>
      </w:r>
      <w:r w:rsidR="00243F5D" w:rsidRPr="000C7483">
        <w:rPr>
          <w:rFonts w:ascii="Garamond" w:hAnsi="Garamond"/>
          <w:sz w:val="28"/>
          <w:szCs w:val="28"/>
        </w:rPr>
        <w:t xml:space="preserve">1.667.513.608 USD </w:t>
      </w:r>
    </w:p>
    <w:p w:rsidR="008024DD" w:rsidRPr="000C7483" w:rsidRDefault="008024DD" w:rsidP="000C7483">
      <w:pPr>
        <w:jc w:val="both"/>
        <w:rPr>
          <w:rFonts w:ascii="Garamond" w:hAnsi="Garamond"/>
          <w:sz w:val="28"/>
          <w:szCs w:val="28"/>
        </w:rPr>
      </w:pPr>
      <w:r w:rsidRPr="000C7483">
        <w:rPr>
          <w:rFonts w:ascii="Garamond" w:hAnsi="Garamond"/>
          <w:sz w:val="28"/>
          <w:szCs w:val="28"/>
        </w:rPr>
        <w:t>Total des paiements des Entreprises</w:t>
      </w:r>
      <w:r w:rsidR="00243F5D" w:rsidRPr="000C7483">
        <w:rPr>
          <w:rFonts w:ascii="Garamond" w:hAnsi="Garamond"/>
          <w:sz w:val="28"/>
          <w:szCs w:val="28"/>
        </w:rPr>
        <w:t xml:space="preserve">    :</w:t>
      </w:r>
      <w:r w:rsidR="00B20B03">
        <w:rPr>
          <w:rFonts w:ascii="Garamond" w:hAnsi="Garamond"/>
          <w:sz w:val="28"/>
          <w:szCs w:val="28"/>
        </w:rPr>
        <w:t xml:space="preserve"> </w:t>
      </w:r>
      <w:r w:rsidR="00243F5D" w:rsidRPr="000C7483">
        <w:rPr>
          <w:rFonts w:ascii="Garamond" w:hAnsi="Garamond"/>
          <w:sz w:val="28"/>
          <w:szCs w:val="28"/>
        </w:rPr>
        <w:t>1.642.952.750 USD</w:t>
      </w:r>
    </w:p>
    <w:p w:rsidR="008024DD" w:rsidRPr="00B20B03" w:rsidRDefault="008024DD" w:rsidP="000C7483">
      <w:pPr>
        <w:jc w:val="both"/>
        <w:rPr>
          <w:rFonts w:ascii="Garamond" w:hAnsi="Garamond"/>
          <w:b/>
          <w:sz w:val="28"/>
          <w:szCs w:val="28"/>
        </w:rPr>
      </w:pPr>
      <w:r w:rsidRPr="000C7483">
        <w:rPr>
          <w:rFonts w:ascii="Garamond" w:hAnsi="Garamond"/>
          <w:sz w:val="28"/>
          <w:szCs w:val="28"/>
        </w:rPr>
        <w:t xml:space="preserve">Ecart  est </w:t>
      </w:r>
      <w:r w:rsidR="00243F5D" w:rsidRPr="00B20B03">
        <w:rPr>
          <w:rFonts w:ascii="Garamond" w:hAnsi="Garamond"/>
          <w:b/>
          <w:sz w:val="28"/>
          <w:szCs w:val="28"/>
        </w:rPr>
        <w:t>(24.560.858 USD).</w:t>
      </w:r>
    </w:p>
    <w:p w:rsidR="008024DD" w:rsidRPr="000C7483" w:rsidRDefault="008024DD" w:rsidP="000C7483">
      <w:pPr>
        <w:jc w:val="both"/>
        <w:rPr>
          <w:rFonts w:ascii="Garamond" w:hAnsi="Garamond"/>
          <w:sz w:val="28"/>
          <w:szCs w:val="28"/>
        </w:rPr>
      </w:pPr>
      <w:r w:rsidRPr="000C7483">
        <w:rPr>
          <w:rFonts w:ascii="Garamond" w:hAnsi="Garamond"/>
          <w:sz w:val="28"/>
          <w:szCs w:val="28"/>
        </w:rPr>
        <w:t>Cet écart négatif est représenté essentiellement par 8 grandes entreprises minières</w:t>
      </w:r>
      <w:r w:rsidR="00491651" w:rsidRPr="000C7483">
        <w:rPr>
          <w:rFonts w:ascii="Garamond" w:hAnsi="Garamond"/>
          <w:sz w:val="28"/>
          <w:szCs w:val="28"/>
        </w:rPr>
        <w:t>. Nous avons  relevé que publier</w:t>
      </w:r>
      <w:r w:rsidRPr="000C7483">
        <w:rPr>
          <w:rFonts w:ascii="Garamond" w:hAnsi="Garamond"/>
          <w:sz w:val="28"/>
          <w:szCs w:val="28"/>
        </w:rPr>
        <w:t> </w:t>
      </w:r>
      <w:r w:rsidR="00491651" w:rsidRPr="000C7483">
        <w:rPr>
          <w:rFonts w:ascii="Garamond" w:hAnsi="Garamond"/>
          <w:sz w:val="28"/>
          <w:szCs w:val="28"/>
        </w:rPr>
        <w:t xml:space="preserve">notre </w:t>
      </w:r>
      <w:r w:rsidRPr="000C7483">
        <w:rPr>
          <w:rFonts w:ascii="Garamond" w:hAnsi="Garamond"/>
          <w:sz w:val="28"/>
          <w:szCs w:val="28"/>
        </w:rPr>
        <w:t xml:space="preserve"> Rapport avec cet écart élevé</w:t>
      </w:r>
      <w:r w:rsidR="00491651" w:rsidRPr="000C7483">
        <w:rPr>
          <w:rFonts w:ascii="Garamond" w:hAnsi="Garamond"/>
          <w:sz w:val="28"/>
          <w:szCs w:val="28"/>
        </w:rPr>
        <w:t>,</w:t>
      </w:r>
      <w:r w:rsidRPr="000C7483">
        <w:rPr>
          <w:rFonts w:ascii="Garamond" w:hAnsi="Garamond"/>
          <w:sz w:val="28"/>
          <w:szCs w:val="28"/>
        </w:rPr>
        <w:t xml:space="preserve"> présente un danger de mauvaise appréciation</w:t>
      </w:r>
      <w:r w:rsidR="00491651" w:rsidRPr="000C7483">
        <w:rPr>
          <w:rFonts w:ascii="Garamond" w:hAnsi="Garamond"/>
          <w:sz w:val="28"/>
          <w:szCs w:val="28"/>
        </w:rPr>
        <w:t xml:space="preserve"> de ce</w:t>
      </w:r>
      <w:r w:rsidRPr="000C7483">
        <w:rPr>
          <w:rFonts w:ascii="Garamond" w:hAnsi="Garamond"/>
          <w:sz w:val="28"/>
          <w:szCs w:val="28"/>
        </w:rPr>
        <w:t xml:space="preserve"> rapport</w:t>
      </w:r>
      <w:r w:rsidR="003D4C91" w:rsidRPr="000C7483">
        <w:rPr>
          <w:rFonts w:ascii="Garamond" w:hAnsi="Garamond"/>
          <w:sz w:val="28"/>
          <w:szCs w:val="28"/>
        </w:rPr>
        <w:t>.</w:t>
      </w:r>
    </w:p>
    <w:p w:rsidR="003D4C91" w:rsidRPr="000C7483" w:rsidRDefault="003D4C91" w:rsidP="000C7483">
      <w:pPr>
        <w:jc w:val="both"/>
        <w:rPr>
          <w:rFonts w:ascii="Garamond" w:hAnsi="Garamond"/>
          <w:sz w:val="28"/>
          <w:szCs w:val="28"/>
        </w:rPr>
      </w:pPr>
      <w:r w:rsidRPr="000C7483">
        <w:rPr>
          <w:rFonts w:ascii="Garamond" w:hAnsi="Garamond"/>
          <w:sz w:val="28"/>
          <w:szCs w:val="28"/>
        </w:rPr>
        <w:t>La plupart des entreprises concernées ont été sollicitées séance tenante et ont promis d’expliquer les écarts d’ici vendredi le 17 décembre 2015.</w:t>
      </w:r>
    </w:p>
    <w:p w:rsidR="003D4C91" w:rsidRPr="000C7483" w:rsidRDefault="003D4C91" w:rsidP="000C7483">
      <w:pPr>
        <w:jc w:val="both"/>
        <w:rPr>
          <w:rFonts w:ascii="Garamond" w:hAnsi="Garamond"/>
          <w:sz w:val="28"/>
          <w:szCs w:val="28"/>
        </w:rPr>
      </w:pPr>
      <w:r w:rsidRPr="000C7483">
        <w:rPr>
          <w:rFonts w:ascii="Garamond" w:hAnsi="Garamond"/>
          <w:sz w:val="28"/>
          <w:szCs w:val="28"/>
        </w:rPr>
        <w:t>Revenant sur une tentative d’explication de ces écarts, les participants ont noté que la DGDA était la Régie  étatique responsable  de la plupart des écarts ;</w:t>
      </w:r>
      <w:r w:rsidR="00491651" w:rsidRPr="000C7483">
        <w:rPr>
          <w:rFonts w:ascii="Garamond" w:hAnsi="Garamond"/>
          <w:sz w:val="28"/>
          <w:szCs w:val="28"/>
        </w:rPr>
        <w:t xml:space="preserve"> ceci étant dû</w:t>
      </w:r>
      <w:r w:rsidRPr="000C7483">
        <w:rPr>
          <w:rFonts w:ascii="Garamond" w:hAnsi="Garamond"/>
          <w:sz w:val="28"/>
          <w:szCs w:val="28"/>
        </w:rPr>
        <w:t xml:space="preserve"> à la tricherie des agences en douane. Les représentants de cette régie ont pris acte et ont promis de transmettre la situation à Kinshasa pour explication.</w:t>
      </w:r>
    </w:p>
    <w:p w:rsidR="003D4C91" w:rsidRPr="000C7483" w:rsidRDefault="003D4C91" w:rsidP="000C7483">
      <w:pPr>
        <w:jc w:val="both"/>
        <w:rPr>
          <w:rFonts w:ascii="Garamond" w:hAnsi="Garamond"/>
          <w:sz w:val="28"/>
          <w:szCs w:val="28"/>
        </w:rPr>
      </w:pPr>
      <w:r w:rsidRPr="000C7483">
        <w:rPr>
          <w:rFonts w:ascii="Garamond" w:hAnsi="Garamond"/>
          <w:sz w:val="28"/>
          <w:szCs w:val="28"/>
        </w:rPr>
        <w:t>Le ministre du Plan a demandé qu’</w:t>
      </w:r>
      <w:r w:rsidR="00491651" w:rsidRPr="000C7483">
        <w:rPr>
          <w:rFonts w:ascii="Garamond" w:hAnsi="Garamond"/>
          <w:sz w:val="28"/>
          <w:szCs w:val="28"/>
        </w:rPr>
        <w:t xml:space="preserve">il lui soit fait un </w:t>
      </w:r>
      <w:r w:rsidRPr="000C7483">
        <w:rPr>
          <w:rFonts w:ascii="Garamond" w:hAnsi="Garamond"/>
          <w:sz w:val="28"/>
          <w:szCs w:val="28"/>
        </w:rPr>
        <w:t xml:space="preserve"> rapport sur ce cas </w:t>
      </w:r>
      <w:r w:rsidR="007737FD" w:rsidRPr="000C7483">
        <w:rPr>
          <w:rFonts w:ascii="Garamond" w:hAnsi="Garamond"/>
          <w:sz w:val="28"/>
          <w:szCs w:val="28"/>
        </w:rPr>
        <w:t>avéré</w:t>
      </w:r>
      <w:r w:rsidRPr="000C7483">
        <w:rPr>
          <w:rFonts w:ascii="Garamond" w:hAnsi="Garamond"/>
          <w:sz w:val="28"/>
          <w:szCs w:val="28"/>
        </w:rPr>
        <w:t xml:space="preserve"> de corruption.</w:t>
      </w:r>
    </w:p>
    <w:p w:rsidR="003D4C91" w:rsidRPr="000C7483" w:rsidRDefault="003D4C91" w:rsidP="000C7483">
      <w:pPr>
        <w:jc w:val="both"/>
        <w:rPr>
          <w:rFonts w:ascii="Garamond" w:hAnsi="Garamond"/>
          <w:sz w:val="28"/>
          <w:szCs w:val="28"/>
        </w:rPr>
      </w:pPr>
      <w:r w:rsidRPr="000C7483">
        <w:rPr>
          <w:rFonts w:ascii="Garamond" w:hAnsi="Garamond"/>
          <w:sz w:val="28"/>
          <w:szCs w:val="28"/>
        </w:rPr>
        <w:t xml:space="preserve">b) Collationnement des </w:t>
      </w:r>
      <w:r w:rsidR="007737FD" w:rsidRPr="000C7483">
        <w:rPr>
          <w:rFonts w:ascii="Garamond" w:hAnsi="Garamond"/>
          <w:sz w:val="28"/>
          <w:szCs w:val="28"/>
        </w:rPr>
        <w:t>améliorations</w:t>
      </w:r>
      <w:r w:rsidRPr="000C7483">
        <w:rPr>
          <w:rFonts w:ascii="Garamond" w:hAnsi="Garamond"/>
          <w:sz w:val="28"/>
          <w:szCs w:val="28"/>
        </w:rPr>
        <w:t xml:space="preserve"> des parties prenantes</w:t>
      </w:r>
    </w:p>
    <w:p w:rsidR="003D4C91" w:rsidRPr="000C7483" w:rsidRDefault="003D4C91" w:rsidP="000C7483">
      <w:pPr>
        <w:jc w:val="both"/>
        <w:rPr>
          <w:rFonts w:ascii="Garamond" w:hAnsi="Garamond"/>
          <w:sz w:val="28"/>
          <w:szCs w:val="28"/>
        </w:rPr>
      </w:pPr>
      <w:r w:rsidRPr="000C7483">
        <w:rPr>
          <w:rFonts w:ascii="Garamond" w:hAnsi="Garamond"/>
          <w:sz w:val="28"/>
          <w:szCs w:val="28"/>
        </w:rPr>
        <w:t xml:space="preserve">De </w:t>
      </w:r>
      <w:r w:rsidR="007737FD" w:rsidRPr="000C7483">
        <w:rPr>
          <w:rFonts w:ascii="Garamond" w:hAnsi="Garamond"/>
          <w:sz w:val="28"/>
          <w:szCs w:val="28"/>
        </w:rPr>
        <w:t>manière générale, les améliorations ont porté sur l’exhaustivité du Périmètre  et la fiabilité  en ce qui concerne principalement l’Entreprise SIMCO qui a nourri plus de débat</w:t>
      </w:r>
      <w:r w:rsidR="00491651" w:rsidRPr="000C7483">
        <w:rPr>
          <w:rFonts w:ascii="Garamond" w:hAnsi="Garamond"/>
          <w:sz w:val="28"/>
          <w:szCs w:val="28"/>
        </w:rPr>
        <w:t>,</w:t>
      </w:r>
      <w:r w:rsidR="007737FD" w:rsidRPr="000C7483">
        <w:rPr>
          <w:rFonts w:ascii="Garamond" w:hAnsi="Garamond"/>
          <w:sz w:val="28"/>
          <w:szCs w:val="28"/>
        </w:rPr>
        <w:t xml:space="preserve"> mais les pa</w:t>
      </w:r>
      <w:r w:rsidR="00491651" w:rsidRPr="000C7483">
        <w:rPr>
          <w:rFonts w:ascii="Garamond" w:hAnsi="Garamond"/>
          <w:sz w:val="28"/>
          <w:szCs w:val="28"/>
        </w:rPr>
        <w:t>rticipants sont</w:t>
      </w:r>
      <w:r w:rsidR="00B20B03">
        <w:rPr>
          <w:rFonts w:ascii="Garamond" w:hAnsi="Garamond"/>
          <w:sz w:val="28"/>
          <w:szCs w:val="28"/>
        </w:rPr>
        <w:t xml:space="preserve"> tout de même</w:t>
      </w:r>
      <w:r w:rsidR="00491651" w:rsidRPr="000C7483">
        <w:rPr>
          <w:rFonts w:ascii="Garamond" w:hAnsi="Garamond"/>
          <w:sz w:val="28"/>
          <w:szCs w:val="28"/>
        </w:rPr>
        <w:t xml:space="preserve"> parvenus à une en</w:t>
      </w:r>
      <w:r w:rsidR="007737FD" w:rsidRPr="000C7483">
        <w:rPr>
          <w:rFonts w:ascii="Garamond" w:hAnsi="Garamond"/>
          <w:sz w:val="28"/>
          <w:szCs w:val="28"/>
        </w:rPr>
        <w:t xml:space="preserve">tente. </w:t>
      </w:r>
    </w:p>
    <w:p w:rsidR="007737FD" w:rsidRPr="000C7483" w:rsidRDefault="007737FD" w:rsidP="000C7483">
      <w:pPr>
        <w:jc w:val="both"/>
        <w:rPr>
          <w:rFonts w:ascii="Garamond" w:hAnsi="Garamond"/>
          <w:sz w:val="28"/>
          <w:szCs w:val="28"/>
        </w:rPr>
      </w:pPr>
      <w:r w:rsidRPr="000C7483">
        <w:rPr>
          <w:rFonts w:ascii="Garamond" w:hAnsi="Garamond"/>
          <w:sz w:val="28"/>
          <w:szCs w:val="28"/>
        </w:rPr>
        <w:t>En ce qui concerne les statistiques de production et des exportations pour le secteur minier, les participants ont pris un temps assez long pour proposer au Groupe Multipartite(GMP) de mettre en place un mécanisme d’enregistrement de ces statistiques. La question sera inscrite à la prochaine réunion du GMP.</w:t>
      </w:r>
    </w:p>
    <w:p w:rsidR="007737FD" w:rsidRPr="000C7483" w:rsidRDefault="007737FD" w:rsidP="000C7483">
      <w:pPr>
        <w:jc w:val="both"/>
        <w:rPr>
          <w:rFonts w:ascii="Garamond" w:hAnsi="Garamond"/>
          <w:sz w:val="28"/>
          <w:szCs w:val="28"/>
        </w:rPr>
      </w:pPr>
      <w:r w:rsidRPr="000C7483">
        <w:rPr>
          <w:rFonts w:ascii="Garamond" w:hAnsi="Garamond"/>
          <w:sz w:val="28"/>
          <w:szCs w:val="28"/>
        </w:rPr>
        <w:t xml:space="preserve">Quant à Propriété réelle, les parties prenantes se sont </w:t>
      </w:r>
      <w:r w:rsidR="00491651" w:rsidRPr="000C7483">
        <w:rPr>
          <w:rFonts w:ascii="Garamond" w:hAnsi="Garamond"/>
          <w:sz w:val="28"/>
          <w:szCs w:val="28"/>
        </w:rPr>
        <w:t>réjouies</w:t>
      </w:r>
      <w:r w:rsidRPr="000C7483">
        <w:rPr>
          <w:rFonts w:ascii="Garamond" w:hAnsi="Garamond"/>
          <w:sz w:val="28"/>
          <w:szCs w:val="28"/>
        </w:rPr>
        <w:t xml:space="preserve"> qu’il y</w:t>
      </w:r>
      <w:r w:rsidR="00904CBF" w:rsidRPr="000C7483">
        <w:rPr>
          <w:rFonts w:ascii="Garamond" w:hAnsi="Garamond"/>
          <w:sz w:val="28"/>
          <w:szCs w:val="28"/>
        </w:rPr>
        <w:t xml:space="preserve"> </w:t>
      </w:r>
      <w:r w:rsidRPr="000C7483">
        <w:rPr>
          <w:rFonts w:ascii="Garamond" w:hAnsi="Garamond"/>
          <w:sz w:val="28"/>
          <w:szCs w:val="28"/>
        </w:rPr>
        <w:t xml:space="preserve">ait un nombre croissant de </w:t>
      </w:r>
      <w:r w:rsidR="00904CBF" w:rsidRPr="000C7483">
        <w:rPr>
          <w:rFonts w:ascii="Garamond" w:hAnsi="Garamond"/>
          <w:sz w:val="28"/>
          <w:szCs w:val="28"/>
        </w:rPr>
        <w:t xml:space="preserve">déclaration </w:t>
      </w:r>
      <w:r w:rsidRPr="000C7483">
        <w:rPr>
          <w:rFonts w:ascii="Garamond" w:hAnsi="Garamond"/>
          <w:sz w:val="28"/>
          <w:szCs w:val="28"/>
        </w:rPr>
        <w:t xml:space="preserve"> à ce sujet. </w:t>
      </w:r>
    </w:p>
    <w:p w:rsidR="007737FD" w:rsidRPr="000C7483" w:rsidRDefault="00491651" w:rsidP="000C7483">
      <w:pPr>
        <w:jc w:val="both"/>
        <w:rPr>
          <w:rFonts w:ascii="Garamond" w:hAnsi="Garamond"/>
          <w:sz w:val="28"/>
          <w:szCs w:val="28"/>
        </w:rPr>
      </w:pPr>
      <w:r w:rsidRPr="000C7483">
        <w:rPr>
          <w:rFonts w:ascii="Garamond" w:hAnsi="Garamond"/>
          <w:sz w:val="28"/>
          <w:szCs w:val="28"/>
        </w:rPr>
        <w:t>Toute</w:t>
      </w:r>
      <w:r w:rsidR="00904CBF" w:rsidRPr="000C7483">
        <w:rPr>
          <w:rFonts w:ascii="Garamond" w:hAnsi="Garamond"/>
          <w:sz w:val="28"/>
          <w:szCs w:val="28"/>
        </w:rPr>
        <w:t>fois, une</w:t>
      </w:r>
      <w:r w:rsidR="007737FD" w:rsidRPr="000C7483">
        <w:rPr>
          <w:rFonts w:ascii="Garamond" w:hAnsi="Garamond"/>
          <w:sz w:val="28"/>
          <w:szCs w:val="28"/>
        </w:rPr>
        <w:t xml:space="preserve"> </w:t>
      </w:r>
      <w:r w:rsidR="00904CBF" w:rsidRPr="000C7483">
        <w:rPr>
          <w:rFonts w:ascii="Garamond" w:hAnsi="Garamond"/>
          <w:sz w:val="28"/>
          <w:szCs w:val="28"/>
        </w:rPr>
        <w:t>précision</w:t>
      </w:r>
      <w:r w:rsidR="007737FD" w:rsidRPr="000C7483">
        <w:rPr>
          <w:rFonts w:ascii="Garamond" w:hAnsi="Garamond"/>
          <w:sz w:val="28"/>
          <w:szCs w:val="28"/>
        </w:rPr>
        <w:t xml:space="preserve"> a été donnée pour montrer que jusqu’</w:t>
      </w:r>
      <w:r w:rsidR="00904CBF" w:rsidRPr="000C7483">
        <w:rPr>
          <w:rFonts w:ascii="Garamond" w:hAnsi="Garamond"/>
          <w:sz w:val="28"/>
          <w:szCs w:val="28"/>
        </w:rPr>
        <w:t xml:space="preserve">à présent </w:t>
      </w:r>
      <w:r w:rsidR="007737FD" w:rsidRPr="000C7483">
        <w:rPr>
          <w:rFonts w:ascii="Garamond" w:hAnsi="Garamond"/>
          <w:sz w:val="28"/>
          <w:szCs w:val="28"/>
        </w:rPr>
        <w:t xml:space="preserve">la </w:t>
      </w:r>
      <w:r w:rsidR="00904CBF" w:rsidRPr="000C7483">
        <w:rPr>
          <w:rFonts w:ascii="Garamond" w:hAnsi="Garamond"/>
          <w:sz w:val="28"/>
          <w:szCs w:val="28"/>
        </w:rPr>
        <w:t>propriété</w:t>
      </w:r>
      <w:r w:rsidR="007737FD" w:rsidRPr="000C7483">
        <w:rPr>
          <w:rFonts w:ascii="Garamond" w:hAnsi="Garamond"/>
          <w:sz w:val="28"/>
          <w:szCs w:val="28"/>
        </w:rPr>
        <w:t xml:space="preserve"> réelle n’</w:t>
      </w:r>
      <w:r w:rsidR="00904CBF" w:rsidRPr="000C7483">
        <w:rPr>
          <w:rFonts w:ascii="Garamond" w:hAnsi="Garamond"/>
          <w:sz w:val="28"/>
          <w:szCs w:val="28"/>
        </w:rPr>
        <w:t>a pas  encore été retenue comme exigence de l’ITIE.</w:t>
      </w:r>
      <w:r w:rsidRPr="000C7483">
        <w:rPr>
          <w:rFonts w:ascii="Garamond" w:hAnsi="Garamond"/>
          <w:sz w:val="28"/>
          <w:szCs w:val="28"/>
        </w:rPr>
        <w:t xml:space="preserve"> </w:t>
      </w:r>
      <w:r w:rsidR="00904CBF" w:rsidRPr="000C7483">
        <w:rPr>
          <w:rFonts w:ascii="Garamond" w:hAnsi="Garamond"/>
          <w:sz w:val="28"/>
          <w:szCs w:val="28"/>
        </w:rPr>
        <w:t>A ce sujet, les précisions seront données après la Conférence de LIMA.</w:t>
      </w:r>
    </w:p>
    <w:p w:rsidR="00904CBF" w:rsidRPr="000C7483" w:rsidRDefault="00904CBF" w:rsidP="000C7483">
      <w:pPr>
        <w:jc w:val="both"/>
        <w:rPr>
          <w:rFonts w:ascii="Garamond" w:hAnsi="Garamond"/>
          <w:sz w:val="28"/>
          <w:szCs w:val="28"/>
        </w:rPr>
      </w:pPr>
      <w:r w:rsidRPr="000C7483">
        <w:rPr>
          <w:rFonts w:ascii="Garamond" w:hAnsi="Garamond"/>
          <w:sz w:val="28"/>
          <w:szCs w:val="28"/>
        </w:rPr>
        <w:t>Du reste quelques autres améliorations de fond et de forme ont été retenues notamment :</w:t>
      </w:r>
    </w:p>
    <w:p w:rsidR="00904CBF" w:rsidRPr="000C7483" w:rsidRDefault="00904CBF" w:rsidP="000C7483">
      <w:pPr>
        <w:pStyle w:val="Paragraphedeliste"/>
        <w:numPr>
          <w:ilvl w:val="0"/>
          <w:numId w:val="5"/>
        </w:numPr>
        <w:jc w:val="both"/>
        <w:rPr>
          <w:rFonts w:ascii="Garamond" w:hAnsi="Garamond"/>
          <w:sz w:val="28"/>
          <w:szCs w:val="28"/>
        </w:rPr>
      </w:pPr>
      <w:r w:rsidRPr="000C7483">
        <w:rPr>
          <w:rFonts w:ascii="Garamond" w:hAnsi="Garamond"/>
          <w:sz w:val="28"/>
          <w:szCs w:val="28"/>
        </w:rPr>
        <w:t>Les informations sur la Gouvernance du GMP</w:t>
      </w:r>
    </w:p>
    <w:p w:rsidR="00904CBF" w:rsidRPr="000C7483" w:rsidRDefault="00904CBF" w:rsidP="000C7483">
      <w:pPr>
        <w:pStyle w:val="Paragraphedeliste"/>
        <w:numPr>
          <w:ilvl w:val="0"/>
          <w:numId w:val="5"/>
        </w:numPr>
        <w:jc w:val="both"/>
        <w:rPr>
          <w:rFonts w:ascii="Garamond" w:hAnsi="Garamond"/>
          <w:sz w:val="28"/>
          <w:szCs w:val="28"/>
        </w:rPr>
      </w:pPr>
      <w:r w:rsidRPr="000C7483">
        <w:rPr>
          <w:rFonts w:ascii="Garamond" w:hAnsi="Garamond"/>
          <w:sz w:val="28"/>
          <w:szCs w:val="28"/>
        </w:rPr>
        <w:t>L’explication sur la perception par  Province du Katanga  des deux taxes non prévues par le Code minier</w:t>
      </w:r>
      <w:r w:rsidR="00491651" w:rsidRPr="000C7483">
        <w:rPr>
          <w:rFonts w:ascii="Garamond" w:hAnsi="Garamond"/>
          <w:sz w:val="28"/>
          <w:szCs w:val="28"/>
        </w:rPr>
        <w:t>,</w:t>
      </w:r>
      <w:r w:rsidRPr="000C7483">
        <w:rPr>
          <w:rFonts w:ascii="Garamond" w:hAnsi="Garamond"/>
          <w:sz w:val="28"/>
          <w:szCs w:val="28"/>
        </w:rPr>
        <w:t xml:space="preserve"> à savoir</w:t>
      </w:r>
      <w:r w:rsidR="00F3011D" w:rsidRPr="000C7483">
        <w:rPr>
          <w:rFonts w:ascii="Garamond" w:hAnsi="Garamond"/>
          <w:sz w:val="28"/>
          <w:szCs w:val="28"/>
        </w:rPr>
        <w:t xml:space="preserve"> la Taxe de</w:t>
      </w:r>
      <w:r w:rsidR="00243F5D" w:rsidRPr="000C7483">
        <w:rPr>
          <w:rFonts w:ascii="Garamond" w:hAnsi="Garamond"/>
          <w:sz w:val="28"/>
          <w:szCs w:val="28"/>
        </w:rPr>
        <w:t xml:space="preserve"> Voirie et drai</w:t>
      </w:r>
      <w:r w:rsidRPr="000C7483">
        <w:rPr>
          <w:rFonts w:ascii="Garamond" w:hAnsi="Garamond"/>
          <w:sz w:val="28"/>
          <w:szCs w:val="28"/>
        </w:rPr>
        <w:t>n</w:t>
      </w:r>
      <w:r w:rsidR="00243F5D" w:rsidRPr="000C7483">
        <w:rPr>
          <w:rFonts w:ascii="Garamond" w:hAnsi="Garamond"/>
          <w:sz w:val="28"/>
          <w:szCs w:val="28"/>
        </w:rPr>
        <w:t>a</w:t>
      </w:r>
      <w:r w:rsidRPr="000C7483">
        <w:rPr>
          <w:rFonts w:ascii="Garamond" w:hAnsi="Garamond"/>
          <w:sz w:val="28"/>
          <w:szCs w:val="28"/>
        </w:rPr>
        <w:t>ge et la Taxe sur exportation des concentrés</w:t>
      </w:r>
    </w:p>
    <w:p w:rsidR="00243F5D" w:rsidRPr="000C7483" w:rsidRDefault="00243F5D" w:rsidP="000C7483">
      <w:pPr>
        <w:jc w:val="both"/>
        <w:rPr>
          <w:rFonts w:ascii="Garamond" w:hAnsi="Garamond"/>
          <w:sz w:val="28"/>
          <w:szCs w:val="28"/>
        </w:rPr>
      </w:pPr>
      <w:r w:rsidRPr="000C7483">
        <w:rPr>
          <w:rFonts w:ascii="Garamond" w:hAnsi="Garamond"/>
          <w:sz w:val="28"/>
          <w:szCs w:val="28"/>
        </w:rPr>
        <w:t>Enfin, un débat a été  soulevé autour  des paiements sociaux.</w:t>
      </w:r>
    </w:p>
    <w:p w:rsidR="00243F5D" w:rsidRPr="000C7483" w:rsidRDefault="00243F5D" w:rsidP="000C7483">
      <w:pPr>
        <w:jc w:val="both"/>
        <w:rPr>
          <w:rFonts w:ascii="Garamond" w:hAnsi="Garamond"/>
          <w:sz w:val="28"/>
          <w:szCs w:val="28"/>
        </w:rPr>
      </w:pPr>
      <w:r w:rsidRPr="000C7483">
        <w:rPr>
          <w:rFonts w:ascii="Garamond" w:hAnsi="Garamond"/>
          <w:sz w:val="28"/>
          <w:szCs w:val="28"/>
        </w:rPr>
        <w:t>En conclusion, il nous faut  reconnaitre  que le débat autour de la relecture du projet de Rapport a été fort nourri et qu’à l’issue de</w:t>
      </w:r>
      <w:r w:rsidR="00F3011D" w:rsidRPr="000C7483">
        <w:rPr>
          <w:rFonts w:ascii="Garamond" w:hAnsi="Garamond"/>
          <w:sz w:val="28"/>
          <w:szCs w:val="28"/>
        </w:rPr>
        <w:t xml:space="preserve"> ce</w:t>
      </w:r>
      <w:r w:rsidRPr="000C7483">
        <w:rPr>
          <w:rFonts w:ascii="Garamond" w:hAnsi="Garamond"/>
          <w:sz w:val="28"/>
          <w:szCs w:val="28"/>
        </w:rPr>
        <w:t xml:space="preserve"> débat, le projet de Rapport a été de manière globale acceptable. </w:t>
      </w:r>
    </w:p>
    <w:p w:rsidR="00243F5D" w:rsidRPr="000C7483" w:rsidRDefault="00243F5D" w:rsidP="000C7483">
      <w:pPr>
        <w:jc w:val="both"/>
        <w:rPr>
          <w:rFonts w:ascii="Garamond" w:hAnsi="Garamond"/>
          <w:sz w:val="28"/>
          <w:szCs w:val="28"/>
        </w:rPr>
      </w:pPr>
    </w:p>
    <w:p w:rsidR="003D4C91" w:rsidRPr="000C7483" w:rsidRDefault="003D4C91" w:rsidP="000C7483">
      <w:pPr>
        <w:jc w:val="both"/>
        <w:rPr>
          <w:rFonts w:ascii="Garamond" w:hAnsi="Garamond"/>
          <w:sz w:val="28"/>
          <w:szCs w:val="28"/>
        </w:rPr>
      </w:pPr>
    </w:p>
    <w:p w:rsidR="008024DD" w:rsidRPr="000C7483" w:rsidRDefault="008024DD" w:rsidP="000C7483">
      <w:pPr>
        <w:jc w:val="both"/>
        <w:rPr>
          <w:rFonts w:ascii="Garamond" w:hAnsi="Garamond"/>
          <w:sz w:val="28"/>
          <w:szCs w:val="28"/>
        </w:rPr>
      </w:pPr>
    </w:p>
    <w:p w:rsidR="008024DD" w:rsidRPr="000C7483" w:rsidRDefault="008024DD" w:rsidP="000C7483">
      <w:pPr>
        <w:pStyle w:val="Paragraphedeliste"/>
        <w:jc w:val="both"/>
        <w:rPr>
          <w:rFonts w:ascii="Garamond" w:hAnsi="Garamond"/>
          <w:sz w:val="28"/>
          <w:szCs w:val="28"/>
        </w:rPr>
      </w:pPr>
    </w:p>
    <w:sectPr w:rsidR="008024DD" w:rsidRPr="000C7483" w:rsidSect="00524A6E">
      <w:footerReference w:type="default" r:id="rId10"/>
      <w:pgSz w:w="11906" w:h="16838"/>
      <w:pgMar w:top="1417" w:right="1417" w:bottom="1417" w:left="1417" w:header="708" w:footer="708" w:gutter="0"/>
      <w:pgBorders w:display="firstPage" w:offsetFrom="page">
        <w:top w:val="single" w:sz="48" w:space="24" w:color="4472C4" w:themeColor="accent5"/>
        <w:left w:val="single" w:sz="48" w:space="24" w:color="4472C4" w:themeColor="accent5"/>
        <w:bottom w:val="single" w:sz="48" w:space="24" w:color="4472C4" w:themeColor="accent5"/>
        <w:right w:val="single" w:sz="48" w:space="24" w:color="4472C4" w:themeColor="accent5"/>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458" w:rsidRDefault="00CF6458" w:rsidP="00524A6E">
      <w:pPr>
        <w:spacing w:after="0" w:line="240" w:lineRule="auto"/>
      </w:pPr>
      <w:r>
        <w:separator/>
      </w:r>
    </w:p>
  </w:endnote>
  <w:endnote w:type="continuationSeparator" w:id="0">
    <w:p w:rsidR="00CF6458" w:rsidRDefault="00CF6458" w:rsidP="0052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6E" w:rsidRPr="00524A6E" w:rsidRDefault="00524A6E">
    <w:pPr>
      <w:pStyle w:val="Pieddepage"/>
      <w:rPr>
        <w:rFonts w:ascii="Garamond" w:hAnsi="Garamond"/>
        <w:b/>
        <w:color w:val="5B9BD5" w:themeColor="accent1"/>
        <w:sz w:val="24"/>
        <w:szCs w:val="24"/>
      </w:rPr>
    </w:pPr>
    <w:r w:rsidRPr="00524A6E">
      <w:rPr>
        <w:rFonts w:ascii="Garamond" w:hAnsi="Garamond"/>
        <w:b/>
        <w:color w:val="5B9BD5" w:themeColor="accent1"/>
        <w:sz w:val="24"/>
        <w:szCs w:val="24"/>
      </w:rPr>
      <w:t>Secrétariat Technique</w:t>
    </w:r>
  </w:p>
  <w:p w:rsidR="00524A6E" w:rsidRDefault="00524A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458" w:rsidRDefault="00CF6458" w:rsidP="00524A6E">
      <w:pPr>
        <w:spacing w:after="0" w:line="240" w:lineRule="auto"/>
      </w:pPr>
      <w:r>
        <w:separator/>
      </w:r>
    </w:p>
  </w:footnote>
  <w:footnote w:type="continuationSeparator" w:id="0">
    <w:p w:rsidR="00CF6458" w:rsidRDefault="00CF6458" w:rsidP="00524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6450"/>
    <w:multiLevelType w:val="hybridMultilevel"/>
    <w:tmpl w:val="FB92A2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9D1016"/>
    <w:multiLevelType w:val="hybridMultilevel"/>
    <w:tmpl w:val="E4845842"/>
    <w:lvl w:ilvl="0" w:tplc="9CEC92B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C95715B"/>
    <w:multiLevelType w:val="hybridMultilevel"/>
    <w:tmpl w:val="FB92A2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8D7745"/>
    <w:multiLevelType w:val="hybridMultilevel"/>
    <w:tmpl w:val="B17A246E"/>
    <w:lvl w:ilvl="0" w:tplc="60364E44">
      <w:start w:val="1"/>
      <w:numFmt w:val="bullet"/>
      <w:lvlText w:val=""/>
      <w:lvlJc w:val="left"/>
      <w:pPr>
        <w:ind w:left="770" w:hanging="360"/>
      </w:pPr>
      <w:rPr>
        <w:rFonts w:ascii="Wingdings" w:hAnsi="Wingdings" w:cs="Wingdings" w:hint="default"/>
        <w:b w:val="0"/>
        <w:i w:val="0"/>
        <w:color w:val="auto"/>
        <w:sz w:val="20"/>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
    <w:nsid w:val="74CB72F4"/>
    <w:multiLevelType w:val="hybridMultilevel"/>
    <w:tmpl w:val="F530DF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EA"/>
    <w:rsid w:val="0000084A"/>
    <w:rsid w:val="00001D28"/>
    <w:rsid w:val="0000258F"/>
    <w:rsid w:val="00003CC4"/>
    <w:rsid w:val="00004305"/>
    <w:rsid w:val="0000731F"/>
    <w:rsid w:val="0000797B"/>
    <w:rsid w:val="000112C9"/>
    <w:rsid w:val="00014613"/>
    <w:rsid w:val="000207EE"/>
    <w:rsid w:val="00026B3D"/>
    <w:rsid w:val="00030088"/>
    <w:rsid w:val="00031462"/>
    <w:rsid w:val="000334E8"/>
    <w:rsid w:val="000337BD"/>
    <w:rsid w:val="000357CE"/>
    <w:rsid w:val="00035A66"/>
    <w:rsid w:val="00037F44"/>
    <w:rsid w:val="00054824"/>
    <w:rsid w:val="0005529F"/>
    <w:rsid w:val="00056F43"/>
    <w:rsid w:val="0005749B"/>
    <w:rsid w:val="000617A0"/>
    <w:rsid w:val="00061EDF"/>
    <w:rsid w:val="00063555"/>
    <w:rsid w:val="000636B1"/>
    <w:rsid w:val="00066146"/>
    <w:rsid w:val="0006653D"/>
    <w:rsid w:val="00066E07"/>
    <w:rsid w:val="0006706A"/>
    <w:rsid w:val="0007177D"/>
    <w:rsid w:val="00071F8D"/>
    <w:rsid w:val="000724D8"/>
    <w:rsid w:val="0007701E"/>
    <w:rsid w:val="00080539"/>
    <w:rsid w:val="00081D80"/>
    <w:rsid w:val="00085E65"/>
    <w:rsid w:val="00090886"/>
    <w:rsid w:val="0009253B"/>
    <w:rsid w:val="000971E4"/>
    <w:rsid w:val="000A1CB3"/>
    <w:rsid w:val="000A4C86"/>
    <w:rsid w:val="000B2453"/>
    <w:rsid w:val="000B6A6D"/>
    <w:rsid w:val="000C24F2"/>
    <w:rsid w:val="000C4595"/>
    <w:rsid w:val="000C4975"/>
    <w:rsid w:val="000C4CE0"/>
    <w:rsid w:val="000C6201"/>
    <w:rsid w:val="000C64CE"/>
    <w:rsid w:val="000C6C41"/>
    <w:rsid w:val="000C746C"/>
    <w:rsid w:val="000C7483"/>
    <w:rsid w:val="000C74BB"/>
    <w:rsid w:val="000D185F"/>
    <w:rsid w:val="000D25F5"/>
    <w:rsid w:val="000D57EA"/>
    <w:rsid w:val="000D6B09"/>
    <w:rsid w:val="000D6F2A"/>
    <w:rsid w:val="000D77CF"/>
    <w:rsid w:val="000E1E2B"/>
    <w:rsid w:val="000E1FF7"/>
    <w:rsid w:val="000E2603"/>
    <w:rsid w:val="000E5A0F"/>
    <w:rsid w:val="000E7E44"/>
    <w:rsid w:val="000F081B"/>
    <w:rsid w:val="000F20DA"/>
    <w:rsid w:val="000F5A88"/>
    <w:rsid w:val="000F5EB5"/>
    <w:rsid w:val="001013BC"/>
    <w:rsid w:val="0010277C"/>
    <w:rsid w:val="00110AA8"/>
    <w:rsid w:val="00113400"/>
    <w:rsid w:val="00117132"/>
    <w:rsid w:val="0012166A"/>
    <w:rsid w:val="00121CA1"/>
    <w:rsid w:val="001254AE"/>
    <w:rsid w:val="001261A5"/>
    <w:rsid w:val="00136113"/>
    <w:rsid w:val="0013710F"/>
    <w:rsid w:val="001405AD"/>
    <w:rsid w:val="0014455A"/>
    <w:rsid w:val="00144F1B"/>
    <w:rsid w:val="00146747"/>
    <w:rsid w:val="00151D73"/>
    <w:rsid w:val="00152277"/>
    <w:rsid w:val="00152939"/>
    <w:rsid w:val="00156F27"/>
    <w:rsid w:val="0015704D"/>
    <w:rsid w:val="00164685"/>
    <w:rsid w:val="001670AB"/>
    <w:rsid w:val="001700B3"/>
    <w:rsid w:val="00171A89"/>
    <w:rsid w:val="00173998"/>
    <w:rsid w:val="00175762"/>
    <w:rsid w:val="00183AE0"/>
    <w:rsid w:val="00184987"/>
    <w:rsid w:val="001855E2"/>
    <w:rsid w:val="0019066F"/>
    <w:rsid w:val="00191ED8"/>
    <w:rsid w:val="00195756"/>
    <w:rsid w:val="001962D1"/>
    <w:rsid w:val="00196A7E"/>
    <w:rsid w:val="001A0AB8"/>
    <w:rsid w:val="001A115F"/>
    <w:rsid w:val="001A1872"/>
    <w:rsid w:val="001A2327"/>
    <w:rsid w:val="001A6664"/>
    <w:rsid w:val="001B3787"/>
    <w:rsid w:val="001B4803"/>
    <w:rsid w:val="001C02C1"/>
    <w:rsid w:val="001C0BC8"/>
    <w:rsid w:val="001C304D"/>
    <w:rsid w:val="001C3151"/>
    <w:rsid w:val="001C4DFE"/>
    <w:rsid w:val="001C777B"/>
    <w:rsid w:val="001D0295"/>
    <w:rsid w:val="001E0A23"/>
    <w:rsid w:val="001E43A7"/>
    <w:rsid w:val="001E5386"/>
    <w:rsid w:val="001E68C0"/>
    <w:rsid w:val="001E77C0"/>
    <w:rsid w:val="001F2418"/>
    <w:rsid w:val="001F4B78"/>
    <w:rsid w:val="001F6457"/>
    <w:rsid w:val="001F6753"/>
    <w:rsid w:val="001F74DD"/>
    <w:rsid w:val="001F75B0"/>
    <w:rsid w:val="00204153"/>
    <w:rsid w:val="00207489"/>
    <w:rsid w:val="00210503"/>
    <w:rsid w:val="002139B4"/>
    <w:rsid w:val="002140D0"/>
    <w:rsid w:val="00214A18"/>
    <w:rsid w:val="0022435E"/>
    <w:rsid w:val="00225199"/>
    <w:rsid w:val="00226450"/>
    <w:rsid w:val="0023554D"/>
    <w:rsid w:val="00235DB0"/>
    <w:rsid w:val="00240145"/>
    <w:rsid w:val="00242531"/>
    <w:rsid w:val="00243F5D"/>
    <w:rsid w:val="002456CB"/>
    <w:rsid w:val="002466F4"/>
    <w:rsid w:val="0024699A"/>
    <w:rsid w:val="002469D3"/>
    <w:rsid w:val="00250545"/>
    <w:rsid w:val="00254F61"/>
    <w:rsid w:val="002566B5"/>
    <w:rsid w:val="002613B3"/>
    <w:rsid w:val="002617A4"/>
    <w:rsid w:val="002647DF"/>
    <w:rsid w:val="0026792A"/>
    <w:rsid w:val="00267E5E"/>
    <w:rsid w:val="00270453"/>
    <w:rsid w:val="002719E1"/>
    <w:rsid w:val="0027321C"/>
    <w:rsid w:val="0027577B"/>
    <w:rsid w:val="00277319"/>
    <w:rsid w:val="00282640"/>
    <w:rsid w:val="00293F46"/>
    <w:rsid w:val="0029457D"/>
    <w:rsid w:val="00295BA3"/>
    <w:rsid w:val="002A004B"/>
    <w:rsid w:val="002A1397"/>
    <w:rsid w:val="002A5D31"/>
    <w:rsid w:val="002A5E98"/>
    <w:rsid w:val="002B6ADE"/>
    <w:rsid w:val="002B6C85"/>
    <w:rsid w:val="002C2DD5"/>
    <w:rsid w:val="002C5F20"/>
    <w:rsid w:val="002C6ABF"/>
    <w:rsid w:val="002D3AD0"/>
    <w:rsid w:val="002D3FA4"/>
    <w:rsid w:val="002D51CB"/>
    <w:rsid w:val="002E0594"/>
    <w:rsid w:val="002E0F83"/>
    <w:rsid w:val="002E0FD4"/>
    <w:rsid w:val="002E7868"/>
    <w:rsid w:val="002F0AF5"/>
    <w:rsid w:val="002F1E69"/>
    <w:rsid w:val="002F2937"/>
    <w:rsid w:val="002F43CF"/>
    <w:rsid w:val="002F753F"/>
    <w:rsid w:val="002F7E55"/>
    <w:rsid w:val="00301FBC"/>
    <w:rsid w:val="00302635"/>
    <w:rsid w:val="00302B01"/>
    <w:rsid w:val="00313506"/>
    <w:rsid w:val="00313FD3"/>
    <w:rsid w:val="003157E9"/>
    <w:rsid w:val="00317D17"/>
    <w:rsid w:val="00320ADD"/>
    <w:rsid w:val="00321A96"/>
    <w:rsid w:val="00327DCB"/>
    <w:rsid w:val="00330066"/>
    <w:rsid w:val="00330A78"/>
    <w:rsid w:val="003332DF"/>
    <w:rsid w:val="00334051"/>
    <w:rsid w:val="00334407"/>
    <w:rsid w:val="003370CE"/>
    <w:rsid w:val="00344411"/>
    <w:rsid w:val="003472E3"/>
    <w:rsid w:val="003546FB"/>
    <w:rsid w:val="0036178F"/>
    <w:rsid w:val="00361D26"/>
    <w:rsid w:val="00363525"/>
    <w:rsid w:val="00366FBA"/>
    <w:rsid w:val="00370DBA"/>
    <w:rsid w:val="00372786"/>
    <w:rsid w:val="00372A8E"/>
    <w:rsid w:val="00372BAE"/>
    <w:rsid w:val="00374656"/>
    <w:rsid w:val="00374961"/>
    <w:rsid w:val="00381615"/>
    <w:rsid w:val="00381D2D"/>
    <w:rsid w:val="00383B0F"/>
    <w:rsid w:val="0039210B"/>
    <w:rsid w:val="00392CBD"/>
    <w:rsid w:val="00394973"/>
    <w:rsid w:val="003A1F26"/>
    <w:rsid w:val="003A2334"/>
    <w:rsid w:val="003A354C"/>
    <w:rsid w:val="003B0A57"/>
    <w:rsid w:val="003B2C9C"/>
    <w:rsid w:val="003B2F1D"/>
    <w:rsid w:val="003B5872"/>
    <w:rsid w:val="003C10F7"/>
    <w:rsid w:val="003C122F"/>
    <w:rsid w:val="003C2921"/>
    <w:rsid w:val="003C5AD2"/>
    <w:rsid w:val="003D4261"/>
    <w:rsid w:val="003D4C91"/>
    <w:rsid w:val="003D55D1"/>
    <w:rsid w:val="003E5CED"/>
    <w:rsid w:val="003F35AE"/>
    <w:rsid w:val="003F3B1D"/>
    <w:rsid w:val="003F517E"/>
    <w:rsid w:val="00404756"/>
    <w:rsid w:val="00405108"/>
    <w:rsid w:val="00406216"/>
    <w:rsid w:val="00410197"/>
    <w:rsid w:val="00412938"/>
    <w:rsid w:val="00413D66"/>
    <w:rsid w:val="00416CCD"/>
    <w:rsid w:val="0041745F"/>
    <w:rsid w:val="00420925"/>
    <w:rsid w:val="00425965"/>
    <w:rsid w:val="0042694F"/>
    <w:rsid w:val="00430142"/>
    <w:rsid w:val="004311EE"/>
    <w:rsid w:val="00433796"/>
    <w:rsid w:val="00434415"/>
    <w:rsid w:val="004360DB"/>
    <w:rsid w:val="00441F9E"/>
    <w:rsid w:val="0044308E"/>
    <w:rsid w:val="00443705"/>
    <w:rsid w:val="00446FAC"/>
    <w:rsid w:val="004472CD"/>
    <w:rsid w:val="00447B7A"/>
    <w:rsid w:val="0045077F"/>
    <w:rsid w:val="00450AAC"/>
    <w:rsid w:val="00454892"/>
    <w:rsid w:val="00456CC4"/>
    <w:rsid w:val="004579BE"/>
    <w:rsid w:val="00457F50"/>
    <w:rsid w:val="00462973"/>
    <w:rsid w:val="00463057"/>
    <w:rsid w:val="0046659C"/>
    <w:rsid w:val="00467F26"/>
    <w:rsid w:val="00473C6E"/>
    <w:rsid w:val="0047434E"/>
    <w:rsid w:val="0047443A"/>
    <w:rsid w:val="00475207"/>
    <w:rsid w:val="00476ACD"/>
    <w:rsid w:val="00476E9A"/>
    <w:rsid w:val="00484509"/>
    <w:rsid w:val="00490CB1"/>
    <w:rsid w:val="00491257"/>
    <w:rsid w:val="00491651"/>
    <w:rsid w:val="0049196B"/>
    <w:rsid w:val="00491EC0"/>
    <w:rsid w:val="004924FC"/>
    <w:rsid w:val="00496956"/>
    <w:rsid w:val="00496D9C"/>
    <w:rsid w:val="004A1442"/>
    <w:rsid w:val="004B304D"/>
    <w:rsid w:val="004B65C1"/>
    <w:rsid w:val="004B7897"/>
    <w:rsid w:val="004C1266"/>
    <w:rsid w:val="004C1AD0"/>
    <w:rsid w:val="004C1F65"/>
    <w:rsid w:val="004C2903"/>
    <w:rsid w:val="004C2C30"/>
    <w:rsid w:val="004C4F75"/>
    <w:rsid w:val="004C5251"/>
    <w:rsid w:val="004C5512"/>
    <w:rsid w:val="004D0C27"/>
    <w:rsid w:val="004D1982"/>
    <w:rsid w:val="004D32A5"/>
    <w:rsid w:val="004D36F8"/>
    <w:rsid w:val="004D5B4D"/>
    <w:rsid w:val="004D60B3"/>
    <w:rsid w:val="004E257D"/>
    <w:rsid w:val="004E480E"/>
    <w:rsid w:val="004E57DB"/>
    <w:rsid w:val="004E6675"/>
    <w:rsid w:val="004E70A9"/>
    <w:rsid w:val="004F0EC5"/>
    <w:rsid w:val="004F1E8D"/>
    <w:rsid w:val="004F4CBA"/>
    <w:rsid w:val="004F55D0"/>
    <w:rsid w:val="00501ABB"/>
    <w:rsid w:val="005037A0"/>
    <w:rsid w:val="0050453D"/>
    <w:rsid w:val="00506DD0"/>
    <w:rsid w:val="00506F05"/>
    <w:rsid w:val="005071B3"/>
    <w:rsid w:val="005075B9"/>
    <w:rsid w:val="00513ACA"/>
    <w:rsid w:val="00515284"/>
    <w:rsid w:val="005203BC"/>
    <w:rsid w:val="00522D86"/>
    <w:rsid w:val="00524A6E"/>
    <w:rsid w:val="0052692C"/>
    <w:rsid w:val="00532780"/>
    <w:rsid w:val="00532F41"/>
    <w:rsid w:val="00533650"/>
    <w:rsid w:val="00534FBC"/>
    <w:rsid w:val="00536123"/>
    <w:rsid w:val="00542D5F"/>
    <w:rsid w:val="00542F56"/>
    <w:rsid w:val="005449F0"/>
    <w:rsid w:val="00546270"/>
    <w:rsid w:val="00551F02"/>
    <w:rsid w:val="0055370D"/>
    <w:rsid w:val="00554FE5"/>
    <w:rsid w:val="00555636"/>
    <w:rsid w:val="005579EC"/>
    <w:rsid w:val="0056259E"/>
    <w:rsid w:val="00564843"/>
    <w:rsid w:val="00565866"/>
    <w:rsid w:val="0057061F"/>
    <w:rsid w:val="00574D93"/>
    <w:rsid w:val="00576E17"/>
    <w:rsid w:val="00577D4B"/>
    <w:rsid w:val="00580757"/>
    <w:rsid w:val="00591AAD"/>
    <w:rsid w:val="00591D48"/>
    <w:rsid w:val="00592279"/>
    <w:rsid w:val="00592922"/>
    <w:rsid w:val="00594726"/>
    <w:rsid w:val="005A0848"/>
    <w:rsid w:val="005A08E2"/>
    <w:rsid w:val="005A1B6A"/>
    <w:rsid w:val="005A1EA5"/>
    <w:rsid w:val="005A2099"/>
    <w:rsid w:val="005A37F2"/>
    <w:rsid w:val="005A4F94"/>
    <w:rsid w:val="005A638A"/>
    <w:rsid w:val="005B0629"/>
    <w:rsid w:val="005B0C25"/>
    <w:rsid w:val="005C6C53"/>
    <w:rsid w:val="005D138F"/>
    <w:rsid w:val="005D2625"/>
    <w:rsid w:val="005D5971"/>
    <w:rsid w:val="005E2BB4"/>
    <w:rsid w:val="005E2E40"/>
    <w:rsid w:val="005E62C1"/>
    <w:rsid w:val="005E6DC1"/>
    <w:rsid w:val="005E7A14"/>
    <w:rsid w:val="005F1247"/>
    <w:rsid w:val="006054F5"/>
    <w:rsid w:val="00605C49"/>
    <w:rsid w:val="00606F1D"/>
    <w:rsid w:val="00610F4C"/>
    <w:rsid w:val="00614805"/>
    <w:rsid w:val="00616493"/>
    <w:rsid w:val="006171A8"/>
    <w:rsid w:val="00621288"/>
    <w:rsid w:val="00624A83"/>
    <w:rsid w:val="0063210C"/>
    <w:rsid w:val="006326CF"/>
    <w:rsid w:val="006403D8"/>
    <w:rsid w:val="006413A4"/>
    <w:rsid w:val="00641A56"/>
    <w:rsid w:val="00643064"/>
    <w:rsid w:val="00650CAB"/>
    <w:rsid w:val="00653808"/>
    <w:rsid w:val="00653E21"/>
    <w:rsid w:val="00670460"/>
    <w:rsid w:val="006714B4"/>
    <w:rsid w:val="00676B76"/>
    <w:rsid w:val="00677545"/>
    <w:rsid w:val="0068427C"/>
    <w:rsid w:val="006846D6"/>
    <w:rsid w:val="00686278"/>
    <w:rsid w:val="006914C2"/>
    <w:rsid w:val="00692D05"/>
    <w:rsid w:val="00692D0D"/>
    <w:rsid w:val="00693483"/>
    <w:rsid w:val="00694C02"/>
    <w:rsid w:val="00694D66"/>
    <w:rsid w:val="00696018"/>
    <w:rsid w:val="006A00D2"/>
    <w:rsid w:val="006A0FBF"/>
    <w:rsid w:val="006A35F3"/>
    <w:rsid w:val="006A40D1"/>
    <w:rsid w:val="006A4845"/>
    <w:rsid w:val="006B4993"/>
    <w:rsid w:val="006B6D3C"/>
    <w:rsid w:val="006B7B33"/>
    <w:rsid w:val="006C2F62"/>
    <w:rsid w:val="006C346C"/>
    <w:rsid w:val="006C3C03"/>
    <w:rsid w:val="006C62B1"/>
    <w:rsid w:val="006C7035"/>
    <w:rsid w:val="006D27F7"/>
    <w:rsid w:val="006D4477"/>
    <w:rsid w:val="006D605D"/>
    <w:rsid w:val="006D7273"/>
    <w:rsid w:val="006E1C2D"/>
    <w:rsid w:val="006E2282"/>
    <w:rsid w:val="006E5904"/>
    <w:rsid w:val="006E684D"/>
    <w:rsid w:val="006E799B"/>
    <w:rsid w:val="00703802"/>
    <w:rsid w:val="00704B09"/>
    <w:rsid w:val="00710851"/>
    <w:rsid w:val="0071491D"/>
    <w:rsid w:val="0071493E"/>
    <w:rsid w:val="007200E4"/>
    <w:rsid w:val="0072365A"/>
    <w:rsid w:val="007237DD"/>
    <w:rsid w:val="00734E32"/>
    <w:rsid w:val="007363F8"/>
    <w:rsid w:val="0073679F"/>
    <w:rsid w:val="00736902"/>
    <w:rsid w:val="007539A4"/>
    <w:rsid w:val="00753C8B"/>
    <w:rsid w:val="00753D48"/>
    <w:rsid w:val="00757434"/>
    <w:rsid w:val="007737FD"/>
    <w:rsid w:val="00781E41"/>
    <w:rsid w:val="00782C8A"/>
    <w:rsid w:val="007852D5"/>
    <w:rsid w:val="00790973"/>
    <w:rsid w:val="00797CF8"/>
    <w:rsid w:val="007A15E9"/>
    <w:rsid w:val="007A16DE"/>
    <w:rsid w:val="007A3859"/>
    <w:rsid w:val="007B1C31"/>
    <w:rsid w:val="007B5E1E"/>
    <w:rsid w:val="007C0EAB"/>
    <w:rsid w:val="007C0F23"/>
    <w:rsid w:val="007C256D"/>
    <w:rsid w:val="007C31BD"/>
    <w:rsid w:val="007C37BF"/>
    <w:rsid w:val="007C650C"/>
    <w:rsid w:val="007D384A"/>
    <w:rsid w:val="007D7BA0"/>
    <w:rsid w:val="007E3580"/>
    <w:rsid w:val="007E48DC"/>
    <w:rsid w:val="007E5364"/>
    <w:rsid w:val="007E73CF"/>
    <w:rsid w:val="007F32E3"/>
    <w:rsid w:val="007F4DBA"/>
    <w:rsid w:val="0080100B"/>
    <w:rsid w:val="008024DD"/>
    <w:rsid w:val="00802BFF"/>
    <w:rsid w:val="008112AA"/>
    <w:rsid w:val="00812202"/>
    <w:rsid w:val="00812B65"/>
    <w:rsid w:val="00813974"/>
    <w:rsid w:val="00814C98"/>
    <w:rsid w:val="008151C5"/>
    <w:rsid w:val="0082131A"/>
    <w:rsid w:val="00822322"/>
    <w:rsid w:val="008231A9"/>
    <w:rsid w:val="00824B33"/>
    <w:rsid w:val="00824E5E"/>
    <w:rsid w:val="00830DB8"/>
    <w:rsid w:val="00831FDE"/>
    <w:rsid w:val="00833CDB"/>
    <w:rsid w:val="00835650"/>
    <w:rsid w:val="00836AE3"/>
    <w:rsid w:val="00836BA9"/>
    <w:rsid w:val="008403D4"/>
    <w:rsid w:val="00844320"/>
    <w:rsid w:val="008449A0"/>
    <w:rsid w:val="00852753"/>
    <w:rsid w:val="00860811"/>
    <w:rsid w:val="00862451"/>
    <w:rsid w:val="0086438D"/>
    <w:rsid w:val="00865B9B"/>
    <w:rsid w:val="008673C5"/>
    <w:rsid w:val="008678D3"/>
    <w:rsid w:val="00867935"/>
    <w:rsid w:val="00871E18"/>
    <w:rsid w:val="00873638"/>
    <w:rsid w:val="00883015"/>
    <w:rsid w:val="00886815"/>
    <w:rsid w:val="00886F58"/>
    <w:rsid w:val="00887199"/>
    <w:rsid w:val="008902E0"/>
    <w:rsid w:val="00890BB6"/>
    <w:rsid w:val="00892131"/>
    <w:rsid w:val="0089280F"/>
    <w:rsid w:val="00892DC2"/>
    <w:rsid w:val="00894ED9"/>
    <w:rsid w:val="00897A7E"/>
    <w:rsid w:val="008A5A25"/>
    <w:rsid w:val="008A6545"/>
    <w:rsid w:val="008B41F2"/>
    <w:rsid w:val="008B4605"/>
    <w:rsid w:val="008B4E75"/>
    <w:rsid w:val="008B56C3"/>
    <w:rsid w:val="008C4D3C"/>
    <w:rsid w:val="008C59FE"/>
    <w:rsid w:val="008D0FC3"/>
    <w:rsid w:val="008D4A43"/>
    <w:rsid w:val="008D5F51"/>
    <w:rsid w:val="008E02ED"/>
    <w:rsid w:val="008F07FA"/>
    <w:rsid w:val="008F1842"/>
    <w:rsid w:val="008F1941"/>
    <w:rsid w:val="008F273E"/>
    <w:rsid w:val="00901927"/>
    <w:rsid w:val="00903B36"/>
    <w:rsid w:val="00903F80"/>
    <w:rsid w:val="00904B8F"/>
    <w:rsid w:val="00904CBF"/>
    <w:rsid w:val="00907C41"/>
    <w:rsid w:val="00907E60"/>
    <w:rsid w:val="00910839"/>
    <w:rsid w:val="00911B0E"/>
    <w:rsid w:val="00921088"/>
    <w:rsid w:val="009226FE"/>
    <w:rsid w:val="00924E6B"/>
    <w:rsid w:val="00925892"/>
    <w:rsid w:val="0093153E"/>
    <w:rsid w:val="00932806"/>
    <w:rsid w:val="009349C3"/>
    <w:rsid w:val="00935635"/>
    <w:rsid w:val="00936A9B"/>
    <w:rsid w:val="00937935"/>
    <w:rsid w:val="00940152"/>
    <w:rsid w:val="009407B0"/>
    <w:rsid w:val="009411B0"/>
    <w:rsid w:val="00941392"/>
    <w:rsid w:val="0094183A"/>
    <w:rsid w:val="00942506"/>
    <w:rsid w:val="009425A3"/>
    <w:rsid w:val="00947EC5"/>
    <w:rsid w:val="00951C19"/>
    <w:rsid w:val="00951DA2"/>
    <w:rsid w:val="00952681"/>
    <w:rsid w:val="00954C43"/>
    <w:rsid w:val="00961576"/>
    <w:rsid w:val="0096230A"/>
    <w:rsid w:val="00973CF0"/>
    <w:rsid w:val="00974433"/>
    <w:rsid w:val="00975F82"/>
    <w:rsid w:val="00980AD6"/>
    <w:rsid w:val="00982AD8"/>
    <w:rsid w:val="00984BFB"/>
    <w:rsid w:val="00985CB3"/>
    <w:rsid w:val="00991C8C"/>
    <w:rsid w:val="00992E43"/>
    <w:rsid w:val="009930F7"/>
    <w:rsid w:val="009942DA"/>
    <w:rsid w:val="00997E51"/>
    <w:rsid w:val="009A489D"/>
    <w:rsid w:val="009A5DDA"/>
    <w:rsid w:val="009A6CE0"/>
    <w:rsid w:val="009A77B4"/>
    <w:rsid w:val="009B3726"/>
    <w:rsid w:val="009B4692"/>
    <w:rsid w:val="009C103B"/>
    <w:rsid w:val="009C170D"/>
    <w:rsid w:val="009C1D84"/>
    <w:rsid w:val="009C2A8C"/>
    <w:rsid w:val="009C7753"/>
    <w:rsid w:val="009D0206"/>
    <w:rsid w:val="009D083B"/>
    <w:rsid w:val="009D231F"/>
    <w:rsid w:val="009D2A70"/>
    <w:rsid w:val="009D5407"/>
    <w:rsid w:val="009D548C"/>
    <w:rsid w:val="009E15AF"/>
    <w:rsid w:val="009E1EC9"/>
    <w:rsid w:val="009E2C91"/>
    <w:rsid w:val="009E46DF"/>
    <w:rsid w:val="009E48EE"/>
    <w:rsid w:val="009E6643"/>
    <w:rsid w:val="009F3544"/>
    <w:rsid w:val="009F4454"/>
    <w:rsid w:val="009F7DD8"/>
    <w:rsid w:val="00A02CBA"/>
    <w:rsid w:val="00A0563C"/>
    <w:rsid w:val="00A07353"/>
    <w:rsid w:val="00A073F7"/>
    <w:rsid w:val="00A1067B"/>
    <w:rsid w:val="00A132D2"/>
    <w:rsid w:val="00A153D1"/>
    <w:rsid w:val="00A1678E"/>
    <w:rsid w:val="00A23765"/>
    <w:rsid w:val="00A26FD7"/>
    <w:rsid w:val="00A2740D"/>
    <w:rsid w:val="00A27F3E"/>
    <w:rsid w:val="00A31C62"/>
    <w:rsid w:val="00A3345D"/>
    <w:rsid w:val="00A349F5"/>
    <w:rsid w:val="00A367B5"/>
    <w:rsid w:val="00A40CFA"/>
    <w:rsid w:val="00A41797"/>
    <w:rsid w:val="00A417BA"/>
    <w:rsid w:val="00A459CA"/>
    <w:rsid w:val="00A51FB5"/>
    <w:rsid w:val="00A60358"/>
    <w:rsid w:val="00A65211"/>
    <w:rsid w:val="00A758C8"/>
    <w:rsid w:val="00A7591C"/>
    <w:rsid w:val="00A76AFC"/>
    <w:rsid w:val="00A77A61"/>
    <w:rsid w:val="00A8058E"/>
    <w:rsid w:val="00A808B3"/>
    <w:rsid w:val="00A8128A"/>
    <w:rsid w:val="00A83419"/>
    <w:rsid w:val="00A8463A"/>
    <w:rsid w:val="00A86BC3"/>
    <w:rsid w:val="00A8707C"/>
    <w:rsid w:val="00A90D05"/>
    <w:rsid w:val="00A924FE"/>
    <w:rsid w:val="00A92EB0"/>
    <w:rsid w:val="00A93358"/>
    <w:rsid w:val="00AA0958"/>
    <w:rsid w:val="00AA370D"/>
    <w:rsid w:val="00AB52A7"/>
    <w:rsid w:val="00AC0FE2"/>
    <w:rsid w:val="00AC1C33"/>
    <w:rsid w:val="00AC2115"/>
    <w:rsid w:val="00AC4410"/>
    <w:rsid w:val="00AC44EF"/>
    <w:rsid w:val="00AC65C5"/>
    <w:rsid w:val="00AC7013"/>
    <w:rsid w:val="00AE15EC"/>
    <w:rsid w:val="00AE46DC"/>
    <w:rsid w:val="00AE59DD"/>
    <w:rsid w:val="00AE6713"/>
    <w:rsid w:val="00AF116A"/>
    <w:rsid w:val="00AF77CB"/>
    <w:rsid w:val="00B0174C"/>
    <w:rsid w:val="00B01768"/>
    <w:rsid w:val="00B027F8"/>
    <w:rsid w:val="00B107A3"/>
    <w:rsid w:val="00B11134"/>
    <w:rsid w:val="00B139F8"/>
    <w:rsid w:val="00B1760B"/>
    <w:rsid w:val="00B20B03"/>
    <w:rsid w:val="00B27822"/>
    <w:rsid w:val="00B27F76"/>
    <w:rsid w:val="00B31463"/>
    <w:rsid w:val="00B34207"/>
    <w:rsid w:val="00B34EB2"/>
    <w:rsid w:val="00B379A9"/>
    <w:rsid w:val="00B41A63"/>
    <w:rsid w:val="00B42010"/>
    <w:rsid w:val="00B426D7"/>
    <w:rsid w:val="00B52698"/>
    <w:rsid w:val="00B52C45"/>
    <w:rsid w:val="00B5355A"/>
    <w:rsid w:val="00B55020"/>
    <w:rsid w:val="00B57F7F"/>
    <w:rsid w:val="00B65AD8"/>
    <w:rsid w:val="00B7012A"/>
    <w:rsid w:val="00B811F6"/>
    <w:rsid w:val="00B82818"/>
    <w:rsid w:val="00B86C73"/>
    <w:rsid w:val="00B87D22"/>
    <w:rsid w:val="00B91C7E"/>
    <w:rsid w:val="00B948F1"/>
    <w:rsid w:val="00B94FEF"/>
    <w:rsid w:val="00B96B1F"/>
    <w:rsid w:val="00B96EA5"/>
    <w:rsid w:val="00BA298C"/>
    <w:rsid w:val="00BA6379"/>
    <w:rsid w:val="00BA6409"/>
    <w:rsid w:val="00BB2454"/>
    <w:rsid w:val="00BB6B00"/>
    <w:rsid w:val="00BB7630"/>
    <w:rsid w:val="00BC03CA"/>
    <w:rsid w:val="00BC3D7E"/>
    <w:rsid w:val="00BC45F3"/>
    <w:rsid w:val="00BC46DB"/>
    <w:rsid w:val="00BC660B"/>
    <w:rsid w:val="00BC677F"/>
    <w:rsid w:val="00BD238E"/>
    <w:rsid w:val="00BD25A4"/>
    <w:rsid w:val="00BD3166"/>
    <w:rsid w:val="00BD40FE"/>
    <w:rsid w:val="00BE14D6"/>
    <w:rsid w:val="00BE15EA"/>
    <w:rsid w:val="00BE2E37"/>
    <w:rsid w:val="00BE4BB9"/>
    <w:rsid w:val="00BE51BA"/>
    <w:rsid w:val="00BF3FB5"/>
    <w:rsid w:val="00BF690D"/>
    <w:rsid w:val="00BF6927"/>
    <w:rsid w:val="00BF6A7C"/>
    <w:rsid w:val="00C00D79"/>
    <w:rsid w:val="00C03082"/>
    <w:rsid w:val="00C05433"/>
    <w:rsid w:val="00C06941"/>
    <w:rsid w:val="00C10BB7"/>
    <w:rsid w:val="00C1228E"/>
    <w:rsid w:val="00C146B6"/>
    <w:rsid w:val="00C20F1A"/>
    <w:rsid w:val="00C2182D"/>
    <w:rsid w:val="00C22F7E"/>
    <w:rsid w:val="00C26040"/>
    <w:rsid w:val="00C34AD0"/>
    <w:rsid w:val="00C34EFC"/>
    <w:rsid w:val="00C3596C"/>
    <w:rsid w:val="00C3608E"/>
    <w:rsid w:val="00C367C2"/>
    <w:rsid w:val="00C36A6D"/>
    <w:rsid w:val="00C40F23"/>
    <w:rsid w:val="00C42B0C"/>
    <w:rsid w:val="00C42B73"/>
    <w:rsid w:val="00C42CC7"/>
    <w:rsid w:val="00C43304"/>
    <w:rsid w:val="00C43F73"/>
    <w:rsid w:val="00C4611E"/>
    <w:rsid w:val="00C502E6"/>
    <w:rsid w:val="00C535E5"/>
    <w:rsid w:val="00C5465D"/>
    <w:rsid w:val="00C55ECC"/>
    <w:rsid w:val="00C56BD2"/>
    <w:rsid w:val="00C601A1"/>
    <w:rsid w:val="00C63F0D"/>
    <w:rsid w:val="00C64106"/>
    <w:rsid w:val="00C66F90"/>
    <w:rsid w:val="00C70ADA"/>
    <w:rsid w:val="00C7554B"/>
    <w:rsid w:val="00C77F19"/>
    <w:rsid w:val="00C807E3"/>
    <w:rsid w:val="00C83B53"/>
    <w:rsid w:val="00C83D32"/>
    <w:rsid w:val="00C83E54"/>
    <w:rsid w:val="00C85C08"/>
    <w:rsid w:val="00C86A66"/>
    <w:rsid w:val="00C93B31"/>
    <w:rsid w:val="00CA625D"/>
    <w:rsid w:val="00CA68C3"/>
    <w:rsid w:val="00CA6B57"/>
    <w:rsid w:val="00CA6DDC"/>
    <w:rsid w:val="00CB2E6F"/>
    <w:rsid w:val="00CB4462"/>
    <w:rsid w:val="00CB4D5D"/>
    <w:rsid w:val="00CB5DB2"/>
    <w:rsid w:val="00CC4C56"/>
    <w:rsid w:val="00CC6254"/>
    <w:rsid w:val="00CC6B10"/>
    <w:rsid w:val="00CC7DEC"/>
    <w:rsid w:val="00CD0957"/>
    <w:rsid w:val="00CD0A04"/>
    <w:rsid w:val="00CD20D3"/>
    <w:rsid w:val="00CD72C2"/>
    <w:rsid w:val="00CE134F"/>
    <w:rsid w:val="00CE744F"/>
    <w:rsid w:val="00CF2294"/>
    <w:rsid w:val="00CF35AB"/>
    <w:rsid w:val="00CF538F"/>
    <w:rsid w:val="00CF5DD2"/>
    <w:rsid w:val="00CF6458"/>
    <w:rsid w:val="00D01D76"/>
    <w:rsid w:val="00D0423D"/>
    <w:rsid w:val="00D04FB9"/>
    <w:rsid w:val="00D057CC"/>
    <w:rsid w:val="00D074BF"/>
    <w:rsid w:val="00D07D0F"/>
    <w:rsid w:val="00D12523"/>
    <w:rsid w:val="00D163A8"/>
    <w:rsid w:val="00D1690A"/>
    <w:rsid w:val="00D17098"/>
    <w:rsid w:val="00D205B1"/>
    <w:rsid w:val="00D20C5C"/>
    <w:rsid w:val="00D21175"/>
    <w:rsid w:val="00D2234B"/>
    <w:rsid w:val="00D2378C"/>
    <w:rsid w:val="00D251B7"/>
    <w:rsid w:val="00D26416"/>
    <w:rsid w:val="00D266A0"/>
    <w:rsid w:val="00D30C87"/>
    <w:rsid w:val="00D30DE5"/>
    <w:rsid w:val="00D311C8"/>
    <w:rsid w:val="00D317F6"/>
    <w:rsid w:val="00D32232"/>
    <w:rsid w:val="00D33A49"/>
    <w:rsid w:val="00D35BBF"/>
    <w:rsid w:val="00D36932"/>
    <w:rsid w:val="00D457DB"/>
    <w:rsid w:val="00D47C7E"/>
    <w:rsid w:val="00D51208"/>
    <w:rsid w:val="00D52965"/>
    <w:rsid w:val="00D553A4"/>
    <w:rsid w:val="00D570C1"/>
    <w:rsid w:val="00D6011C"/>
    <w:rsid w:val="00D60CFD"/>
    <w:rsid w:val="00D613B2"/>
    <w:rsid w:val="00D629AD"/>
    <w:rsid w:val="00D635A1"/>
    <w:rsid w:val="00D64A2F"/>
    <w:rsid w:val="00D679C6"/>
    <w:rsid w:val="00D67DD2"/>
    <w:rsid w:val="00D67F34"/>
    <w:rsid w:val="00D7237C"/>
    <w:rsid w:val="00D74B3D"/>
    <w:rsid w:val="00D756AE"/>
    <w:rsid w:val="00D76856"/>
    <w:rsid w:val="00D76BC8"/>
    <w:rsid w:val="00D82B86"/>
    <w:rsid w:val="00D8486E"/>
    <w:rsid w:val="00D90E4E"/>
    <w:rsid w:val="00D94F97"/>
    <w:rsid w:val="00DA0F86"/>
    <w:rsid w:val="00DA18D5"/>
    <w:rsid w:val="00DA1EAE"/>
    <w:rsid w:val="00DA2398"/>
    <w:rsid w:val="00DA3E58"/>
    <w:rsid w:val="00DA7410"/>
    <w:rsid w:val="00DB52CA"/>
    <w:rsid w:val="00DC1B1E"/>
    <w:rsid w:val="00DC4C1B"/>
    <w:rsid w:val="00DC5032"/>
    <w:rsid w:val="00DD731F"/>
    <w:rsid w:val="00DE0AE2"/>
    <w:rsid w:val="00DE7539"/>
    <w:rsid w:val="00DF6E5B"/>
    <w:rsid w:val="00E009C4"/>
    <w:rsid w:val="00E00A82"/>
    <w:rsid w:val="00E047E1"/>
    <w:rsid w:val="00E056A4"/>
    <w:rsid w:val="00E05E0B"/>
    <w:rsid w:val="00E06C98"/>
    <w:rsid w:val="00E1585A"/>
    <w:rsid w:val="00E17792"/>
    <w:rsid w:val="00E2266B"/>
    <w:rsid w:val="00E25B8D"/>
    <w:rsid w:val="00E303B9"/>
    <w:rsid w:val="00E33A46"/>
    <w:rsid w:val="00E34F01"/>
    <w:rsid w:val="00E40E73"/>
    <w:rsid w:val="00E428D6"/>
    <w:rsid w:val="00E435A0"/>
    <w:rsid w:val="00E441C3"/>
    <w:rsid w:val="00E45577"/>
    <w:rsid w:val="00E53F2F"/>
    <w:rsid w:val="00E55252"/>
    <w:rsid w:val="00E557A5"/>
    <w:rsid w:val="00E6106E"/>
    <w:rsid w:val="00E613DC"/>
    <w:rsid w:val="00E62BF6"/>
    <w:rsid w:val="00E63E19"/>
    <w:rsid w:val="00E64A8A"/>
    <w:rsid w:val="00E669B5"/>
    <w:rsid w:val="00E73590"/>
    <w:rsid w:val="00E743A9"/>
    <w:rsid w:val="00E76BF4"/>
    <w:rsid w:val="00E814CC"/>
    <w:rsid w:val="00E83630"/>
    <w:rsid w:val="00E87AC6"/>
    <w:rsid w:val="00E9346F"/>
    <w:rsid w:val="00E94A64"/>
    <w:rsid w:val="00E96539"/>
    <w:rsid w:val="00E96785"/>
    <w:rsid w:val="00E979A9"/>
    <w:rsid w:val="00EA020C"/>
    <w:rsid w:val="00EA3A02"/>
    <w:rsid w:val="00EB3EE7"/>
    <w:rsid w:val="00EB4AEB"/>
    <w:rsid w:val="00EB6B18"/>
    <w:rsid w:val="00EB7EFD"/>
    <w:rsid w:val="00EC08C9"/>
    <w:rsid w:val="00EC1262"/>
    <w:rsid w:val="00EC587C"/>
    <w:rsid w:val="00EC751B"/>
    <w:rsid w:val="00ED7214"/>
    <w:rsid w:val="00ED734F"/>
    <w:rsid w:val="00EE6F6E"/>
    <w:rsid w:val="00EE74DA"/>
    <w:rsid w:val="00EE7B24"/>
    <w:rsid w:val="00EF111E"/>
    <w:rsid w:val="00EF3C2C"/>
    <w:rsid w:val="00EF741B"/>
    <w:rsid w:val="00F007DC"/>
    <w:rsid w:val="00F022F1"/>
    <w:rsid w:val="00F0378E"/>
    <w:rsid w:val="00F03B64"/>
    <w:rsid w:val="00F14D27"/>
    <w:rsid w:val="00F165DB"/>
    <w:rsid w:val="00F16A72"/>
    <w:rsid w:val="00F20087"/>
    <w:rsid w:val="00F247F8"/>
    <w:rsid w:val="00F3011D"/>
    <w:rsid w:val="00F31B8C"/>
    <w:rsid w:val="00F32D6C"/>
    <w:rsid w:val="00F339A1"/>
    <w:rsid w:val="00F36DA5"/>
    <w:rsid w:val="00F36E67"/>
    <w:rsid w:val="00F37208"/>
    <w:rsid w:val="00F407EF"/>
    <w:rsid w:val="00F43B72"/>
    <w:rsid w:val="00F46691"/>
    <w:rsid w:val="00F50716"/>
    <w:rsid w:val="00F50D12"/>
    <w:rsid w:val="00F51824"/>
    <w:rsid w:val="00F5327A"/>
    <w:rsid w:val="00F5383A"/>
    <w:rsid w:val="00F53911"/>
    <w:rsid w:val="00F5413D"/>
    <w:rsid w:val="00F545DF"/>
    <w:rsid w:val="00F54C27"/>
    <w:rsid w:val="00F558A4"/>
    <w:rsid w:val="00F601BD"/>
    <w:rsid w:val="00F637E2"/>
    <w:rsid w:val="00F674B0"/>
    <w:rsid w:val="00F675EC"/>
    <w:rsid w:val="00F67C18"/>
    <w:rsid w:val="00F71433"/>
    <w:rsid w:val="00F7208B"/>
    <w:rsid w:val="00F745A1"/>
    <w:rsid w:val="00F7523A"/>
    <w:rsid w:val="00F84E8C"/>
    <w:rsid w:val="00F85060"/>
    <w:rsid w:val="00F864FA"/>
    <w:rsid w:val="00F876F7"/>
    <w:rsid w:val="00F91869"/>
    <w:rsid w:val="00F92F1A"/>
    <w:rsid w:val="00FA0C5B"/>
    <w:rsid w:val="00FA15AA"/>
    <w:rsid w:val="00FA3138"/>
    <w:rsid w:val="00FA3D20"/>
    <w:rsid w:val="00FA764B"/>
    <w:rsid w:val="00FA7662"/>
    <w:rsid w:val="00FB0DEC"/>
    <w:rsid w:val="00FB2BFC"/>
    <w:rsid w:val="00FC2343"/>
    <w:rsid w:val="00FD12A1"/>
    <w:rsid w:val="00FD156A"/>
    <w:rsid w:val="00FD2F76"/>
    <w:rsid w:val="00FD342E"/>
    <w:rsid w:val="00FD3DDE"/>
    <w:rsid w:val="00FD4559"/>
    <w:rsid w:val="00FE36D9"/>
    <w:rsid w:val="00FE4D06"/>
    <w:rsid w:val="00FE5CE0"/>
    <w:rsid w:val="00FE745A"/>
    <w:rsid w:val="00FF5F23"/>
    <w:rsid w:val="00FF6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57EA"/>
    <w:pPr>
      <w:ind w:left="720"/>
      <w:contextualSpacing/>
    </w:pPr>
  </w:style>
  <w:style w:type="paragraph" w:styleId="Citation">
    <w:name w:val="Quote"/>
    <w:basedOn w:val="Normal"/>
    <w:next w:val="Normal"/>
    <w:link w:val="CitationCar"/>
    <w:uiPriority w:val="29"/>
    <w:qFormat/>
    <w:rsid w:val="0005749B"/>
    <w:pPr>
      <w:spacing w:after="200" w:line="276" w:lineRule="auto"/>
    </w:pPr>
    <w:rPr>
      <w:i/>
      <w:iCs/>
      <w:color w:val="000000" w:themeColor="text1"/>
    </w:rPr>
  </w:style>
  <w:style w:type="character" w:customStyle="1" w:styleId="CitationCar">
    <w:name w:val="Citation Car"/>
    <w:basedOn w:val="Policepardfaut"/>
    <w:link w:val="Citation"/>
    <w:uiPriority w:val="29"/>
    <w:rsid w:val="0005749B"/>
    <w:rPr>
      <w:i/>
      <w:iCs/>
      <w:color w:val="000000" w:themeColor="text1"/>
    </w:rPr>
  </w:style>
  <w:style w:type="paragraph" w:styleId="Textedebulles">
    <w:name w:val="Balloon Text"/>
    <w:basedOn w:val="Normal"/>
    <w:link w:val="TextedebullesCar"/>
    <w:uiPriority w:val="99"/>
    <w:semiHidden/>
    <w:unhideWhenUsed/>
    <w:rsid w:val="000574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749B"/>
    <w:rPr>
      <w:rFonts w:ascii="Tahoma" w:hAnsi="Tahoma" w:cs="Tahoma"/>
      <w:sz w:val="16"/>
      <w:szCs w:val="16"/>
    </w:rPr>
  </w:style>
  <w:style w:type="paragraph" w:styleId="En-tte">
    <w:name w:val="header"/>
    <w:basedOn w:val="Normal"/>
    <w:link w:val="En-tteCar"/>
    <w:uiPriority w:val="99"/>
    <w:unhideWhenUsed/>
    <w:rsid w:val="00524A6E"/>
    <w:pPr>
      <w:tabs>
        <w:tab w:val="center" w:pos="4536"/>
        <w:tab w:val="right" w:pos="9072"/>
      </w:tabs>
      <w:spacing w:after="0" w:line="240" w:lineRule="auto"/>
    </w:pPr>
  </w:style>
  <w:style w:type="character" w:customStyle="1" w:styleId="En-tteCar">
    <w:name w:val="En-tête Car"/>
    <w:basedOn w:val="Policepardfaut"/>
    <w:link w:val="En-tte"/>
    <w:uiPriority w:val="99"/>
    <w:rsid w:val="00524A6E"/>
  </w:style>
  <w:style w:type="paragraph" w:styleId="Pieddepage">
    <w:name w:val="footer"/>
    <w:basedOn w:val="Normal"/>
    <w:link w:val="PieddepageCar"/>
    <w:uiPriority w:val="99"/>
    <w:unhideWhenUsed/>
    <w:rsid w:val="00524A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4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57EA"/>
    <w:pPr>
      <w:ind w:left="720"/>
      <w:contextualSpacing/>
    </w:pPr>
  </w:style>
  <w:style w:type="paragraph" w:styleId="Citation">
    <w:name w:val="Quote"/>
    <w:basedOn w:val="Normal"/>
    <w:next w:val="Normal"/>
    <w:link w:val="CitationCar"/>
    <w:uiPriority w:val="29"/>
    <w:qFormat/>
    <w:rsid w:val="0005749B"/>
    <w:pPr>
      <w:spacing w:after="200" w:line="276" w:lineRule="auto"/>
    </w:pPr>
    <w:rPr>
      <w:i/>
      <w:iCs/>
      <w:color w:val="000000" w:themeColor="text1"/>
    </w:rPr>
  </w:style>
  <w:style w:type="character" w:customStyle="1" w:styleId="CitationCar">
    <w:name w:val="Citation Car"/>
    <w:basedOn w:val="Policepardfaut"/>
    <w:link w:val="Citation"/>
    <w:uiPriority w:val="29"/>
    <w:rsid w:val="0005749B"/>
    <w:rPr>
      <w:i/>
      <w:iCs/>
      <w:color w:val="000000" w:themeColor="text1"/>
    </w:rPr>
  </w:style>
  <w:style w:type="paragraph" w:styleId="Textedebulles">
    <w:name w:val="Balloon Text"/>
    <w:basedOn w:val="Normal"/>
    <w:link w:val="TextedebullesCar"/>
    <w:uiPriority w:val="99"/>
    <w:semiHidden/>
    <w:unhideWhenUsed/>
    <w:rsid w:val="000574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749B"/>
    <w:rPr>
      <w:rFonts w:ascii="Tahoma" w:hAnsi="Tahoma" w:cs="Tahoma"/>
      <w:sz w:val="16"/>
      <w:szCs w:val="16"/>
    </w:rPr>
  </w:style>
  <w:style w:type="paragraph" w:styleId="En-tte">
    <w:name w:val="header"/>
    <w:basedOn w:val="Normal"/>
    <w:link w:val="En-tteCar"/>
    <w:uiPriority w:val="99"/>
    <w:unhideWhenUsed/>
    <w:rsid w:val="00524A6E"/>
    <w:pPr>
      <w:tabs>
        <w:tab w:val="center" w:pos="4536"/>
        <w:tab w:val="right" w:pos="9072"/>
      </w:tabs>
      <w:spacing w:after="0" w:line="240" w:lineRule="auto"/>
    </w:pPr>
  </w:style>
  <w:style w:type="character" w:customStyle="1" w:styleId="En-tteCar">
    <w:name w:val="En-tête Car"/>
    <w:basedOn w:val="Policepardfaut"/>
    <w:link w:val="En-tte"/>
    <w:uiPriority w:val="99"/>
    <w:rsid w:val="00524A6E"/>
  </w:style>
  <w:style w:type="paragraph" w:styleId="Pieddepage">
    <w:name w:val="footer"/>
    <w:basedOn w:val="Normal"/>
    <w:link w:val="PieddepageCar"/>
    <w:uiPriority w:val="99"/>
    <w:unhideWhenUsed/>
    <w:rsid w:val="00524A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4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546</Words>
  <Characters>3008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Nzira</dc:creator>
  <cp:lastModifiedBy>hp</cp:lastModifiedBy>
  <cp:revision>5</cp:revision>
  <dcterms:created xsi:type="dcterms:W3CDTF">2016-02-08T13:14:00Z</dcterms:created>
  <dcterms:modified xsi:type="dcterms:W3CDTF">2016-02-11T10:35:00Z</dcterms:modified>
</cp:coreProperties>
</file>