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8" w:type="pct"/>
        <w:jc w:val="center"/>
        <w:tblLook w:val="04A0" w:firstRow="1" w:lastRow="0" w:firstColumn="1" w:lastColumn="0" w:noHBand="0" w:noVBand="1"/>
      </w:tblPr>
      <w:tblGrid>
        <w:gridCol w:w="9303"/>
      </w:tblGrid>
      <w:tr w:rsidR="00534BE9" w:rsidRPr="002708F6" w:rsidTr="00534BE9">
        <w:trPr>
          <w:trHeight w:val="2906"/>
          <w:jc w:val="center"/>
        </w:trPr>
        <w:tc>
          <w:tcPr>
            <w:tcW w:w="5000" w:type="pct"/>
          </w:tcPr>
          <w:p w:rsidR="00534BE9" w:rsidRPr="002708F6" w:rsidRDefault="00534BE9" w:rsidP="00E2139F">
            <w:pPr>
              <w:spacing w:after="0" w:line="240" w:lineRule="auto"/>
              <w:jc w:val="center"/>
              <w:rPr>
                <w:rFonts w:ascii="Cambria" w:hAnsi="Cambria"/>
                <w:caps/>
              </w:rPr>
            </w:pPr>
            <w:r>
              <w:rPr>
                <w:noProof/>
                <w:lang w:eastAsia="fr-FR"/>
              </w:rPr>
              <w:drawing>
                <wp:anchor distT="0" distB="0" distL="114300" distR="114300" simplePos="0" relativeHeight="251663360" behindDoc="0" locked="0" layoutInCell="1" allowOverlap="1" wp14:anchorId="56319F63" wp14:editId="48BC896F">
                  <wp:simplePos x="0" y="0"/>
                  <wp:positionH relativeFrom="column">
                    <wp:posOffset>1725295</wp:posOffset>
                  </wp:positionH>
                  <wp:positionV relativeFrom="paragraph">
                    <wp:posOffset>-252095</wp:posOffset>
                  </wp:positionV>
                  <wp:extent cx="2113915" cy="960120"/>
                  <wp:effectExtent l="0" t="0" r="635" b="0"/>
                  <wp:wrapNone/>
                  <wp:docPr id="2" name="Image 2"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915"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34BE9" w:rsidRPr="002708F6" w:rsidTr="00534BE9">
        <w:trPr>
          <w:trHeight w:val="1453"/>
          <w:jc w:val="center"/>
        </w:trPr>
        <w:tc>
          <w:tcPr>
            <w:tcW w:w="5000" w:type="pct"/>
            <w:tcBorders>
              <w:bottom w:val="single" w:sz="4" w:space="0" w:color="4F81BD"/>
            </w:tcBorders>
            <w:vAlign w:val="center"/>
          </w:tcPr>
          <w:p w:rsidR="00534BE9" w:rsidRDefault="00534BE9" w:rsidP="00E2139F">
            <w:pPr>
              <w:spacing w:after="0" w:line="240" w:lineRule="auto"/>
              <w:jc w:val="center"/>
              <w:rPr>
                <w:rFonts w:ascii="Cambria" w:hAnsi="Cambria"/>
                <w:b/>
                <w:color w:val="2E74B5"/>
                <w:spacing w:val="5"/>
                <w:kern w:val="28"/>
                <w:sz w:val="64"/>
                <w:szCs w:val="64"/>
              </w:rPr>
            </w:pPr>
          </w:p>
          <w:p w:rsidR="00534BE9" w:rsidRDefault="00534BE9" w:rsidP="00E2139F">
            <w:pPr>
              <w:spacing w:after="0" w:line="240" w:lineRule="auto"/>
              <w:jc w:val="center"/>
              <w:rPr>
                <w:rFonts w:ascii="Cambria" w:hAnsi="Cambria"/>
                <w:b/>
                <w:color w:val="2E74B5"/>
                <w:spacing w:val="5"/>
                <w:kern w:val="28"/>
                <w:sz w:val="64"/>
                <w:szCs w:val="64"/>
              </w:rPr>
            </w:pPr>
          </w:p>
          <w:p w:rsidR="00534BE9" w:rsidRDefault="00534BE9" w:rsidP="00E2139F">
            <w:pPr>
              <w:spacing w:after="0" w:line="240" w:lineRule="auto"/>
              <w:jc w:val="center"/>
              <w:rPr>
                <w:rFonts w:ascii="Cambria" w:hAnsi="Cambria"/>
                <w:b/>
                <w:color w:val="2E74B5"/>
                <w:spacing w:val="5"/>
                <w:kern w:val="28"/>
                <w:sz w:val="64"/>
                <w:szCs w:val="64"/>
              </w:rPr>
            </w:pPr>
          </w:p>
          <w:p w:rsidR="00534BE9" w:rsidRPr="002708F6" w:rsidRDefault="00534BE9" w:rsidP="00E2139F">
            <w:pPr>
              <w:spacing w:after="0" w:line="240" w:lineRule="auto"/>
              <w:jc w:val="center"/>
              <w:rPr>
                <w:rFonts w:ascii="Cambria" w:hAnsi="Cambria"/>
                <w:sz w:val="80"/>
                <w:szCs w:val="80"/>
              </w:rPr>
            </w:pPr>
            <w:r w:rsidRPr="002708F6">
              <w:rPr>
                <w:rFonts w:ascii="Cambria" w:hAnsi="Cambria"/>
                <w:b/>
                <w:color w:val="2E74B5"/>
                <w:spacing w:val="5"/>
                <w:kern w:val="28"/>
                <w:sz w:val="64"/>
                <w:szCs w:val="64"/>
              </w:rPr>
              <w:t>Rapport de l’Atelier de Présentation du Cadrage 2014</w:t>
            </w:r>
          </w:p>
        </w:tc>
      </w:tr>
      <w:tr w:rsidR="00534BE9" w:rsidRPr="002708F6" w:rsidTr="00534BE9">
        <w:trPr>
          <w:trHeight w:val="726"/>
          <w:jc w:val="center"/>
        </w:trPr>
        <w:tc>
          <w:tcPr>
            <w:tcW w:w="5000" w:type="pct"/>
            <w:tcBorders>
              <w:top w:val="single" w:sz="4" w:space="0" w:color="4F81BD"/>
            </w:tcBorders>
            <w:vAlign w:val="center"/>
          </w:tcPr>
          <w:p w:rsidR="00534BE9" w:rsidRPr="002708F6" w:rsidRDefault="00534BE9" w:rsidP="00E2139F">
            <w:pPr>
              <w:spacing w:after="0" w:line="240" w:lineRule="auto"/>
              <w:jc w:val="center"/>
              <w:rPr>
                <w:rFonts w:ascii="Cambria" w:hAnsi="Cambria"/>
                <w:sz w:val="44"/>
                <w:szCs w:val="44"/>
              </w:rPr>
            </w:pPr>
          </w:p>
        </w:tc>
      </w:tr>
      <w:tr w:rsidR="00534BE9" w:rsidRPr="002708F6" w:rsidTr="00534BE9">
        <w:trPr>
          <w:trHeight w:val="363"/>
          <w:jc w:val="center"/>
        </w:trPr>
        <w:tc>
          <w:tcPr>
            <w:tcW w:w="5000" w:type="pct"/>
            <w:vAlign w:val="center"/>
          </w:tcPr>
          <w:p w:rsidR="00534BE9" w:rsidRDefault="00534BE9" w:rsidP="00E2139F">
            <w:pPr>
              <w:spacing w:after="0" w:line="240" w:lineRule="auto"/>
              <w:jc w:val="center"/>
            </w:pPr>
          </w:p>
          <w:p w:rsidR="00534BE9" w:rsidRPr="002708F6" w:rsidRDefault="00534BE9" w:rsidP="00E2139F">
            <w:pPr>
              <w:spacing w:after="0" w:line="240" w:lineRule="auto"/>
              <w:jc w:val="center"/>
            </w:pPr>
            <w:r>
              <w:rPr>
                <w:rFonts w:ascii="Garamond" w:eastAsia="Calibri" w:hAnsi="Garamond"/>
                <w:noProof/>
                <w:sz w:val="24"/>
                <w:lang w:eastAsia="fr-FR"/>
              </w:rPr>
              <w:drawing>
                <wp:inline distT="0" distB="0" distL="0" distR="0" wp14:anchorId="2CAD42F1" wp14:editId="0DEDDB5D">
                  <wp:extent cx="5448300" cy="2133600"/>
                  <wp:effectExtent l="0" t="0" r="0" b="0"/>
                  <wp:docPr id="3" name="Image 3" descr="F:\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133600"/>
                          </a:xfrm>
                          <a:prstGeom prst="rect">
                            <a:avLst/>
                          </a:prstGeom>
                          <a:noFill/>
                          <a:ln>
                            <a:noFill/>
                          </a:ln>
                        </pic:spPr>
                      </pic:pic>
                    </a:graphicData>
                  </a:graphic>
                </wp:inline>
              </w:drawing>
            </w:r>
          </w:p>
        </w:tc>
      </w:tr>
      <w:tr w:rsidR="00534BE9" w:rsidRPr="002708F6" w:rsidTr="00534BE9">
        <w:trPr>
          <w:trHeight w:val="363"/>
          <w:jc w:val="center"/>
        </w:trPr>
        <w:tc>
          <w:tcPr>
            <w:tcW w:w="5000" w:type="pct"/>
            <w:vAlign w:val="center"/>
          </w:tcPr>
          <w:p w:rsidR="00534BE9" w:rsidRPr="002708F6" w:rsidRDefault="00534BE9" w:rsidP="00E2139F">
            <w:pPr>
              <w:spacing w:after="0" w:line="240" w:lineRule="auto"/>
              <w:jc w:val="center"/>
              <w:rPr>
                <w:b/>
                <w:bCs/>
              </w:rPr>
            </w:pPr>
          </w:p>
        </w:tc>
      </w:tr>
      <w:tr w:rsidR="00534BE9" w:rsidRPr="002708F6" w:rsidTr="00534BE9">
        <w:trPr>
          <w:trHeight w:val="363"/>
          <w:jc w:val="center"/>
        </w:trPr>
        <w:tc>
          <w:tcPr>
            <w:tcW w:w="5000" w:type="pct"/>
            <w:vAlign w:val="center"/>
          </w:tcPr>
          <w:p w:rsidR="00534BE9" w:rsidRPr="002708F6" w:rsidRDefault="00534BE9" w:rsidP="00E2139F">
            <w:pPr>
              <w:spacing w:after="0" w:line="240" w:lineRule="auto"/>
              <w:jc w:val="center"/>
              <w:rPr>
                <w:b/>
                <w:bCs/>
              </w:rPr>
            </w:pPr>
          </w:p>
        </w:tc>
      </w:tr>
    </w:tbl>
    <w:p w:rsidR="00534BE9" w:rsidRDefault="00534BE9" w:rsidP="00534BE9">
      <w:pPr>
        <w:pBdr>
          <w:bottom w:val="single" w:sz="8" w:space="31" w:color="4F81BD"/>
        </w:pBdr>
        <w:spacing w:after="300" w:line="240" w:lineRule="auto"/>
        <w:contextualSpacing/>
        <w:jc w:val="both"/>
        <w:rPr>
          <w:rFonts w:ascii="Garamond" w:eastAsia="Times New Roman" w:hAnsi="Garamond" w:cs="Times New Roman"/>
          <w:b/>
          <w:color w:val="00B050"/>
          <w:spacing w:val="5"/>
          <w:kern w:val="28"/>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534BE9" w:rsidRPr="00534BE9" w:rsidTr="00E2139F">
        <w:tc>
          <w:tcPr>
            <w:tcW w:w="5000" w:type="pct"/>
            <w:tcBorders>
              <w:bottom w:val="single" w:sz="4" w:space="0" w:color="auto"/>
            </w:tcBorders>
          </w:tcPr>
          <w:p w:rsidR="00534BE9" w:rsidRPr="00534BE9" w:rsidRDefault="00534BE9" w:rsidP="00534BE9">
            <w:pPr>
              <w:spacing w:after="200" w:line="276" w:lineRule="auto"/>
              <w:jc w:val="center"/>
              <w:rPr>
                <w:rFonts w:ascii="Garamond" w:eastAsia="Calibri" w:hAnsi="Garamond" w:cs="Times New Roman"/>
                <w:iCs/>
                <w:color w:val="000000"/>
                <w:sz w:val="24"/>
                <w:szCs w:val="24"/>
              </w:rPr>
            </w:pPr>
            <w:r>
              <w:rPr>
                <w:rFonts w:ascii="Garamond" w:eastAsia="Calibri" w:hAnsi="Garamond" w:cs="Times New Roman"/>
                <w:iCs/>
                <w:color w:val="000000"/>
                <w:sz w:val="24"/>
                <w:szCs w:val="24"/>
              </w:rPr>
              <w:t>Lubumbashi, le 21</w:t>
            </w:r>
            <w:bookmarkStart w:id="0" w:name="_GoBack"/>
            <w:bookmarkEnd w:id="0"/>
            <w:r w:rsidRPr="00534BE9">
              <w:rPr>
                <w:rFonts w:ascii="Garamond" w:eastAsia="Calibri" w:hAnsi="Garamond" w:cs="Times New Roman"/>
                <w:iCs/>
                <w:color w:val="000000"/>
                <w:sz w:val="24"/>
                <w:szCs w:val="24"/>
              </w:rPr>
              <w:t xml:space="preserve"> Avril 2015</w:t>
            </w:r>
          </w:p>
        </w:tc>
      </w:tr>
    </w:tbl>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534BE9" w:rsidRDefault="00534BE9"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E014F6" w:rsidRDefault="00E014F6"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E014F6" w:rsidRPr="001D6F75" w:rsidRDefault="00E014F6"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r w:rsidRPr="001D6F75">
        <w:rPr>
          <w:rFonts w:ascii="Garamond" w:eastAsia="Times New Roman" w:hAnsi="Garamond" w:cs="Times New Roman"/>
          <w:b/>
          <w:noProof/>
          <w:color w:val="00B050"/>
          <w:spacing w:val="5"/>
          <w:kern w:val="28"/>
          <w:sz w:val="28"/>
          <w:szCs w:val="28"/>
          <w:lang w:eastAsia="fr-FR"/>
        </w:rPr>
        <w:drawing>
          <wp:anchor distT="0" distB="0" distL="114300" distR="114300" simplePos="0" relativeHeight="251659264" behindDoc="0" locked="0" layoutInCell="1" allowOverlap="1" wp14:anchorId="4B6331B7" wp14:editId="37772634">
            <wp:simplePos x="0" y="0"/>
            <wp:positionH relativeFrom="column">
              <wp:posOffset>1804670</wp:posOffset>
            </wp:positionH>
            <wp:positionV relativeFrom="paragraph">
              <wp:posOffset>-128905</wp:posOffset>
            </wp:positionV>
            <wp:extent cx="2113915" cy="960120"/>
            <wp:effectExtent l="19050" t="0" r="635" b="0"/>
            <wp:wrapNone/>
            <wp:docPr id="1" name="Image 1"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9" cstate="print"/>
                    <a:srcRect/>
                    <a:stretch>
                      <a:fillRect/>
                    </a:stretch>
                  </pic:blipFill>
                  <pic:spPr bwMode="auto">
                    <a:xfrm>
                      <a:off x="0" y="0"/>
                      <a:ext cx="2113915" cy="960120"/>
                    </a:xfrm>
                    <a:prstGeom prst="rect">
                      <a:avLst/>
                    </a:prstGeom>
                    <a:noFill/>
                    <a:ln w="9525">
                      <a:noFill/>
                      <a:miter lim="800000"/>
                      <a:headEnd/>
                      <a:tailEnd/>
                    </a:ln>
                  </pic:spPr>
                </pic:pic>
              </a:graphicData>
            </a:graphic>
          </wp:anchor>
        </w:drawing>
      </w:r>
    </w:p>
    <w:p w:rsidR="00E014F6" w:rsidRPr="001D6F75" w:rsidRDefault="00E014F6"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E014F6" w:rsidRPr="001D6F75" w:rsidRDefault="00E014F6"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E014F6" w:rsidRPr="001D6F75" w:rsidRDefault="00E014F6" w:rsidP="00E014F6">
      <w:pPr>
        <w:pBdr>
          <w:bottom w:val="single" w:sz="8" w:space="30" w:color="4F81BD"/>
        </w:pBdr>
        <w:spacing w:after="300" w:line="240" w:lineRule="auto"/>
        <w:contextualSpacing/>
        <w:jc w:val="both"/>
        <w:rPr>
          <w:rFonts w:ascii="Garamond" w:eastAsia="Times New Roman" w:hAnsi="Garamond" w:cs="Times New Roman"/>
          <w:b/>
          <w:color w:val="00B050"/>
          <w:spacing w:val="5"/>
          <w:kern w:val="28"/>
          <w:sz w:val="28"/>
          <w:szCs w:val="28"/>
        </w:rPr>
      </w:pPr>
    </w:p>
    <w:p w:rsidR="00E014F6" w:rsidRDefault="00E014F6" w:rsidP="00E014F6">
      <w:pPr>
        <w:spacing w:after="0" w:line="240" w:lineRule="auto"/>
        <w:jc w:val="center"/>
        <w:rPr>
          <w:rFonts w:ascii="Garamond" w:eastAsia="Times New Roman" w:hAnsi="Garamond" w:cs="Trebuchet MS"/>
          <w:b/>
          <w:sz w:val="32"/>
          <w:szCs w:val="32"/>
          <w:lang w:bidi="en-US"/>
        </w:rPr>
      </w:pPr>
    </w:p>
    <w:p w:rsidR="00E014F6" w:rsidRDefault="00E014F6" w:rsidP="00E014F6">
      <w:pPr>
        <w:spacing w:after="0" w:line="240" w:lineRule="auto"/>
        <w:jc w:val="center"/>
        <w:rPr>
          <w:rFonts w:ascii="Garamond" w:eastAsia="Times New Roman" w:hAnsi="Garamond" w:cs="Trebuchet MS"/>
          <w:b/>
          <w:sz w:val="32"/>
          <w:szCs w:val="32"/>
          <w:lang w:bidi="en-US"/>
        </w:rPr>
      </w:pPr>
      <w:r>
        <w:rPr>
          <w:rFonts w:ascii="Garamond" w:eastAsia="Times New Roman" w:hAnsi="Garamond" w:cs="Trebuchet MS"/>
          <w:b/>
          <w:sz w:val="32"/>
          <w:szCs w:val="32"/>
          <w:lang w:bidi="en-US"/>
        </w:rPr>
        <w:t xml:space="preserve">RAPPORT DE L’ATELIER DE SENSIBILISATION ET DE MISE A NIVEAU DES PARTIES PRENANTES POUR L’ELABORATION DU RAPPORT ITIE-RDC 2013 : </w:t>
      </w:r>
    </w:p>
    <w:p w:rsidR="00E014F6" w:rsidRPr="00E014F6" w:rsidRDefault="00E014F6" w:rsidP="00E014F6">
      <w:pPr>
        <w:spacing w:after="0" w:line="240" w:lineRule="auto"/>
        <w:jc w:val="center"/>
        <w:rPr>
          <w:rFonts w:ascii="Garamond" w:eastAsia="Times New Roman" w:hAnsi="Garamond" w:cs="Trebuchet MS"/>
          <w:b/>
          <w:sz w:val="32"/>
          <w:szCs w:val="32"/>
          <w:u w:val="thick" w:color="0070C0"/>
          <w:lang w:bidi="en-US"/>
        </w:rPr>
      </w:pPr>
      <w:r w:rsidRPr="00E014F6">
        <w:rPr>
          <w:rFonts w:ascii="Garamond" w:eastAsia="Times New Roman" w:hAnsi="Garamond" w:cs="Trebuchet MS"/>
          <w:b/>
          <w:sz w:val="32"/>
          <w:szCs w:val="32"/>
          <w:u w:val="thick" w:color="0070C0"/>
          <w:lang w:bidi="en-US"/>
        </w:rPr>
        <w:t>Lancement de la Collecte des données</w:t>
      </w:r>
    </w:p>
    <w:p w:rsidR="00E014F6" w:rsidRPr="005F7AB7" w:rsidRDefault="00E014F6" w:rsidP="00E014F6">
      <w:pPr>
        <w:spacing w:after="0" w:line="240" w:lineRule="auto"/>
        <w:jc w:val="center"/>
        <w:rPr>
          <w:rFonts w:ascii="Garamond" w:eastAsia="Times New Roman" w:hAnsi="Garamond" w:cs="Trebuchet MS"/>
          <w:b/>
          <w:sz w:val="32"/>
          <w:szCs w:val="32"/>
          <w:lang w:bidi="en-US"/>
        </w:rPr>
      </w:pPr>
      <w:r w:rsidRPr="001D6F75">
        <w:rPr>
          <w:rFonts w:ascii="Garamond" w:eastAsia="Calibri" w:hAnsi="Garamond" w:cs="Times New Roman"/>
          <w:b/>
          <w:noProof/>
          <w:color w:val="FF0000"/>
          <w:sz w:val="28"/>
          <w:szCs w:val="28"/>
          <w:lang w:eastAsia="fr-FR"/>
        </w:rPr>
        <mc:AlternateContent>
          <mc:Choice Requires="wps">
            <w:drawing>
              <wp:anchor distT="0" distB="0" distL="114300" distR="114300" simplePos="0" relativeHeight="251660288" behindDoc="0" locked="0" layoutInCell="1" allowOverlap="1" wp14:anchorId="480C966E" wp14:editId="25F3D8E6">
                <wp:simplePos x="0" y="0"/>
                <wp:positionH relativeFrom="column">
                  <wp:posOffset>5569585</wp:posOffset>
                </wp:positionH>
                <wp:positionV relativeFrom="paragraph">
                  <wp:posOffset>327025</wp:posOffset>
                </wp:positionV>
                <wp:extent cx="605790" cy="382905"/>
                <wp:effectExtent l="1905"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113C96" id="Rectangle 7" o:spid="_x0000_s1026" style="position:absolute;margin-left:438.55pt;margin-top:25.75pt;width:47.7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9Ztew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" stroked="f"/>
            </w:pict>
          </mc:Fallback>
        </mc:AlternateContent>
      </w:r>
      <w:r w:rsidRPr="001D6F75">
        <w:rPr>
          <w:rFonts w:ascii="Garamond" w:eastAsia="Calibri" w:hAnsi="Garamond" w:cs="Times New Roman"/>
          <w:b/>
          <w:noProof/>
          <w:color w:val="0070C0"/>
          <w:sz w:val="28"/>
          <w:szCs w:val="28"/>
          <w:lang w:eastAsia="fr-FR"/>
        </w:rPr>
        <mc:AlternateContent>
          <mc:Choice Requires="wps">
            <w:drawing>
              <wp:anchor distT="0" distB="0" distL="114300" distR="114300" simplePos="0" relativeHeight="251661312" behindDoc="0" locked="0" layoutInCell="1" allowOverlap="1" wp14:anchorId="16D4A85A" wp14:editId="774B5265">
                <wp:simplePos x="0" y="0"/>
                <wp:positionH relativeFrom="column">
                  <wp:posOffset>5569585</wp:posOffset>
                </wp:positionH>
                <wp:positionV relativeFrom="paragraph">
                  <wp:posOffset>327025</wp:posOffset>
                </wp:positionV>
                <wp:extent cx="605790" cy="382905"/>
                <wp:effectExtent l="1905" t="0" r="190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72F096" id="Rectangle 6" o:spid="_x0000_s1026" style="position:absolute;margin-left:438.55pt;margin-top:25.75pt;width:47.7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bmew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" stroked="f"/>
            </w:pict>
          </mc:Fallback>
        </mc:AlternateContent>
      </w:r>
    </w:p>
    <w:p w:rsidR="00E014F6" w:rsidRDefault="00E014F6" w:rsidP="00E014F6">
      <w:pPr>
        <w:spacing w:after="200" w:line="276" w:lineRule="auto"/>
        <w:ind w:left="360" w:hanging="360"/>
        <w:contextualSpacing/>
        <w:jc w:val="both"/>
        <w:rPr>
          <w:rFonts w:ascii="Garamond" w:eastAsia="Calibri" w:hAnsi="Garamond" w:cs="Times New Roman"/>
          <w:sz w:val="28"/>
          <w:szCs w:val="28"/>
        </w:rPr>
      </w:pPr>
      <w:r w:rsidRPr="00E014F6">
        <w:rPr>
          <w:rFonts w:ascii="Garamond" w:eastAsia="Calibri" w:hAnsi="Garamond" w:cs="Times New Roman"/>
          <w:sz w:val="28"/>
          <w:szCs w:val="28"/>
        </w:rPr>
        <w:t>Lubumbashi, Kalubwe Lodge</w:t>
      </w:r>
      <w:r w:rsidR="00BC2F54">
        <w:rPr>
          <w:rFonts w:ascii="Garamond" w:eastAsia="Calibri" w:hAnsi="Garamond" w:cs="Times New Roman"/>
          <w:sz w:val="28"/>
          <w:szCs w:val="28"/>
        </w:rPr>
        <w:t>, Mardi</w:t>
      </w:r>
      <w:r>
        <w:rPr>
          <w:rFonts w:ascii="Garamond" w:eastAsia="Calibri" w:hAnsi="Garamond" w:cs="Times New Roman"/>
          <w:sz w:val="28"/>
          <w:szCs w:val="28"/>
        </w:rPr>
        <w:t xml:space="preserve"> 21 avril 2015</w:t>
      </w:r>
      <w:r w:rsidRPr="00E014F6">
        <w:rPr>
          <w:rFonts w:ascii="Garamond" w:eastAsia="Calibri" w:hAnsi="Garamond" w:cs="Times New Roman"/>
          <w:sz w:val="28"/>
          <w:szCs w:val="28"/>
        </w:rPr>
        <w:t xml:space="preserve"> </w:t>
      </w:r>
    </w:p>
    <w:p w:rsidR="00E014F6" w:rsidRPr="00E014F6" w:rsidRDefault="00E014F6" w:rsidP="00E014F6">
      <w:pPr>
        <w:spacing w:after="200" w:line="276" w:lineRule="auto"/>
        <w:ind w:left="360"/>
        <w:contextualSpacing/>
        <w:jc w:val="both"/>
        <w:rPr>
          <w:rFonts w:ascii="Garamond" w:eastAsia="Calibri" w:hAnsi="Garamond" w:cs="Times New Roman"/>
          <w:sz w:val="28"/>
          <w:szCs w:val="28"/>
        </w:rPr>
      </w:pPr>
    </w:p>
    <w:p w:rsidR="00E014F6" w:rsidRDefault="00E014F6" w:rsidP="00E014F6">
      <w:pPr>
        <w:numPr>
          <w:ilvl w:val="0"/>
          <w:numId w:val="2"/>
        </w:numPr>
        <w:spacing w:after="200" w:line="276" w:lineRule="auto"/>
        <w:contextualSpacing/>
        <w:jc w:val="both"/>
        <w:rPr>
          <w:rFonts w:ascii="Garamond" w:eastAsia="Calibri" w:hAnsi="Garamond" w:cs="Times New Roman"/>
          <w:b/>
          <w:sz w:val="28"/>
          <w:szCs w:val="28"/>
          <w:u w:val="single"/>
        </w:rPr>
      </w:pPr>
      <w:r w:rsidRPr="00E014F6">
        <w:rPr>
          <w:rFonts w:ascii="Garamond" w:eastAsia="Calibri" w:hAnsi="Garamond" w:cs="Times New Roman"/>
          <w:b/>
          <w:sz w:val="28"/>
          <w:szCs w:val="28"/>
          <w:u w:val="single"/>
        </w:rPr>
        <w:t xml:space="preserve">Contexte </w:t>
      </w:r>
    </w:p>
    <w:p w:rsidR="00E014F6" w:rsidRPr="00E014F6" w:rsidRDefault="00E014F6" w:rsidP="00E014F6">
      <w:pPr>
        <w:spacing w:after="200" w:line="276" w:lineRule="auto"/>
        <w:ind w:left="360" w:hanging="360"/>
        <w:contextualSpacing/>
        <w:jc w:val="both"/>
        <w:rPr>
          <w:rFonts w:ascii="Garamond" w:eastAsia="Calibri" w:hAnsi="Garamond" w:cs="Times New Roman"/>
          <w:b/>
          <w:sz w:val="12"/>
          <w:szCs w:val="28"/>
          <w:u w:val="single"/>
        </w:rPr>
      </w:pPr>
    </w:p>
    <w:p w:rsidR="00E014F6" w:rsidRPr="00E014F6" w:rsidRDefault="00E014F6" w:rsidP="00E014F6">
      <w:pPr>
        <w:spacing w:after="200" w:line="276" w:lineRule="auto"/>
        <w:contextualSpacing/>
        <w:jc w:val="both"/>
        <w:rPr>
          <w:rFonts w:ascii="Garamond" w:eastAsia="Calibri" w:hAnsi="Garamond" w:cs="Times New Roman"/>
          <w:sz w:val="28"/>
          <w:szCs w:val="28"/>
        </w:rPr>
      </w:pPr>
      <w:r w:rsidRPr="00E014F6">
        <w:rPr>
          <w:rFonts w:ascii="Garamond" w:eastAsia="Calibri" w:hAnsi="Garamond" w:cs="Times New Roman"/>
          <w:sz w:val="28"/>
          <w:szCs w:val="28"/>
        </w:rPr>
        <w:t>L</w:t>
      </w:r>
      <w:r>
        <w:rPr>
          <w:rFonts w:ascii="Garamond" w:eastAsia="Calibri" w:hAnsi="Garamond" w:cs="Times New Roman"/>
          <w:sz w:val="28"/>
          <w:szCs w:val="28"/>
        </w:rPr>
        <w:t xml:space="preserve">e Comité Exécutif de l’ITIE-RDC ayant levé l’option de publier son Rapport ITIE-RDC portant sur l’exercice 2013 au 30 juin 2015, le Secrétariat Technique de l’ITIE-RDC, en conformité avec l’agenda de publication du Rapport ITIE-RDC 2013, a organisé en date du 21 avril 2015 à Lubumbashi, un atelier des parties prenantes en vue de :   </w:t>
      </w:r>
    </w:p>
    <w:p w:rsidR="00E014F6" w:rsidRPr="00BC2F54" w:rsidRDefault="00E014F6" w:rsidP="00E014F6">
      <w:pPr>
        <w:spacing w:after="200" w:line="276" w:lineRule="auto"/>
        <w:ind w:left="360"/>
        <w:contextualSpacing/>
        <w:jc w:val="both"/>
        <w:rPr>
          <w:rFonts w:ascii="Garamond" w:eastAsia="Calibri" w:hAnsi="Garamond" w:cs="Times New Roman"/>
          <w:b/>
          <w:sz w:val="2"/>
          <w:szCs w:val="28"/>
          <w:u w:val="single"/>
        </w:rPr>
      </w:pPr>
    </w:p>
    <w:p w:rsidR="00E014F6" w:rsidRPr="00E014F6" w:rsidRDefault="00E014F6" w:rsidP="00E014F6">
      <w:pPr>
        <w:numPr>
          <w:ilvl w:val="0"/>
          <w:numId w:val="37"/>
        </w:numPr>
        <w:spacing w:after="200" w:line="276" w:lineRule="auto"/>
        <w:contextualSpacing/>
        <w:jc w:val="both"/>
        <w:rPr>
          <w:rFonts w:ascii="Garamond" w:eastAsia="Times New Roman" w:hAnsi="Garamond" w:cs="Times New Roman"/>
          <w:sz w:val="28"/>
          <w:szCs w:val="28"/>
          <w:lang w:eastAsia="fr-FR"/>
        </w:rPr>
      </w:pPr>
      <w:r>
        <w:rPr>
          <w:rFonts w:ascii="Garamond" w:eastAsia="Times New Roman" w:hAnsi="Garamond" w:cs="Times New Roman"/>
          <w:sz w:val="28"/>
          <w:szCs w:val="28"/>
          <w:lang w:eastAsia="fr-FR"/>
        </w:rPr>
        <w:t>la présentation,</w:t>
      </w:r>
      <w:r w:rsidRPr="00E014F6">
        <w:rPr>
          <w:rFonts w:ascii="Garamond" w:eastAsia="Times New Roman" w:hAnsi="Garamond" w:cs="Times New Roman"/>
          <w:sz w:val="28"/>
          <w:szCs w:val="28"/>
          <w:lang w:eastAsia="fr-FR"/>
        </w:rPr>
        <w:t xml:space="preserve"> par l’Administrateur Indépendant</w:t>
      </w:r>
      <w:r>
        <w:rPr>
          <w:rFonts w:ascii="Garamond" w:eastAsia="Times New Roman" w:hAnsi="Garamond" w:cs="Times New Roman"/>
          <w:sz w:val="28"/>
          <w:szCs w:val="28"/>
          <w:lang w:eastAsia="fr-FR"/>
        </w:rPr>
        <w:t>, du Cadrage ITIE-RDC 2013</w:t>
      </w:r>
      <w:r w:rsidRPr="00E014F6">
        <w:rPr>
          <w:rFonts w:ascii="Garamond" w:eastAsia="Times New Roman" w:hAnsi="Garamond" w:cs="Times New Roman"/>
          <w:sz w:val="28"/>
          <w:szCs w:val="28"/>
          <w:lang w:eastAsia="fr-FR"/>
        </w:rPr>
        <w:t xml:space="preserve"> </w:t>
      </w:r>
      <w:r>
        <w:rPr>
          <w:rFonts w:ascii="Garamond" w:eastAsia="Times New Roman" w:hAnsi="Garamond" w:cs="Times New Roman"/>
          <w:sz w:val="28"/>
          <w:szCs w:val="28"/>
          <w:lang w:eastAsia="fr-FR"/>
        </w:rPr>
        <w:t>et d</w:t>
      </w:r>
      <w:r w:rsidRPr="00E014F6">
        <w:rPr>
          <w:rFonts w:ascii="Garamond" w:eastAsia="Times New Roman" w:hAnsi="Garamond" w:cs="Times New Roman"/>
          <w:sz w:val="28"/>
          <w:szCs w:val="28"/>
          <w:lang w:eastAsia="fr-FR"/>
        </w:rPr>
        <w:t>es formulaires des déclarations;</w:t>
      </w:r>
    </w:p>
    <w:p w:rsidR="00E014F6" w:rsidRPr="00E014F6" w:rsidRDefault="00E014F6" w:rsidP="00E014F6">
      <w:pPr>
        <w:numPr>
          <w:ilvl w:val="0"/>
          <w:numId w:val="37"/>
        </w:numPr>
        <w:spacing w:after="200" w:line="276" w:lineRule="auto"/>
        <w:contextualSpacing/>
        <w:jc w:val="both"/>
        <w:rPr>
          <w:rFonts w:ascii="Garamond" w:eastAsia="Times New Roman" w:hAnsi="Garamond" w:cs="Times New Roman"/>
          <w:sz w:val="28"/>
          <w:szCs w:val="28"/>
          <w:lang w:eastAsia="fr-FR"/>
        </w:rPr>
      </w:pPr>
      <w:r w:rsidRPr="00E014F6">
        <w:rPr>
          <w:rFonts w:ascii="Garamond" w:eastAsia="Times New Roman" w:hAnsi="Garamond" w:cs="Times New Roman"/>
          <w:sz w:val="28"/>
          <w:szCs w:val="28"/>
          <w:lang w:eastAsia="fr-FR"/>
        </w:rPr>
        <w:t>faire une mise à niveau à l'utilisation du logiciel T/SL</w:t>
      </w:r>
    </w:p>
    <w:p w:rsidR="00E014F6" w:rsidRPr="00E014F6" w:rsidRDefault="00E014F6" w:rsidP="00E014F6">
      <w:pPr>
        <w:numPr>
          <w:ilvl w:val="0"/>
          <w:numId w:val="37"/>
        </w:numPr>
        <w:spacing w:after="200" w:line="276" w:lineRule="auto"/>
        <w:contextualSpacing/>
        <w:jc w:val="both"/>
        <w:rPr>
          <w:rFonts w:ascii="Garamond" w:eastAsia="Times New Roman" w:hAnsi="Garamond" w:cs="Times New Roman"/>
          <w:sz w:val="28"/>
          <w:szCs w:val="28"/>
          <w:lang w:eastAsia="fr-FR"/>
        </w:rPr>
      </w:pPr>
      <w:r w:rsidRPr="00E014F6">
        <w:rPr>
          <w:rFonts w:ascii="Garamond" w:eastAsia="Times New Roman" w:hAnsi="Garamond" w:cs="Times New Roman"/>
          <w:sz w:val="28"/>
          <w:szCs w:val="28"/>
          <w:lang w:eastAsia="fr-FR"/>
        </w:rPr>
        <w:t>lancer la collecte des données du Rapport ITIE-</w:t>
      </w:r>
      <w:r>
        <w:rPr>
          <w:rFonts w:ascii="Garamond" w:eastAsia="Times New Roman" w:hAnsi="Garamond" w:cs="Times New Roman"/>
          <w:sz w:val="28"/>
          <w:szCs w:val="28"/>
          <w:lang w:eastAsia="fr-FR"/>
        </w:rPr>
        <w:t>RDC 2013</w:t>
      </w:r>
      <w:r w:rsidRPr="00E014F6">
        <w:rPr>
          <w:rFonts w:ascii="Garamond" w:eastAsia="Times New Roman" w:hAnsi="Garamond" w:cs="Times New Roman"/>
          <w:sz w:val="28"/>
          <w:szCs w:val="28"/>
          <w:lang w:eastAsia="fr-FR"/>
        </w:rPr>
        <w:t>.</w:t>
      </w:r>
    </w:p>
    <w:p w:rsidR="00E014F6" w:rsidRPr="00DC728F" w:rsidRDefault="00E014F6" w:rsidP="00E014F6">
      <w:pPr>
        <w:spacing w:after="200" w:line="276" w:lineRule="auto"/>
        <w:ind w:left="360" w:hanging="360"/>
        <w:contextualSpacing/>
        <w:jc w:val="both"/>
        <w:rPr>
          <w:rFonts w:ascii="Garamond" w:eastAsia="Calibri" w:hAnsi="Garamond" w:cs="Times New Roman"/>
          <w:b/>
          <w:sz w:val="2"/>
          <w:szCs w:val="28"/>
          <w:u w:val="single"/>
        </w:rPr>
      </w:pPr>
    </w:p>
    <w:p w:rsidR="00E014F6" w:rsidRPr="005F7AB7" w:rsidRDefault="00E014F6" w:rsidP="00E014F6">
      <w:pPr>
        <w:ind w:left="720"/>
        <w:contextualSpacing/>
        <w:jc w:val="both"/>
        <w:rPr>
          <w:rFonts w:ascii="Garamond" w:eastAsia="Calibri" w:hAnsi="Garamond" w:cs="Times New Roman"/>
          <w:sz w:val="18"/>
          <w:szCs w:val="28"/>
        </w:rPr>
      </w:pPr>
    </w:p>
    <w:p w:rsidR="00E014F6" w:rsidRPr="001D6F75" w:rsidRDefault="00E014F6" w:rsidP="00E014F6">
      <w:pPr>
        <w:shd w:val="clear" w:color="auto" w:fill="EEECE1"/>
        <w:spacing w:after="200" w:line="276" w:lineRule="auto"/>
        <w:rPr>
          <w:rFonts w:ascii="Garamond" w:eastAsia="Calibri" w:hAnsi="Garamond" w:cs="Times New Roman"/>
          <w:b/>
          <w:sz w:val="28"/>
          <w:szCs w:val="28"/>
          <w:u w:val="single"/>
        </w:rPr>
      </w:pPr>
      <w:r>
        <w:rPr>
          <w:rFonts w:ascii="Garamond" w:eastAsia="Calibri" w:hAnsi="Garamond" w:cs="Times New Roman"/>
          <w:b/>
          <w:sz w:val="28"/>
          <w:szCs w:val="28"/>
          <w:u w:val="single"/>
        </w:rPr>
        <w:t xml:space="preserve">Programme de </w:t>
      </w:r>
      <w:r w:rsidR="00DC728F">
        <w:rPr>
          <w:rFonts w:ascii="Garamond" w:eastAsia="Calibri" w:hAnsi="Garamond" w:cs="Times New Roman"/>
          <w:b/>
          <w:sz w:val="28"/>
          <w:szCs w:val="28"/>
          <w:u w:val="single"/>
        </w:rPr>
        <w:t>l’Atelier</w:t>
      </w:r>
    </w:p>
    <w:tbl>
      <w:tblPr>
        <w:tblW w:w="10188" w:type="dxa"/>
        <w:tblInd w:w="-16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72" w:type="dxa"/>
          <w:left w:w="115" w:type="dxa"/>
          <w:bottom w:w="72" w:type="dxa"/>
          <w:right w:w="115" w:type="dxa"/>
        </w:tblCellMar>
        <w:tblLook w:val="01E0" w:firstRow="1" w:lastRow="1" w:firstColumn="1" w:lastColumn="1" w:noHBand="0" w:noVBand="0"/>
      </w:tblPr>
      <w:tblGrid>
        <w:gridCol w:w="2153"/>
        <w:gridCol w:w="508"/>
        <w:gridCol w:w="5250"/>
        <w:gridCol w:w="2277"/>
      </w:tblGrid>
      <w:tr w:rsidR="00E014F6" w:rsidRPr="00E6682C" w:rsidTr="00E014F6">
        <w:tc>
          <w:tcPr>
            <w:tcW w:w="2153" w:type="dxa"/>
            <w:tcBorders>
              <w:top w:val="single" w:sz="4" w:space="0" w:color="808080"/>
              <w:left w:val="single" w:sz="6" w:space="0" w:color="808080"/>
              <w:bottom w:val="single" w:sz="6" w:space="0" w:color="808080"/>
              <w:right w:val="single" w:sz="4" w:space="0" w:color="808080"/>
            </w:tcBorders>
            <w:tcFitText/>
          </w:tcPr>
          <w:p w:rsidR="00E014F6" w:rsidRPr="00E6682C" w:rsidRDefault="00E014F6" w:rsidP="00E014F6">
            <w:pPr>
              <w:shd w:val="clear" w:color="auto" w:fill="EEECE1"/>
              <w:spacing w:after="200" w:line="276" w:lineRule="auto"/>
              <w:rPr>
                <w:rFonts w:ascii="Garamond" w:eastAsia="Calibri" w:hAnsi="Garamond" w:cs="Times New Roman"/>
                <w:sz w:val="28"/>
                <w:szCs w:val="28"/>
              </w:rPr>
            </w:pPr>
            <w:r w:rsidRPr="00DC728F">
              <w:rPr>
                <w:rFonts w:ascii="Garamond" w:eastAsia="Calibri" w:hAnsi="Garamond" w:cs="Times New Roman"/>
                <w:spacing w:val="71"/>
                <w:sz w:val="28"/>
                <w:szCs w:val="28"/>
              </w:rPr>
              <w:t>9:00 – 9:3</w:t>
            </w:r>
            <w:r w:rsidRPr="00DC728F">
              <w:rPr>
                <w:rFonts w:ascii="Garamond" w:eastAsia="Calibri" w:hAnsi="Garamond" w:cs="Times New Roman"/>
                <w:spacing w:val="3"/>
                <w:sz w:val="28"/>
                <w:szCs w:val="28"/>
              </w:rPr>
              <w:t>0</w:t>
            </w:r>
          </w:p>
        </w:tc>
        <w:tc>
          <w:tcPr>
            <w:tcW w:w="5758" w:type="dxa"/>
            <w:gridSpan w:val="2"/>
            <w:tcBorders>
              <w:top w:val="single" w:sz="4" w:space="0" w:color="808080"/>
              <w:left w:val="single" w:sz="4" w:space="0" w:color="808080"/>
              <w:bottom w:val="single" w:sz="6" w:space="0" w:color="808080"/>
              <w:right w:val="single" w:sz="6" w:space="0" w:color="808080"/>
            </w:tcBorders>
            <w:shd w:val="clear" w:color="auto" w:fill="D9D9D9"/>
            <w:vAlign w:val="center"/>
          </w:tcPr>
          <w:p w:rsidR="00E014F6" w:rsidRPr="00E6682C" w:rsidRDefault="00E014F6" w:rsidP="00E014F6">
            <w:pPr>
              <w:shd w:val="clear" w:color="auto" w:fill="EEECE1"/>
              <w:spacing w:after="200" w:line="276" w:lineRule="auto"/>
              <w:rPr>
                <w:rFonts w:ascii="Garamond" w:eastAsia="Calibri" w:hAnsi="Garamond" w:cs="Times New Roman"/>
                <w:b/>
                <w:sz w:val="28"/>
                <w:szCs w:val="28"/>
              </w:rPr>
            </w:pPr>
            <w:r w:rsidRPr="00E6682C">
              <w:rPr>
                <w:rFonts w:ascii="Garamond" w:eastAsia="Calibri" w:hAnsi="Garamond" w:cs="Times New Roman"/>
                <w:b/>
                <w:sz w:val="28"/>
                <w:szCs w:val="28"/>
              </w:rPr>
              <w:t xml:space="preserve">Arrivée et  enregistrement des participants </w:t>
            </w:r>
          </w:p>
        </w:tc>
        <w:tc>
          <w:tcPr>
            <w:tcW w:w="2277" w:type="dxa"/>
            <w:tcBorders>
              <w:top w:val="single" w:sz="4" w:space="0" w:color="808080"/>
              <w:left w:val="single" w:sz="4" w:space="0" w:color="808080"/>
              <w:bottom w:val="single" w:sz="6" w:space="0" w:color="808080"/>
              <w:right w:val="single" w:sz="6" w:space="0" w:color="808080"/>
            </w:tcBorders>
            <w:shd w:val="clear" w:color="auto" w:fill="D9D9D9"/>
          </w:tcPr>
          <w:p w:rsidR="00E014F6" w:rsidRPr="00E6682C" w:rsidRDefault="00E014F6" w:rsidP="00E014F6">
            <w:pPr>
              <w:shd w:val="clear" w:color="auto" w:fill="EEECE1"/>
              <w:spacing w:after="200" w:line="276" w:lineRule="auto"/>
              <w:rPr>
                <w:rFonts w:ascii="Garamond" w:eastAsia="Calibri" w:hAnsi="Garamond" w:cs="Times New Roman"/>
                <w:sz w:val="28"/>
                <w:szCs w:val="28"/>
              </w:rPr>
            </w:pPr>
            <w:r w:rsidRPr="00E6682C">
              <w:rPr>
                <w:rFonts w:ascii="Garamond" w:eastAsia="Calibri" w:hAnsi="Garamond" w:cs="Times New Roman"/>
                <w:sz w:val="28"/>
                <w:szCs w:val="28"/>
              </w:rPr>
              <w:t xml:space="preserve">Protocole </w:t>
            </w:r>
          </w:p>
        </w:tc>
      </w:tr>
      <w:tr w:rsidR="00E014F6" w:rsidRPr="00E6682C" w:rsidTr="00E014F6">
        <w:trPr>
          <w:trHeight w:val="344"/>
        </w:trPr>
        <w:tc>
          <w:tcPr>
            <w:tcW w:w="2153" w:type="dxa"/>
            <w:tcBorders>
              <w:top w:val="single" w:sz="6" w:space="0" w:color="808080"/>
              <w:left w:val="single" w:sz="6" w:space="0" w:color="808080"/>
              <w:bottom w:val="single" w:sz="6" w:space="0" w:color="808080"/>
              <w:right w:val="single" w:sz="4" w:space="0" w:color="808080"/>
            </w:tcBorders>
            <w:tcFitText/>
          </w:tcPr>
          <w:p w:rsidR="00E014F6" w:rsidRPr="00E6682C" w:rsidRDefault="00E014F6" w:rsidP="00E014F6">
            <w:pPr>
              <w:shd w:val="clear" w:color="auto" w:fill="EEECE1"/>
              <w:spacing w:after="200" w:line="276" w:lineRule="auto"/>
              <w:rPr>
                <w:rFonts w:ascii="Garamond" w:eastAsia="Calibri" w:hAnsi="Garamond" w:cs="Times New Roman"/>
                <w:sz w:val="28"/>
                <w:szCs w:val="28"/>
              </w:rPr>
            </w:pPr>
            <w:r w:rsidRPr="00DC728F">
              <w:rPr>
                <w:rFonts w:ascii="Garamond" w:eastAsia="Calibri" w:hAnsi="Garamond" w:cs="Times New Roman"/>
                <w:spacing w:val="71"/>
                <w:sz w:val="28"/>
                <w:szCs w:val="28"/>
              </w:rPr>
              <w:t>9:30 – 9:4</w:t>
            </w:r>
            <w:r w:rsidR="00DC728F" w:rsidRPr="00DC728F">
              <w:rPr>
                <w:rFonts w:ascii="Garamond" w:eastAsia="Calibri" w:hAnsi="Garamond" w:cs="Times New Roman"/>
                <w:spacing w:val="3"/>
                <w:sz w:val="28"/>
                <w:szCs w:val="28"/>
              </w:rPr>
              <w:t>0</w:t>
            </w:r>
          </w:p>
        </w:tc>
        <w:tc>
          <w:tcPr>
            <w:tcW w:w="508" w:type="dxa"/>
            <w:vMerge w:val="restart"/>
            <w:tcBorders>
              <w:top w:val="single" w:sz="6" w:space="0" w:color="808080"/>
              <w:left w:val="single" w:sz="6" w:space="0" w:color="808080"/>
              <w:right w:val="single" w:sz="6" w:space="0" w:color="808080"/>
            </w:tcBorders>
            <w:shd w:val="clear" w:color="auto" w:fill="D9D9D9"/>
            <w:textDirection w:val="btLr"/>
            <w:vAlign w:val="center"/>
          </w:tcPr>
          <w:p w:rsidR="00E014F6" w:rsidRPr="00E6682C" w:rsidRDefault="00E014F6" w:rsidP="00E014F6">
            <w:pPr>
              <w:shd w:val="clear" w:color="auto" w:fill="EEECE1"/>
              <w:spacing w:after="200" w:line="276" w:lineRule="auto"/>
              <w:rPr>
                <w:rFonts w:ascii="Garamond" w:eastAsia="Calibri" w:hAnsi="Garamond" w:cs="Times New Roman"/>
                <w:b/>
                <w:sz w:val="28"/>
                <w:szCs w:val="28"/>
              </w:rPr>
            </w:pPr>
          </w:p>
        </w:tc>
        <w:tc>
          <w:tcPr>
            <w:tcW w:w="5250" w:type="dxa"/>
            <w:tcBorders>
              <w:top w:val="single" w:sz="6" w:space="0" w:color="808080"/>
              <w:left w:val="single" w:sz="4" w:space="0" w:color="808080"/>
              <w:bottom w:val="single" w:sz="6" w:space="0" w:color="808080"/>
              <w:right w:val="single" w:sz="6" w:space="0" w:color="808080"/>
            </w:tcBorders>
            <w:vAlign w:val="center"/>
          </w:tcPr>
          <w:p w:rsidR="00E014F6" w:rsidRPr="00E6682C" w:rsidRDefault="00E014F6" w:rsidP="00E014F6">
            <w:pPr>
              <w:shd w:val="clear" w:color="auto" w:fill="EEECE1"/>
              <w:spacing w:after="200" w:line="276" w:lineRule="auto"/>
              <w:rPr>
                <w:rFonts w:ascii="Garamond" w:eastAsia="Calibri" w:hAnsi="Garamond" w:cs="Times New Roman"/>
                <w:sz w:val="28"/>
                <w:szCs w:val="28"/>
              </w:rPr>
            </w:pPr>
            <w:r w:rsidRPr="00E6682C">
              <w:rPr>
                <w:rFonts w:ascii="Garamond" w:eastAsia="Calibri" w:hAnsi="Garamond" w:cs="Times New Roman"/>
                <w:sz w:val="28"/>
                <w:szCs w:val="28"/>
              </w:rPr>
              <w:t xml:space="preserve">Mot </w:t>
            </w:r>
            <w:r>
              <w:rPr>
                <w:rFonts w:ascii="Garamond" w:eastAsia="Calibri" w:hAnsi="Garamond" w:cs="Times New Roman"/>
                <w:sz w:val="28"/>
                <w:szCs w:val="28"/>
              </w:rPr>
              <w:t>d’ouverture du Ministre Provincial des Mines</w:t>
            </w:r>
          </w:p>
        </w:tc>
        <w:tc>
          <w:tcPr>
            <w:tcW w:w="2277" w:type="dxa"/>
            <w:tcBorders>
              <w:top w:val="single" w:sz="6" w:space="0" w:color="808080"/>
              <w:left w:val="single" w:sz="4" w:space="0" w:color="808080"/>
              <w:bottom w:val="single" w:sz="6" w:space="0" w:color="808080"/>
              <w:right w:val="single" w:sz="6" w:space="0" w:color="808080"/>
            </w:tcBorders>
          </w:tcPr>
          <w:p w:rsidR="00E014F6" w:rsidRPr="000B4946" w:rsidRDefault="00BC2F54" w:rsidP="00E014F6">
            <w:pPr>
              <w:shd w:val="clear" w:color="auto" w:fill="EEECE1"/>
              <w:spacing w:after="200" w:line="276" w:lineRule="auto"/>
              <w:rPr>
                <w:rFonts w:ascii="Garamond" w:eastAsia="Calibri" w:hAnsi="Garamond" w:cs="Times New Roman"/>
                <w:sz w:val="24"/>
                <w:szCs w:val="24"/>
              </w:rPr>
            </w:pPr>
            <w:r>
              <w:rPr>
                <w:rFonts w:ascii="Garamond" w:eastAsia="Times New Roman" w:hAnsi="Garamond" w:cs="Times New Roman"/>
                <w:color w:val="000000"/>
                <w:sz w:val="24"/>
                <w:szCs w:val="24"/>
                <w:lang w:eastAsia="fr-FR"/>
              </w:rPr>
              <w:t xml:space="preserve">SEM </w:t>
            </w:r>
            <w:r w:rsidR="000B4946" w:rsidRPr="000B4946">
              <w:rPr>
                <w:rFonts w:ascii="Garamond" w:eastAsia="Times New Roman" w:hAnsi="Garamond" w:cs="Times New Roman"/>
                <w:color w:val="000000"/>
                <w:sz w:val="24"/>
                <w:szCs w:val="24"/>
                <w:lang w:eastAsia="fr-FR"/>
              </w:rPr>
              <w:t>AUDAX SOMPWE</w:t>
            </w:r>
          </w:p>
        </w:tc>
      </w:tr>
      <w:tr w:rsidR="00E014F6" w:rsidRPr="00E6682C" w:rsidTr="00E014F6">
        <w:trPr>
          <w:trHeight w:val="344"/>
        </w:trPr>
        <w:tc>
          <w:tcPr>
            <w:tcW w:w="2153" w:type="dxa"/>
            <w:tcBorders>
              <w:top w:val="single" w:sz="6" w:space="0" w:color="808080"/>
              <w:left w:val="single" w:sz="6" w:space="0" w:color="808080"/>
              <w:bottom w:val="single" w:sz="6" w:space="0" w:color="808080"/>
              <w:right w:val="single" w:sz="4" w:space="0" w:color="808080"/>
            </w:tcBorders>
            <w:tcFitText/>
          </w:tcPr>
          <w:p w:rsidR="00E014F6" w:rsidRPr="00E6682C" w:rsidRDefault="00DC728F" w:rsidP="00DC728F">
            <w:pPr>
              <w:shd w:val="clear" w:color="auto" w:fill="EEECE1"/>
              <w:spacing w:after="200" w:line="276" w:lineRule="auto"/>
              <w:rPr>
                <w:rFonts w:ascii="Garamond" w:eastAsia="Calibri" w:hAnsi="Garamond" w:cs="Times New Roman"/>
                <w:sz w:val="28"/>
                <w:szCs w:val="28"/>
              </w:rPr>
            </w:pPr>
            <w:r w:rsidRPr="00DC728F">
              <w:rPr>
                <w:rFonts w:ascii="Garamond" w:eastAsia="Calibri" w:hAnsi="Garamond" w:cs="Times New Roman"/>
                <w:spacing w:val="52"/>
                <w:sz w:val="28"/>
                <w:szCs w:val="28"/>
              </w:rPr>
              <w:t>9:45</w:t>
            </w:r>
            <w:r w:rsidR="00E014F6" w:rsidRPr="00DC728F">
              <w:rPr>
                <w:rFonts w:ascii="Garamond" w:eastAsia="Calibri" w:hAnsi="Garamond" w:cs="Times New Roman"/>
                <w:spacing w:val="52"/>
                <w:sz w:val="28"/>
                <w:szCs w:val="28"/>
              </w:rPr>
              <w:t xml:space="preserve"> – </w:t>
            </w:r>
            <w:r w:rsidRPr="00DC728F">
              <w:rPr>
                <w:rFonts w:ascii="Garamond" w:eastAsia="Calibri" w:hAnsi="Garamond" w:cs="Times New Roman"/>
                <w:spacing w:val="52"/>
                <w:sz w:val="28"/>
                <w:szCs w:val="28"/>
              </w:rPr>
              <w:t>10:0</w:t>
            </w:r>
            <w:r w:rsidR="00E014F6" w:rsidRPr="00DC728F">
              <w:rPr>
                <w:rFonts w:ascii="Garamond" w:eastAsia="Calibri" w:hAnsi="Garamond" w:cs="Times New Roman"/>
                <w:spacing w:val="10"/>
                <w:sz w:val="28"/>
                <w:szCs w:val="28"/>
              </w:rPr>
              <w:t>0</w:t>
            </w:r>
          </w:p>
        </w:tc>
        <w:tc>
          <w:tcPr>
            <w:tcW w:w="508" w:type="dxa"/>
            <w:vMerge/>
            <w:tcBorders>
              <w:top w:val="single" w:sz="6" w:space="0" w:color="808080"/>
              <w:left w:val="single" w:sz="6" w:space="0" w:color="808080"/>
              <w:right w:val="single" w:sz="6" w:space="0" w:color="808080"/>
            </w:tcBorders>
            <w:shd w:val="clear" w:color="auto" w:fill="D9D9D9"/>
            <w:textDirection w:val="btLr"/>
            <w:vAlign w:val="center"/>
          </w:tcPr>
          <w:p w:rsidR="00E014F6" w:rsidRPr="00E6682C" w:rsidRDefault="00E014F6" w:rsidP="00E014F6">
            <w:pPr>
              <w:shd w:val="clear" w:color="auto" w:fill="EEECE1"/>
              <w:spacing w:after="200" w:line="276" w:lineRule="auto"/>
              <w:rPr>
                <w:rFonts w:ascii="Garamond" w:eastAsia="Calibri" w:hAnsi="Garamond" w:cs="Times New Roman"/>
                <w:b/>
                <w:sz w:val="28"/>
                <w:szCs w:val="28"/>
              </w:rPr>
            </w:pPr>
          </w:p>
        </w:tc>
        <w:tc>
          <w:tcPr>
            <w:tcW w:w="5250" w:type="dxa"/>
            <w:tcBorders>
              <w:top w:val="single" w:sz="6" w:space="0" w:color="808080"/>
              <w:left w:val="single" w:sz="4" w:space="0" w:color="808080"/>
              <w:bottom w:val="single" w:sz="6" w:space="0" w:color="808080"/>
              <w:right w:val="single" w:sz="6" w:space="0" w:color="808080"/>
            </w:tcBorders>
            <w:vAlign w:val="center"/>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Mot d’introduction du Coordonnateur National de l’ITIE-RDC</w:t>
            </w:r>
          </w:p>
        </w:tc>
        <w:tc>
          <w:tcPr>
            <w:tcW w:w="2277" w:type="dxa"/>
            <w:tcBorders>
              <w:top w:val="single" w:sz="6" w:space="0" w:color="808080"/>
              <w:left w:val="single" w:sz="4" w:space="0" w:color="808080"/>
              <w:bottom w:val="single" w:sz="6" w:space="0" w:color="808080"/>
              <w:right w:val="single" w:sz="6" w:space="0" w:color="808080"/>
            </w:tcBorders>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Prof. Mack Dumba</w:t>
            </w:r>
          </w:p>
        </w:tc>
      </w:tr>
      <w:tr w:rsidR="00E014F6" w:rsidRPr="00E6682C" w:rsidTr="00E014F6">
        <w:trPr>
          <w:trHeight w:val="274"/>
        </w:trPr>
        <w:tc>
          <w:tcPr>
            <w:tcW w:w="2153" w:type="dxa"/>
            <w:tcBorders>
              <w:top w:val="single" w:sz="6" w:space="0" w:color="808080"/>
              <w:left w:val="single" w:sz="6" w:space="0" w:color="808080"/>
              <w:bottom w:val="single" w:sz="6" w:space="0" w:color="808080"/>
              <w:right w:val="single" w:sz="4" w:space="0" w:color="808080"/>
            </w:tcBorders>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10 :00 -  11 :3</w:t>
            </w:r>
            <w:r w:rsidR="00E014F6" w:rsidRPr="00E6682C">
              <w:rPr>
                <w:rFonts w:ascii="Garamond" w:eastAsia="Calibri" w:hAnsi="Garamond" w:cs="Times New Roman"/>
                <w:sz w:val="28"/>
                <w:szCs w:val="28"/>
              </w:rPr>
              <w:t>0</w:t>
            </w:r>
          </w:p>
        </w:tc>
        <w:tc>
          <w:tcPr>
            <w:tcW w:w="508" w:type="dxa"/>
            <w:vMerge/>
            <w:tcBorders>
              <w:left w:val="single" w:sz="6" w:space="0" w:color="808080"/>
              <w:right w:val="single" w:sz="6" w:space="0" w:color="808080"/>
            </w:tcBorders>
            <w:shd w:val="clear" w:color="auto" w:fill="D9D9D9"/>
            <w:textDirection w:val="btLr"/>
            <w:vAlign w:val="center"/>
          </w:tcPr>
          <w:p w:rsidR="00E014F6" w:rsidRPr="00E6682C" w:rsidRDefault="00E014F6" w:rsidP="00E014F6">
            <w:pPr>
              <w:shd w:val="clear" w:color="auto" w:fill="EEECE1"/>
              <w:spacing w:after="200" w:line="276" w:lineRule="auto"/>
              <w:rPr>
                <w:rFonts w:ascii="Garamond" w:eastAsia="Calibri" w:hAnsi="Garamond" w:cs="Times New Roman"/>
                <w:sz w:val="28"/>
                <w:szCs w:val="28"/>
              </w:rPr>
            </w:pPr>
          </w:p>
        </w:tc>
        <w:tc>
          <w:tcPr>
            <w:tcW w:w="5250" w:type="dxa"/>
            <w:tcBorders>
              <w:top w:val="single" w:sz="6" w:space="0" w:color="808080"/>
              <w:left w:val="single" w:sz="4" w:space="0" w:color="808080"/>
              <w:bottom w:val="single" w:sz="6" w:space="0" w:color="808080"/>
              <w:right w:val="single" w:sz="6" w:space="0" w:color="808080"/>
            </w:tcBorders>
            <w:shd w:val="clear" w:color="auto" w:fill="FFFFFF" w:themeFill="background1"/>
            <w:vAlign w:val="center"/>
          </w:tcPr>
          <w:p w:rsidR="00E014F6" w:rsidRPr="00DC728F" w:rsidRDefault="00DC728F" w:rsidP="00DC728F">
            <w:pPr>
              <w:shd w:val="clear" w:color="auto" w:fill="EEECE1"/>
              <w:spacing w:after="200" w:line="276" w:lineRule="auto"/>
              <w:jc w:val="both"/>
              <w:rPr>
                <w:rFonts w:ascii="Garamond" w:eastAsia="Calibri" w:hAnsi="Garamond" w:cs="Times New Roman"/>
                <w:sz w:val="28"/>
                <w:szCs w:val="28"/>
              </w:rPr>
            </w:pPr>
            <w:r>
              <w:rPr>
                <w:rFonts w:ascii="Garamond" w:eastAsia="Calibri" w:hAnsi="Garamond" w:cs="Times New Roman"/>
                <w:sz w:val="28"/>
                <w:szCs w:val="28"/>
              </w:rPr>
              <w:t>Présentation du Cadrage ITIE-RDC 2013 et des formulaires de déclaration par l’AI</w:t>
            </w:r>
          </w:p>
        </w:tc>
        <w:tc>
          <w:tcPr>
            <w:tcW w:w="2277" w:type="dxa"/>
            <w:tcBorders>
              <w:top w:val="single" w:sz="6" w:space="0" w:color="808080"/>
              <w:left w:val="single" w:sz="4" w:space="0" w:color="808080"/>
              <w:bottom w:val="single" w:sz="6" w:space="0" w:color="808080"/>
              <w:right w:val="single" w:sz="6" w:space="0" w:color="808080"/>
            </w:tcBorders>
            <w:shd w:val="clear" w:color="auto" w:fill="FFFFFF" w:themeFill="background1"/>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M. Karim</w:t>
            </w:r>
          </w:p>
        </w:tc>
      </w:tr>
      <w:tr w:rsidR="00E014F6" w:rsidRPr="00E6682C" w:rsidTr="00E014F6">
        <w:trPr>
          <w:trHeight w:val="340"/>
        </w:trPr>
        <w:tc>
          <w:tcPr>
            <w:tcW w:w="2153" w:type="dxa"/>
            <w:tcBorders>
              <w:top w:val="single" w:sz="6" w:space="0" w:color="808080"/>
              <w:left w:val="single" w:sz="6" w:space="0" w:color="808080"/>
              <w:bottom w:val="single" w:sz="6" w:space="0" w:color="808080"/>
              <w:right w:val="single" w:sz="4" w:space="0" w:color="808080"/>
            </w:tcBorders>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11 :30-  12:0</w:t>
            </w:r>
            <w:r w:rsidR="00E014F6" w:rsidRPr="00E6682C">
              <w:rPr>
                <w:rFonts w:ascii="Garamond" w:eastAsia="Calibri" w:hAnsi="Garamond" w:cs="Times New Roman"/>
                <w:sz w:val="28"/>
                <w:szCs w:val="28"/>
              </w:rPr>
              <w:t>0</w:t>
            </w:r>
          </w:p>
        </w:tc>
        <w:tc>
          <w:tcPr>
            <w:tcW w:w="508" w:type="dxa"/>
            <w:vMerge/>
            <w:tcBorders>
              <w:left w:val="single" w:sz="6" w:space="0" w:color="808080"/>
              <w:right w:val="single" w:sz="6" w:space="0" w:color="808080"/>
            </w:tcBorders>
            <w:shd w:val="clear" w:color="auto" w:fill="D9D9D9"/>
            <w:textDirection w:val="btLr"/>
            <w:vAlign w:val="center"/>
          </w:tcPr>
          <w:p w:rsidR="00E014F6" w:rsidRPr="00E6682C" w:rsidRDefault="00E014F6" w:rsidP="00E014F6">
            <w:pPr>
              <w:shd w:val="clear" w:color="auto" w:fill="EEECE1"/>
              <w:spacing w:after="200" w:line="276" w:lineRule="auto"/>
              <w:rPr>
                <w:rFonts w:ascii="Garamond" w:eastAsia="Calibri" w:hAnsi="Garamond" w:cs="Times New Roman"/>
                <w:sz w:val="28"/>
                <w:szCs w:val="28"/>
              </w:rPr>
            </w:pPr>
          </w:p>
        </w:tc>
        <w:tc>
          <w:tcPr>
            <w:tcW w:w="5250" w:type="dxa"/>
            <w:tcBorders>
              <w:top w:val="single" w:sz="6" w:space="0" w:color="808080"/>
              <w:left w:val="single" w:sz="4" w:space="0" w:color="808080"/>
              <w:bottom w:val="single" w:sz="6" w:space="0" w:color="808080"/>
              <w:right w:val="single" w:sz="6" w:space="0" w:color="808080"/>
            </w:tcBorders>
            <w:shd w:val="clear" w:color="auto" w:fill="FFFFFF" w:themeFill="background1"/>
            <w:vAlign w:val="center"/>
          </w:tcPr>
          <w:p w:rsidR="00E014F6" w:rsidRPr="00E6682C" w:rsidRDefault="00DC728F" w:rsidP="00DC728F">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 xml:space="preserve">Présentation du Logiciel de collecte et de traitement des données ITIE acquis par le Gouvernement </w:t>
            </w:r>
            <w:r w:rsidR="00E014F6" w:rsidRPr="00E6682C">
              <w:rPr>
                <w:rFonts w:ascii="Garamond" w:eastAsia="Calibri" w:hAnsi="Garamond" w:cs="Times New Roman"/>
                <w:sz w:val="28"/>
                <w:szCs w:val="28"/>
              </w:rPr>
              <w:t xml:space="preserve"> </w:t>
            </w:r>
          </w:p>
        </w:tc>
        <w:tc>
          <w:tcPr>
            <w:tcW w:w="2277" w:type="dxa"/>
            <w:tcBorders>
              <w:top w:val="single" w:sz="6" w:space="0" w:color="808080"/>
              <w:left w:val="single" w:sz="4" w:space="0" w:color="808080"/>
              <w:bottom w:val="single" w:sz="6" w:space="0" w:color="808080"/>
              <w:right w:val="single" w:sz="6" w:space="0" w:color="808080"/>
            </w:tcBorders>
            <w:shd w:val="clear" w:color="auto" w:fill="FFFFFF" w:themeFill="background1"/>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Mme Sandra Kisita</w:t>
            </w:r>
          </w:p>
        </w:tc>
      </w:tr>
      <w:tr w:rsidR="00E014F6" w:rsidRPr="00E6682C" w:rsidTr="00E014F6">
        <w:tc>
          <w:tcPr>
            <w:tcW w:w="2153" w:type="dxa"/>
            <w:tcBorders>
              <w:top w:val="single" w:sz="6" w:space="0" w:color="808080"/>
              <w:left w:val="single" w:sz="6" w:space="0" w:color="808080"/>
              <w:bottom w:val="single" w:sz="6" w:space="0" w:color="808080"/>
              <w:right w:val="single" w:sz="4" w:space="0" w:color="808080"/>
            </w:tcBorders>
            <w:tcFitText/>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sidRPr="00DC728F">
              <w:rPr>
                <w:rFonts w:ascii="Garamond" w:eastAsia="Calibri" w:hAnsi="Garamond" w:cs="Times New Roman"/>
                <w:spacing w:val="19"/>
                <w:sz w:val="28"/>
                <w:szCs w:val="28"/>
              </w:rPr>
              <w:t>12 : 00 - 13: 3</w:t>
            </w:r>
            <w:r w:rsidRPr="00DC728F">
              <w:rPr>
                <w:rFonts w:ascii="Garamond" w:eastAsia="Calibri" w:hAnsi="Garamond" w:cs="Times New Roman"/>
                <w:spacing w:val="9"/>
                <w:sz w:val="28"/>
                <w:szCs w:val="28"/>
              </w:rPr>
              <w:t>0</w:t>
            </w:r>
          </w:p>
        </w:tc>
        <w:tc>
          <w:tcPr>
            <w:tcW w:w="0" w:type="auto"/>
            <w:vMerge/>
            <w:tcBorders>
              <w:left w:val="single" w:sz="6" w:space="0" w:color="808080"/>
              <w:right w:val="single" w:sz="6" w:space="0" w:color="808080"/>
            </w:tcBorders>
            <w:vAlign w:val="center"/>
          </w:tcPr>
          <w:p w:rsidR="00E014F6" w:rsidRPr="00E6682C" w:rsidRDefault="00E014F6" w:rsidP="00E014F6">
            <w:pPr>
              <w:shd w:val="clear" w:color="auto" w:fill="EEECE1"/>
              <w:spacing w:after="200" w:line="276" w:lineRule="auto"/>
              <w:rPr>
                <w:rFonts w:ascii="Garamond" w:eastAsia="Calibri" w:hAnsi="Garamond" w:cs="Times New Roman"/>
                <w:sz w:val="28"/>
                <w:szCs w:val="28"/>
              </w:rPr>
            </w:pPr>
          </w:p>
        </w:tc>
        <w:tc>
          <w:tcPr>
            <w:tcW w:w="5250" w:type="dxa"/>
            <w:tcBorders>
              <w:top w:val="single" w:sz="6" w:space="0" w:color="808080"/>
              <w:left w:val="single" w:sz="6" w:space="0" w:color="808080"/>
              <w:bottom w:val="single" w:sz="6" w:space="0" w:color="808080"/>
              <w:right w:val="single" w:sz="6" w:space="0" w:color="808080"/>
            </w:tcBorders>
            <w:shd w:val="clear" w:color="auto" w:fill="auto"/>
            <w:vAlign w:val="center"/>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Echanges et débat</w:t>
            </w:r>
          </w:p>
        </w:tc>
        <w:tc>
          <w:tcPr>
            <w:tcW w:w="2277" w:type="dxa"/>
            <w:tcBorders>
              <w:top w:val="single" w:sz="6" w:space="0" w:color="808080"/>
              <w:left w:val="single" w:sz="4" w:space="0" w:color="808080"/>
              <w:bottom w:val="single" w:sz="6" w:space="0" w:color="808080"/>
              <w:right w:val="single" w:sz="6" w:space="0" w:color="808080"/>
            </w:tcBorders>
            <w:shd w:val="clear" w:color="auto" w:fill="auto"/>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sz w:val="28"/>
                <w:szCs w:val="28"/>
              </w:rPr>
              <w:t>Modérateur</w:t>
            </w:r>
          </w:p>
        </w:tc>
      </w:tr>
      <w:tr w:rsidR="00E014F6" w:rsidRPr="00E6682C" w:rsidTr="00E014F6">
        <w:tc>
          <w:tcPr>
            <w:tcW w:w="2153" w:type="dxa"/>
            <w:tcBorders>
              <w:top w:val="single" w:sz="6" w:space="0" w:color="808080"/>
              <w:left w:val="single" w:sz="6" w:space="0" w:color="808080"/>
              <w:bottom w:val="single" w:sz="6" w:space="0" w:color="808080"/>
              <w:right w:val="single" w:sz="4" w:space="0" w:color="808080"/>
            </w:tcBorders>
            <w:shd w:val="clear" w:color="auto" w:fill="FFFFFF" w:themeFill="background1"/>
            <w:tcFitText/>
          </w:tcPr>
          <w:p w:rsidR="00E014F6" w:rsidRPr="00E6682C" w:rsidRDefault="00DC728F" w:rsidP="00DC728F">
            <w:pPr>
              <w:shd w:val="clear" w:color="auto" w:fill="EEECE1"/>
              <w:spacing w:after="200" w:line="276" w:lineRule="auto"/>
              <w:rPr>
                <w:rFonts w:ascii="Garamond" w:eastAsia="Calibri" w:hAnsi="Garamond" w:cs="Times New Roman"/>
                <w:sz w:val="28"/>
                <w:szCs w:val="28"/>
              </w:rPr>
            </w:pPr>
            <w:r w:rsidRPr="00DC728F">
              <w:rPr>
                <w:rFonts w:ascii="Garamond" w:eastAsia="Calibri" w:hAnsi="Garamond" w:cs="Times New Roman"/>
                <w:spacing w:val="29"/>
                <w:sz w:val="28"/>
                <w:szCs w:val="28"/>
              </w:rPr>
              <w:t>13</w:t>
            </w:r>
            <w:r w:rsidR="00E014F6" w:rsidRPr="00DC728F">
              <w:rPr>
                <w:rFonts w:ascii="Garamond" w:eastAsia="Calibri" w:hAnsi="Garamond" w:cs="Times New Roman"/>
                <w:spacing w:val="29"/>
                <w:sz w:val="28"/>
                <w:szCs w:val="28"/>
              </w:rPr>
              <w:t> :</w:t>
            </w:r>
            <w:r w:rsidRPr="00DC728F">
              <w:rPr>
                <w:rFonts w:ascii="Garamond" w:eastAsia="Calibri" w:hAnsi="Garamond" w:cs="Times New Roman"/>
                <w:spacing w:val="29"/>
                <w:sz w:val="28"/>
                <w:szCs w:val="28"/>
              </w:rPr>
              <w:t>30 – 14:0</w:t>
            </w:r>
            <w:r w:rsidR="00E014F6" w:rsidRPr="00DC728F">
              <w:rPr>
                <w:rFonts w:ascii="Garamond" w:eastAsia="Calibri" w:hAnsi="Garamond" w:cs="Times New Roman"/>
                <w:spacing w:val="4"/>
                <w:sz w:val="28"/>
                <w:szCs w:val="28"/>
              </w:rPr>
              <w:t>0</w:t>
            </w:r>
          </w:p>
        </w:tc>
        <w:tc>
          <w:tcPr>
            <w:tcW w:w="0" w:type="auto"/>
            <w:vMerge/>
            <w:tcBorders>
              <w:left w:val="single" w:sz="6" w:space="0" w:color="808080"/>
              <w:right w:val="single" w:sz="6" w:space="0" w:color="808080"/>
            </w:tcBorders>
            <w:vAlign w:val="center"/>
          </w:tcPr>
          <w:p w:rsidR="00E014F6" w:rsidRPr="00E6682C" w:rsidRDefault="00E014F6" w:rsidP="00E014F6">
            <w:pPr>
              <w:shd w:val="clear" w:color="auto" w:fill="EEECE1"/>
              <w:spacing w:after="200" w:line="276" w:lineRule="auto"/>
              <w:rPr>
                <w:rFonts w:ascii="Garamond" w:eastAsia="Calibri" w:hAnsi="Garamond" w:cs="Times New Roman"/>
                <w:sz w:val="28"/>
                <w:szCs w:val="28"/>
              </w:rPr>
            </w:pPr>
          </w:p>
        </w:tc>
        <w:tc>
          <w:tcPr>
            <w:tcW w:w="5250" w:type="dxa"/>
            <w:tcBorders>
              <w:top w:val="single" w:sz="6" w:space="0" w:color="808080"/>
              <w:left w:val="single" w:sz="4" w:space="0" w:color="808080"/>
              <w:bottom w:val="single" w:sz="6" w:space="0" w:color="808080"/>
              <w:right w:val="single" w:sz="6" w:space="0" w:color="808080"/>
            </w:tcBorders>
            <w:shd w:val="clear" w:color="auto" w:fill="auto"/>
            <w:vAlign w:val="center"/>
          </w:tcPr>
          <w:p w:rsidR="00E014F6" w:rsidRPr="00E6682C" w:rsidRDefault="00DC728F" w:rsidP="00E014F6">
            <w:pPr>
              <w:shd w:val="clear" w:color="auto" w:fill="EEECE1"/>
              <w:spacing w:after="200" w:line="276" w:lineRule="auto"/>
              <w:rPr>
                <w:rFonts w:ascii="Garamond" w:eastAsia="Calibri" w:hAnsi="Garamond" w:cs="Times New Roman"/>
                <w:sz w:val="28"/>
                <w:szCs w:val="28"/>
              </w:rPr>
            </w:pPr>
            <w:r>
              <w:rPr>
                <w:rFonts w:ascii="Garamond" w:eastAsia="Calibri" w:hAnsi="Garamond" w:cs="Times New Roman"/>
                <w:b/>
                <w:sz w:val="28"/>
                <w:szCs w:val="28"/>
              </w:rPr>
              <w:t>Cocktail et Fin de l’Atelier</w:t>
            </w:r>
          </w:p>
        </w:tc>
        <w:tc>
          <w:tcPr>
            <w:tcW w:w="2277" w:type="dxa"/>
            <w:tcBorders>
              <w:top w:val="single" w:sz="6" w:space="0" w:color="808080"/>
              <w:left w:val="single" w:sz="4" w:space="0" w:color="808080"/>
              <w:bottom w:val="single" w:sz="6" w:space="0" w:color="808080"/>
              <w:right w:val="single" w:sz="6" w:space="0" w:color="808080"/>
            </w:tcBorders>
            <w:shd w:val="clear" w:color="auto" w:fill="auto"/>
          </w:tcPr>
          <w:p w:rsidR="00E014F6" w:rsidRPr="00E6682C" w:rsidRDefault="00E014F6" w:rsidP="00E014F6">
            <w:pPr>
              <w:shd w:val="clear" w:color="auto" w:fill="EEECE1"/>
              <w:spacing w:after="200" w:line="276" w:lineRule="auto"/>
              <w:rPr>
                <w:rFonts w:ascii="Garamond" w:eastAsia="Calibri" w:hAnsi="Garamond" w:cs="Times New Roman"/>
                <w:sz w:val="28"/>
                <w:szCs w:val="28"/>
              </w:rPr>
            </w:pPr>
            <w:r w:rsidRPr="00E6682C">
              <w:rPr>
                <w:rFonts w:ascii="Garamond" w:eastAsia="Calibri" w:hAnsi="Garamond" w:cs="Times New Roman"/>
                <w:sz w:val="28"/>
                <w:szCs w:val="28"/>
              </w:rPr>
              <w:t>Modérateur</w:t>
            </w:r>
          </w:p>
        </w:tc>
      </w:tr>
    </w:tbl>
    <w:p w:rsidR="00DC728F" w:rsidRDefault="00DC728F" w:rsidP="00DC728F">
      <w:pPr>
        <w:spacing w:after="200" w:line="276" w:lineRule="auto"/>
        <w:ind w:left="360"/>
        <w:contextualSpacing/>
        <w:jc w:val="both"/>
        <w:rPr>
          <w:rFonts w:ascii="Garamond" w:eastAsia="Calibri" w:hAnsi="Garamond" w:cs="Times New Roman"/>
          <w:b/>
          <w:sz w:val="28"/>
          <w:szCs w:val="28"/>
          <w:u w:val="single"/>
        </w:rPr>
      </w:pPr>
    </w:p>
    <w:p w:rsidR="00DC728F" w:rsidRPr="00DC728F" w:rsidRDefault="00E014F6" w:rsidP="00DC728F">
      <w:pPr>
        <w:numPr>
          <w:ilvl w:val="0"/>
          <w:numId w:val="2"/>
        </w:numPr>
        <w:spacing w:after="200" w:line="276" w:lineRule="auto"/>
        <w:contextualSpacing/>
        <w:jc w:val="both"/>
        <w:rPr>
          <w:rFonts w:ascii="Garamond" w:eastAsia="Calibri" w:hAnsi="Garamond" w:cs="Times New Roman"/>
          <w:b/>
          <w:sz w:val="28"/>
          <w:szCs w:val="28"/>
          <w:u w:val="single"/>
        </w:rPr>
      </w:pPr>
      <w:r>
        <w:rPr>
          <w:rFonts w:ascii="Garamond" w:eastAsia="Calibri" w:hAnsi="Garamond" w:cs="Times New Roman"/>
          <w:b/>
          <w:sz w:val="28"/>
          <w:szCs w:val="28"/>
          <w:u w:val="single"/>
        </w:rPr>
        <w:t>ORGANISATION</w:t>
      </w:r>
    </w:p>
    <w:p w:rsidR="00E014F6" w:rsidRPr="00B357D4" w:rsidRDefault="00E014F6" w:rsidP="00E014F6">
      <w:pPr>
        <w:pStyle w:val="Paragraphedeliste"/>
        <w:numPr>
          <w:ilvl w:val="0"/>
          <w:numId w:val="11"/>
        </w:numPr>
        <w:spacing w:after="200" w:line="276" w:lineRule="auto"/>
        <w:jc w:val="both"/>
        <w:rPr>
          <w:rFonts w:ascii="Garamond" w:eastAsia="Calibri" w:hAnsi="Garamond" w:cs="Times New Roman"/>
          <w:sz w:val="28"/>
          <w:szCs w:val="28"/>
        </w:rPr>
      </w:pPr>
      <w:r w:rsidRPr="00B357D4">
        <w:rPr>
          <w:rFonts w:ascii="Garamond" w:eastAsia="Calibri" w:hAnsi="Garamond" w:cs="Times New Roman"/>
          <w:sz w:val="28"/>
          <w:szCs w:val="28"/>
        </w:rPr>
        <w:t xml:space="preserve">Date : </w:t>
      </w:r>
      <w:r w:rsidR="00DC728F">
        <w:rPr>
          <w:rFonts w:ascii="Garamond" w:eastAsia="Calibri" w:hAnsi="Garamond" w:cs="Times New Roman"/>
          <w:sz w:val="28"/>
          <w:szCs w:val="28"/>
        </w:rPr>
        <w:t>21</w:t>
      </w:r>
      <w:r w:rsidRPr="00B357D4">
        <w:rPr>
          <w:rFonts w:ascii="Garamond" w:eastAsia="Calibri" w:hAnsi="Garamond" w:cs="Times New Roman"/>
          <w:sz w:val="28"/>
          <w:szCs w:val="28"/>
        </w:rPr>
        <w:t xml:space="preserve"> </w:t>
      </w:r>
      <w:r w:rsidR="00DC728F">
        <w:rPr>
          <w:rFonts w:ascii="Garamond" w:eastAsia="Calibri" w:hAnsi="Garamond" w:cs="Times New Roman"/>
          <w:sz w:val="28"/>
          <w:szCs w:val="28"/>
        </w:rPr>
        <w:t>avril 2015</w:t>
      </w:r>
    </w:p>
    <w:p w:rsidR="00E014F6" w:rsidRPr="00B357D4" w:rsidRDefault="00DC728F" w:rsidP="00E014F6">
      <w:pPr>
        <w:pStyle w:val="Paragraphedeliste"/>
        <w:numPr>
          <w:ilvl w:val="0"/>
          <w:numId w:val="11"/>
        </w:numPr>
        <w:spacing w:after="200" w:line="276" w:lineRule="auto"/>
        <w:jc w:val="both"/>
        <w:rPr>
          <w:rFonts w:ascii="Garamond" w:eastAsia="Calibri" w:hAnsi="Garamond" w:cs="Times New Roman"/>
          <w:sz w:val="28"/>
          <w:szCs w:val="28"/>
        </w:rPr>
      </w:pPr>
      <w:r>
        <w:rPr>
          <w:rFonts w:ascii="Garamond" w:eastAsia="Calibri" w:hAnsi="Garamond" w:cs="Times New Roman"/>
          <w:sz w:val="28"/>
          <w:szCs w:val="28"/>
        </w:rPr>
        <w:t>Lieu :   Kalubwe Lodge/</w:t>
      </w:r>
      <w:r w:rsidR="00E014F6" w:rsidRPr="00B357D4">
        <w:rPr>
          <w:rFonts w:ascii="Garamond" w:eastAsia="Calibri" w:hAnsi="Garamond" w:cs="Times New Roman"/>
          <w:sz w:val="28"/>
          <w:szCs w:val="28"/>
        </w:rPr>
        <w:t>Lubumbashi</w:t>
      </w:r>
    </w:p>
    <w:p w:rsidR="00E014F6" w:rsidRPr="00DC728F" w:rsidRDefault="00E014F6" w:rsidP="00DC728F">
      <w:pPr>
        <w:pStyle w:val="Paragraphedeliste"/>
        <w:numPr>
          <w:ilvl w:val="0"/>
          <w:numId w:val="11"/>
        </w:numPr>
        <w:spacing w:after="200" w:line="276" w:lineRule="auto"/>
        <w:jc w:val="both"/>
        <w:rPr>
          <w:rFonts w:ascii="Garamond" w:eastAsia="Calibri" w:hAnsi="Garamond" w:cs="Times New Roman"/>
          <w:sz w:val="28"/>
          <w:szCs w:val="28"/>
        </w:rPr>
      </w:pPr>
      <w:r w:rsidRPr="00B357D4">
        <w:rPr>
          <w:rFonts w:ascii="Garamond" w:eastAsia="Calibri" w:hAnsi="Garamond" w:cs="Times New Roman"/>
          <w:sz w:val="28"/>
          <w:szCs w:val="28"/>
        </w:rPr>
        <w:t>Organisateur : ST ITIE-RDC</w:t>
      </w:r>
    </w:p>
    <w:p w:rsidR="00E014F6" w:rsidRDefault="00E014F6" w:rsidP="00E014F6">
      <w:pPr>
        <w:pStyle w:val="Paragraphedeliste"/>
        <w:numPr>
          <w:ilvl w:val="0"/>
          <w:numId w:val="11"/>
        </w:numPr>
        <w:spacing w:after="200" w:line="276" w:lineRule="auto"/>
        <w:jc w:val="both"/>
        <w:rPr>
          <w:rFonts w:ascii="Garamond" w:eastAsia="Calibri" w:hAnsi="Garamond" w:cs="Times New Roman"/>
          <w:sz w:val="28"/>
          <w:szCs w:val="28"/>
          <w:u w:val="single"/>
        </w:rPr>
      </w:pPr>
      <w:r w:rsidRPr="00B357D4">
        <w:rPr>
          <w:rFonts w:ascii="Garamond" w:eastAsia="Calibri" w:hAnsi="Garamond" w:cs="Times New Roman"/>
          <w:sz w:val="28"/>
          <w:szCs w:val="28"/>
        </w:rPr>
        <w:t xml:space="preserve">Modérateur : </w:t>
      </w:r>
      <w:r w:rsidR="00DC728F">
        <w:rPr>
          <w:rFonts w:ascii="Garamond" w:eastAsia="Calibri" w:hAnsi="Garamond" w:cs="Times New Roman"/>
          <w:sz w:val="28"/>
          <w:szCs w:val="28"/>
        </w:rPr>
        <w:t>Jean-Jacques KAYEMBE,</w:t>
      </w:r>
      <w:r w:rsidRPr="00B357D4">
        <w:rPr>
          <w:rFonts w:ascii="Garamond" w:eastAsia="Calibri" w:hAnsi="Garamond" w:cs="Times New Roman"/>
          <w:sz w:val="28"/>
          <w:szCs w:val="28"/>
        </w:rPr>
        <w:t xml:space="preserve"> </w:t>
      </w:r>
      <w:r w:rsidR="00DC728F">
        <w:rPr>
          <w:rFonts w:ascii="Garamond" w:eastAsia="Calibri" w:hAnsi="Garamond" w:cs="Times New Roman"/>
          <w:sz w:val="28"/>
          <w:szCs w:val="28"/>
        </w:rPr>
        <w:t>Expert Technique</w:t>
      </w:r>
      <w:r w:rsidRPr="00B357D4">
        <w:rPr>
          <w:rFonts w:ascii="Garamond" w:eastAsia="Calibri" w:hAnsi="Garamond" w:cs="Times New Roman"/>
          <w:sz w:val="28"/>
          <w:szCs w:val="28"/>
        </w:rPr>
        <w:t xml:space="preserve"> ITIE-RDC</w:t>
      </w:r>
    </w:p>
    <w:p w:rsidR="00E014F6" w:rsidRPr="000E719D" w:rsidRDefault="00E014F6" w:rsidP="00E014F6">
      <w:pPr>
        <w:pStyle w:val="Paragraphedeliste"/>
        <w:numPr>
          <w:ilvl w:val="0"/>
          <w:numId w:val="11"/>
        </w:numPr>
        <w:spacing w:after="200" w:line="276" w:lineRule="auto"/>
        <w:jc w:val="both"/>
        <w:rPr>
          <w:rFonts w:ascii="Garamond" w:eastAsia="Calibri" w:hAnsi="Garamond" w:cs="Times New Roman"/>
          <w:sz w:val="28"/>
          <w:szCs w:val="28"/>
          <w:u w:val="single"/>
        </w:rPr>
      </w:pPr>
      <w:r w:rsidRPr="00B357D4">
        <w:rPr>
          <w:rFonts w:ascii="Garamond" w:eastAsia="Calibri" w:hAnsi="Garamond" w:cs="Times New Roman"/>
          <w:sz w:val="28"/>
          <w:szCs w:val="28"/>
        </w:rPr>
        <w:t xml:space="preserve">Participants : </w:t>
      </w:r>
      <w:r w:rsidRPr="005D271F">
        <w:rPr>
          <w:rFonts w:ascii="Garamond" w:eastAsia="Calibri" w:hAnsi="Garamond" w:cs="Times New Roman"/>
          <w:sz w:val="28"/>
          <w:szCs w:val="28"/>
        </w:rPr>
        <w:t xml:space="preserve">Les représentants des </w:t>
      </w:r>
      <w:r w:rsidR="00DC728F">
        <w:rPr>
          <w:rFonts w:ascii="Garamond" w:eastAsia="Calibri" w:hAnsi="Garamond" w:cs="Times New Roman"/>
          <w:sz w:val="28"/>
          <w:szCs w:val="28"/>
        </w:rPr>
        <w:t>entreprises</w:t>
      </w:r>
      <w:r>
        <w:rPr>
          <w:rFonts w:ascii="Garamond" w:eastAsia="Calibri" w:hAnsi="Garamond" w:cs="Times New Roman"/>
          <w:sz w:val="28"/>
          <w:szCs w:val="28"/>
        </w:rPr>
        <w:t xml:space="preserve"> ; </w:t>
      </w:r>
      <w:r w:rsidRPr="00B357D4">
        <w:rPr>
          <w:rFonts w:ascii="Garamond" w:eastAsia="Calibri" w:hAnsi="Garamond" w:cs="Times New Roman"/>
          <w:sz w:val="28"/>
          <w:szCs w:val="28"/>
        </w:rPr>
        <w:t>Les représen</w:t>
      </w:r>
      <w:r w:rsidR="00DC728F">
        <w:rPr>
          <w:rFonts w:ascii="Garamond" w:eastAsia="Calibri" w:hAnsi="Garamond" w:cs="Times New Roman"/>
          <w:sz w:val="28"/>
          <w:szCs w:val="28"/>
        </w:rPr>
        <w:t>tants du Gouvernement</w:t>
      </w:r>
      <w:r>
        <w:rPr>
          <w:rFonts w:ascii="Garamond" w:eastAsia="Calibri" w:hAnsi="Garamond" w:cs="Times New Roman"/>
          <w:sz w:val="28"/>
          <w:szCs w:val="28"/>
        </w:rPr>
        <w:t> ; Les organisations de la Société Civile ; Les experts du ST ITIE-RDC.</w:t>
      </w:r>
    </w:p>
    <w:p w:rsidR="000E719D" w:rsidRPr="000E719D" w:rsidRDefault="000E719D" w:rsidP="000E719D">
      <w:pPr>
        <w:pStyle w:val="Paragraphedeliste"/>
        <w:spacing w:after="200" w:line="276" w:lineRule="auto"/>
        <w:ind w:left="1080"/>
        <w:jc w:val="both"/>
        <w:rPr>
          <w:rFonts w:ascii="Garamond" w:eastAsia="Calibri" w:hAnsi="Garamond" w:cs="Times New Roman"/>
          <w:sz w:val="10"/>
          <w:szCs w:val="28"/>
          <w:u w:val="single"/>
        </w:rPr>
      </w:pPr>
    </w:p>
    <w:p w:rsidR="000E719D" w:rsidRPr="000E719D" w:rsidRDefault="00E014F6" w:rsidP="00E014F6">
      <w:pPr>
        <w:pStyle w:val="Paragraphedeliste"/>
        <w:spacing w:after="200" w:line="276" w:lineRule="auto"/>
        <w:ind w:hanging="862"/>
        <w:jc w:val="both"/>
        <w:rPr>
          <w:rFonts w:ascii="Garamond" w:eastAsia="Calibri" w:hAnsi="Garamond" w:cs="Times New Roman"/>
          <w:sz w:val="28"/>
          <w:szCs w:val="28"/>
        </w:rPr>
      </w:pPr>
      <w:r>
        <w:rPr>
          <w:rFonts w:ascii="Garamond" w:eastAsia="Calibri" w:hAnsi="Garamond" w:cs="Times New Roman"/>
          <w:sz w:val="28"/>
          <w:szCs w:val="28"/>
        </w:rPr>
        <w:t>NB : La liste nominative des participants se trouve en annexe.</w:t>
      </w:r>
    </w:p>
    <w:p w:rsidR="00E014F6" w:rsidRDefault="00E014F6" w:rsidP="00E014F6">
      <w:pPr>
        <w:numPr>
          <w:ilvl w:val="0"/>
          <w:numId w:val="2"/>
        </w:numPr>
        <w:spacing w:after="200" w:line="276" w:lineRule="auto"/>
        <w:contextualSpacing/>
        <w:jc w:val="both"/>
        <w:rPr>
          <w:rFonts w:ascii="Garamond" w:eastAsia="Calibri" w:hAnsi="Garamond" w:cs="Times New Roman"/>
          <w:b/>
          <w:sz w:val="28"/>
          <w:szCs w:val="28"/>
          <w:u w:val="single"/>
        </w:rPr>
      </w:pPr>
      <w:r w:rsidRPr="001D6F75">
        <w:rPr>
          <w:rFonts w:ascii="Garamond" w:eastAsia="Calibri" w:hAnsi="Garamond" w:cs="Times New Roman"/>
          <w:b/>
          <w:sz w:val="28"/>
          <w:szCs w:val="28"/>
          <w:u w:val="single"/>
        </w:rPr>
        <w:t xml:space="preserve">DEROULEMENT DE </w:t>
      </w:r>
      <w:r>
        <w:rPr>
          <w:rFonts w:ascii="Garamond" w:eastAsia="Calibri" w:hAnsi="Garamond" w:cs="Times New Roman"/>
          <w:b/>
          <w:sz w:val="28"/>
          <w:szCs w:val="28"/>
          <w:u w:val="single"/>
        </w:rPr>
        <w:t>LA REUNION</w:t>
      </w:r>
    </w:p>
    <w:p w:rsidR="00E014F6" w:rsidRPr="001D6F75" w:rsidRDefault="00E014F6" w:rsidP="00E014F6">
      <w:pPr>
        <w:spacing w:after="200" w:line="276" w:lineRule="auto"/>
        <w:ind w:left="360"/>
        <w:contextualSpacing/>
        <w:jc w:val="both"/>
        <w:rPr>
          <w:rFonts w:ascii="Garamond" w:eastAsia="Calibri" w:hAnsi="Garamond" w:cs="Times New Roman"/>
          <w:b/>
          <w:sz w:val="20"/>
          <w:szCs w:val="28"/>
          <w:u w:val="single"/>
        </w:rPr>
      </w:pPr>
    </w:p>
    <w:p w:rsidR="00E014F6" w:rsidRPr="001D6F75" w:rsidRDefault="00DC728F" w:rsidP="00E014F6">
      <w:pPr>
        <w:spacing w:after="200" w:line="276" w:lineRule="auto"/>
        <w:rPr>
          <w:rFonts w:ascii="Garamond" w:eastAsia="Calibri" w:hAnsi="Garamond" w:cs="Times New Roman"/>
          <w:b/>
          <w:sz w:val="28"/>
          <w:szCs w:val="28"/>
          <w:u w:val="single"/>
        </w:rPr>
      </w:pPr>
      <w:r w:rsidRPr="00DC728F">
        <w:rPr>
          <w:rFonts w:ascii="Garamond" w:eastAsia="Calibri" w:hAnsi="Garamond" w:cs="Times New Roman"/>
          <w:b/>
          <w:sz w:val="28"/>
          <w:szCs w:val="28"/>
          <w:u w:val="single"/>
        </w:rPr>
        <w:t>Mot d’ouverture du Ministre Provincial des Mines</w:t>
      </w:r>
      <w:r>
        <w:rPr>
          <w:rFonts w:ascii="Garamond" w:eastAsia="Calibri" w:hAnsi="Garamond" w:cs="Times New Roman"/>
          <w:b/>
          <w:sz w:val="28"/>
          <w:szCs w:val="28"/>
          <w:u w:val="single"/>
        </w:rPr>
        <w:t xml:space="preserve"> </w:t>
      </w:r>
    </w:p>
    <w:p w:rsidR="00DC728F" w:rsidRPr="00DC728F" w:rsidRDefault="00DC728F" w:rsidP="000E719D">
      <w:pPr>
        <w:autoSpaceDE w:val="0"/>
        <w:autoSpaceDN w:val="0"/>
        <w:adjustRightInd w:val="0"/>
        <w:spacing w:after="0" w:line="240" w:lineRule="auto"/>
        <w:jc w:val="both"/>
        <w:rPr>
          <w:rFonts w:ascii="Garamond" w:eastAsia="Calibri" w:hAnsi="Garamond" w:cs="Times New Roman"/>
          <w:sz w:val="28"/>
          <w:szCs w:val="28"/>
        </w:rPr>
      </w:pPr>
      <w:r w:rsidRPr="00DC728F">
        <w:rPr>
          <w:rFonts w:ascii="Garamond" w:eastAsia="Calibri" w:hAnsi="Garamond" w:cs="Times New Roman"/>
          <w:sz w:val="28"/>
          <w:szCs w:val="28"/>
        </w:rPr>
        <w:t xml:space="preserve">Dans son mot d’ouverture, Son Excellence Monsieur le Ministre Provincial des Mines, </w:t>
      </w:r>
      <w:r>
        <w:rPr>
          <w:rFonts w:ascii="Garamond" w:eastAsia="Calibri" w:hAnsi="Garamond" w:cs="Times New Roman"/>
          <w:sz w:val="28"/>
          <w:szCs w:val="28"/>
        </w:rPr>
        <w:t>a</w:t>
      </w:r>
      <w:r w:rsidRPr="00DC728F">
        <w:rPr>
          <w:rFonts w:ascii="Garamond" w:eastAsia="Calibri" w:hAnsi="Garamond" w:cs="Times New Roman"/>
          <w:sz w:val="28"/>
          <w:szCs w:val="28"/>
        </w:rPr>
        <w:t xml:space="preserve"> </w:t>
      </w:r>
      <w:r>
        <w:rPr>
          <w:rFonts w:ascii="Garamond" w:eastAsia="Calibri" w:hAnsi="Garamond" w:cs="Times New Roman"/>
          <w:sz w:val="28"/>
          <w:szCs w:val="28"/>
        </w:rPr>
        <w:t>rendu hommage à l’ensemble</w:t>
      </w:r>
      <w:r w:rsidRPr="00DC728F">
        <w:rPr>
          <w:rFonts w:ascii="Garamond" w:eastAsia="Calibri" w:hAnsi="Garamond" w:cs="Times New Roman"/>
          <w:sz w:val="28"/>
          <w:szCs w:val="28"/>
        </w:rPr>
        <w:t xml:space="preserve"> </w:t>
      </w:r>
      <w:r>
        <w:rPr>
          <w:rFonts w:ascii="Garamond" w:eastAsia="Calibri" w:hAnsi="Garamond" w:cs="Times New Roman"/>
          <w:sz w:val="28"/>
          <w:szCs w:val="28"/>
        </w:rPr>
        <w:t>des parties prenantes au processus ITIE</w:t>
      </w:r>
      <w:r w:rsidR="00651822">
        <w:rPr>
          <w:rFonts w:ascii="Garamond" w:eastAsia="Calibri" w:hAnsi="Garamond" w:cs="Times New Roman"/>
          <w:sz w:val="28"/>
          <w:szCs w:val="28"/>
        </w:rPr>
        <w:t xml:space="preserve"> pour avoir </w:t>
      </w:r>
      <w:r w:rsidR="000E719D">
        <w:rPr>
          <w:rFonts w:ascii="Garamond" w:eastAsia="Calibri" w:hAnsi="Garamond" w:cs="Times New Roman"/>
          <w:sz w:val="28"/>
          <w:szCs w:val="28"/>
        </w:rPr>
        <w:t>assur</w:t>
      </w:r>
      <w:r w:rsidR="00651822">
        <w:rPr>
          <w:rFonts w:ascii="Garamond" w:eastAsia="Calibri" w:hAnsi="Garamond" w:cs="Times New Roman"/>
          <w:sz w:val="28"/>
          <w:szCs w:val="28"/>
        </w:rPr>
        <w:t>é</w:t>
      </w:r>
      <w:r w:rsidR="000E719D">
        <w:rPr>
          <w:rFonts w:ascii="Garamond" w:eastAsia="Calibri" w:hAnsi="Garamond" w:cs="Times New Roman"/>
          <w:sz w:val="28"/>
          <w:szCs w:val="28"/>
        </w:rPr>
        <w:t xml:space="preserve"> </w:t>
      </w:r>
      <w:r w:rsidR="00651822">
        <w:rPr>
          <w:rFonts w:ascii="Garamond" w:eastAsia="Calibri" w:hAnsi="Garamond" w:cs="Times New Roman"/>
          <w:sz w:val="28"/>
          <w:szCs w:val="28"/>
        </w:rPr>
        <w:t xml:space="preserve">avec succès </w:t>
      </w:r>
      <w:r w:rsidRPr="00DC728F">
        <w:rPr>
          <w:rFonts w:ascii="Garamond" w:eastAsia="Calibri" w:hAnsi="Garamond" w:cs="Times New Roman"/>
          <w:sz w:val="28"/>
          <w:szCs w:val="28"/>
        </w:rPr>
        <w:t>la mise en œuvre de l’ITIE en R</w:t>
      </w:r>
      <w:r w:rsidR="000E719D">
        <w:rPr>
          <w:rFonts w:ascii="Garamond" w:eastAsia="Calibri" w:hAnsi="Garamond" w:cs="Times New Roman"/>
          <w:sz w:val="28"/>
          <w:szCs w:val="28"/>
        </w:rPr>
        <w:t xml:space="preserve">épublique </w:t>
      </w:r>
      <w:r w:rsidRPr="00DC728F">
        <w:rPr>
          <w:rFonts w:ascii="Garamond" w:eastAsia="Calibri" w:hAnsi="Garamond" w:cs="Times New Roman"/>
          <w:sz w:val="28"/>
          <w:szCs w:val="28"/>
        </w:rPr>
        <w:t>D</w:t>
      </w:r>
      <w:r w:rsidR="000E719D">
        <w:rPr>
          <w:rFonts w:ascii="Garamond" w:eastAsia="Calibri" w:hAnsi="Garamond" w:cs="Times New Roman"/>
          <w:sz w:val="28"/>
          <w:szCs w:val="28"/>
        </w:rPr>
        <w:t xml:space="preserve">émocratique du </w:t>
      </w:r>
      <w:r w:rsidRPr="00DC728F">
        <w:rPr>
          <w:rFonts w:ascii="Garamond" w:eastAsia="Calibri" w:hAnsi="Garamond" w:cs="Times New Roman"/>
          <w:sz w:val="28"/>
          <w:szCs w:val="28"/>
        </w:rPr>
        <w:t>C</w:t>
      </w:r>
      <w:r w:rsidR="000E719D">
        <w:rPr>
          <w:rFonts w:ascii="Garamond" w:eastAsia="Calibri" w:hAnsi="Garamond" w:cs="Times New Roman"/>
          <w:sz w:val="28"/>
          <w:szCs w:val="28"/>
        </w:rPr>
        <w:t>ongo</w:t>
      </w:r>
      <w:r>
        <w:rPr>
          <w:rFonts w:ascii="Garamond" w:eastAsia="Calibri" w:hAnsi="Garamond" w:cs="Times New Roman"/>
          <w:sz w:val="28"/>
          <w:szCs w:val="28"/>
        </w:rPr>
        <w:t xml:space="preserve"> </w:t>
      </w:r>
      <w:r w:rsidRPr="00DC728F">
        <w:rPr>
          <w:rFonts w:ascii="Garamond" w:eastAsia="Calibri" w:hAnsi="Garamond" w:cs="Times New Roman"/>
          <w:sz w:val="28"/>
          <w:szCs w:val="28"/>
        </w:rPr>
        <w:t>qui selon lui venait</w:t>
      </w:r>
      <w:r>
        <w:rPr>
          <w:rFonts w:ascii="Garamond" w:eastAsia="Calibri" w:hAnsi="Garamond" w:cs="Times New Roman"/>
          <w:sz w:val="28"/>
          <w:szCs w:val="28"/>
        </w:rPr>
        <w:t xml:space="preserve"> d’être</w:t>
      </w:r>
      <w:r w:rsidRPr="00DC728F">
        <w:rPr>
          <w:rFonts w:ascii="Garamond" w:eastAsia="Calibri" w:hAnsi="Garamond" w:cs="Times New Roman"/>
          <w:sz w:val="28"/>
          <w:szCs w:val="28"/>
        </w:rPr>
        <w:t xml:space="preserve"> </w:t>
      </w:r>
      <w:r w:rsidR="000E719D">
        <w:rPr>
          <w:rFonts w:ascii="Garamond" w:eastAsia="Calibri" w:hAnsi="Garamond" w:cs="Times New Roman"/>
          <w:sz w:val="28"/>
          <w:szCs w:val="28"/>
        </w:rPr>
        <w:t>couronné</w:t>
      </w:r>
      <w:r w:rsidRPr="00DC728F">
        <w:rPr>
          <w:rFonts w:ascii="Garamond" w:eastAsia="Calibri" w:hAnsi="Garamond" w:cs="Times New Roman"/>
          <w:sz w:val="28"/>
          <w:szCs w:val="28"/>
        </w:rPr>
        <w:t xml:space="preserve"> par la tenue des travaux du Conseil d’Administration de l’ITIE Internationale sur le sol de </w:t>
      </w:r>
      <w:r>
        <w:rPr>
          <w:rFonts w:ascii="Garamond" w:eastAsia="Calibri" w:hAnsi="Garamond" w:cs="Times New Roman"/>
          <w:sz w:val="28"/>
          <w:szCs w:val="28"/>
        </w:rPr>
        <w:t>la République Démocratique du Congo</w:t>
      </w:r>
      <w:r w:rsidRPr="00DC728F">
        <w:rPr>
          <w:rFonts w:ascii="Garamond" w:eastAsia="Calibri" w:hAnsi="Garamond" w:cs="Times New Roman"/>
          <w:sz w:val="28"/>
          <w:szCs w:val="28"/>
        </w:rPr>
        <w:t xml:space="preserve"> </w:t>
      </w:r>
      <w:r>
        <w:rPr>
          <w:rFonts w:ascii="Garamond" w:eastAsia="Calibri" w:hAnsi="Garamond" w:cs="Times New Roman"/>
          <w:sz w:val="28"/>
          <w:szCs w:val="28"/>
        </w:rPr>
        <w:t>la semaine du</w:t>
      </w:r>
      <w:r w:rsidRPr="00DC728F">
        <w:rPr>
          <w:rFonts w:ascii="Garamond" w:eastAsia="Calibri" w:hAnsi="Garamond" w:cs="Times New Roman"/>
          <w:sz w:val="28"/>
          <w:szCs w:val="28"/>
        </w:rPr>
        <w:t xml:space="preserve"> 13 au 17 avril 2015.</w:t>
      </w:r>
    </w:p>
    <w:p w:rsidR="00DC728F" w:rsidRPr="00100943" w:rsidRDefault="00DC728F" w:rsidP="000E719D">
      <w:pPr>
        <w:autoSpaceDE w:val="0"/>
        <w:autoSpaceDN w:val="0"/>
        <w:adjustRightInd w:val="0"/>
        <w:spacing w:after="0" w:line="276" w:lineRule="auto"/>
        <w:jc w:val="both"/>
        <w:rPr>
          <w:rFonts w:ascii="Arial" w:hAnsi="Arial" w:cs="Arial"/>
        </w:rPr>
      </w:pPr>
    </w:p>
    <w:p w:rsidR="000E719D" w:rsidRPr="000E719D" w:rsidRDefault="000E719D" w:rsidP="000E719D">
      <w:pPr>
        <w:autoSpaceDE w:val="0"/>
        <w:autoSpaceDN w:val="0"/>
        <w:adjustRightInd w:val="0"/>
        <w:spacing w:after="0" w:line="276" w:lineRule="auto"/>
        <w:jc w:val="both"/>
        <w:rPr>
          <w:rFonts w:ascii="Garamond" w:eastAsia="Calibri" w:hAnsi="Garamond" w:cs="Times New Roman"/>
          <w:sz w:val="28"/>
          <w:szCs w:val="28"/>
        </w:rPr>
      </w:pPr>
      <w:r w:rsidRPr="000E719D">
        <w:rPr>
          <w:rFonts w:ascii="Garamond" w:eastAsia="Calibri" w:hAnsi="Garamond" w:cs="Times New Roman"/>
          <w:sz w:val="28"/>
          <w:szCs w:val="28"/>
        </w:rPr>
        <w:t>Avant de déclarer ouverts les travaux de l'atelier de lancement de la collecte des données pour le rapport ITIE-RDC 2013</w:t>
      </w:r>
      <w:r>
        <w:rPr>
          <w:rFonts w:ascii="Garamond" w:eastAsia="Times New Roman" w:hAnsi="Garamond" w:cs="Times New Roman"/>
          <w:sz w:val="24"/>
          <w:szCs w:val="24"/>
          <w:lang w:eastAsia="fr-FR"/>
        </w:rPr>
        <w:t xml:space="preserve">, </w:t>
      </w:r>
      <w:r>
        <w:rPr>
          <w:rFonts w:ascii="Garamond" w:eastAsia="Calibri" w:hAnsi="Garamond" w:cs="Times New Roman"/>
          <w:sz w:val="28"/>
          <w:szCs w:val="28"/>
        </w:rPr>
        <w:t>i</w:t>
      </w:r>
      <w:r w:rsidR="00DC728F">
        <w:rPr>
          <w:rFonts w:ascii="Garamond" w:eastAsia="Calibri" w:hAnsi="Garamond" w:cs="Times New Roman"/>
          <w:sz w:val="28"/>
          <w:szCs w:val="28"/>
        </w:rPr>
        <w:t>l</w:t>
      </w:r>
      <w:r>
        <w:rPr>
          <w:rFonts w:ascii="Garamond" w:eastAsia="Calibri" w:hAnsi="Garamond" w:cs="Times New Roman"/>
          <w:sz w:val="28"/>
          <w:szCs w:val="28"/>
        </w:rPr>
        <w:t xml:space="preserve"> a</w:t>
      </w:r>
      <w:r w:rsidR="00DC728F">
        <w:rPr>
          <w:rFonts w:ascii="Garamond" w:eastAsia="Calibri" w:hAnsi="Garamond" w:cs="Times New Roman"/>
          <w:sz w:val="28"/>
          <w:szCs w:val="28"/>
        </w:rPr>
        <w:t xml:space="preserve"> </w:t>
      </w:r>
      <w:r>
        <w:rPr>
          <w:rFonts w:ascii="Garamond" w:eastAsia="Calibri" w:hAnsi="Garamond" w:cs="Times New Roman"/>
          <w:sz w:val="28"/>
          <w:szCs w:val="28"/>
        </w:rPr>
        <w:t>souligné l</w:t>
      </w:r>
      <w:r w:rsidRPr="000E719D">
        <w:rPr>
          <w:rFonts w:ascii="Garamond" w:eastAsia="Calibri" w:hAnsi="Garamond" w:cs="Times New Roman"/>
          <w:sz w:val="28"/>
          <w:szCs w:val="28"/>
        </w:rPr>
        <w:t xml:space="preserve">’implication  de la société civile du </w:t>
      </w:r>
      <w:r w:rsidR="00651822">
        <w:rPr>
          <w:rFonts w:ascii="Garamond" w:eastAsia="Calibri" w:hAnsi="Garamond" w:cs="Times New Roman"/>
          <w:sz w:val="28"/>
          <w:szCs w:val="28"/>
        </w:rPr>
        <w:t xml:space="preserve">Katanga dans la mise en œuvre du processus </w:t>
      </w:r>
      <w:r w:rsidRPr="000E719D">
        <w:rPr>
          <w:rFonts w:ascii="Garamond" w:eastAsia="Calibri" w:hAnsi="Garamond" w:cs="Times New Roman"/>
          <w:sz w:val="28"/>
          <w:szCs w:val="28"/>
        </w:rPr>
        <w:t xml:space="preserve">ITIE  ainsi que l’appropriation de l’Initiative par l’ensemble des entreprises minières du Katanga </w:t>
      </w:r>
      <w:r>
        <w:rPr>
          <w:rFonts w:ascii="Garamond" w:eastAsia="Calibri" w:hAnsi="Garamond" w:cs="Times New Roman"/>
          <w:sz w:val="28"/>
          <w:szCs w:val="28"/>
        </w:rPr>
        <w:t>tout en invitant</w:t>
      </w:r>
      <w:r w:rsidRPr="000E719D">
        <w:rPr>
          <w:rFonts w:ascii="Garamond" w:eastAsia="Calibri" w:hAnsi="Garamond" w:cs="Times New Roman"/>
          <w:sz w:val="28"/>
          <w:szCs w:val="28"/>
        </w:rPr>
        <w:t xml:space="preserve"> ces dernière</w:t>
      </w:r>
      <w:r>
        <w:rPr>
          <w:rFonts w:ascii="Garamond" w:eastAsia="Calibri" w:hAnsi="Garamond" w:cs="Times New Roman"/>
          <w:sz w:val="28"/>
          <w:szCs w:val="28"/>
        </w:rPr>
        <w:t>s</w:t>
      </w:r>
      <w:r w:rsidR="00651822">
        <w:rPr>
          <w:rFonts w:ascii="Garamond" w:eastAsia="Calibri" w:hAnsi="Garamond" w:cs="Times New Roman"/>
          <w:sz w:val="28"/>
          <w:szCs w:val="28"/>
        </w:rPr>
        <w:t xml:space="preserve"> à répondre</w:t>
      </w:r>
      <w:r w:rsidRPr="000E719D">
        <w:rPr>
          <w:rFonts w:ascii="Garamond" w:eastAsia="Calibri" w:hAnsi="Garamond" w:cs="Times New Roman"/>
          <w:sz w:val="28"/>
          <w:szCs w:val="28"/>
        </w:rPr>
        <w:t xml:space="preserve"> massivement à la campagne de lancement </w:t>
      </w:r>
      <w:r w:rsidR="00651822">
        <w:rPr>
          <w:rFonts w:ascii="Garamond" w:eastAsia="Calibri" w:hAnsi="Garamond" w:cs="Times New Roman"/>
          <w:sz w:val="28"/>
          <w:szCs w:val="28"/>
        </w:rPr>
        <w:t>de la collecte des données pour le</w:t>
      </w:r>
      <w:r w:rsidRPr="000E719D">
        <w:rPr>
          <w:rFonts w:ascii="Garamond" w:eastAsia="Calibri" w:hAnsi="Garamond" w:cs="Times New Roman"/>
          <w:sz w:val="28"/>
          <w:szCs w:val="28"/>
        </w:rPr>
        <w:t xml:space="preserve"> Rapport ITIE-RDC</w:t>
      </w:r>
      <w:r w:rsidR="00651822">
        <w:rPr>
          <w:rFonts w:ascii="Garamond" w:eastAsia="Calibri" w:hAnsi="Garamond" w:cs="Times New Roman"/>
          <w:sz w:val="28"/>
          <w:szCs w:val="28"/>
        </w:rPr>
        <w:t xml:space="preserve"> 2013</w:t>
      </w:r>
      <w:r w:rsidR="00E014F6">
        <w:rPr>
          <w:rFonts w:ascii="Garamond" w:eastAsia="Calibri" w:hAnsi="Garamond" w:cs="Times New Roman"/>
          <w:sz w:val="28"/>
          <w:szCs w:val="28"/>
        </w:rPr>
        <w:t>.</w:t>
      </w:r>
    </w:p>
    <w:p w:rsidR="00E014F6" w:rsidRPr="001D6F75" w:rsidRDefault="00E014F6" w:rsidP="00E014F6">
      <w:pPr>
        <w:spacing w:after="0" w:line="276" w:lineRule="auto"/>
        <w:jc w:val="both"/>
        <w:rPr>
          <w:rFonts w:ascii="Garamond" w:eastAsia="Calibri" w:hAnsi="Garamond" w:cs="Times New Roman"/>
          <w:sz w:val="12"/>
          <w:szCs w:val="28"/>
          <w:lang w:val="fr-BE"/>
        </w:rPr>
      </w:pPr>
    </w:p>
    <w:p w:rsidR="00E014F6" w:rsidRPr="001D6F75" w:rsidRDefault="000E719D" w:rsidP="00E014F6">
      <w:pPr>
        <w:spacing w:after="200" w:line="276" w:lineRule="auto"/>
        <w:rPr>
          <w:rFonts w:ascii="Garamond" w:eastAsia="Calibri" w:hAnsi="Garamond" w:cs="Times New Roman"/>
          <w:b/>
          <w:sz w:val="28"/>
          <w:szCs w:val="28"/>
          <w:u w:val="single"/>
        </w:rPr>
      </w:pPr>
      <w:r>
        <w:rPr>
          <w:rFonts w:ascii="Garamond" w:eastAsia="Calibri" w:hAnsi="Garamond" w:cs="Times New Roman"/>
          <w:b/>
          <w:sz w:val="28"/>
          <w:szCs w:val="28"/>
          <w:u w:val="single"/>
        </w:rPr>
        <w:t xml:space="preserve">Mot </w:t>
      </w:r>
      <w:r w:rsidR="00E014F6">
        <w:rPr>
          <w:rFonts w:ascii="Garamond" w:eastAsia="Calibri" w:hAnsi="Garamond" w:cs="Times New Roman"/>
          <w:b/>
          <w:sz w:val="28"/>
          <w:szCs w:val="28"/>
          <w:u w:val="single"/>
        </w:rPr>
        <w:t>du Coordonnateur National</w:t>
      </w:r>
    </w:p>
    <w:p w:rsidR="000E719D" w:rsidRDefault="000E719D" w:rsidP="00E014F6">
      <w:pPr>
        <w:spacing w:after="200" w:line="276" w:lineRule="auto"/>
        <w:jc w:val="both"/>
        <w:rPr>
          <w:rFonts w:ascii="Garamond" w:hAnsi="Garamond"/>
          <w:sz w:val="28"/>
          <w:szCs w:val="28"/>
        </w:rPr>
      </w:pPr>
      <w:r>
        <w:rPr>
          <w:rFonts w:ascii="Garamond" w:hAnsi="Garamond"/>
          <w:sz w:val="28"/>
          <w:szCs w:val="28"/>
        </w:rPr>
        <w:t>Après avoir souhaité la bienvenue</w:t>
      </w:r>
      <w:r w:rsidRPr="000E719D">
        <w:rPr>
          <w:rFonts w:ascii="Garamond" w:hAnsi="Garamond"/>
          <w:sz w:val="28"/>
          <w:szCs w:val="28"/>
        </w:rPr>
        <w:t xml:space="preserve"> </w:t>
      </w:r>
      <w:r>
        <w:rPr>
          <w:rFonts w:ascii="Garamond" w:hAnsi="Garamond"/>
          <w:sz w:val="28"/>
          <w:szCs w:val="28"/>
        </w:rPr>
        <w:t>aux</w:t>
      </w:r>
      <w:r w:rsidRPr="000E719D">
        <w:rPr>
          <w:rFonts w:ascii="Garamond" w:hAnsi="Garamond"/>
          <w:sz w:val="28"/>
          <w:szCs w:val="28"/>
        </w:rPr>
        <w:t xml:space="preserve"> participants et  les avoir remercié en pour leur présence à </w:t>
      </w:r>
      <w:r>
        <w:rPr>
          <w:rFonts w:ascii="Garamond" w:hAnsi="Garamond"/>
          <w:sz w:val="28"/>
          <w:szCs w:val="28"/>
        </w:rPr>
        <w:t xml:space="preserve">cet atelier, le </w:t>
      </w:r>
      <w:r w:rsidR="00E014F6">
        <w:rPr>
          <w:rFonts w:ascii="Garamond" w:hAnsi="Garamond"/>
          <w:sz w:val="28"/>
          <w:szCs w:val="28"/>
        </w:rPr>
        <w:t>Coordonnateur National</w:t>
      </w:r>
      <w:r>
        <w:rPr>
          <w:rFonts w:ascii="Garamond" w:hAnsi="Garamond"/>
          <w:sz w:val="28"/>
          <w:szCs w:val="28"/>
        </w:rPr>
        <w:t xml:space="preserve"> s’est félicité de l’appropriation du processus d’élaboration des rapports ITIE par les Régies Financières et les Entreprises ce qui a amélioré </w:t>
      </w:r>
      <w:r w:rsidR="00423BAD">
        <w:rPr>
          <w:rFonts w:ascii="Garamond" w:hAnsi="Garamond"/>
          <w:sz w:val="28"/>
          <w:szCs w:val="28"/>
        </w:rPr>
        <w:t xml:space="preserve">sensiblement </w:t>
      </w:r>
      <w:r>
        <w:rPr>
          <w:rFonts w:ascii="Garamond" w:hAnsi="Garamond"/>
          <w:sz w:val="28"/>
          <w:szCs w:val="28"/>
        </w:rPr>
        <w:t xml:space="preserve">la qualité des rapports ITIE-RDC. </w:t>
      </w:r>
    </w:p>
    <w:p w:rsidR="00364730" w:rsidRDefault="000E719D" w:rsidP="00E014F6">
      <w:pPr>
        <w:spacing w:after="200" w:line="276" w:lineRule="auto"/>
        <w:jc w:val="both"/>
        <w:rPr>
          <w:rFonts w:ascii="Arial" w:eastAsia="Calibri" w:hAnsi="Arial" w:cs="Arial"/>
          <w:color w:val="000000"/>
          <w:sz w:val="24"/>
          <w:szCs w:val="24"/>
        </w:rPr>
      </w:pPr>
      <w:r>
        <w:rPr>
          <w:rFonts w:ascii="Garamond" w:hAnsi="Garamond"/>
          <w:sz w:val="28"/>
          <w:szCs w:val="28"/>
        </w:rPr>
        <w:t xml:space="preserve">Il a , toutefois, encouragé les parties prenantes à se </w:t>
      </w:r>
      <w:r w:rsidRPr="000E719D">
        <w:rPr>
          <w:rFonts w:ascii="Garamond" w:hAnsi="Garamond"/>
          <w:sz w:val="28"/>
          <w:szCs w:val="28"/>
        </w:rPr>
        <w:t>focaliser désormais sur les moyens de rendre les rapports ITIE indispensables à tous les niveaux de la vie nationale afin de mettre sur</w:t>
      </w:r>
      <w:r>
        <w:rPr>
          <w:rFonts w:ascii="Garamond" w:hAnsi="Garamond"/>
          <w:sz w:val="28"/>
          <w:szCs w:val="28"/>
        </w:rPr>
        <w:t xml:space="preserve"> pied des reformes susceptibles</w:t>
      </w:r>
      <w:r w:rsidRPr="000E719D">
        <w:rPr>
          <w:rFonts w:ascii="Garamond" w:hAnsi="Garamond"/>
          <w:sz w:val="28"/>
          <w:szCs w:val="28"/>
        </w:rPr>
        <w:t xml:space="preserve"> à emmener un développement durable.</w:t>
      </w:r>
    </w:p>
    <w:p w:rsidR="00E014F6" w:rsidRPr="00364730" w:rsidRDefault="00364730" w:rsidP="00E014F6">
      <w:pPr>
        <w:spacing w:after="200" w:line="276" w:lineRule="auto"/>
        <w:jc w:val="both"/>
        <w:rPr>
          <w:rFonts w:ascii="Arial" w:eastAsia="Calibri" w:hAnsi="Arial" w:cs="Arial"/>
          <w:color w:val="000000"/>
          <w:sz w:val="24"/>
          <w:szCs w:val="24"/>
        </w:rPr>
      </w:pPr>
      <w:r>
        <w:rPr>
          <w:rFonts w:ascii="Garamond" w:eastAsia="Calibri" w:hAnsi="Garamond" w:cs="Times New Roman"/>
          <w:sz w:val="28"/>
          <w:szCs w:val="28"/>
        </w:rPr>
        <w:t xml:space="preserve">Avant de terminer  son propos, le Prof Mack DUMBA Jérémy, </w:t>
      </w:r>
      <w:r w:rsidR="00E014F6">
        <w:rPr>
          <w:rFonts w:ascii="Garamond" w:eastAsia="Calibri" w:hAnsi="Garamond" w:cs="Times New Roman"/>
          <w:sz w:val="28"/>
          <w:szCs w:val="28"/>
        </w:rPr>
        <w:t xml:space="preserve">a </w:t>
      </w:r>
      <w:r>
        <w:rPr>
          <w:rFonts w:ascii="Garamond" w:eastAsia="Calibri" w:hAnsi="Garamond" w:cs="Times New Roman"/>
          <w:sz w:val="28"/>
          <w:szCs w:val="28"/>
        </w:rPr>
        <w:t xml:space="preserve">invité les parties déclarantes à suivre avec attention la présentation de l’Administrateur Indépendant ainsi que les explications concernant l’utilisation du Logiciel TSL afin de fournir les éléments attendus dans les délais impartis pour que, comme l’a demandé l’Assemblée Nationale au Comité Exécutif qui s’y est conformé,  le Rapport ITIE-RDC 2013 soit publié avant le 30 juin de l’année en cours. </w:t>
      </w:r>
    </w:p>
    <w:p w:rsidR="00E014F6" w:rsidRDefault="00E014F6" w:rsidP="00364730">
      <w:pPr>
        <w:spacing w:after="200" w:line="276" w:lineRule="auto"/>
        <w:ind w:hanging="142"/>
        <w:rPr>
          <w:rFonts w:ascii="Garamond" w:eastAsia="Calibri" w:hAnsi="Garamond" w:cs="Times New Roman"/>
          <w:b/>
          <w:sz w:val="28"/>
          <w:szCs w:val="28"/>
          <w:u w:val="single"/>
        </w:rPr>
      </w:pPr>
      <w:r w:rsidRPr="00B6269F">
        <w:rPr>
          <w:rFonts w:ascii="Garamond" w:eastAsia="Calibri" w:hAnsi="Garamond" w:cs="Times New Roman"/>
          <w:sz w:val="28"/>
          <w:szCs w:val="28"/>
        </w:rPr>
        <w:t xml:space="preserve"> </w:t>
      </w:r>
      <w:r w:rsidR="00364730">
        <w:rPr>
          <w:rFonts w:ascii="Garamond" w:eastAsia="Calibri" w:hAnsi="Garamond" w:cs="Times New Roman"/>
          <w:sz w:val="28"/>
          <w:szCs w:val="28"/>
        </w:rPr>
        <w:tab/>
      </w:r>
      <w:r w:rsidR="00364730" w:rsidRPr="00364730">
        <w:rPr>
          <w:rFonts w:ascii="Garamond" w:eastAsia="Calibri" w:hAnsi="Garamond" w:cs="Times New Roman"/>
          <w:b/>
          <w:sz w:val="28"/>
          <w:szCs w:val="28"/>
          <w:u w:val="single"/>
        </w:rPr>
        <w:t xml:space="preserve">Présentation du Cadrage ITIE-RDC 2013 et des formulaires de déclaration par </w:t>
      </w:r>
      <w:r w:rsidR="00364730">
        <w:rPr>
          <w:rFonts w:ascii="Garamond" w:eastAsia="Calibri" w:hAnsi="Garamond" w:cs="Times New Roman"/>
          <w:b/>
          <w:sz w:val="28"/>
          <w:szCs w:val="28"/>
          <w:u w:val="single"/>
        </w:rPr>
        <w:t>l’Administrateur Indépendant</w:t>
      </w:r>
      <w:r w:rsidR="00364730" w:rsidRPr="00B6269F">
        <w:rPr>
          <w:rFonts w:ascii="Garamond" w:eastAsia="Calibri" w:hAnsi="Garamond" w:cs="Times New Roman"/>
          <w:b/>
          <w:sz w:val="28"/>
          <w:szCs w:val="28"/>
          <w:u w:val="single"/>
        </w:rPr>
        <w:t xml:space="preserve"> </w:t>
      </w:r>
    </w:p>
    <w:p w:rsidR="00364730" w:rsidRPr="00364730" w:rsidRDefault="00364730" w:rsidP="00364730">
      <w:pPr>
        <w:spacing w:after="200" w:line="276" w:lineRule="auto"/>
        <w:jc w:val="both"/>
        <w:rPr>
          <w:rFonts w:ascii="Garamond" w:eastAsia="Calibri" w:hAnsi="Garamond" w:cs="Times New Roman"/>
          <w:sz w:val="28"/>
          <w:szCs w:val="28"/>
        </w:rPr>
      </w:pPr>
      <w:r w:rsidRPr="00364730">
        <w:rPr>
          <w:rFonts w:ascii="Garamond" w:eastAsia="Calibri" w:hAnsi="Garamond" w:cs="Times New Roman"/>
          <w:sz w:val="28"/>
          <w:szCs w:val="28"/>
        </w:rPr>
        <w:t>Monsieur KARIM, représentant du Cabinet Moore Stephens,  a présenté les grandes lignes du Rapport de lancement en donnant entre autres les  principales conclusions sur chacun des indicateurs d’un Rapport ITIE, avant de faire une succinct</w:t>
      </w:r>
      <w:r w:rsidR="00423BAD">
        <w:rPr>
          <w:rFonts w:ascii="Garamond" w:eastAsia="Calibri" w:hAnsi="Garamond" w:cs="Times New Roman"/>
          <w:sz w:val="28"/>
          <w:szCs w:val="28"/>
        </w:rPr>
        <w:t>e présentation des différents  f</w:t>
      </w:r>
      <w:r w:rsidRPr="00364730">
        <w:rPr>
          <w:rFonts w:ascii="Garamond" w:eastAsia="Calibri" w:hAnsi="Garamond" w:cs="Times New Roman"/>
          <w:sz w:val="28"/>
          <w:szCs w:val="28"/>
        </w:rPr>
        <w:t xml:space="preserve">ormulaires de déclaration. Ci-dessous, l’essentiel de sa présentation : </w:t>
      </w:r>
    </w:p>
    <w:p w:rsidR="00364730" w:rsidRPr="00364730" w:rsidRDefault="00364730" w:rsidP="00364730">
      <w:pPr>
        <w:jc w:val="both"/>
        <w:rPr>
          <w:rFonts w:ascii="Garamond" w:hAnsi="Garamond"/>
          <w:sz w:val="28"/>
          <w:szCs w:val="28"/>
        </w:rPr>
      </w:pPr>
      <w:r w:rsidRPr="00364730">
        <w:rPr>
          <w:rFonts w:ascii="Garamond" w:hAnsi="Garamond"/>
          <w:b/>
          <w:sz w:val="28"/>
          <w:szCs w:val="28"/>
        </w:rPr>
        <w:t>Principales conclusions sur chacun des indicateurs d’un rapport ITIE</w:t>
      </w:r>
      <w:r w:rsidRPr="00364730">
        <w:rPr>
          <w:rFonts w:ascii="Garamond" w:hAnsi="Garamond"/>
          <w:sz w:val="28"/>
          <w:szCs w:val="28"/>
        </w:rPr>
        <w:t xml:space="preserve">. </w:t>
      </w:r>
    </w:p>
    <w:p w:rsidR="00364730" w:rsidRPr="00364730" w:rsidRDefault="00364730" w:rsidP="00364730">
      <w:pPr>
        <w:pStyle w:val="Paragraphedeliste"/>
        <w:ind w:hanging="720"/>
        <w:jc w:val="both"/>
        <w:rPr>
          <w:rFonts w:ascii="Garamond" w:hAnsi="Garamond"/>
          <w:sz w:val="28"/>
          <w:szCs w:val="28"/>
        </w:rPr>
      </w:pPr>
      <w:r w:rsidRPr="00364730">
        <w:rPr>
          <w:rFonts w:ascii="Garamond" w:hAnsi="Garamond"/>
          <w:sz w:val="28"/>
          <w:szCs w:val="28"/>
        </w:rPr>
        <w:t xml:space="preserve">La présentation a porté sur ces points : </w:t>
      </w:r>
    </w:p>
    <w:p w:rsidR="00364730" w:rsidRPr="00364730" w:rsidRDefault="00364730" w:rsidP="00364730">
      <w:pPr>
        <w:pStyle w:val="Paragraphedeliste"/>
        <w:ind w:hanging="720"/>
        <w:jc w:val="both"/>
        <w:rPr>
          <w:rFonts w:ascii="Garamond" w:hAnsi="Garamond"/>
          <w:sz w:val="28"/>
          <w:szCs w:val="28"/>
        </w:rPr>
      </w:pP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Matérialité : pas de seuil fixé pour le secteur Hydrocarbures   et seuil arrêté à 300.000$ tant pour les Entreprises que les flux pour le  secteur minier. A ce seuil de 300.000$, 68 entreprises ont été sélectionnées couvrant   98,85%  des revenus recensés pour ce secteur. Il est à noter que 37 autres entreprises ont été retenues sur base des trois autres critères qualitatifs.</w:t>
      </w: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Périmètre : 105  Entreprises minières et 16 entreprises pétrolières. Pour les entités étatiques, 2 régies financières ,3 entités et 1 EPE sont retenues pour le secteur pétrolier  tandis que pour le secteur minier, 4 regies,3 entités et 8 EPE ont été retenues dans le Périmètre 2013.</w:t>
      </w: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 xml:space="preserve">Cadre référentiel : 42 Flux sont retenus pour les miniers, 42 pour les pétroliers </w:t>
      </w: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Fiabilisation  des données : Le Comité Exécutif a convenu avec l’Administrateur Indépendant le mécanisme suivant fondé sur cette approche :</w:t>
      </w:r>
    </w:p>
    <w:p w:rsidR="00364730" w:rsidRPr="00364730" w:rsidRDefault="00364730" w:rsidP="00364730">
      <w:pPr>
        <w:pStyle w:val="Paragraphedeliste"/>
        <w:jc w:val="both"/>
        <w:rPr>
          <w:rFonts w:ascii="Garamond" w:hAnsi="Garamond"/>
          <w:sz w:val="16"/>
          <w:szCs w:val="28"/>
        </w:rPr>
      </w:pPr>
    </w:p>
    <w:p w:rsidR="00364730" w:rsidRPr="00364730" w:rsidRDefault="00364730" w:rsidP="00364730">
      <w:pPr>
        <w:pStyle w:val="Paragraphedeliste"/>
        <w:autoSpaceDE w:val="0"/>
        <w:autoSpaceDN w:val="0"/>
        <w:adjustRightInd w:val="0"/>
        <w:spacing w:after="0" w:line="240" w:lineRule="auto"/>
        <w:ind w:left="2127" w:hanging="1418"/>
        <w:jc w:val="both"/>
        <w:rPr>
          <w:rFonts w:ascii="Garamond" w:hAnsi="Garamond" w:cs="Arial"/>
          <w:color w:val="000000"/>
          <w:sz w:val="28"/>
          <w:szCs w:val="28"/>
        </w:rPr>
      </w:pPr>
      <w:r w:rsidRPr="00364730">
        <w:rPr>
          <w:rFonts w:ascii="Garamond" w:hAnsi="Garamond" w:cs="Arial"/>
          <w:color w:val="000000"/>
          <w:sz w:val="28"/>
          <w:szCs w:val="28"/>
        </w:rPr>
        <w:t xml:space="preserve">Pour les entreprises, le formulaire de déclaration doit : </w:t>
      </w:r>
    </w:p>
    <w:p w:rsidR="00364730" w:rsidRPr="00364730" w:rsidRDefault="00364730" w:rsidP="00364730">
      <w:pPr>
        <w:pStyle w:val="Paragraphedeliste"/>
        <w:numPr>
          <w:ilvl w:val="0"/>
          <w:numId w:val="44"/>
        </w:numPr>
        <w:autoSpaceDE w:val="0"/>
        <w:autoSpaceDN w:val="0"/>
        <w:adjustRightInd w:val="0"/>
        <w:spacing w:after="0" w:line="240" w:lineRule="auto"/>
        <w:ind w:left="1560" w:hanging="284"/>
        <w:jc w:val="both"/>
        <w:rPr>
          <w:rFonts w:ascii="Garamond" w:hAnsi="Garamond" w:cs="Times New Roman"/>
          <w:sz w:val="28"/>
          <w:szCs w:val="28"/>
        </w:rPr>
      </w:pPr>
      <w:r w:rsidRPr="00364730">
        <w:rPr>
          <w:rFonts w:ascii="Garamond" w:hAnsi="Garamond" w:cs="Arial"/>
          <w:color w:val="000000"/>
          <w:sz w:val="28"/>
          <w:szCs w:val="28"/>
        </w:rPr>
        <w:t xml:space="preserve">porter la signature d’un haut responsable ou d’une personne habilitée de l’entreprise extractive, entreprise de l’Etat pour attestation ; et </w:t>
      </w:r>
    </w:p>
    <w:p w:rsidR="00364730" w:rsidRPr="00364730" w:rsidRDefault="00364730" w:rsidP="00364730">
      <w:pPr>
        <w:pStyle w:val="Paragraphedeliste"/>
        <w:numPr>
          <w:ilvl w:val="0"/>
          <w:numId w:val="44"/>
        </w:numPr>
        <w:autoSpaceDE w:val="0"/>
        <w:autoSpaceDN w:val="0"/>
        <w:adjustRightInd w:val="0"/>
        <w:spacing w:after="0" w:line="240" w:lineRule="auto"/>
        <w:ind w:left="1560" w:hanging="284"/>
        <w:jc w:val="both"/>
        <w:rPr>
          <w:rFonts w:ascii="Garamond" w:hAnsi="Garamond" w:cs="Times New Roman"/>
          <w:sz w:val="28"/>
          <w:szCs w:val="28"/>
        </w:rPr>
      </w:pPr>
      <w:r w:rsidRPr="00364730">
        <w:rPr>
          <w:rFonts w:ascii="Garamond" w:hAnsi="Garamond" w:cs="Arial"/>
          <w:color w:val="000000"/>
          <w:sz w:val="28"/>
          <w:szCs w:val="28"/>
        </w:rPr>
        <w:t xml:space="preserve">être accompagné des états financiers audités de l’entreprise ; ou </w:t>
      </w:r>
    </w:p>
    <w:p w:rsidR="00364730" w:rsidRPr="00364730" w:rsidRDefault="00364730" w:rsidP="00364730">
      <w:pPr>
        <w:pStyle w:val="Paragraphedeliste"/>
        <w:numPr>
          <w:ilvl w:val="0"/>
          <w:numId w:val="44"/>
        </w:numPr>
        <w:autoSpaceDE w:val="0"/>
        <w:autoSpaceDN w:val="0"/>
        <w:adjustRightInd w:val="0"/>
        <w:spacing w:after="0" w:line="240" w:lineRule="auto"/>
        <w:ind w:left="1560" w:hanging="284"/>
        <w:jc w:val="both"/>
        <w:rPr>
          <w:rFonts w:ascii="Garamond" w:hAnsi="Garamond" w:cs="Times New Roman"/>
          <w:sz w:val="28"/>
          <w:szCs w:val="28"/>
        </w:rPr>
      </w:pPr>
      <w:r w:rsidRPr="00364730">
        <w:rPr>
          <w:rFonts w:ascii="Garamond" w:hAnsi="Garamond" w:cs="Arial"/>
          <w:color w:val="000000"/>
          <w:sz w:val="28"/>
          <w:szCs w:val="28"/>
        </w:rPr>
        <w:t xml:space="preserve">être certifié par un auditeur externe. </w:t>
      </w:r>
    </w:p>
    <w:p w:rsidR="00364730" w:rsidRPr="00364730" w:rsidRDefault="00364730" w:rsidP="00364730">
      <w:pPr>
        <w:pStyle w:val="Paragraphedeliste"/>
        <w:autoSpaceDE w:val="0"/>
        <w:autoSpaceDN w:val="0"/>
        <w:adjustRightInd w:val="0"/>
        <w:spacing w:after="0" w:line="240" w:lineRule="auto"/>
        <w:ind w:left="2127" w:hanging="1418"/>
        <w:jc w:val="both"/>
        <w:rPr>
          <w:rFonts w:ascii="Garamond" w:hAnsi="Garamond" w:cs="Arial"/>
          <w:color w:val="000000"/>
          <w:sz w:val="28"/>
          <w:szCs w:val="28"/>
        </w:rPr>
      </w:pPr>
      <w:r w:rsidRPr="00364730">
        <w:rPr>
          <w:rFonts w:ascii="Garamond" w:hAnsi="Garamond" w:cs="Arial"/>
          <w:color w:val="000000"/>
          <w:sz w:val="28"/>
          <w:szCs w:val="28"/>
        </w:rPr>
        <w:t>Pour les Régies financières, le formulaire de déclaration doit :</w:t>
      </w:r>
    </w:p>
    <w:p w:rsidR="00364730" w:rsidRDefault="00364730" w:rsidP="00364730">
      <w:pPr>
        <w:pStyle w:val="Paragraphedeliste"/>
        <w:numPr>
          <w:ilvl w:val="0"/>
          <w:numId w:val="44"/>
        </w:numPr>
        <w:autoSpaceDE w:val="0"/>
        <w:autoSpaceDN w:val="0"/>
        <w:adjustRightInd w:val="0"/>
        <w:spacing w:after="0" w:line="240" w:lineRule="auto"/>
        <w:ind w:left="1560" w:hanging="284"/>
        <w:jc w:val="both"/>
        <w:rPr>
          <w:rFonts w:ascii="Garamond" w:hAnsi="Garamond" w:cs="Arial"/>
          <w:color w:val="000000"/>
          <w:sz w:val="28"/>
          <w:szCs w:val="28"/>
        </w:rPr>
      </w:pPr>
      <w:r w:rsidRPr="00364730">
        <w:rPr>
          <w:rFonts w:ascii="Garamond" w:hAnsi="Garamond" w:cs="Arial"/>
          <w:color w:val="000000"/>
          <w:sz w:val="28"/>
          <w:szCs w:val="28"/>
        </w:rPr>
        <w:t xml:space="preserve">porter la signature du haut responsable ou d’une personne habilitée de l’Administration pour attestation ; et </w:t>
      </w:r>
    </w:p>
    <w:p w:rsidR="00364730" w:rsidRDefault="00364730" w:rsidP="00364730">
      <w:pPr>
        <w:pStyle w:val="Paragraphedeliste"/>
        <w:numPr>
          <w:ilvl w:val="0"/>
          <w:numId w:val="44"/>
        </w:numPr>
        <w:autoSpaceDE w:val="0"/>
        <w:autoSpaceDN w:val="0"/>
        <w:adjustRightInd w:val="0"/>
        <w:spacing w:after="0" w:line="240" w:lineRule="auto"/>
        <w:ind w:left="1560" w:hanging="284"/>
        <w:jc w:val="both"/>
        <w:rPr>
          <w:rFonts w:ascii="Garamond" w:hAnsi="Garamond" w:cs="Arial"/>
          <w:color w:val="000000"/>
          <w:sz w:val="28"/>
          <w:szCs w:val="28"/>
        </w:rPr>
      </w:pPr>
      <w:r w:rsidRPr="00364730">
        <w:rPr>
          <w:rFonts w:ascii="Garamond" w:hAnsi="Garamond" w:cs="Arial"/>
          <w:color w:val="000000"/>
          <w:sz w:val="28"/>
          <w:szCs w:val="28"/>
        </w:rPr>
        <w:t xml:space="preserve">être certifié par l’Inspection Générale des Finances (IGF). </w:t>
      </w:r>
    </w:p>
    <w:p w:rsidR="00364730" w:rsidRPr="00364730" w:rsidRDefault="00364730" w:rsidP="00364730">
      <w:pPr>
        <w:pStyle w:val="Paragraphedeliste"/>
        <w:autoSpaceDE w:val="0"/>
        <w:autoSpaceDN w:val="0"/>
        <w:adjustRightInd w:val="0"/>
        <w:spacing w:after="0" w:line="240" w:lineRule="auto"/>
        <w:ind w:left="1560"/>
        <w:jc w:val="both"/>
        <w:rPr>
          <w:rFonts w:ascii="Garamond" w:hAnsi="Garamond" w:cs="Arial"/>
          <w:color w:val="000000"/>
          <w:sz w:val="8"/>
          <w:szCs w:val="28"/>
        </w:rPr>
      </w:pPr>
    </w:p>
    <w:p w:rsidR="00364730" w:rsidRPr="00364730" w:rsidRDefault="00364730" w:rsidP="00364730">
      <w:pPr>
        <w:pStyle w:val="Paragraphedeliste"/>
        <w:autoSpaceDE w:val="0"/>
        <w:autoSpaceDN w:val="0"/>
        <w:adjustRightInd w:val="0"/>
        <w:spacing w:after="0" w:line="240" w:lineRule="auto"/>
        <w:ind w:left="1560" w:hanging="851"/>
        <w:rPr>
          <w:rFonts w:ascii="Garamond" w:hAnsi="Garamond" w:cs="Arial"/>
          <w:color w:val="000000"/>
          <w:sz w:val="24"/>
          <w:szCs w:val="24"/>
        </w:rPr>
      </w:pPr>
      <w:r>
        <w:rPr>
          <w:rFonts w:ascii="Garamond" w:hAnsi="Garamond" w:cs="Arial"/>
          <w:color w:val="000000"/>
          <w:sz w:val="28"/>
          <w:szCs w:val="28"/>
        </w:rPr>
        <w:t>*</w:t>
      </w:r>
      <w:r w:rsidRPr="00364730">
        <w:rPr>
          <w:rFonts w:ascii="Garamond" w:hAnsi="Garamond" w:cs="Arial"/>
          <w:color w:val="000000"/>
          <w:sz w:val="28"/>
          <w:szCs w:val="28"/>
        </w:rPr>
        <w:t xml:space="preserve">Note : </w:t>
      </w:r>
      <w:r w:rsidRPr="00364730">
        <w:rPr>
          <w:rFonts w:ascii="Garamond" w:hAnsi="Garamond" w:cs="Arial"/>
          <w:color w:val="000000"/>
          <w:sz w:val="24"/>
          <w:szCs w:val="24"/>
        </w:rPr>
        <w:t>Pour les administrations de l’Etat, l’Inspection Générale des Finances chargée de la certification devra produire une lettre d’affirmation que la vérification a été effectuée conformément aux normes internationales.</w:t>
      </w: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Désagrégation des données : En 2013, les données seront déclarées de manière détaillée  par Entreprise,  par régie, par flux  et  quittance par quittance.</w:t>
      </w:r>
    </w:p>
    <w:p w:rsid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 xml:space="preserve">Ecarts : objectif : réduire les écarts résiduels à moins de 1%  du total des  recettes de l’Etat. </w:t>
      </w:r>
    </w:p>
    <w:p w:rsidR="00364730" w:rsidRPr="00364730" w:rsidRDefault="00364730" w:rsidP="00364730">
      <w:pPr>
        <w:pStyle w:val="Paragraphedeliste"/>
        <w:numPr>
          <w:ilvl w:val="0"/>
          <w:numId w:val="43"/>
        </w:numPr>
        <w:jc w:val="both"/>
        <w:rPr>
          <w:rFonts w:ascii="Garamond" w:hAnsi="Garamond"/>
          <w:sz w:val="28"/>
          <w:szCs w:val="28"/>
        </w:rPr>
      </w:pPr>
      <w:r w:rsidRPr="00364730">
        <w:rPr>
          <w:rFonts w:ascii="Garamond" w:hAnsi="Garamond"/>
          <w:sz w:val="28"/>
          <w:szCs w:val="28"/>
        </w:rPr>
        <w:t>Informations contextuelles : Le Rapport 2013 contiendra des informations contextuelles susceptibles d’être fournies par la RDC  comme reprises aux exigences 3 et 4 de la Norme.</w:t>
      </w:r>
    </w:p>
    <w:p w:rsidR="00364730" w:rsidRPr="00364730" w:rsidRDefault="00364730" w:rsidP="00364730">
      <w:pPr>
        <w:jc w:val="both"/>
        <w:rPr>
          <w:rFonts w:ascii="Garamond" w:hAnsi="Garamond"/>
          <w:b/>
          <w:sz w:val="28"/>
          <w:szCs w:val="28"/>
        </w:rPr>
      </w:pPr>
      <w:r w:rsidRPr="00364730">
        <w:rPr>
          <w:rFonts w:ascii="Garamond" w:hAnsi="Garamond"/>
          <w:b/>
          <w:sz w:val="28"/>
          <w:szCs w:val="28"/>
        </w:rPr>
        <w:t xml:space="preserve">Présentation et explication des Formulaires de déclaration des données </w:t>
      </w:r>
    </w:p>
    <w:p w:rsidR="00364730" w:rsidRPr="00364730" w:rsidRDefault="00364730" w:rsidP="00364730">
      <w:pPr>
        <w:spacing w:after="200" w:line="240" w:lineRule="auto"/>
        <w:jc w:val="both"/>
        <w:rPr>
          <w:rFonts w:ascii="Garamond" w:eastAsia="Calibri" w:hAnsi="Garamond" w:cs="Times New Roman"/>
          <w:sz w:val="28"/>
          <w:szCs w:val="28"/>
        </w:rPr>
      </w:pPr>
      <w:r w:rsidRPr="00364730">
        <w:rPr>
          <w:rFonts w:ascii="Garamond" w:eastAsia="Calibri" w:hAnsi="Garamond" w:cs="Times New Roman"/>
          <w:sz w:val="28"/>
          <w:szCs w:val="28"/>
        </w:rPr>
        <w:t xml:space="preserve">Les formulaires de déclaration contenus dans le Rapport de lancement  afférents aux différents flux financiers  ainsi que ceux relatifs aux informations contextuelles  du référentiel 2013 ont été projetés un à un. A chaque fois qu’il y a  eu une question sur un ou l’autre formulaire projeté, l’A.I et le ST ITIE ont pris  le temps d’en fournir les explications nécessaires afin que tous les participants aient </w:t>
      </w:r>
      <w:r w:rsidR="00423BAD">
        <w:rPr>
          <w:rFonts w:ascii="Garamond" w:eastAsia="Calibri" w:hAnsi="Garamond" w:cs="Times New Roman"/>
          <w:sz w:val="28"/>
          <w:szCs w:val="28"/>
        </w:rPr>
        <w:t>une même</w:t>
      </w:r>
      <w:r w:rsidRPr="00364730">
        <w:rPr>
          <w:rFonts w:ascii="Garamond" w:eastAsia="Calibri" w:hAnsi="Garamond" w:cs="Times New Roman"/>
          <w:sz w:val="28"/>
          <w:szCs w:val="28"/>
        </w:rPr>
        <w:t xml:space="preserve"> compréhension et du formulaire et des éléments à déclarer qu’il contient.</w:t>
      </w:r>
    </w:p>
    <w:p w:rsidR="00364730" w:rsidRDefault="00364730" w:rsidP="00364730">
      <w:pPr>
        <w:spacing w:after="200" w:line="276" w:lineRule="auto"/>
        <w:ind w:hanging="142"/>
        <w:rPr>
          <w:rFonts w:ascii="Garamond" w:eastAsia="Calibri" w:hAnsi="Garamond" w:cs="Times New Roman"/>
          <w:b/>
          <w:sz w:val="28"/>
          <w:szCs w:val="28"/>
          <w:u w:val="single"/>
        </w:rPr>
      </w:pPr>
      <w:r w:rsidRPr="00364730">
        <w:rPr>
          <w:rFonts w:ascii="Garamond" w:eastAsia="Calibri" w:hAnsi="Garamond" w:cs="Times New Roman"/>
          <w:b/>
          <w:sz w:val="28"/>
          <w:szCs w:val="28"/>
          <w:u w:val="single"/>
        </w:rPr>
        <w:t>Présentation du Logiciel de collecte et de traitement des données ITIE</w:t>
      </w:r>
    </w:p>
    <w:p w:rsidR="00364730" w:rsidRDefault="00364730" w:rsidP="00364730">
      <w:pPr>
        <w:spacing w:after="200" w:line="240" w:lineRule="auto"/>
        <w:jc w:val="both"/>
        <w:rPr>
          <w:rFonts w:ascii="Garamond" w:eastAsia="Calibri" w:hAnsi="Garamond" w:cs="Times New Roman"/>
          <w:sz w:val="28"/>
          <w:szCs w:val="28"/>
        </w:rPr>
      </w:pPr>
      <w:r>
        <w:rPr>
          <w:rFonts w:ascii="Garamond" w:eastAsia="Calibri" w:hAnsi="Garamond" w:cs="Times New Roman"/>
          <w:sz w:val="28"/>
          <w:szCs w:val="28"/>
        </w:rPr>
        <w:t>Durant cette partie, l</w:t>
      </w:r>
      <w:r w:rsidRPr="00364730">
        <w:rPr>
          <w:rFonts w:ascii="Garamond" w:eastAsia="Calibri" w:hAnsi="Garamond" w:cs="Times New Roman"/>
          <w:sz w:val="28"/>
          <w:szCs w:val="28"/>
        </w:rPr>
        <w:t xml:space="preserve">e ST a expliqué le </w:t>
      </w:r>
      <w:r>
        <w:rPr>
          <w:rFonts w:ascii="Garamond" w:eastAsia="Calibri" w:hAnsi="Garamond" w:cs="Times New Roman"/>
          <w:sz w:val="28"/>
          <w:szCs w:val="28"/>
        </w:rPr>
        <w:t xml:space="preserve"> fonctionnement du</w:t>
      </w:r>
      <w:r w:rsidRPr="00364730">
        <w:rPr>
          <w:rFonts w:ascii="Garamond" w:eastAsia="Calibri" w:hAnsi="Garamond" w:cs="Times New Roman"/>
          <w:sz w:val="28"/>
          <w:szCs w:val="28"/>
        </w:rPr>
        <w:t xml:space="preserve"> logiciel acquis par le Gouvernement</w:t>
      </w:r>
      <w:r>
        <w:rPr>
          <w:rFonts w:ascii="Garamond" w:eastAsia="Calibri" w:hAnsi="Garamond" w:cs="Times New Roman"/>
          <w:sz w:val="28"/>
          <w:szCs w:val="28"/>
        </w:rPr>
        <w:t xml:space="preserve"> </w:t>
      </w:r>
      <w:r w:rsidRPr="00364730">
        <w:rPr>
          <w:rFonts w:ascii="Garamond" w:eastAsia="Calibri" w:hAnsi="Garamond" w:cs="Times New Roman"/>
          <w:sz w:val="28"/>
          <w:szCs w:val="28"/>
        </w:rPr>
        <w:t xml:space="preserve">de la RDC permettant le chargement et le téléchargement des données ITIE dans un temps relativement court.   </w:t>
      </w:r>
    </w:p>
    <w:p w:rsidR="00364730" w:rsidRDefault="00364730" w:rsidP="00364730">
      <w:pPr>
        <w:spacing w:after="200" w:line="240" w:lineRule="auto"/>
        <w:jc w:val="both"/>
        <w:rPr>
          <w:rFonts w:ascii="Garamond" w:eastAsia="Calibri" w:hAnsi="Garamond" w:cs="Times New Roman"/>
          <w:sz w:val="28"/>
          <w:szCs w:val="28"/>
        </w:rPr>
      </w:pPr>
      <w:r w:rsidRPr="00364730">
        <w:rPr>
          <w:rFonts w:ascii="Garamond" w:eastAsia="Calibri" w:hAnsi="Garamond" w:cs="Times New Roman"/>
          <w:sz w:val="28"/>
          <w:szCs w:val="28"/>
        </w:rPr>
        <w:t xml:space="preserve">Des questions ont été posées et des réponses appropriées ont été apportées par </w:t>
      </w:r>
      <w:r>
        <w:rPr>
          <w:rFonts w:ascii="Garamond" w:eastAsia="Calibri" w:hAnsi="Garamond" w:cs="Times New Roman"/>
          <w:sz w:val="28"/>
          <w:szCs w:val="28"/>
        </w:rPr>
        <w:t>Mme Sandra  Kisita E</w:t>
      </w:r>
      <w:r w:rsidRPr="00364730">
        <w:rPr>
          <w:rFonts w:ascii="Garamond" w:eastAsia="Calibri" w:hAnsi="Garamond" w:cs="Times New Roman"/>
          <w:sz w:val="28"/>
          <w:szCs w:val="28"/>
        </w:rPr>
        <w:t xml:space="preserve">xperte du ST ITIE en charge </w:t>
      </w:r>
      <w:r>
        <w:rPr>
          <w:rFonts w:ascii="Garamond" w:eastAsia="Calibri" w:hAnsi="Garamond" w:cs="Times New Roman"/>
          <w:sz w:val="28"/>
          <w:szCs w:val="28"/>
        </w:rPr>
        <w:t>de ce Logiciel</w:t>
      </w:r>
      <w:r w:rsidRPr="00364730">
        <w:rPr>
          <w:rFonts w:ascii="Garamond" w:eastAsia="Calibri" w:hAnsi="Garamond" w:cs="Times New Roman"/>
          <w:sz w:val="28"/>
          <w:szCs w:val="28"/>
        </w:rPr>
        <w:t>.</w:t>
      </w:r>
    </w:p>
    <w:p w:rsidR="00364730" w:rsidRPr="00364730" w:rsidRDefault="00364730" w:rsidP="00364730">
      <w:pPr>
        <w:spacing w:after="200" w:line="240" w:lineRule="auto"/>
        <w:jc w:val="both"/>
        <w:rPr>
          <w:rFonts w:ascii="Garamond" w:eastAsia="Calibri" w:hAnsi="Garamond" w:cs="Times New Roman"/>
          <w:sz w:val="28"/>
          <w:szCs w:val="28"/>
        </w:rPr>
      </w:pPr>
      <w:r w:rsidRPr="00364730">
        <w:rPr>
          <w:rFonts w:ascii="Garamond" w:eastAsia="Calibri" w:hAnsi="Garamond" w:cs="Times New Roman"/>
          <w:sz w:val="28"/>
          <w:szCs w:val="28"/>
        </w:rPr>
        <w:t>Cependant, pour tenir compte des difficultés de début, exceptionnellement,</w:t>
      </w:r>
      <w:r>
        <w:rPr>
          <w:rFonts w:ascii="Garamond" w:eastAsia="Calibri" w:hAnsi="Garamond" w:cs="Times New Roman"/>
          <w:sz w:val="28"/>
          <w:szCs w:val="28"/>
        </w:rPr>
        <w:t xml:space="preserve"> il a été convenu que</w:t>
      </w:r>
      <w:r w:rsidRPr="00364730">
        <w:rPr>
          <w:rFonts w:ascii="Garamond" w:eastAsia="Calibri" w:hAnsi="Garamond" w:cs="Times New Roman"/>
          <w:sz w:val="28"/>
          <w:szCs w:val="28"/>
        </w:rPr>
        <w:t xml:space="preserve"> les parties qui ne seront pas en mesure d’utiliser le TSL seront invitées à remplir le formulaire Excel envoyé par l’A.I et le lu</w:t>
      </w:r>
      <w:r w:rsidR="00423BAD">
        <w:rPr>
          <w:rFonts w:ascii="Garamond" w:eastAsia="Calibri" w:hAnsi="Garamond" w:cs="Times New Roman"/>
          <w:sz w:val="28"/>
          <w:szCs w:val="28"/>
        </w:rPr>
        <w:t>i renvoyer électroniquement  dû</w:t>
      </w:r>
      <w:r w:rsidRPr="00364730">
        <w:rPr>
          <w:rFonts w:ascii="Garamond" w:eastAsia="Calibri" w:hAnsi="Garamond" w:cs="Times New Roman"/>
          <w:sz w:val="28"/>
          <w:szCs w:val="28"/>
        </w:rPr>
        <w:t xml:space="preserve">ment rempli. </w:t>
      </w:r>
    </w:p>
    <w:p w:rsidR="00364730" w:rsidRDefault="00364730" w:rsidP="00364730">
      <w:pPr>
        <w:spacing w:after="200" w:line="276" w:lineRule="auto"/>
        <w:ind w:hanging="142"/>
        <w:rPr>
          <w:rFonts w:ascii="Garamond" w:eastAsia="Calibri" w:hAnsi="Garamond" w:cs="Times New Roman"/>
          <w:b/>
          <w:sz w:val="28"/>
          <w:szCs w:val="28"/>
          <w:u w:val="single"/>
        </w:rPr>
      </w:pPr>
      <w:r w:rsidRPr="00364730">
        <w:rPr>
          <w:rFonts w:ascii="Garamond" w:eastAsia="Calibri" w:hAnsi="Garamond" w:cs="Times New Roman"/>
          <w:b/>
          <w:sz w:val="28"/>
          <w:szCs w:val="28"/>
          <w:u w:val="single"/>
        </w:rPr>
        <w:t>Echanges et débat</w:t>
      </w:r>
    </w:p>
    <w:p w:rsidR="007D106E" w:rsidRDefault="006A04C2" w:rsidP="00361508">
      <w:pPr>
        <w:spacing w:after="200" w:line="276" w:lineRule="auto"/>
        <w:ind w:left="-142"/>
        <w:jc w:val="both"/>
        <w:rPr>
          <w:rFonts w:ascii="Garamond" w:hAnsi="Garamond"/>
          <w:sz w:val="28"/>
          <w:szCs w:val="28"/>
        </w:rPr>
      </w:pPr>
      <w:r>
        <w:rPr>
          <w:rFonts w:ascii="Garamond" w:hAnsi="Garamond"/>
          <w:sz w:val="28"/>
          <w:szCs w:val="28"/>
        </w:rPr>
        <w:t>Après l</w:t>
      </w:r>
      <w:r w:rsidR="007D106E" w:rsidRPr="00361508">
        <w:rPr>
          <w:rFonts w:ascii="Garamond" w:hAnsi="Garamond"/>
          <w:sz w:val="28"/>
          <w:szCs w:val="28"/>
        </w:rPr>
        <w:t xml:space="preserve">es présentations </w:t>
      </w:r>
      <w:r w:rsidR="00361508" w:rsidRPr="00361508">
        <w:rPr>
          <w:rFonts w:ascii="Garamond" w:hAnsi="Garamond"/>
          <w:sz w:val="28"/>
          <w:szCs w:val="28"/>
        </w:rPr>
        <w:t>ci-haut résumées, les participants ont été emmenés à poser  d</w:t>
      </w:r>
      <w:r w:rsidR="007D106E" w:rsidRPr="00361508">
        <w:rPr>
          <w:rFonts w:ascii="Garamond" w:hAnsi="Garamond"/>
          <w:sz w:val="28"/>
          <w:szCs w:val="28"/>
        </w:rPr>
        <w:t xml:space="preserve">es questions </w:t>
      </w:r>
      <w:r w:rsidR="00361508" w:rsidRPr="00361508">
        <w:rPr>
          <w:rFonts w:ascii="Garamond" w:hAnsi="Garamond"/>
          <w:sz w:val="28"/>
          <w:szCs w:val="28"/>
        </w:rPr>
        <w:t>auxquel</w:t>
      </w:r>
      <w:r w:rsidR="00361508">
        <w:rPr>
          <w:rFonts w:ascii="Garamond" w:hAnsi="Garamond"/>
          <w:sz w:val="28"/>
          <w:szCs w:val="28"/>
        </w:rPr>
        <w:t>le</w:t>
      </w:r>
      <w:r w:rsidR="00361508" w:rsidRPr="00361508">
        <w:rPr>
          <w:rFonts w:ascii="Garamond" w:hAnsi="Garamond"/>
          <w:sz w:val="28"/>
          <w:szCs w:val="28"/>
        </w:rPr>
        <w:t>s l’Administrateur Indépendant et le ST</w:t>
      </w:r>
      <w:r w:rsidR="00361508">
        <w:rPr>
          <w:rFonts w:ascii="Garamond" w:hAnsi="Garamond"/>
          <w:sz w:val="28"/>
          <w:szCs w:val="28"/>
        </w:rPr>
        <w:t xml:space="preserve"> ITIE-RDC</w:t>
      </w:r>
      <w:r w:rsidR="00361508" w:rsidRPr="00361508">
        <w:rPr>
          <w:rFonts w:ascii="Garamond" w:hAnsi="Garamond"/>
          <w:sz w:val="28"/>
          <w:szCs w:val="28"/>
        </w:rPr>
        <w:t xml:space="preserve"> ont </w:t>
      </w:r>
      <w:r w:rsidR="00361508">
        <w:rPr>
          <w:rFonts w:ascii="Garamond" w:hAnsi="Garamond"/>
          <w:sz w:val="28"/>
          <w:szCs w:val="28"/>
        </w:rPr>
        <w:t>réservé suite. Infra, quelques questions des participants :</w:t>
      </w:r>
    </w:p>
    <w:p w:rsidR="003C2AFB" w:rsidRPr="00361508" w:rsidRDefault="003C2AFB" w:rsidP="00361508">
      <w:pPr>
        <w:spacing w:after="200" w:line="276" w:lineRule="auto"/>
        <w:ind w:left="-142"/>
        <w:jc w:val="both"/>
        <w:rPr>
          <w:rFonts w:ascii="Garamond" w:hAnsi="Garamond"/>
          <w:sz w:val="28"/>
          <w:szCs w:val="28"/>
        </w:rPr>
      </w:pPr>
      <w:r>
        <w:rPr>
          <w:rFonts w:ascii="Garamond" w:hAnsi="Garamond"/>
          <w:sz w:val="28"/>
          <w:szCs w:val="28"/>
        </w:rPr>
        <w:t>SERIE I :</w:t>
      </w:r>
    </w:p>
    <w:p w:rsidR="003C2AFB" w:rsidRDefault="003C2AFB" w:rsidP="003C2AFB">
      <w:pPr>
        <w:ind w:left="360"/>
        <w:jc w:val="both"/>
        <w:rPr>
          <w:rFonts w:ascii="Garamond" w:hAnsi="Garamond"/>
          <w:sz w:val="28"/>
          <w:szCs w:val="28"/>
        </w:rPr>
      </w:pPr>
      <w:r>
        <w:rPr>
          <w:rFonts w:ascii="Garamond" w:hAnsi="Garamond"/>
          <w:sz w:val="28"/>
          <w:szCs w:val="28"/>
        </w:rPr>
        <w:t xml:space="preserve">Q1. </w:t>
      </w:r>
      <w:r w:rsidR="007D106E" w:rsidRPr="003C2AFB">
        <w:rPr>
          <w:rFonts w:ascii="Garamond" w:hAnsi="Garamond"/>
          <w:sz w:val="28"/>
          <w:szCs w:val="28"/>
        </w:rPr>
        <w:t xml:space="preserve">Un </w:t>
      </w:r>
      <w:r w:rsidR="00361508" w:rsidRPr="003C2AFB">
        <w:rPr>
          <w:rFonts w:ascii="Garamond" w:hAnsi="Garamond"/>
          <w:sz w:val="28"/>
          <w:szCs w:val="28"/>
        </w:rPr>
        <w:t xml:space="preserve">Député Provincial du Katanga </w:t>
      </w:r>
      <w:r w:rsidR="007D106E" w:rsidRPr="003C2AFB">
        <w:rPr>
          <w:rFonts w:ascii="Garamond" w:hAnsi="Garamond"/>
          <w:sz w:val="28"/>
          <w:szCs w:val="28"/>
        </w:rPr>
        <w:t xml:space="preserve"> </w:t>
      </w:r>
      <w:r w:rsidR="00361508" w:rsidRPr="003C2AFB">
        <w:rPr>
          <w:rFonts w:ascii="Garamond" w:hAnsi="Garamond"/>
          <w:sz w:val="28"/>
          <w:szCs w:val="28"/>
        </w:rPr>
        <w:t>a voulu savoir pourquoi parmi les différentes</w:t>
      </w:r>
      <w:r w:rsidR="00235845" w:rsidRPr="003C2AFB">
        <w:rPr>
          <w:rFonts w:ascii="Garamond" w:hAnsi="Garamond"/>
          <w:sz w:val="28"/>
          <w:szCs w:val="28"/>
        </w:rPr>
        <w:t xml:space="preserve"> Directions Provinciales des Recettes que comptent la RDC</w:t>
      </w:r>
      <w:r w:rsidR="00361508" w:rsidRPr="003C2AFB">
        <w:rPr>
          <w:rFonts w:ascii="Garamond" w:hAnsi="Garamond"/>
          <w:sz w:val="28"/>
          <w:szCs w:val="28"/>
        </w:rPr>
        <w:t xml:space="preserve"> seule la DRKAT est retenu dans le périmè</w:t>
      </w:r>
      <w:r w:rsidR="00235845" w:rsidRPr="003C2AFB">
        <w:rPr>
          <w:rFonts w:ascii="Garamond" w:hAnsi="Garamond"/>
          <w:sz w:val="28"/>
          <w:szCs w:val="28"/>
        </w:rPr>
        <w:t>t</w:t>
      </w:r>
      <w:r w:rsidR="00361508" w:rsidRPr="003C2AFB">
        <w:rPr>
          <w:rFonts w:ascii="Garamond" w:hAnsi="Garamond"/>
          <w:sz w:val="28"/>
          <w:szCs w:val="28"/>
        </w:rPr>
        <w:t>re</w:t>
      </w:r>
      <w:r w:rsidR="00235845" w:rsidRPr="003C2AFB">
        <w:rPr>
          <w:rFonts w:ascii="Garamond" w:hAnsi="Garamond"/>
          <w:sz w:val="28"/>
          <w:szCs w:val="28"/>
        </w:rPr>
        <w:t xml:space="preserve"> de concil</w:t>
      </w:r>
      <w:r w:rsidR="00423BAD">
        <w:rPr>
          <w:rFonts w:ascii="Garamond" w:hAnsi="Garamond"/>
          <w:sz w:val="28"/>
          <w:szCs w:val="28"/>
        </w:rPr>
        <w:t>iation</w:t>
      </w:r>
      <w:r w:rsidR="00235845" w:rsidRPr="003C2AFB">
        <w:rPr>
          <w:rFonts w:ascii="Garamond" w:hAnsi="Garamond"/>
          <w:sz w:val="28"/>
          <w:szCs w:val="28"/>
        </w:rPr>
        <w:t xml:space="preserve">. </w:t>
      </w:r>
    </w:p>
    <w:p w:rsidR="003C2AFB" w:rsidRDefault="003C2AFB" w:rsidP="003C2AFB">
      <w:pPr>
        <w:ind w:left="360"/>
        <w:jc w:val="both"/>
        <w:rPr>
          <w:rFonts w:ascii="Garamond" w:hAnsi="Garamond"/>
          <w:sz w:val="28"/>
          <w:szCs w:val="28"/>
        </w:rPr>
      </w:pPr>
      <w:r>
        <w:rPr>
          <w:rFonts w:ascii="Garamond" w:hAnsi="Garamond"/>
          <w:sz w:val="28"/>
          <w:szCs w:val="28"/>
        </w:rPr>
        <w:t xml:space="preserve">Q2. </w:t>
      </w:r>
      <w:r w:rsidR="00235845">
        <w:rPr>
          <w:rFonts w:ascii="Garamond" w:hAnsi="Garamond"/>
          <w:sz w:val="28"/>
          <w:szCs w:val="28"/>
        </w:rPr>
        <w:t xml:space="preserve">Le </w:t>
      </w:r>
      <w:r w:rsidR="007D106E" w:rsidRPr="00235845">
        <w:rPr>
          <w:rFonts w:ascii="Garamond" w:hAnsi="Garamond"/>
          <w:sz w:val="28"/>
          <w:szCs w:val="28"/>
        </w:rPr>
        <w:t xml:space="preserve">délégué de la Société </w:t>
      </w:r>
      <w:r w:rsidR="00235845">
        <w:rPr>
          <w:rFonts w:ascii="Garamond" w:hAnsi="Garamond"/>
          <w:sz w:val="28"/>
          <w:szCs w:val="28"/>
        </w:rPr>
        <w:t>SOMIKA</w:t>
      </w:r>
      <w:r w:rsidR="007D106E" w:rsidRPr="00235845">
        <w:rPr>
          <w:rFonts w:ascii="Garamond" w:hAnsi="Garamond"/>
          <w:sz w:val="28"/>
          <w:szCs w:val="28"/>
        </w:rPr>
        <w:t xml:space="preserve">  a demandé que</w:t>
      </w:r>
      <w:r w:rsidR="00423BAD">
        <w:rPr>
          <w:rFonts w:ascii="Garamond" w:hAnsi="Garamond"/>
          <w:sz w:val="28"/>
          <w:szCs w:val="28"/>
        </w:rPr>
        <w:t xml:space="preserve"> les délais de</w:t>
      </w:r>
      <w:r w:rsidR="00235845">
        <w:rPr>
          <w:rFonts w:ascii="Garamond" w:hAnsi="Garamond"/>
          <w:sz w:val="28"/>
          <w:szCs w:val="28"/>
        </w:rPr>
        <w:t xml:space="preserve"> retour des</w:t>
      </w:r>
      <w:r w:rsidR="00423BAD">
        <w:rPr>
          <w:rFonts w:ascii="Garamond" w:hAnsi="Garamond"/>
          <w:sz w:val="28"/>
          <w:szCs w:val="28"/>
        </w:rPr>
        <w:t xml:space="preserve"> données puissent tenir en compte l</w:t>
      </w:r>
      <w:r w:rsidR="00235845">
        <w:rPr>
          <w:rFonts w:ascii="Garamond" w:hAnsi="Garamond"/>
          <w:sz w:val="28"/>
          <w:szCs w:val="28"/>
        </w:rPr>
        <w:t xml:space="preserve">e fait </w:t>
      </w:r>
      <w:r w:rsidR="00423BAD">
        <w:rPr>
          <w:rFonts w:ascii="Garamond" w:hAnsi="Garamond"/>
          <w:sz w:val="28"/>
          <w:szCs w:val="28"/>
        </w:rPr>
        <w:t>qu’</w:t>
      </w:r>
      <w:r w:rsidR="00235845">
        <w:rPr>
          <w:rFonts w:ascii="Garamond" w:hAnsi="Garamond"/>
          <w:sz w:val="28"/>
          <w:szCs w:val="28"/>
        </w:rPr>
        <w:t xml:space="preserve">avec l’avènement de l’OHADA, </w:t>
      </w:r>
      <w:r w:rsidR="00423BAD">
        <w:rPr>
          <w:rFonts w:ascii="Garamond" w:hAnsi="Garamond"/>
          <w:sz w:val="28"/>
          <w:szCs w:val="28"/>
        </w:rPr>
        <w:t>les entreprises déposent dorénavant leur bilan annuel</w:t>
      </w:r>
      <w:r w:rsidR="00235845">
        <w:rPr>
          <w:rFonts w:ascii="Garamond" w:hAnsi="Garamond"/>
          <w:sz w:val="28"/>
          <w:szCs w:val="28"/>
        </w:rPr>
        <w:t xml:space="preserve"> au 30 avril et que souvent les préposés en charge de fournir les données ITIE sont les mêm</w:t>
      </w:r>
      <w:r w:rsidR="00423BAD">
        <w:rPr>
          <w:rFonts w:ascii="Garamond" w:hAnsi="Garamond"/>
          <w:sz w:val="28"/>
          <w:szCs w:val="28"/>
        </w:rPr>
        <w:t>e qui préparent le bilan annu</w:t>
      </w:r>
      <w:r w:rsidR="00235845">
        <w:rPr>
          <w:rFonts w:ascii="Garamond" w:hAnsi="Garamond"/>
          <w:sz w:val="28"/>
          <w:szCs w:val="28"/>
        </w:rPr>
        <w:t>e</w:t>
      </w:r>
      <w:r w:rsidR="00423BAD">
        <w:rPr>
          <w:rFonts w:ascii="Garamond" w:hAnsi="Garamond"/>
          <w:sz w:val="28"/>
          <w:szCs w:val="28"/>
        </w:rPr>
        <w:t>l</w:t>
      </w:r>
      <w:r w:rsidR="00235845">
        <w:rPr>
          <w:rFonts w:ascii="Garamond" w:hAnsi="Garamond"/>
          <w:sz w:val="28"/>
          <w:szCs w:val="28"/>
        </w:rPr>
        <w:t xml:space="preserve">. </w:t>
      </w:r>
      <w:r w:rsidR="00235845">
        <w:rPr>
          <w:rFonts w:ascii="Garamond" w:hAnsi="Garamond"/>
          <w:sz w:val="28"/>
          <w:szCs w:val="28"/>
        </w:rPr>
        <w:tab/>
        <w:t xml:space="preserve"> </w:t>
      </w:r>
    </w:p>
    <w:p w:rsidR="007D106E" w:rsidRPr="00235845" w:rsidRDefault="003C2AFB" w:rsidP="003C2AFB">
      <w:pPr>
        <w:ind w:left="360"/>
        <w:jc w:val="both"/>
        <w:rPr>
          <w:rFonts w:ascii="Garamond" w:hAnsi="Garamond"/>
          <w:sz w:val="28"/>
          <w:szCs w:val="28"/>
        </w:rPr>
      </w:pPr>
      <w:r>
        <w:rPr>
          <w:rFonts w:ascii="Garamond" w:hAnsi="Garamond"/>
          <w:sz w:val="28"/>
          <w:szCs w:val="28"/>
        </w:rPr>
        <w:t xml:space="preserve">Q3. </w:t>
      </w:r>
      <w:r w:rsidR="007D106E" w:rsidRPr="00235845">
        <w:rPr>
          <w:rFonts w:ascii="Garamond" w:hAnsi="Garamond"/>
          <w:sz w:val="28"/>
          <w:szCs w:val="28"/>
        </w:rPr>
        <w:t xml:space="preserve">Un membre de l’Entreprise </w:t>
      </w:r>
      <w:r w:rsidR="00235845">
        <w:rPr>
          <w:rFonts w:ascii="Garamond" w:hAnsi="Garamond"/>
          <w:sz w:val="28"/>
          <w:szCs w:val="28"/>
        </w:rPr>
        <w:t xml:space="preserve">MMG s’est interrogé sur la nature des flux qui seraient directement payés à la Banque Centrale du Congo. </w:t>
      </w:r>
      <w:r w:rsidR="007D106E" w:rsidRPr="00235845">
        <w:rPr>
          <w:rFonts w:ascii="Garamond" w:hAnsi="Garamond"/>
          <w:sz w:val="28"/>
          <w:szCs w:val="28"/>
        </w:rPr>
        <w:t xml:space="preserve"> </w:t>
      </w:r>
    </w:p>
    <w:p w:rsidR="007D106E" w:rsidRPr="003C2AFB" w:rsidRDefault="003C2AFB" w:rsidP="003C2AFB">
      <w:pPr>
        <w:ind w:left="360"/>
        <w:jc w:val="both"/>
        <w:rPr>
          <w:rFonts w:ascii="Garamond" w:hAnsi="Garamond"/>
          <w:sz w:val="28"/>
          <w:szCs w:val="28"/>
        </w:rPr>
      </w:pPr>
      <w:r>
        <w:rPr>
          <w:rFonts w:ascii="Garamond" w:hAnsi="Garamond"/>
          <w:sz w:val="28"/>
          <w:szCs w:val="28"/>
        </w:rPr>
        <w:t xml:space="preserve">Q4. </w:t>
      </w:r>
      <w:r w:rsidR="00235845" w:rsidRPr="003C2AFB">
        <w:rPr>
          <w:rFonts w:ascii="Garamond" w:hAnsi="Garamond"/>
          <w:sz w:val="28"/>
          <w:szCs w:val="28"/>
        </w:rPr>
        <w:t xml:space="preserve">Un membre de la Société Civile, s’agissant de la propriété réelle, a voulu savoir comment </w:t>
      </w:r>
      <w:r w:rsidR="006A04C2" w:rsidRPr="003C2AFB">
        <w:rPr>
          <w:rFonts w:ascii="Garamond" w:hAnsi="Garamond"/>
          <w:sz w:val="28"/>
          <w:szCs w:val="28"/>
        </w:rPr>
        <w:t>dé</w:t>
      </w:r>
      <w:r w:rsidR="006A04C2">
        <w:rPr>
          <w:rFonts w:ascii="Garamond" w:hAnsi="Garamond"/>
          <w:sz w:val="28"/>
          <w:szCs w:val="28"/>
        </w:rPr>
        <w:t>masquer</w:t>
      </w:r>
      <w:r w:rsidR="00235845" w:rsidRPr="003C2AFB">
        <w:rPr>
          <w:rFonts w:ascii="Garamond" w:hAnsi="Garamond"/>
          <w:sz w:val="28"/>
          <w:szCs w:val="28"/>
        </w:rPr>
        <w:t xml:space="preserve"> les vrais propriétaires des entreprises étant donné que les entreprises cotées en bourse sont dispensées à fournir cette information pourtant</w:t>
      </w:r>
      <w:r w:rsidR="006A04C2">
        <w:rPr>
          <w:rFonts w:ascii="Garamond" w:hAnsi="Garamond"/>
          <w:sz w:val="28"/>
          <w:szCs w:val="28"/>
        </w:rPr>
        <w:t>, selon lui,</w:t>
      </w:r>
      <w:r w:rsidR="00235845" w:rsidRPr="003C2AFB">
        <w:rPr>
          <w:rFonts w:ascii="Garamond" w:hAnsi="Garamond"/>
          <w:sz w:val="28"/>
          <w:szCs w:val="28"/>
        </w:rPr>
        <w:t xml:space="preserve"> des noms des individus apparaissent</w:t>
      </w:r>
      <w:r w:rsidR="006A04C2" w:rsidRPr="006A04C2">
        <w:rPr>
          <w:rFonts w:ascii="Garamond" w:hAnsi="Garamond"/>
          <w:sz w:val="28"/>
          <w:szCs w:val="28"/>
        </w:rPr>
        <w:t xml:space="preserve"> </w:t>
      </w:r>
      <w:r w:rsidR="006A04C2" w:rsidRPr="003C2AFB">
        <w:rPr>
          <w:rFonts w:ascii="Garamond" w:hAnsi="Garamond"/>
          <w:sz w:val="28"/>
          <w:szCs w:val="28"/>
        </w:rPr>
        <w:t>dans certains contrats</w:t>
      </w:r>
      <w:r w:rsidR="00235845" w:rsidRPr="003C2AFB">
        <w:rPr>
          <w:rFonts w:ascii="Garamond" w:hAnsi="Garamond"/>
          <w:sz w:val="28"/>
          <w:szCs w:val="28"/>
        </w:rPr>
        <w:t xml:space="preserve"> alors qu’il est connu de tous qu’ils ne sont pas </w:t>
      </w:r>
      <w:r w:rsidR="006A04C2">
        <w:rPr>
          <w:rFonts w:ascii="Garamond" w:hAnsi="Garamond"/>
          <w:sz w:val="28"/>
          <w:szCs w:val="28"/>
        </w:rPr>
        <w:t xml:space="preserve">en réalité </w:t>
      </w:r>
      <w:r w:rsidR="00235845" w:rsidRPr="003C2AFB">
        <w:rPr>
          <w:rFonts w:ascii="Garamond" w:hAnsi="Garamond"/>
          <w:sz w:val="28"/>
          <w:szCs w:val="28"/>
        </w:rPr>
        <w:t>les vrais propriétaires de ces entreprises.</w:t>
      </w:r>
    </w:p>
    <w:p w:rsidR="007D106E" w:rsidRPr="00B97D9B" w:rsidRDefault="003C2AFB" w:rsidP="003C2AFB">
      <w:pPr>
        <w:pStyle w:val="Paragraphedeliste"/>
        <w:numPr>
          <w:ilvl w:val="0"/>
          <w:numId w:val="47"/>
        </w:numPr>
        <w:jc w:val="both"/>
        <w:rPr>
          <w:rFonts w:ascii="Garamond" w:hAnsi="Garamond"/>
          <w:sz w:val="24"/>
          <w:szCs w:val="24"/>
        </w:rPr>
      </w:pPr>
      <w:r>
        <w:rPr>
          <w:rFonts w:ascii="Garamond" w:hAnsi="Garamond"/>
          <w:sz w:val="24"/>
          <w:szCs w:val="24"/>
        </w:rPr>
        <w:t xml:space="preserve">1. </w:t>
      </w:r>
      <w:r w:rsidRPr="003C2AFB">
        <w:rPr>
          <w:rFonts w:ascii="Garamond" w:hAnsi="Garamond"/>
          <w:sz w:val="28"/>
          <w:szCs w:val="28"/>
        </w:rPr>
        <w:t>A la suite du recensement des recettes auprès des Directions Provinciales</w:t>
      </w:r>
      <w:r>
        <w:rPr>
          <w:rFonts w:ascii="Garamond" w:hAnsi="Garamond"/>
          <w:sz w:val="28"/>
          <w:szCs w:val="28"/>
        </w:rPr>
        <w:t xml:space="preserve"> </w:t>
      </w:r>
      <w:r w:rsidRPr="003C2AFB">
        <w:rPr>
          <w:rFonts w:ascii="Garamond" w:hAnsi="Garamond"/>
          <w:sz w:val="28"/>
          <w:szCs w:val="28"/>
        </w:rPr>
        <w:t>de</w:t>
      </w:r>
      <w:r>
        <w:rPr>
          <w:rFonts w:ascii="Garamond" w:hAnsi="Garamond"/>
          <w:sz w:val="28"/>
          <w:szCs w:val="28"/>
        </w:rPr>
        <w:t>s différentes Province de la République</w:t>
      </w:r>
      <w:r w:rsidRPr="003C2AFB">
        <w:rPr>
          <w:rFonts w:ascii="Garamond" w:hAnsi="Garamond"/>
          <w:sz w:val="28"/>
          <w:szCs w:val="28"/>
        </w:rPr>
        <w:t>, il s’est avéré que les autres provinces n’ont pas perçus des paiements significatifs au regard du seuil de matérialité fixé.</w:t>
      </w:r>
      <w:r>
        <w:rPr>
          <w:rFonts w:ascii="Garamond" w:hAnsi="Garamond"/>
          <w:sz w:val="24"/>
          <w:szCs w:val="24"/>
        </w:rPr>
        <w:t xml:space="preserve">     </w:t>
      </w:r>
    </w:p>
    <w:p w:rsidR="007D106E" w:rsidRPr="00202C67" w:rsidRDefault="003C2AFB" w:rsidP="00202C67">
      <w:pPr>
        <w:pStyle w:val="Paragraphedeliste"/>
        <w:numPr>
          <w:ilvl w:val="0"/>
          <w:numId w:val="47"/>
        </w:numPr>
        <w:jc w:val="both"/>
        <w:rPr>
          <w:rFonts w:ascii="Garamond" w:hAnsi="Garamond"/>
          <w:sz w:val="28"/>
          <w:szCs w:val="28"/>
        </w:rPr>
      </w:pPr>
      <w:r>
        <w:rPr>
          <w:rFonts w:ascii="Garamond" w:hAnsi="Garamond"/>
          <w:sz w:val="24"/>
          <w:szCs w:val="24"/>
        </w:rPr>
        <w:t xml:space="preserve">2. </w:t>
      </w:r>
      <w:r w:rsidR="007D106E" w:rsidRPr="00B97D9B">
        <w:rPr>
          <w:rFonts w:ascii="Garamond" w:hAnsi="Garamond"/>
          <w:sz w:val="24"/>
          <w:szCs w:val="24"/>
        </w:rPr>
        <w:t xml:space="preserve"> </w:t>
      </w:r>
      <w:r w:rsidRPr="00202C67">
        <w:rPr>
          <w:rFonts w:ascii="Garamond" w:hAnsi="Garamond"/>
          <w:sz w:val="28"/>
          <w:szCs w:val="28"/>
        </w:rPr>
        <w:t xml:space="preserve">L’ITIE étant un exercice annuel, les entreprises ne doivent pas attendre la nomination de l’AI pour préparer les données. Toutefois, </w:t>
      </w:r>
      <w:r w:rsidR="00202C67" w:rsidRPr="00202C67">
        <w:rPr>
          <w:rFonts w:ascii="Garamond" w:hAnsi="Garamond"/>
          <w:sz w:val="28"/>
          <w:szCs w:val="28"/>
        </w:rPr>
        <w:t>il a été convenu que les entités déclarantes puissent retourner les données par voie électronique au plus tard le 09 mai 2015</w:t>
      </w:r>
      <w:r w:rsidR="00202C67">
        <w:rPr>
          <w:rFonts w:ascii="Garamond" w:hAnsi="Garamond"/>
          <w:sz w:val="28"/>
          <w:szCs w:val="28"/>
        </w:rPr>
        <w:t xml:space="preserve"> avec une possibilité de proroger le délai d’une semaine pour les entreprises ou les AFE qui seront en difficulté de fournir les données à la date butoir</w:t>
      </w:r>
      <w:r w:rsidR="00202C67" w:rsidRPr="00202C67">
        <w:rPr>
          <w:rFonts w:ascii="Garamond" w:hAnsi="Garamond"/>
          <w:sz w:val="28"/>
          <w:szCs w:val="28"/>
        </w:rPr>
        <w:t xml:space="preserve">.  </w:t>
      </w:r>
    </w:p>
    <w:p w:rsidR="00364730" w:rsidRPr="00F6639E" w:rsidRDefault="006A04C2" w:rsidP="006A04C2">
      <w:pPr>
        <w:pStyle w:val="Paragraphedeliste"/>
        <w:numPr>
          <w:ilvl w:val="0"/>
          <w:numId w:val="47"/>
        </w:numPr>
        <w:jc w:val="both"/>
        <w:rPr>
          <w:rFonts w:ascii="Garamond" w:eastAsia="Calibri" w:hAnsi="Garamond" w:cs="Times New Roman"/>
          <w:b/>
          <w:sz w:val="28"/>
          <w:szCs w:val="28"/>
          <w:u w:val="single"/>
        </w:rPr>
      </w:pPr>
      <w:r>
        <w:rPr>
          <w:rFonts w:ascii="Garamond" w:hAnsi="Garamond"/>
          <w:sz w:val="24"/>
          <w:szCs w:val="24"/>
        </w:rPr>
        <w:t xml:space="preserve">3.  </w:t>
      </w:r>
      <w:r w:rsidRPr="006A04C2">
        <w:rPr>
          <w:rFonts w:ascii="Garamond" w:hAnsi="Garamond"/>
          <w:sz w:val="28"/>
          <w:szCs w:val="28"/>
        </w:rPr>
        <w:t>Il a été observé lors des exercices précédents que certains paiements avaient été directement versés à la BCC sans passer par les AFE. Il s’agit notamment des paiements qui devraient être perçus</w:t>
      </w:r>
      <w:r w:rsidR="00423BAD">
        <w:rPr>
          <w:rFonts w:ascii="Garamond" w:hAnsi="Garamond"/>
          <w:sz w:val="28"/>
          <w:szCs w:val="28"/>
        </w:rPr>
        <w:t xml:space="preserve"> normalement</w:t>
      </w:r>
      <w:r w:rsidRPr="006A04C2">
        <w:rPr>
          <w:rFonts w:ascii="Garamond" w:hAnsi="Garamond"/>
          <w:sz w:val="28"/>
          <w:szCs w:val="28"/>
        </w:rPr>
        <w:t xml:space="preserve"> par la DGRRAD. C’est par souci d’exhaustivité que la BCC a été reprise comme entité publique perceptrice dans le référentiel ITIE-RDC 2013. Aussi, la BCC sera sollicité</w:t>
      </w:r>
      <w:r w:rsidR="00423BAD">
        <w:rPr>
          <w:rFonts w:ascii="Garamond" w:hAnsi="Garamond"/>
          <w:sz w:val="28"/>
          <w:szCs w:val="28"/>
        </w:rPr>
        <w:t>e</w:t>
      </w:r>
      <w:r w:rsidRPr="006A04C2">
        <w:rPr>
          <w:rFonts w:ascii="Garamond" w:hAnsi="Garamond"/>
          <w:sz w:val="28"/>
          <w:szCs w:val="28"/>
        </w:rPr>
        <w:t xml:space="preserve"> pour fournir certaines informations contextuelles</w:t>
      </w:r>
    </w:p>
    <w:p w:rsidR="00F6639E" w:rsidRPr="00F6639E" w:rsidRDefault="00F6639E" w:rsidP="00F6639E">
      <w:pPr>
        <w:pStyle w:val="Paragraphedeliste"/>
        <w:numPr>
          <w:ilvl w:val="0"/>
          <w:numId w:val="47"/>
        </w:numPr>
        <w:jc w:val="both"/>
        <w:rPr>
          <w:rFonts w:ascii="Garamond" w:eastAsia="Calibri" w:hAnsi="Garamond" w:cs="Times New Roman"/>
          <w:b/>
          <w:sz w:val="28"/>
          <w:szCs w:val="28"/>
          <w:u w:val="single"/>
        </w:rPr>
      </w:pPr>
      <w:r>
        <w:rPr>
          <w:rFonts w:ascii="Garamond" w:hAnsi="Garamond"/>
          <w:sz w:val="28"/>
          <w:szCs w:val="28"/>
        </w:rPr>
        <w:t xml:space="preserve">4. Suivant la Norme ITIE, les entreprises cotées en bourse, y compris leurs filiales en propriété exclusive, ne sont pas tenues de divulguer les informations concernant leurs propriétaires réels. Mais, le Comité Exécutif, s’il </w:t>
      </w:r>
      <w:r w:rsidR="00A66898">
        <w:rPr>
          <w:rFonts w:ascii="Garamond" w:hAnsi="Garamond"/>
          <w:sz w:val="28"/>
          <w:szCs w:val="28"/>
        </w:rPr>
        <w:t>l’</w:t>
      </w:r>
      <w:r>
        <w:rPr>
          <w:rFonts w:ascii="Garamond" w:hAnsi="Garamond"/>
          <w:sz w:val="28"/>
          <w:szCs w:val="28"/>
        </w:rPr>
        <w:t xml:space="preserve">estime nécessaire et faisable,  </w:t>
      </w:r>
      <w:r w:rsidR="00A66898">
        <w:rPr>
          <w:rFonts w:ascii="Garamond" w:hAnsi="Garamond"/>
          <w:sz w:val="28"/>
          <w:szCs w:val="28"/>
        </w:rPr>
        <w:t>a</w:t>
      </w:r>
      <w:r>
        <w:rPr>
          <w:rFonts w:ascii="Garamond" w:hAnsi="Garamond"/>
          <w:sz w:val="28"/>
          <w:szCs w:val="28"/>
        </w:rPr>
        <w:t xml:space="preserve">  la latitude de demander à toutes les entreprises, y compris ce</w:t>
      </w:r>
      <w:r w:rsidR="00A66898">
        <w:rPr>
          <w:rFonts w:ascii="Garamond" w:hAnsi="Garamond"/>
          <w:sz w:val="28"/>
          <w:szCs w:val="28"/>
        </w:rPr>
        <w:t>lles qui sont cotées en bourse de</w:t>
      </w:r>
      <w:r>
        <w:rPr>
          <w:rFonts w:ascii="Garamond" w:hAnsi="Garamond"/>
          <w:sz w:val="28"/>
          <w:szCs w:val="28"/>
        </w:rPr>
        <w:t xml:space="preserve"> communiquer les informations relatives à la propriété réelle.</w:t>
      </w:r>
    </w:p>
    <w:p w:rsidR="00F6639E" w:rsidRPr="00F6639E" w:rsidRDefault="00F6639E" w:rsidP="00F6639E">
      <w:pPr>
        <w:pStyle w:val="Paragraphedeliste"/>
        <w:jc w:val="both"/>
        <w:rPr>
          <w:rFonts w:ascii="Garamond" w:eastAsia="Calibri" w:hAnsi="Garamond" w:cs="Times New Roman"/>
          <w:b/>
          <w:sz w:val="28"/>
          <w:szCs w:val="28"/>
          <w:u w:val="single"/>
        </w:rPr>
      </w:pPr>
    </w:p>
    <w:p w:rsidR="00F6639E" w:rsidRPr="00F6639E" w:rsidRDefault="00F6639E" w:rsidP="00F6639E">
      <w:pPr>
        <w:pStyle w:val="Paragraphedeliste"/>
        <w:ind w:hanging="578"/>
        <w:jc w:val="both"/>
        <w:rPr>
          <w:rFonts w:ascii="Garamond" w:eastAsia="Calibri" w:hAnsi="Garamond" w:cs="Times New Roman"/>
          <w:b/>
          <w:sz w:val="28"/>
          <w:szCs w:val="28"/>
          <w:u w:val="single"/>
        </w:rPr>
      </w:pPr>
      <w:r w:rsidRPr="00F6639E">
        <w:rPr>
          <w:rFonts w:ascii="Garamond" w:hAnsi="Garamond"/>
          <w:sz w:val="28"/>
          <w:szCs w:val="28"/>
        </w:rPr>
        <w:t>SERIE I</w:t>
      </w:r>
      <w:r>
        <w:rPr>
          <w:rFonts w:ascii="Garamond" w:hAnsi="Garamond"/>
          <w:sz w:val="28"/>
          <w:szCs w:val="28"/>
        </w:rPr>
        <w:t>I</w:t>
      </w:r>
      <w:r w:rsidRPr="00F6639E">
        <w:rPr>
          <w:rFonts w:ascii="Garamond" w:hAnsi="Garamond"/>
          <w:sz w:val="28"/>
          <w:szCs w:val="28"/>
        </w:rPr>
        <w:t> :</w:t>
      </w:r>
    </w:p>
    <w:p w:rsidR="00F77233" w:rsidRDefault="00F6639E" w:rsidP="00F6639E">
      <w:pPr>
        <w:ind w:left="360"/>
        <w:jc w:val="both"/>
        <w:rPr>
          <w:rFonts w:ascii="Garamond" w:hAnsi="Garamond"/>
          <w:sz w:val="28"/>
          <w:szCs w:val="28"/>
        </w:rPr>
      </w:pPr>
      <w:r>
        <w:rPr>
          <w:rFonts w:ascii="Garamond" w:hAnsi="Garamond"/>
          <w:sz w:val="28"/>
          <w:szCs w:val="28"/>
        </w:rPr>
        <w:t xml:space="preserve">Q1. </w:t>
      </w:r>
      <w:r w:rsidRPr="003C2AFB">
        <w:rPr>
          <w:rFonts w:ascii="Garamond" w:hAnsi="Garamond"/>
          <w:sz w:val="28"/>
          <w:szCs w:val="28"/>
        </w:rPr>
        <w:t xml:space="preserve">Un </w:t>
      </w:r>
      <w:r w:rsidR="00EC15EC">
        <w:rPr>
          <w:rFonts w:ascii="Garamond" w:hAnsi="Garamond"/>
          <w:sz w:val="28"/>
          <w:szCs w:val="28"/>
        </w:rPr>
        <w:t>membre du Centre Carter</w:t>
      </w:r>
      <w:r w:rsidRPr="003C2AFB">
        <w:rPr>
          <w:rFonts w:ascii="Garamond" w:hAnsi="Garamond"/>
          <w:sz w:val="28"/>
          <w:szCs w:val="28"/>
        </w:rPr>
        <w:t xml:space="preserve">  </w:t>
      </w:r>
      <w:r w:rsidR="00EC15EC">
        <w:rPr>
          <w:rFonts w:ascii="Garamond" w:hAnsi="Garamond"/>
          <w:sz w:val="28"/>
          <w:szCs w:val="28"/>
        </w:rPr>
        <w:t xml:space="preserve">a demandé des explications sur le passage de 25 entreprises pétrolières, en 2012, à 17, en 2013. Il a </w:t>
      </w:r>
      <w:r w:rsidR="00F77233">
        <w:rPr>
          <w:rFonts w:ascii="Garamond" w:hAnsi="Garamond"/>
          <w:sz w:val="28"/>
          <w:szCs w:val="28"/>
        </w:rPr>
        <w:t xml:space="preserve">aussi </w:t>
      </w:r>
      <w:r w:rsidR="00EC15EC">
        <w:rPr>
          <w:rFonts w:ascii="Garamond" w:hAnsi="Garamond"/>
          <w:sz w:val="28"/>
          <w:szCs w:val="28"/>
        </w:rPr>
        <w:t>voulu savoir si en ce qui concerne les déclarations unilatérales aucun seuil de matérialité ne sera appliqué.</w:t>
      </w:r>
      <w:r w:rsidR="00F77233">
        <w:rPr>
          <w:rFonts w:ascii="Garamond" w:hAnsi="Garamond"/>
          <w:sz w:val="28"/>
          <w:szCs w:val="28"/>
        </w:rPr>
        <w:t xml:space="preserve"> Il a également voulu connaître à qui revenait la responsabilité de collecter et de compiler les informations contextuelles et quel serait le mécanisme de traitement et de reporting de ces informations.  </w:t>
      </w:r>
    </w:p>
    <w:p w:rsidR="00F6639E" w:rsidRDefault="00F77233" w:rsidP="00F6639E">
      <w:pPr>
        <w:ind w:left="360"/>
        <w:jc w:val="both"/>
        <w:rPr>
          <w:rFonts w:ascii="Garamond" w:hAnsi="Garamond"/>
          <w:sz w:val="28"/>
          <w:szCs w:val="28"/>
        </w:rPr>
      </w:pPr>
      <w:r>
        <w:rPr>
          <w:rFonts w:ascii="Garamond" w:hAnsi="Garamond"/>
          <w:sz w:val="28"/>
          <w:szCs w:val="28"/>
        </w:rPr>
        <w:t xml:space="preserve">Q2. Un membre de la POM a souhaité que la Division </w:t>
      </w:r>
      <w:r w:rsidR="00EC15EC">
        <w:rPr>
          <w:rFonts w:ascii="Garamond" w:hAnsi="Garamond"/>
          <w:sz w:val="28"/>
          <w:szCs w:val="28"/>
        </w:rPr>
        <w:t xml:space="preserve"> </w:t>
      </w:r>
      <w:r>
        <w:rPr>
          <w:rFonts w:ascii="Garamond" w:hAnsi="Garamond"/>
          <w:sz w:val="28"/>
          <w:szCs w:val="28"/>
        </w:rPr>
        <w:t>des mines puisse mettre à la disposition du public les Etudes d’Impact Environnemental (EIE) et les Plans de Gestion Environnementales (PGEP) des d</w:t>
      </w:r>
      <w:r w:rsidR="0088411D">
        <w:rPr>
          <w:rFonts w:ascii="Garamond" w:hAnsi="Garamond"/>
          <w:sz w:val="28"/>
          <w:szCs w:val="28"/>
        </w:rPr>
        <w:t xml:space="preserve">ifférents projets miniers pour permettre la comparaison avec les paiements sociaux </w:t>
      </w:r>
      <w:r w:rsidR="00A66898">
        <w:rPr>
          <w:rFonts w:ascii="Garamond" w:hAnsi="Garamond"/>
          <w:sz w:val="28"/>
          <w:szCs w:val="28"/>
        </w:rPr>
        <w:t>qui seront</w:t>
      </w:r>
      <w:r w:rsidR="0088411D">
        <w:rPr>
          <w:rFonts w:ascii="Garamond" w:hAnsi="Garamond"/>
          <w:sz w:val="28"/>
          <w:szCs w:val="28"/>
        </w:rPr>
        <w:t xml:space="preserve"> renseignés par les</w:t>
      </w:r>
      <w:r w:rsidR="00A66898">
        <w:rPr>
          <w:rFonts w:ascii="Garamond" w:hAnsi="Garamond"/>
          <w:sz w:val="28"/>
          <w:szCs w:val="28"/>
        </w:rPr>
        <w:t xml:space="preserve"> entreprises</w:t>
      </w:r>
      <w:r w:rsidR="0088411D">
        <w:rPr>
          <w:rFonts w:ascii="Garamond" w:hAnsi="Garamond"/>
          <w:sz w:val="28"/>
          <w:szCs w:val="28"/>
        </w:rPr>
        <w:t xml:space="preserve"> dans le cadre de l’ITIE. Il a également souhaité que les JV des entreprises publiques puissent joindre à leurs déclarations à l’ITIE les contrats afférents à leurs partenariats.</w:t>
      </w:r>
    </w:p>
    <w:p w:rsidR="0088411D" w:rsidRDefault="0088411D" w:rsidP="00F6639E">
      <w:pPr>
        <w:ind w:left="360"/>
        <w:jc w:val="both"/>
        <w:rPr>
          <w:rFonts w:ascii="Garamond" w:hAnsi="Garamond"/>
          <w:sz w:val="28"/>
          <w:szCs w:val="28"/>
        </w:rPr>
      </w:pPr>
      <w:r>
        <w:rPr>
          <w:rFonts w:ascii="Garamond" w:hAnsi="Garamond"/>
          <w:sz w:val="28"/>
          <w:szCs w:val="28"/>
        </w:rPr>
        <w:t>Q3. Le délégué de la DGRAD a proposé que le reporting de la procédure d’attribution des titres soit confié au SGH et au CAMI et non aux Régies Financières comme indiqué dans le Rapport de lancement.</w:t>
      </w:r>
    </w:p>
    <w:p w:rsidR="0026542D" w:rsidRDefault="0088411D" w:rsidP="00F6639E">
      <w:pPr>
        <w:ind w:left="360"/>
        <w:jc w:val="both"/>
        <w:rPr>
          <w:rFonts w:ascii="Garamond" w:hAnsi="Garamond"/>
          <w:sz w:val="28"/>
          <w:szCs w:val="28"/>
        </w:rPr>
      </w:pPr>
      <w:r>
        <w:rPr>
          <w:rFonts w:ascii="Garamond" w:hAnsi="Garamond"/>
          <w:sz w:val="28"/>
          <w:szCs w:val="28"/>
        </w:rPr>
        <w:t>Q.4. Le représentant de la Division des Mines a soutenu l’idée d’annexer au formulaire des exportations l’Arrêté fixant la nomenclature des pr</w:t>
      </w:r>
      <w:r w:rsidR="0026542D">
        <w:rPr>
          <w:rFonts w:ascii="Garamond" w:hAnsi="Garamond"/>
          <w:sz w:val="28"/>
          <w:szCs w:val="28"/>
        </w:rPr>
        <w:t>oduits marchands.</w:t>
      </w:r>
    </w:p>
    <w:p w:rsidR="0088411D" w:rsidRDefault="0026542D" w:rsidP="00F6639E">
      <w:pPr>
        <w:ind w:left="360"/>
        <w:jc w:val="both"/>
        <w:rPr>
          <w:rFonts w:ascii="Garamond" w:hAnsi="Garamond"/>
          <w:sz w:val="28"/>
          <w:szCs w:val="28"/>
        </w:rPr>
      </w:pPr>
      <w:r>
        <w:rPr>
          <w:rFonts w:ascii="Garamond" w:hAnsi="Garamond"/>
          <w:sz w:val="28"/>
          <w:szCs w:val="28"/>
        </w:rPr>
        <w:t>Q5. Un membre de la Société Civile a posé la question de savoir pourquoi l’ITIE ne s’applique qu’au secteur extractif. Quel est l’impact des rapports ITIE sur le plan social ?</w:t>
      </w:r>
    </w:p>
    <w:p w:rsidR="0026542D" w:rsidRDefault="0026542D" w:rsidP="00F6639E">
      <w:pPr>
        <w:ind w:left="360"/>
        <w:jc w:val="both"/>
        <w:rPr>
          <w:rFonts w:ascii="Garamond" w:hAnsi="Garamond"/>
          <w:sz w:val="28"/>
          <w:szCs w:val="28"/>
        </w:rPr>
      </w:pPr>
      <w:r>
        <w:rPr>
          <w:rFonts w:ascii="Garamond" w:hAnsi="Garamond"/>
          <w:sz w:val="28"/>
          <w:szCs w:val="28"/>
        </w:rPr>
        <w:t>Q6. Un autre membre de la Société Civile a demandé que les infrastructures du contrat « chinois » (SICOMINES) réalisées au cours de l’année 2013 soient renseignées dans le rapport ITIE-RDC 2013.</w:t>
      </w:r>
    </w:p>
    <w:p w:rsidR="006A04C2" w:rsidRDefault="006A04C2" w:rsidP="00F6639E">
      <w:pPr>
        <w:pStyle w:val="Paragraphedeliste"/>
        <w:jc w:val="both"/>
        <w:rPr>
          <w:rFonts w:ascii="Garamond" w:eastAsia="Calibri" w:hAnsi="Garamond" w:cs="Times New Roman"/>
          <w:b/>
          <w:sz w:val="28"/>
          <w:szCs w:val="28"/>
          <w:u w:val="single"/>
        </w:rPr>
      </w:pPr>
    </w:p>
    <w:p w:rsidR="004C54F1" w:rsidRDefault="0026542D" w:rsidP="004C54F1">
      <w:pPr>
        <w:pStyle w:val="Paragraphedeliste"/>
        <w:numPr>
          <w:ilvl w:val="0"/>
          <w:numId w:val="47"/>
        </w:numPr>
        <w:jc w:val="both"/>
        <w:rPr>
          <w:rFonts w:ascii="Garamond" w:hAnsi="Garamond"/>
          <w:sz w:val="28"/>
          <w:szCs w:val="28"/>
        </w:rPr>
      </w:pPr>
      <w:r w:rsidRPr="004C54F1">
        <w:rPr>
          <w:rFonts w:ascii="Garamond" w:hAnsi="Garamond"/>
          <w:sz w:val="24"/>
          <w:szCs w:val="24"/>
        </w:rPr>
        <w:t xml:space="preserve">1. </w:t>
      </w:r>
      <w:r w:rsidR="004C54F1" w:rsidRPr="004C54F1">
        <w:rPr>
          <w:rFonts w:ascii="Garamond" w:hAnsi="Garamond"/>
          <w:sz w:val="28"/>
          <w:szCs w:val="28"/>
        </w:rPr>
        <w:t xml:space="preserve">Il ressort du recensement des recettes auprès des AFE que 16 entreprises pétrolières ont effectué  des paiements à l’Etat en 2013. Les autres entreprises sont des concessionnaires qui en principe  paient à l’Etat qu’en cas de défaillance de leurs amodiataires. Ces entreprises vont apparaître dans la partie consacrée à la vue d’ensemble des industries extractives.  </w:t>
      </w:r>
      <w:r w:rsidR="004C54F1">
        <w:rPr>
          <w:rFonts w:ascii="Garamond" w:hAnsi="Garamond"/>
          <w:sz w:val="28"/>
          <w:szCs w:val="28"/>
        </w:rPr>
        <w:t>La Société Civile devrait se réjouir du fait qu’il n y ait pas de seuil de matérialité pour les déclarations unilatérales ce qui va permettre de capter un volume plus important des paiements et ainsi accroître la contribution du secteur extractif à l’économie nationale.</w:t>
      </w:r>
      <w:r w:rsidR="002E24C5">
        <w:rPr>
          <w:rFonts w:ascii="Garamond" w:hAnsi="Garamond"/>
          <w:sz w:val="28"/>
          <w:szCs w:val="28"/>
        </w:rPr>
        <w:t xml:space="preserve"> Les données contextuelles seront captées via des formu</w:t>
      </w:r>
      <w:r w:rsidR="00A66898">
        <w:rPr>
          <w:rFonts w:ascii="Garamond" w:hAnsi="Garamond"/>
          <w:sz w:val="28"/>
          <w:szCs w:val="28"/>
        </w:rPr>
        <w:t>laires et par voie documentaire</w:t>
      </w:r>
      <w:r w:rsidR="002E24C5">
        <w:rPr>
          <w:rFonts w:ascii="Garamond" w:hAnsi="Garamond"/>
          <w:sz w:val="28"/>
          <w:szCs w:val="28"/>
        </w:rPr>
        <w:t xml:space="preserve">. Elles seront compilées et reportées par l’Administrateur Indépendant chargé de l’élaboration du rapport. </w:t>
      </w:r>
      <w:r w:rsidR="004C54F1">
        <w:rPr>
          <w:rFonts w:ascii="Garamond" w:hAnsi="Garamond"/>
          <w:sz w:val="28"/>
          <w:szCs w:val="28"/>
        </w:rPr>
        <w:t xml:space="preserve">    </w:t>
      </w:r>
    </w:p>
    <w:p w:rsidR="0026542D" w:rsidRPr="004C54F1" w:rsidRDefault="0026542D" w:rsidP="004C54F1">
      <w:pPr>
        <w:pStyle w:val="Paragraphedeliste"/>
        <w:numPr>
          <w:ilvl w:val="0"/>
          <w:numId w:val="47"/>
        </w:numPr>
        <w:jc w:val="both"/>
        <w:rPr>
          <w:rFonts w:ascii="Garamond" w:hAnsi="Garamond"/>
          <w:sz w:val="28"/>
          <w:szCs w:val="28"/>
        </w:rPr>
      </w:pPr>
      <w:r w:rsidRPr="004C54F1">
        <w:rPr>
          <w:rFonts w:ascii="Garamond" w:hAnsi="Garamond"/>
          <w:sz w:val="24"/>
          <w:szCs w:val="24"/>
        </w:rPr>
        <w:t xml:space="preserve">2.  </w:t>
      </w:r>
      <w:r w:rsidR="002E24C5">
        <w:rPr>
          <w:rFonts w:ascii="Garamond" w:hAnsi="Garamond"/>
          <w:sz w:val="28"/>
          <w:szCs w:val="28"/>
        </w:rPr>
        <w:t>La Division des mines, par son représentant à cet atelier, a confirmé que ces documents sont déjà mis à</w:t>
      </w:r>
      <w:r w:rsidR="00A66898">
        <w:rPr>
          <w:rFonts w:ascii="Garamond" w:hAnsi="Garamond"/>
          <w:sz w:val="28"/>
          <w:szCs w:val="28"/>
        </w:rPr>
        <w:t xml:space="preserve"> la</w:t>
      </w:r>
      <w:r w:rsidR="002E24C5">
        <w:rPr>
          <w:rFonts w:ascii="Garamond" w:hAnsi="Garamond"/>
          <w:sz w:val="28"/>
          <w:szCs w:val="28"/>
        </w:rPr>
        <w:t xml:space="preserve"> disposition du</w:t>
      </w:r>
      <w:r w:rsidRPr="004C54F1">
        <w:rPr>
          <w:rFonts w:ascii="Garamond" w:hAnsi="Garamond"/>
          <w:sz w:val="28"/>
          <w:szCs w:val="28"/>
        </w:rPr>
        <w:t xml:space="preserve"> </w:t>
      </w:r>
      <w:r w:rsidR="002E24C5">
        <w:rPr>
          <w:rFonts w:ascii="Garamond" w:hAnsi="Garamond"/>
          <w:sz w:val="28"/>
          <w:szCs w:val="28"/>
        </w:rPr>
        <w:t xml:space="preserve">public. Il suffit d’en faire la demande. Pour ce qui est des contrats des JV des EPE, le Comité Exécutif de l’ITIE-RDC, s’il l’estime opportun, pourra exiger que </w:t>
      </w:r>
      <w:r w:rsidR="00A66898">
        <w:rPr>
          <w:rFonts w:ascii="Garamond" w:hAnsi="Garamond"/>
          <w:sz w:val="28"/>
          <w:szCs w:val="28"/>
        </w:rPr>
        <w:t>ces contrats</w:t>
      </w:r>
      <w:r w:rsidR="002E24C5">
        <w:rPr>
          <w:rFonts w:ascii="Garamond" w:hAnsi="Garamond"/>
          <w:sz w:val="28"/>
          <w:szCs w:val="28"/>
        </w:rPr>
        <w:t xml:space="preserve"> soient joints aux déclarations des JV. Toutefois, suivant le Décret y relatif, les contrats sont sensés être publiés sur les sites des ministères concernés. </w:t>
      </w:r>
    </w:p>
    <w:p w:rsidR="0026542D" w:rsidRPr="00F6639E" w:rsidRDefault="0026542D" w:rsidP="0026542D">
      <w:pPr>
        <w:pStyle w:val="Paragraphedeliste"/>
        <w:numPr>
          <w:ilvl w:val="0"/>
          <w:numId w:val="47"/>
        </w:numPr>
        <w:jc w:val="both"/>
        <w:rPr>
          <w:rFonts w:ascii="Garamond" w:eastAsia="Calibri" w:hAnsi="Garamond" w:cs="Times New Roman"/>
          <w:b/>
          <w:sz w:val="28"/>
          <w:szCs w:val="28"/>
          <w:u w:val="single"/>
        </w:rPr>
      </w:pPr>
      <w:r>
        <w:rPr>
          <w:rFonts w:ascii="Garamond" w:hAnsi="Garamond"/>
          <w:sz w:val="24"/>
          <w:szCs w:val="24"/>
        </w:rPr>
        <w:t xml:space="preserve">3.  </w:t>
      </w:r>
      <w:r w:rsidR="002E24C5">
        <w:rPr>
          <w:rFonts w:ascii="Garamond" w:hAnsi="Garamond"/>
          <w:sz w:val="28"/>
          <w:szCs w:val="28"/>
        </w:rPr>
        <w:t>La procédure d’octroi des titres sera bel et bien renseignée via la voie documentaire par les services concernés, le SGH, pour le secteur pétrolier, et le CAMI, pour le secteur minier.</w:t>
      </w:r>
    </w:p>
    <w:p w:rsidR="0026542D" w:rsidRPr="002E24C5" w:rsidRDefault="0026542D" w:rsidP="0026542D">
      <w:pPr>
        <w:pStyle w:val="Paragraphedeliste"/>
        <w:numPr>
          <w:ilvl w:val="0"/>
          <w:numId w:val="47"/>
        </w:numPr>
        <w:jc w:val="both"/>
        <w:rPr>
          <w:rFonts w:ascii="Garamond" w:eastAsia="Calibri" w:hAnsi="Garamond" w:cs="Times New Roman"/>
          <w:b/>
          <w:sz w:val="28"/>
          <w:szCs w:val="28"/>
          <w:u w:val="single"/>
        </w:rPr>
      </w:pPr>
      <w:r>
        <w:rPr>
          <w:rFonts w:ascii="Garamond" w:hAnsi="Garamond"/>
          <w:sz w:val="28"/>
          <w:szCs w:val="28"/>
        </w:rPr>
        <w:t xml:space="preserve">4. </w:t>
      </w:r>
      <w:r w:rsidR="002E24C5">
        <w:rPr>
          <w:rFonts w:ascii="Garamond" w:hAnsi="Garamond"/>
          <w:sz w:val="28"/>
          <w:szCs w:val="28"/>
        </w:rPr>
        <w:t>L’Arrêté fixant la nomenclature des produits marchants sera annexé au formulaire des exportations</w:t>
      </w:r>
      <w:r>
        <w:rPr>
          <w:rFonts w:ascii="Garamond" w:hAnsi="Garamond"/>
          <w:sz w:val="28"/>
          <w:szCs w:val="28"/>
        </w:rPr>
        <w:t>.</w:t>
      </w:r>
    </w:p>
    <w:p w:rsidR="002E24C5" w:rsidRPr="00CC23D2" w:rsidRDefault="002E24C5" w:rsidP="0026542D">
      <w:pPr>
        <w:pStyle w:val="Paragraphedeliste"/>
        <w:numPr>
          <w:ilvl w:val="0"/>
          <w:numId w:val="47"/>
        </w:numPr>
        <w:jc w:val="both"/>
        <w:rPr>
          <w:rFonts w:ascii="Garamond" w:eastAsia="Calibri" w:hAnsi="Garamond" w:cs="Times New Roman"/>
          <w:b/>
          <w:sz w:val="28"/>
          <w:szCs w:val="28"/>
          <w:u w:val="single"/>
        </w:rPr>
      </w:pPr>
      <w:r>
        <w:rPr>
          <w:rFonts w:ascii="Garamond" w:hAnsi="Garamond"/>
          <w:sz w:val="28"/>
          <w:szCs w:val="28"/>
        </w:rPr>
        <w:t xml:space="preserve">5. De par le contexte qui a dicté sa naissance, l’ITIE s’est principalement orientée vers la transparence dans la gestion des revenus issus des ressources naturelles. C’est dans cet esprit que le Comité Exécutif a décidé de ne prendre que les paiements spécifiques au secteur extractif. </w:t>
      </w:r>
      <w:r w:rsidR="00CC23D2">
        <w:rPr>
          <w:rFonts w:ascii="Garamond" w:hAnsi="Garamond"/>
          <w:sz w:val="28"/>
          <w:szCs w:val="28"/>
        </w:rPr>
        <w:t>L’impact des rapports ITIE sur le social de la population c’est  notamment à la Société Civile de l’impulser par des débats et des plaidoyers devant, à travers la redévabilité, conduire à   des reformes susceptibles</w:t>
      </w:r>
      <w:r w:rsidR="00CC23D2" w:rsidRPr="000E719D">
        <w:rPr>
          <w:rFonts w:ascii="Garamond" w:hAnsi="Garamond"/>
          <w:sz w:val="28"/>
          <w:szCs w:val="28"/>
        </w:rPr>
        <w:t xml:space="preserve"> à emmener un développement durable.</w:t>
      </w:r>
    </w:p>
    <w:p w:rsidR="00364730" w:rsidRPr="000B4946" w:rsidRDefault="00CC23D2" w:rsidP="000B4946">
      <w:pPr>
        <w:pStyle w:val="Paragraphedeliste"/>
        <w:numPr>
          <w:ilvl w:val="0"/>
          <w:numId w:val="47"/>
        </w:numPr>
        <w:jc w:val="both"/>
        <w:rPr>
          <w:rFonts w:ascii="Garamond" w:eastAsia="Calibri" w:hAnsi="Garamond" w:cs="Times New Roman"/>
          <w:b/>
          <w:sz w:val="28"/>
          <w:szCs w:val="28"/>
          <w:u w:val="single"/>
        </w:rPr>
      </w:pPr>
      <w:r>
        <w:rPr>
          <w:rFonts w:ascii="Garamond" w:hAnsi="Garamond"/>
          <w:sz w:val="28"/>
          <w:szCs w:val="28"/>
        </w:rPr>
        <w:t>6. Un tableau d’exécution des ouvrages réalisés en 2013 sera repris dans le rapport ITIE.</w:t>
      </w:r>
    </w:p>
    <w:p w:rsidR="000B4946" w:rsidRPr="000B4946" w:rsidRDefault="000B4946" w:rsidP="000B4946">
      <w:pPr>
        <w:pStyle w:val="Paragraphedeliste"/>
        <w:jc w:val="both"/>
        <w:rPr>
          <w:rFonts w:ascii="Garamond" w:eastAsia="Calibri" w:hAnsi="Garamond" w:cs="Times New Roman"/>
          <w:b/>
          <w:sz w:val="10"/>
          <w:szCs w:val="28"/>
          <w:u w:val="single"/>
        </w:rPr>
      </w:pPr>
    </w:p>
    <w:p w:rsidR="000B4946" w:rsidRPr="000B4946" w:rsidRDefault="000B4946" w:rsidP="000B4946">
      <w:pPr>
        <w:jc w:val="both"/>
        <w:rPr>
          <w:rFonts w:ascii="Garamond" w:hAnsi="Garamond"/>
          <w:sz w:val="28"/>
          <w:szCs w:val="28"/>
        </w:rPr>
      </w:pPr>
      <w:r>
        <w:rPr>
          <w:rFonts w:ascii="Garamond" w:hAnsi="Garamond"/>
          <w:sz w:val="28"/>
          <w:szCs w:val="28"/>
        </w:rPr>
        <w:t>Toutes</w:t>
      </w:r>
      <w:r w:rsidRPr="000B4946">
        <w:rPr>
          <w:rFonts w:ascii="Garamond" w:hAnsi="Garamond"/>
          <w:sz w:val="28"/>
          <w:szCs w:val="28"/>
        </w:rPr>
        <w:t xml:space="preserve"> les questions ayant trouvé réponse à la  satisfaction de tous, l’atelier qui avait débuté à 10</w:t>
      </w:r>
      <w:r>
        <w:rPr>
          <w:rFonts w:ascii="Garamond" w:hAnsi="Garamond"/>
          <w:sz w:val="28"/>
          <w:szCs w:val="28"/>
        </w:rPr>
        <w:t>h a pris fin à 141</w:t>
      </w:r>
      <w:r w:rsidRPr="000B4946">
        <w:rPr>
          <w:rFonts w:ascii="Garamond" w:hAnsi="Garamond"/>
          <w:sz w:val="28"/>
          <w:szCs w:val="28"/>
        </w:rPr>
        <w:t xml:space="preserve">20.  </w:t>
      </w:r>
    </w:p>
    <w:p w:rsidR="000B4946" w:rsidRPr="000B4946" w:rsidRDefault="000B4946" w:rsidP="000B4946">
      <w:pPr>
        <w:jc w:val="both"/>
        <w:rPr>
          <w:rFonts w:ascii="Garamond" w:hAnsi="Garamond"/>
          <w:sz w:val="28"/>
          <w:szCs w:val="28"/>
        </w:rPr>
      </w:pPr>
      <w:r w:rsidRPr="000B4946">
        <w:rPr>
          <w:rFonts w:ascii="Garamond" w:hAnsi="Garamond"/>
          <w:sz w:val="28"/>
          <w:szCs w:val="28"/>
        </w:rPr>
        <w:t xml:space="preserve">                                                         </w:t>
      </w:r>
      <w:r>
        <w:rPr>
          <w:rFonts w:ascii="Garamond" w:hAnsi="Garamond"/>
          <w:sz w:val="28"/>
          <w:szCs w:val="28"/>
        </w:rPr>
        <w:t xml:space="preserve">                       </w:t>
      </w:r>
      <w:r w:rsidRPr="000B4946">
        <w:rPr>
          <w:rFonts w:ascii="Garamond" w:hAnsi="Garamond"/>
          <w:sz w:val="28"/>
          <w:szCs w:val="28"/>
        </w:rPr>
        <w:t>Fait à Kinshasa,</w:t>
      </w:r>
      <w:r>
        <w:rPr>
          <w:rFonts w:ascii="Garamond" w:hAnsi="Garamond"/>
          <w:sz w:val="28"/>
          <w:szCs w:val="28"/>
        </w:rPr>
        <w:t xml:space="preserve"> le 24</w:t>
      </w:r>
      <w:r w:rsidRPr="000B4946">
        <w:rPr>
          <w:rFonts w:ascii="Garamond" w:hAnsi="Garamond"/>
          <w:sz w:val="28"/>
          <w:szCs w:val="28"/>
        </w:rPr>
        <w:t xml:space="preserve"> avril 2015</w:t>
      </w:r>
    </w:p>
    <w:p w:rsidR="00364730" w:rsidRPr="000B4946" w:rsidRDefault="000B4946" w:rsidP="000B4946">
      <w:pPr>
        <w:jc w:val="both"/>
        <w:rPr>
          <w:rFonts w:ascii="Garamond" w:hAnsi="Garamond"/>
          <w:sz w:val="28"/>
          <w:szCs w:val="28"/>
        </w:rPr>
      </w:pPr>
      <w:r w:rsidRPr="000B4946">
        <w:rPr>
          <w:rFonts w:ascii="Garamond" w:hAnsi="Garamond"/>
          <w:sz w:val="28"/>
          <w:szCs w:val="28"/>
        </w:rPr>
        <w:t xml:space="preserve">                                                        </w:t>
      </w:r>
      <w:r>
        <w:rPr>
          <w:rFonts w:ascii="Garamond" w:hAnsi="Garamond"/>
          <w:sz w:val="28"/>
          <w:szCs w:val="28"/>
        </w:rPr>
        <w:t xml:space="preserve">                         </w:t>
      </w:r>
      <w:r w:rsidRPr="000B4946">
        <w:rPr>
          <w:rFonts w:ascii="Garamond" w:hAnsi="Garamond"/>
          <w:sz w:val="28"/>
          <w:szCs w:val="28"/>
        </w:rPr>
        <w:t xml:space="preserve">Le Rapporteur </w:t>
      </w:r>
    </w:p>
    <w:p w:rsidR="00E014F6" w:rsidRPr="001D6F75" w:rsidRDefault="000B4946" w:rsidP="00E014F6">
      <w:pPr>
        <w:spacing w:after="0" w:line="276" w:lineRule="auto"/>
        <w:ind w:left="4678"/>
        <w:jc w:val="both"/>
        <w:rPr>
          <w:rFonts w:ascii="Garamond" w:eastAsia="Calibri" w:hAnsi="Garamond" w:cs="Times New Roman"/>
          <w:b/>
          <w:sz w:val="26"/>
          <w:szCs w:val="26"/>
        </w:rPr>
      </w:pPr>
      <w:r>
        <w:rPr>
          <w:rFonts w:ascii="Garamond" w:eastAsia="Calibri" w:hAnsi="Garamond" w:cs="Times New Roman"/>
          <w:b/>
          <w:sz w:val="26"/>
          <w:szCs w:val="26"/>
        </w:rPr>
        <w:tab/>
      </w:r>
      <w:r>
        <w:rPr>
          <w:rFonts w:ascii="Garamond" w:eastAsia="Calibri" w:hAnsi="Garamond" w:cs="Times New Roman"/>
          <w:b/>
          <w:sz w:val="26"/>
          <w:szCs w:val="26"/>
        </w:rPr>
        <w:tab/>
      </w:r>
      <w:r w:rsidR="00E014F6">
        <w:rPr>
          <w:rFonts w:ascii="Garamond" w:eastAsia="Calibri" w:hAnsi="Garamond" w:cs="Times New Roman"/>
          <w:b/>
          <w:sz w:val="26"/>
          <w:szCs w:val="26"/>
        </w:rPr>
        <w:t>Trésor NGALIEMA</w:t>
      </w:r>
    </w:p>
    <w:p w:rsidR="00E014F6" w:rsidRPr="0024673F" w:rsidRDefault="00E014F6" w:rsidP="00E014F6">
      <w:pPr>
        <w:spacing w:after="0" w:line="276" w:lineRule="auto"/>
        <w:ind w:left="4678"/>
        <w:jc w:val="both"/>
        <w:rPr>
          <w:rFonts w:ascii="Garamond" w:eastAsia="Calibri" w:hAnsi="Garamond" w:cs="Times New Roman"/>
          <w:b/>
          <w:sz w:val="20"/>
          <w:szCs w:val="26"/>
        </w:rPr>
      </w:pPr>
    </w:p>
    <w:p w:rsidR="00E014F6" w:rsidRPr="001D6F75" w:rsidRDefault="000B4946" w:rsidP="00E014F6">
      <w:pPr>
        <w:spacing w:after="0" w:line="276" w:lineRule="auto"/>
        <w:ind w:left="4678"/>
        <w:rPr>
          <w:rFonts w:ascii="Garamond" w:eastAsia="Calibri" w:hAnsi="Garamond" w:cs="Times New Roman"/>
          <w:b/>
          <w:i/>
          <w:sz w:val="20"/>
          <w:szCs w:val="20"/>
        </w:rPr>
      </w:pPr>
      <w:r>
        <w:rPr>
          <w:rFonts w:ascii="Garamond" w:eastAsia="Calibri" w:hAnsi="Garamond" w:cs="Times New Roman"/>
          <w:b/>
          <w:i/>
          <w:sz w:val="20"/>
          <w:szCs w:val="20"/>
        </w:rPr>
        <w:tab/>
      </w:r>
      <w:r>
        <w:rPr>
          <w:rFonts w:ascii="Garamond" w:eastAsia="Calibri" w:hAnsi="Garamond" w:cs="Times New Roman"/>
          <w:b/>
          <w:i/>
          <w:sz w:val="20"/>
          <w:szCs w:val="20"/>
        </w:rPr>
        <w:tab/>
      </w:r>
      <w:r w:rsidR="00E014F6" w:rsidRPr="001D6F75">
        <w:rPr>
          <w:rFonts w:ascii="Garamond" w:eastAsia="Calibri" w:hAnsi="Garamond" w:cs="Times New Roman"/>
          <w:b/>
          <w:i/>
          <w:sz w:val="20"/>
          <w:szCs w:val="20"/>
        </w:rPr>
        <w:t>Expert Technique Second</w:t>
      </w:r>
    </w:p>
    <w:p w:rsidR="00E014F6" w:rsidRPr="001D6F75" w:rsidRDefault="000B4946" w:rsidP="00E014F6">
      <w:pPr>
        <w:spacing w:after="0" w:line="276" w:lineRule="auto"/>
        <w:ind w:left="4678"/>
        <w:rPr>
          <w:rFonts w:ascii="Garamond" w:eastAsia="Calibri" w:hAnsi="Garamond" w:cs="Times New Roman"/>
          <w:b/>
          <w:i/>
          <w:sz w:val="20"/>
          <w:szCs w:val="20"/>
        </w:rPr>
      </w:pPr>
      <w:r>
        <w:rPr>
          <w:rFonts w:ascii="Garamond" w:eastAsia="Calibri" w:hAnsi="Garamond" w:cs="Times New Roman"/>
          <w:b/>
          <w:i/>
          <w:sz w:val="20"/>
          <w:szCs w:val="20"/>
        </w:rPr>
        <w:tab/>
      </w:r>
      <w:r>
        <w:rPr>
          <w:rFonts w:ascii="Garamond" w:eastAsia="Calibri" w:hAnsi="Garamond" w:cs="Times New Roman"/>
          <w:b/>
          <w:i/>
          <w:sz w:val="20"/>
          <w:szCs w:val="20"/>
        </w:rPr>
        <w:tab/>
      </w:r>
      <w:r w:rsidR="00E014F6" w:rsidRPr="001D6F75">
        <w:rPr>
          <w:rFonts w:ascii="Garamond" w:eastAsia="Calibri" w:hAnsi="Garamond" w:cs="Times New Roman"/>
          <w:b/>
          <w:i/>
          <w:sz w:val="20"/>
          <w:szCs w:val="20"/>
        </w:rPr>
        <w:t>Chargé de</w:t>
      </w:r>
      <w:r w:rsidR="00E014F6">
        <w:rPr>
          <w:rFonts w:ascii="Garamond" w:eastAsia="Calibri" w:hAnsi="Garamond" w:cs="Times New Roman"/>
          <w:b/>
          <w:i/>
          <w:sz w:val="20"/>
          <w:szCs w:val="20"/>
        </w:rPr>
        <w:t>s</w:t>
      </w:r>
      <w:r w:rsidR="00E014F6" w:rsidRPr="001D6F75">
        <w:rPr>
          <w:rFonts w:ascii="Garamond" w:eastAsia="Calibri" w:hAnsi="Garamond" w:cs="Times New Roman"/>
          <w:b/>
          <w:i/>
          <w:sz w:val="20"/>
          <w:szCs w:val="20"/>
        </w:rPr>
        <w:t xml:space="preserve"> </w:t>
      </w:r>
      <w:r w:rsidR="00E014F6">
        <w:rPr>
          <w:rFonts w:ascii="Garamond" w:eastAsia="Calibri" w:hAnsi="Garamond" w:cs="Times New Roman"/>
          <w:b/>
          <w:i/>
          <w:sz w:val="20"/>
          <w:szCs w:val="20"/>
        </w:rPr>
        <w:t>questions juridiques</w:t>
      </w:r>
      <w:r w:rsidR="00E014F6" w:rsidRPr="001D6F75">
        <w:rPr>
          <w:rFonts w:ascii="Garamond" w:eastAsia="Calibri" w:hAnsi="Garamond" w:cs="Times New Roman"/>
          <w:b/>
          <w:i/>
          <w:sz w:val="20"/>
          <w:szCs w:val="20"/>
        </w:rPr>
        <w:t xml:space="preserve"> et de </w:t>
      </w:r>
      <w:r>
        <w:rPr>
          <w:rFonts w:ascii="Garamond" w:eastAsia="Calibri" w:hAnsi="Garamond" w:cs="Times New Roman"/>
          <w:b/>
          <w:i/>
          <w:sz w:val="20"/>
          <w:szCs w:val="20"/>
        </w:rPr>
        <w:tab/>
      </w:r>
      <w:r>
        <w:rPr>
          <w:rFonts w:ascii="Garamond" w:eastAsia="Calibri" w:hAnsi="Garamond" w:cs="Times New Roman"/>
          <w:b/>
          <w:i/>
          <w:sz w:val="20"/>
          <w:szCs w:val="20"/>
        </w:rPr>
        <w:tab/>
      </w:r>
      <w:r w:rsidR="00E014F6" w:rsidRPr="001D6F75">
        <w:rPr>
          <w:rFonts w:ascii="Garamond" w:eastAsia="Calibri" w:hAnsi="Garamond" w:cs="Times New Roman"/>
          <w:b/>
          <w:i/>
          <w:sz w:val="20"/>
          <w:szCs w:val="20"/>
        </w:rPr>
        <w:t>Collecte des données</w:t>
      </w:r>
    </w:p>
    <w:p w:rsidR="00E014F6" w:rsidRPr="001D6F75" w:rsidRDefault="00E014F6" w:rsidP="00E014F6">
      <w:pPr>
        <w:spacing w:after="0" w:line="276" w:lineRule="auto"/>
        <w:ind w:left="142"/>
        <w:jc w:val="both"/>
        <w:rPr>
          <w:rFonts w:ascii="Garamond" w:eastAsia="Calibri" w:hAnsi="Garamond" w:cs="Times New Roman"/>
          <w:sz w:val="28"/>
          <w:szCs w:val="28"/>
        </w:rPr>
      </w:pPr>
    </w:p>
    <w:p w:rsidR="00E014F6" w:rsidRPr="001D6F75" w:rsidRDefault="00E014F6" w:rsidP="00E014F6">
      <w:pPr>
        <w:spacing w:after="0" w:line="276" w:lineRule="auto"/>
        <w:jc w:val="both"/>
        <w:rPr>
          <w:rFonts w:ascii="Garamond" w:eastAsia="Calibri" w:hAnsi="Garamond" w:cs="Times New Roman"/>
          <w:color w:val="0070C0"/>
          <w:sz w:val="28"/>
          <w:szCs w:val="28"/>
        </w:rPr>
      </w:pPr>
    </w:p>
    <w:p w:rsidR="000B4946" w:rsidRPr="00BC2F54" w:rsidRDefault="00E014F6" w:rsidP="000B4946">
      <w:pPr>
        <w:spacing w:after="200" w:line="276" w:lineRule="auto"/>
        <w:jc w:val="center"/>
        <w:rPr>
          <w:rFonts w:ascii="Garamond" w:eastAsia="Calibri" w:hAnsi="Garamond" w:cs="Times New Roman"/>
          <w:b/>
          <w:sz w:val="24"/>
          <w:szCs w:val="24"/>
          <w:u w:val="single"/>
        </w:rPr>
      </w:pPr>
      <w:r>
        <w:rPr>
          <w:rFonts w:ascii="Garamond" w:eastAsia="Calibri" w:hAnsi="Garamond" w:cs="Times New Roman"/>
          <w:sz w:val="28"/>
          <w:szCs w:val="28"/>
        </w:rPr>
        <w:tab/>
      </w:r>
      <w:r w:rsidR="000B4946" w:rsidRPr="00BC2F54">
        <w:rPr>
          <w:rFonts w:ascii="Garamond" w:eastAsia="Calibri" w:hAnsi="Garamond" w:cs="Times New Roman"/>
          <w:b/>
          <w:sz w:val="24"/>
          <w:szCs w:val="24"/>
          <w:u w:val="single"/>
        </w:rPr>
        <w:t>ANNEXE : LISTE DES PARTICIPANTS</w:t>
      </w:r>
    </w:p>
    <w:p w:rsidR="000B4946" w:rsidRPr="00BC2F54" w:rsidRDefault="000B4946" w:rsidP="000B4946">
      <w:pPr>
        <w:spacing w:after="200" w:line="276" w:lineRule="auto"/>
        <w:rPr>
          <w:rFonts w:ascii="Garamond" w:eastAsia="Calibri" w:hAnsi="Garamond" w:cs="Times New Roman"/>
          <w:b/>
          <w:sz w:val="24"/>
          <w:szCs w:val="24"/>
          <w:u w:val="single"/>
        </w:rPr>
      </w:pPr>
      <w:r w:rsidRPr="00BC2F54">
        <w:rPr>
          <w:rFonts w:ascii="Garamond" w:eastAsia="Calibri" w:hAnsi="Garamond" w:cs="Times New Roman"/>
          <w:b/>
          <w:sz w:val="24"/>
          <w:szCs w:val="24"/>
          <w:u w:val="single"/>
        </w:rPr>
        <w:t>1. COMPOSANTE ENTREPRISE</w:t>
      </w:r>
    </w:p>
    <w:tbl>
      <w:tblPr>
        <w:tblStyle w:val="GridTable5DarkAccent1"/>
        <w:tblW w:w="8660" w:type="dxa"/>
        <w:tblInd w:w="-147" w:type="dxa"/>
        <w:tblLook w:val="04A0" w:firstRow="1" w:lastRow="0" w:firstColumn="1" w:lastColumn="0" w:noHBand="0" w:noVBand="1"/>
      </w:tblPr>
      <w:tblGrid>
        <w:gridCol w:w="640"/>
        <w:gridCol w:w="4540"/>
        <w:gridCol w:w="3480"/>
      </w:tblGrid>
      <w:tr w:rsidR="000B4946" w:rsidRPr="00BC2F54" w:rsidTr="00BC2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w:t>
            </w:r>
          </w:p>
        </w:tc>
        <w:tc>
          <w:tcPr>
            <w:tcW w:w="454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NOMS</w:t>
            </w:r>
          </w:p>
        </w:tc>
        <w:tc>
          <w:tcPr>
            <w:tcW w:w="348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STRUCTURE</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BENJAMIN MUKALAYI</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SODIMICO</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NARCISSE DITEND</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SODIMICO</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3</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KAYUMBA NDALA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SODIMICO</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4</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DOROTHEE MASELE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TFM</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5</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FRANCINE KITOBO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TFM</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6</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HUBERT MAHUMA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BOSS MINING</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7</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CELESTIN BEYA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BOSS MINING</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8</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KATSHIWA MWIN-A-K</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BOS MINING</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9</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ALHOU SAMBA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SEMHKAT</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10</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JULES NDIBAZOKIZE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val="en-US" w:eastAsia="fr-FR"/>
              </w:rPr>
            </w:pPr>
            <w:r w:rsidRPr="00BC2F54">
              <w:rPr>
                <w:rFonts w:ascii="Garamond" w:eastAsia="Times New Roman" w:hAnsi="Garamond" w:cs="Times New Roman"/>
                <w:color w:val="000000"/>
                <w:sz w:val="24"/>
                <w:szCs w:val="24"/>
                <w:lang w:val="en-US" w:eastAsia="fr-FR"/>
              </w:rPr>
              <w:t>MUNDA MINING</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11</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LEON KALAMBA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val="en-US" w:eastAsia="fr-FR"/>
              </w:rPr>
            </w:pPr>
            <w:r w:rsidRPr="00BC2F54">
              <w:rPr>
                <w:rFonts w:ascii="Garamond" w:eastAsia="Times New Roman" w:hAnsi="Garamond" w:cs="Times New Roman"/>
                <w:color w:val="000000"/>
                <w:sz w:val="24"/>
                <w:szCs w:val="24"/>
                <w:lang w:val="en-US" w:eastAsia="fr-FR"/>
              </w:rPr>
              <w:t>SOCIKAT</w:t>
            </w:r>
          </w:p>
        </w:tc>
      </w:tr>
      <w:tr w:rsidR="000B4946" w:rsidRPr="00BC2F54" w:rsidTr="00BC2F54">
        <w:trPr>
          <w:trHeight w:val="26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12</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OLIVIER KATWE-TEBA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CMD</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13</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KISIMBA KAMA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GECAMINES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14</w:t>
            </w:r>
          </w:p>
        </w:tc>
        <w:tc>
          <w:tcPr>
            <w:tcW w:w="4540" w:type="dxa"/>
            <w:noWrap/>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MUKALENG BUKAS</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GECAMINES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15</w:t>
            </w:r>
          </w:p>
        </w:tc>
        <w:tc>
          <w:tcPr>
            <w:tcW w:w="4540" w:type="dxa"/>
            <w:noWrap/>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KONJI  KABILA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GECAMINES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16</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KASONGO MANDA JOELLE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GECAMINES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17</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UMBA NOTRICA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CDM</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18</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FORTUNAT KANDE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SOMIKA</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19</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KAKEZ MWAIF</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RUASHI MINING</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20</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MAYUNGA EMILIE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RUASHI MINING</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21</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KAHENGA NGOIE FRANCK</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COMIKA</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22</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ERICK</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LONG FEI</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23</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KASONGO MWAMBA LYDIA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SEK</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24</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TUMBA KABEMBA ALAIN</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SEK KIPOI</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25</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TIMOTHE NYEMBO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HUACHIN</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27</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EMMANUEL WELO</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STL</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28</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FATAKI MUKENGE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STL</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29</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MATUKA BERNARD</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KICC</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30</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PATRICE MASELE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SIMCO SAS</w:t>
            </w:r>
          </w:p>
        </w:tc>
      </w:tr>
      <w:tr w:rsidR="000B4946" w:rsidRPr="00BC2F54" w:rsidTr="00BC2F54">
        <w:trPr>
          <w:trHeight w:val="406"/>
        </w:trPr>
        <w:tc>
          <w:tcPr>
            <w:cnfStyle w:val="001000000000" w:firstRow="0" w:lastRow="0" w:firstColumn="1" w:lastColumn="0" w:oddVBand="0" w:evenVBand="0" w:oddHBand="0" w:evenHBand="0" w:firstRowFirstColumn="0" w:firstRowLastColumn="0" w:lastRowFirstColumn="0" w:lastRowLastColumn="0"/>
            <w:tcW w:w="640" w:type="dxa"/>
            <w:noWrap/>
            <w:hideMark/>
          </w:tcPr>
          <w:p w:rsidR="00BC2F54"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31</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KILEFU MPUKA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SIMCO SAS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32</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MUYELA K R</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COMINIERE</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33</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MBANG FABRICE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MMG</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34</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IMELDA KABULO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MMG KINSEVERE</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35</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JOHN ASSANI</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CHEMAF</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36</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ELEONORE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SICOMINES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37</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YOU HUU JUN</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SICOMINES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38</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IKOMBI MOKOLONGO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BOLFAST</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39</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WHOLZACK KASWABANGA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KAMOA COPPER &amp; KICO</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40</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GERMAIN NGOY</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GOLDEN AFRICAN RESOURCES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41</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JEAN LUC KEY</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GROUPE BAZANO</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42</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KABEY NAWEJ</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SODIMIKA</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43</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FRANCK LUBULI</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MMR</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44</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KONGOLO MWANA BUTE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FEZA MINING</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45</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PASCAL MONGA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AMC</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46</w:t>
            </w:r>
          </w:p>
        </w:tc>
        <w:tc>
          <w:tcPr>
            <w:tcW w:w="4540" w:type="dxa"/>
            <w:hideMark/>
          </w:tcPr>
          <w:p w:rsidR="000B4946" w:rsidRPr="00BC2F54" w:rsidRDefault="00BC2F54"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ESTHER NAK</w:t>
            </w:r>
            <w:r w:rsidR="000B4946" w:rsidRPr="00BC2F54">
              <w:rPr>
                <w:rFonts w:ascii="Garamond" w:eastAsia="Times New Roman" w:hAnsi="Garamond" w:cs="Times New Roman"/>
                <w:color w:val="000000"/>
                <w:sz w:val="24"/>
                <w:szCs w:val="24"/>
                <w:lang w:eastAsia="fr-FR"/>
              </w:rPr>
              <w:t>AZWE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GTL</w:t>
            </w:r>
          </w:p>
        </w:tc>
      </w:tr>
    </w:tbl>
    <w:p w:rsidR="000B4946" w:rsidRPr="00BC2F54" w:rsidRDefault="000B4946" w:rsidP="000B4946">
      <w:pPr>
        <w:spacing w:after="200" w:line="276" w:lineRule="auto"/>
        <w:rPr>
          <w:rFonts w:ascii="Garamond" w:eastAsia="Calibri" w:hAnsi="Garamond" w:cs="Times New Roman"/>
          <w:b/>
          <w:sz w:val="24"/>
          <w:szCs w:val="24"/>
          <w:u w:val="single"/>
        </w:rPr>
      </w:pPr>
    </w:p>
    <w:p w:rsidR="000B4946" w:rsidRPr="00BC2F54" w:rsidRDefault="000B4946" w:rsidP="000B4946">
      <w:pPr>
        <w:spacing w:after="200" w:line="276" w:lineRule="auto"/>
        <w:rPr>
          <w:rFonts w:ascii="Garamond" w:eastAsia="Calibri" w:hAnsi="Garamond" w:cs="Times New Roman"/>
          <w:b/>
          <w:sz w:val="24"/>
          <w:szCs w:val="24"/>
          <w:u w:val="single"/>
        </w:rPr>
      </w:pPr>
      <w:r w:rsidRPr="00BC2F54">
        <w:rPr>
          <w:rFonts w:ascii="Garamond" w:eastAsia="Calibri" w:hAnsi="Garamond" w:cs="Times New Roman"/>
          <w:b/>
          <w:sz w:val="24"/>
          <w:szCs w:val="24"/>
          <w:u w:val="single"/>
        </w:rPr>
        <w:t>2. COMPOSANTE GOUVERNEMENT</w:t>
      </w:r>
    </w:p>
    <w:tbl>
      <w:tblPr>
        <w:tblStyle w:val="GridTable5DarkAccent1"/>
        <w:tblW w:w="8660" w:type="dxa"/>
        <w:tblLook w:val="04A0" w:firstRow="1" w:lastRow="0" w:firstColumn="1" w:lastColumn="0" w:noHBand="0" w:noVBand="1"/>
      </w:tblPr>
      <w:tblGrid>
        <w:gridCol w:w="640"/>
        <w:gridCol w:w="4540"/>
        <w:gridCol w:w="3480"/>
      </w:tblGrid>
      <w:tr w:rsidR="000B4946" w:rsidRPr="00BC2F54" w:rsidTr="00BC2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w:t>
            </w:r>
          </w:p>
        </w:tc>
        <w:tc>
          <w:tcPr>
            <w:tcW w:w="454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NOMS</w:t>
            </w:r>
          </w:p>
        </w:tc>
        <w:tc>
          <w:tcPr>
            <w:tcW w:w="348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STRUCTURE</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MPUTU UHUA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DGDA</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DGDA</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3</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BLAISE BWELE MIKASI</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DGRAD</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4</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MUKANDILA ALAIN</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DGRAD</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5</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CIALA MUKOKA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DGRAD</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6</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KABOZIA KITWA GAUTHIER</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DGRAD</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7</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KISHIBA KALAMBULA PAUL</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DRKAT</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8</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YAV DITEND SIMON</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DRKAT</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BC2F54"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9</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DJO KISENGA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DRKAT</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10</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DIALLON KITENGE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DIVISION DES 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11</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ADOLPHE CHEBWE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DIVISION DES MINES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12</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ALBERT NSANDJI</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DIVISION DES 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13</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AUDAX SOMPWE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MINISTERE DE MINES</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14</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BIBICHE CHENGE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MINISTERE DE MINES</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15</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CONS KYEMBE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MINISTERE DE MINES</w:t>
            </w:r>
          </w:p>
        </w:tc>
      </w:tr>
    </w:tbl>
    <w:p w:rsidR="000B4946" w:rsidRPr="00BC2F54" w:rsidRDefault="000B4946" w:rsidP="000B4946">
      <w:pPr>
        <w:spacing w:after="200" w:line="276" w:lineRule="auto"/>
        <w:rPr>
          <w:rFonts w:ascii="Garamond" w:eastAsia="Calibri" w:hAnsi="Garamond" w:cs="Times New Roman"/>
          <w:b/>
          <w:sz w:val="4"/>
          <w:szCs w:val="24"/>
          <w:u w:val="single"/>
        </w:rPr>
      </w:pPr>
    </w:p>
    <w:p w:rsidR="000B4946" w:rsidRPr="00BC2F54" w:rsidRDefault="000B4946" w:rsidP="000B4946">
      <w:pPr>
        <w:spacing w:after="200" w:line="276" w:lineRule="auto"/>
        <w:rPr>
          <w:rFonts w:ascii="Garamond" w:eastAsia="Calibri" w:hAnsi="Garamond" w:cs="Times New Roman"/>
          <w:b/>
          <w:sz w:val="24"/>
          <w:szCs w:val="24"/>
          <w:u w:val="single"/>
        </w:rPr>
      </w:pPr>
      <w:r w:rsidRPr="00BC2F54">
        <w:rPr>
          <w:rFonts w:ascii="Garamond" w:eastAsia="Calibri" w:hAnsi="Garamond" w:cs="Times New Roman"/>
          <w:b/>
          <w:sz w:val="24"/>
          <w:szCs w:val="24"/>
          <w:u w:val="single"/>
        </w:rPr>
        <w:t xml:space="preserve">3. </w:t>
      </w:r>
      <w:r w:rsidR="00BC2F54">
        <w:rPr>
          <w:rFonts w:ascii="Garamond" w:eastAsia="Calibri" w:hAnsi="Garamond" w:cs="Times New Roman"/>
          <w:b/>
          <w:sz w:val="24"/>
          <w:szCs w:val="24"/>
          <w:u w:val="single"/>
        </w:rPr>
        <w:t>COMPOSANTE</w:t>
      </w:r>
      <w:r w:rsidRPr="00BC2F54">
        <w:rPr>
          <w:rFonts w:ascii="Garamond" w:eastAsia="Calibri" w:hAnsi="Garamond" w:cs="Times New Roman"/>
          <w:b/>
          <w:sz w:val="24"/>
          <w:szCs w:val="24"/>
          <w:u w:val="single"/>
        </w:rPr>
        <w:t xml:space="preserve"> LA SOCIETE CIVLE</w:t>
      </w:r>
    </w:p>
    <w:tbl>
      <w:tblPr>
        <w:tblStyle w:val="GridTable5DarkAccent5"/>
        <w:tblpPr w:leftFromText="141" w:rightFromText="141" w:vertAnchor="text" w:tblpY="1"/>
        <w:tblW w:w="8660" w:type="dxa"/>
        <w:tblLook w:val="04A0" w:firstRow="1" w:lastRow="0" w:firstColumn="1" w:lastColumn="0" w:noHBand="0" w:noVBand="1"/>
      </w:tblPr>
      <w:tblGrid>
        <w:gridCol w:w="640"/>
        <w:gridCol w:w="4540"/>
        <w:gridCol w:w="3480"/>
      </w:tblGrid>
      <w:tr w:rsidR="000B4946" w:rsidRPr="00BC2F54" w:rsidTr="00BC2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w:t>
            </w:r>
          </w:p>
        </w:tc>
        <w:tc>
          <w:tcPr>
            <w:tcW w:w="454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NOMS</w:t>
            </w:r>
          </w:p>
        </w:tc>
        <w:tc>
          <w:tcPr>
            <w:tcW w:w="3480" w:type="dxa"/>
            <w:noWrap/>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FFFFFF"/>
                <w:sz w:val="24"/>
                <w:szCs w:val="24"/>
                <w:lang w:eastAsia="fr-FR"/>
              </w:rPr>
            </w:pPr>
            <w:r w:rsidRPr="00BC2F54">
              <w:rPr>
                <w:rFonts w:ascii="Garamond" w:eastAsia="Times New Roman" w:hAnsi="Garamond" w:cs="Times New Roman"/>
                <w:color w:val="FFFFFF"/>
                <w:sz w:val="24"/>
                <w:szCs w:val="24"/>
                <w:lang w:eastAsia="fr-FR"/>
              </w:rPr>
              <w:t>STRUCTURE</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1</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AUGUSTE MUTOMBO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POM</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2</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RAPHAEL MBAYA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POM</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3</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PAPY MUPATAYI</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POM</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4</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JEAN FRANCOIS ARMENIAN</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BEPIA</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0B4946" w:rsidP="007F1113">
            <w:pPr>
              <w:jc w:val="right"/>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5</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BABY MATABISHI</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TCC</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6</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NICOLE MANDESI</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TCC</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7</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DANIEL MULE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TCC</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8</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FREDDY KITOKO</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DESC</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9</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JEAN PIERRE MUTEBA</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10</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GLADYS IYE</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ETUDIANTE</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11</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TANYA MWILAMBWE</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ETUDIANTE</w:t>
            </w:r>
          </w:p>
        </w:tc>
      </w:tr>
      <w:tr w:rsidR="000B4946" w:rsidRPr="00BC2F54" w:rsidTr="00BC2F54">
        <w:trPr>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12</w:t>
            </w:r>
          </w:p>
        </w:tc>
        <w:tc>
          <w:tcPr>
            <w:tcW w:w="454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MAMY NDAYA</w:t>
            </w:r>
          </w:p>
        </w:tc>
        <w:tc>
          <w:tcPr>
            <w:tcW w:w="3480" w:type="dxa"/>
            <w:hideMark/>
          </w:tcPr>
          <w:p w:rsidR="000B4946" w:rsidRPr="00BC2F54" w:rsidRDefault="000B4946" w:rsidP="007F1113">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OPN/RRN</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13</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ERNEST LONGO</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CUP/RRN</w:t>
            </w:r>
          </w:p>
        </w:tc>
      </w:tr>
    </w:tbl>
    <w:p w:rsidR="000B4946" w:rsidRPr="00BC2F54" w:rsidRDefault="000B4946" w:rsidP="000B4946">
      <w:pPr>
        <w:spacing w:after="200" w:line="276" w:lineRule="auto"/>
        <w:rPr>
          <w:rFonts w:ascii="Garamond" w:eastAsia="Calibri" w:hAnsi="Garamond" w:cs="Times New Roman"/>
          <w:b/>
          <w:sz w:val="24"/>
          <w:szCs w:val="24"/>
          <w:u w:val="single"/>
        </w:rPr>
      </w:pPr>
    </w:p>
    <w:p w:rsidR="000B4946" w:rsidRPr="00BC2F54" w:rsidRDefault="000B4946" w:rsidP="000B4946">
      <w:pPr>
        <w:pStyle w:val="Paragraphedeliste"/>
        <w:numPr>
          <w:ilvl w:val="0"/>
          <w:numId w:val="2"/>
        </w:numPr>
        <w:rPr>
          <w:rFonts w:ascii="Garamond" w:hAnsi="Garamond"/>
          <w:b/>
          <w:sz w:val="24"/>
          <w:szCs w:val="24"/>
          <w:u w:val="single"/>
        </w:rPr>
      </w:pPr>
      <w:r w:rsidRPr="00BC2F54">
        <w:rPr>
          <w:rFonts w:ascii="Garamond" w:hAnsi="Garamond"/>
          <w:b/>
          <w:sz w:val="24"/>
          <w:szCs w:val="24"/>
          <w:u w:val="single"/>
        </w:rPr>
        <w:t>ASSEMBLEE PROVINCIALE</w:t>
      </w:r>
    </w:p>
    <w:tbl>
      <w:tblPr>
        <w:tblStyle w:val="GridTable4Accent5"/>
        <w:tblpPr w:leftFromText="141" w:rightFromText="141" w:vertAnchor="text" w:tblpY="1"/>
        <w:tblW w:w="8660" w:type="dxa"/>
        <w:tblLook w:val="04A0" w:firstRow="1" w:lastRow="0" w:firstColumn="1" w:lastColumn="0" w:noHBand="0" w:noVBand="1"/>
      </w:tblPr>
      <w:tblGrid>
        <w:gridCol w:w="640"/>
        <w:gridCol w:w="4540"/>
        <w:gridCol w:w="3480"/>
      </w:tblGrid>
      <w:tr w:rsidR="000B4946" w:rsidRPr="00BC2F54" w:rsidTr="00BC2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1</w:t>
            </w:r>
          </w:p>
        </w:tc>
        <w:tc>
          <w:tcPr>
            <w:tcW w:w="4540" w:type="dxa"/>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NGOYI KAWAYA</w:t>
            </w:r>
          </w:p>
        </w:tc>
        <w:tc>
          <w:tcPr>
            <w:tcW w:w="3480" w:type="dxa"/>
            <w:hideMark/>
          </w:tcPr>
          <w:p w:rsidR="000B4946" w:rsidRPr="00BC2F54" w:rsidRDefault="000B4946" w:rsidP="007F1113">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ASSEMBLEE PROVINCIALE</w:t>
            </w:r>
          </w:p>
        </w:tc>
      </w:tr>
      <w:tr w:rsidR="000B4946" w:rsidRPr="00BC2F54" w:rsidTr="00BC2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0" w:type="dxa"/>
            <w:noWrap/>
            <w:hideMark/>
          </w:tcPr>
          <w:p w:rsidR="000B4946" w:rsidRPr="00BC2F54" w:rsidRDefault="00BC2F54" w:rsidP="007F1113">
            <w:pPr>
              <w:jc w:val="right"/>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2</w:t>
            </w:r>
          </w:p>
        </w:tc>
        <w:tc>
          <w:tcPr>
            <w:tcW w:w="454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PANDE KAPOPO CELESTIN</w:t>
            </w:r>
          </w:p>
        </w:tc>
        <w:tc>
          <w:tcPr>
            <w:tcW w:w="3480" w:type="dxa"/>
            <w:hideMark/>
          </w:tcPr>
          <w:p w:rsidR="000B4946" w:rsidRPr="00BC2F54" w:rsidRDefault="000B4946" w:rsidP="007F1113">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lang w:eastAsia="fr-FR"/>
              </w:rPr>
            </w:pPr>
            <w:r w:rsidRPr="00BC2F54">
              <w:rPr>
                <w:rFonts w:ascii="Garamond" w:eastAsia="Times New Roman" w:hAnsi="Garamond" w:cs="Times New Roman"/>
                <w:color w:val="000000"/>
                <w:sz w:val="24"/>
                <w:szCs w:val="24"/>
                <w:lang w:eastAsia="fr-FR"/>
              </w:rPr>
              <w:t>ASSEMBLEE PROVINCIALE</w:t>
            </w:r>
          </w:p>
        </w:tc>
      </w:tr>
    </w:tbl>
    <w:p w:rsidR="000B4946" w:rsidRPr="00BC2F54" w:rsidRDefault="000B4946" w:rsidP="000B4946">
      <w:pPr>
        <w:rPr>
          <w:rFonts w:ascii="Garamond" w:hAnsi="Garamond"/>
          <w:sz w:val="24"/>
          <w:szCs w:val="24"/>
        </w:rPr>
      </w:pPr>
    </w:p>
    <w:p w:rsidR="000B4946" w:rsidRPr="00BC2F54" w:rsidRDefault="000B4946" w:rsidP="000B4946">
      <w:pPr>
        <w:rPr>
          <w:rFonts w:ascii="Garamond" w:hAnsi="Garamond"/>
          <w:sz w:val="24"/>
          <w:szCs w:val="24"/>
        </w:rPr>
      </w:pPr>
    </w:p>
    <w:p w:rsidR="00E014F6" w:rsidRPr="00BC2F54" w:rsidRDefault="00E014F6" w:rsidP="00E014F6">
      <w:pPr>
        <w:spacing w:after="200" w:line="276" w:lineRule="auto"/>
        <w:jc w:val="both"/>
        <w:rPr>
          <w:rFonts w:ascii="Garamond" w:eastAsia="Calibri" w:hAnsi="Garamond" w:cs="Times New Roman"/>
          <w:sz w:val="24"/>
          <w:szCs w:val="24"/>
        </w:rPr>
      </w:pPr>
    </w:p>
    <w:p w:rsidR="00E014F6" w:rsidRPr="00BC2F54" w:rsidRDefault="00E014F6" w:rsidP="00E014F6">
      <w:pPr>
        <w:rPr>
          <w:rFonts w:ascii="Garamond" w:hAnsi="Garamond"/>
          <w:sz w:val="24"/>
          <w:szCs w:val="24"/>
        </w:rPr>
      </w:pPr>
    </w:p>
    <w:p w:rsidR="00180E26" w:rsidRPr="00BC2F54" w:rsidRDefault="00180E26">
      <w:pPr>
        <w:rPr>
          <w:rFonts w:ascii="Garamond" w:hAnsi="Garamond"/>
          <w:sz w:val="24"/>
          <w:szCs w:val="24"/>
        </w:rPr>
      </w:pPr>
    </w:p>
    <w:sectPr w:rsidR="00180E26" w:rsidRPr="00BC2F54" w:rsidSect="00534BE9">
      <w:headerReference w:type="default" r:id="rId11"/>
      <w:pgSz w:w="11906" w:h="16838"/>
      <w:pgMar w:top="1417" w:right="1417" w:bottom="1417" w:left="1417" w:header="708" w:footer="708" w:gutter="0"/>
      <w:pgBorders w:display="firstPage"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22" w:rsidRDefault="00D46E22">
      <w:pPr>
        <w:spacing w:after="0" w:line="240" w:lineRule="auto"/>
      </w:pPr>
      <w:r>
        <w:separator/>
      </w:r>
    </w:p>
  </w:endnote>
  <w:endnote w:type="continuationSeparator" w:id="0">
    <w:p w:rsidR="00D46E22" w:rsidRDefault="00D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22" w:rsidRDefault="00D46E22">
      <w:pPr>
        <w:spacing w:after="0" w:line="240" w:lineRule="auto"/>
      </w:pPr>
      <w:r>
        <w:separator/>
      </w:r>
    </w:p>
  </w:footnote>
  <w:footnote w:type="continuationSeparator" w:id="0">
    <w:p w:rsidR="00D46E22" w:rsidRDefault="00D46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2168635"/>
      <w:docPartObj>
        <w:docPartGallery w:val="Page Numbers (Top of Page)"/>
        <w:docPartUnique/>
      </w:docPartObj>
    </w:sdtPr>
    <w:sdtEndPr>
      <w:rPr>
        <w:b/>
        <w:noProof/>
        <w:color w:val="auto"/>
        <w:spacing w:val="0"/>
      </w:rPr>
    </w:sdtEndPr>
    <w:sdtContent>
      <w:p w:rsidR="002E24C5" w:rsidRDefault="002E24C5">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46E22" w:rsidRPr="00D46E22">
          <w:rPr>
            <w:b/>
            <w:noProof/>
          </w:rPr>
          <w:t>1</w:t>
        </w:r>
        <w:r>
          <w:rPr>
            <w:b/>
            <w:noProof/>
          </w:rPr>
          <w:fldChar w:fldCharType="end"/>
        </w:r>
      </w:p>
    </w:sdtContent>
  </w:sdt>
  <w:p w:rsidR="002E24C5" w:rsidRDefault="002E24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464"/>
    <w:multiLevelType w:val="hybridMultilevel"/>
    <w:tmpl w:val="8CD2CF32"/>
    <w:lvl w:ilvl="0" w:tplc="EA2C34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657054"/>
    <w:multiLevelType w:val="hybridMultilevel"/>
    <w:tmpl w:val="1AD842DA"/>
    <w:lvl w:ilvl="0" w:tplc="C4769402">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5CC0B3B"/>
    <w:multiLevelType w:val="hybridMultilevel"/>
    <w:tmpl w:val="2792566A"/>
    <w:lvl w:ilvl="0" w:tplc="60364E44">
      <w:start w:val="1"/>
      <w:numFmt w:val="bullet"/>
      <w:lvlText w:val=""/>
      <w:lvlJc w:val="left"/>
      <w:pPr>
        <w:ind w:left="1536" w:hanging="360"/>
      </w:pPr>
      <w:rPr>
        <w:rFonts w:ascii="Wingdings" w:hAnsi="Wingdings" w:cs="Wingdings" w:hint="default"/>
        <w:b w:val="0"/>
        <w:i w:val="0"/>
        <w:color w:val="auto"/>
        <w:sz w:val="20"/>
      </w:rPr>
    </w:lvl>
    <w:lvl w:ilvl="1" w:tplc="040C0003" w:tentative="1">
      <w:start w:val="1"/>
      <w:numFmt w:val="bullet"/>
      <w:lvlText w:val="o"/>
      <w:lvlJc w:val="left"/>
      <w:pPr>
        <w:ind w:left="2256" w:hanging="360"/>
      </w:pPr>
      <w:rPr>
        <w:rFonts w:ascii="Courier New" w:hAnsi="Courier New" w:cs="Courier New" w:hint="default"/>
      </w:rPr>
    </w:lvl>
    <w:lvl w:ilvl="2" w:tplc="040C0005" w:tentative="1">
      <w:start w:val="1"/>
      <w:numFmt w:val="bullet"/>
      <w:lvlText w:val=""/>
      <w:lvlJc w:val="left"/>
      <w:pPr>
        <w:ind w:left="2976" w:hanging="360"/>
      </w:pPr>
      <w:rPr>
        <w:rFonts w:ascii="Wingdings" w:hAnsi="Wingdings" w:hint="default"/>
      </w:rPr>
    </w:lvl>
    <w:lvl w:ilvl="3" w:tplc="040C0001" w:tentative="1">
      <w:start w:val="1"/>
      <w:numFmt w:val="bullet"/>
      <w:lvlText w:val=""/>
      <w:lvlJc w:val="left"/>
      <w:pPr>
        <w:ind w:left="3696" w:hanging="360"/>
      </w:pPr>
      <w:rPr>
        <w:rFonts w:ascii="Symbol" w:hAnsi="Symbol" w:hint="default"/>
      </w:rPr>
    </w:lvl>
    <w:lvl w:ilvl="4" w:tplc="040C0003" w:tentative="1">
      <w:start w:val="1"/>
      <w:numFmt w:val="bullet"/>
      <w:lvlText w:val="o"/>
      <w:lvlJc w:val="left"/>
      <w:pPr>
        <w:ind w:left="4416" w:hanging="360"/>
      </w:pPr>
      <w:rPr>
        <w:rFonts w:ascii="Courier New" w:hAnsi="Courier New" w:cs="Courier New" w:hint="default"/>
      </w:rPr>
    </w:lvl>
    <w:lvl w:ilvl="5" w:tplc="040C0005" w:tentative="1">
      <w:start w:val="1"/>
      <w:numFmt w:val="bullet"/>
      <w:lvlText w:val=""/>
      <w:lvlJc w:val="left"/>
      <w:pPr>
        <w:ind w:left="5136" w:hanging="360"/>
      </w:pPr>
      <w:rPr>
        <w:rFonts w:ascii="Wingdings" w:hAnsi="Wingdings" w:hint="default"/>
      </w:rPr>
    </w:lvl>
    <w:lvl w:ilvl="6" w:tplc="040C0001" w:tentative="1">
      <w:start w:val="1"/>
      <w:numFmt w:val="bullet"/>
      <w:lvlText w:val=""/>
      <w:lvlJc w:val="left"/>
      <w:pPr>
        <w:ind w:left="5856" w:hanging="360"/>
      </w:pPr>
      <w:rPr>
        <w:rFonts w:ascii="Symbol" w:hAnsi="Symbol" w:hint="default"/>
      </w:rPr>
    </w:lvl>
    <w:lvl w:ilvl="7" w:tplc="040C0003" w:tentative="1">
      <w:start w:val="1"/>
      <w:numFmt w:val="bullet"/>
      <w:lvlText w:val="o"/>
      <w:lvlJc w:val="left"/>
      <w:pPr>
        <w:ind w:left="6576" w:hanging="360"/>
      </w:pPr>
      <w:rPr>
        <w:rFonts w:ascii="Courier New" w:hAnsi="Courier New" w:cs="Courier New" w:hint="default"/>
      </w:rPr>
    </w:lvl>
    <w:lvl w:ilvl="8" w:tplc="040C0005" w:tentative="1">
      <w:start w:val="1"/>
      <w:numFmt w:val="bullet"/>
      <w:lvlText w:val=""/>
      <w:lvlJc w:val="left"/>
      <w:pPr>
        <w:ind w:left="7296" w:hanging="360"/>
      </w:pPr>
      <w:rPr>
        <w:rFonts w:ascii="Wingdings" w:hAnsi="Wingdings" w:hint="default"/>
      </w:rPr>
    </w:lvl>
  </w:abstractNum>
  <w:abstractNum w:abstractNumId="3">
    <w:nsid w:val="0B16712D"/>
    <w:multiLevelType w:val="hybridMultilevel"/>
    <w:tmpl w:val="953CC87A"/>
    <w:lvl w:ilvl="0" w:tplc="7130AD3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nsid w:val="0B4B619A"/>
    <w:multiLevelType w:val="hybridMultilevel"/>
    <w:tmpl w:val="4FD06A56"/>
    <w:lvl w:ilvl="0" w:tplc="C4769402">
      <w:start w:val="1"/>
      <w:numFmt w:val="bullet"/>
      <w:lvlText w:val=""/>
      <w:lvlJc w:val="left"/>
      <w:pPr>
        <w:ind w:left="1536" w:hanging="360"/>
      </w:pPr>
      <w:rPr>
        <w:rFonts w:ascii="Symbol" w:hAnsi="Symbol" w:hint="default"/>
        <w:b w:val="0"/>
        <w:i w:val="0"/>
        <w:color w:val="auto"/>
        <w:sz w:val="20"/>
      </w:rPr>
    </w:lvl>
    <w:lvl w:ilvl="1" w:tplc="040C0003" w:tentative="1">
      <w:start w:val="1"/>
      <w:numFmt w:val="bullet"/>
      <w:lvlText w:val="o"/>
      <w:lvlJc w:val="left"/>
      <w:pPr>
        <w:ind w:left="2256" w:hanging="360"/>
      </w:pPr>
      <w:rPr>
        <w:rFonts w:ascii="Courier New" w:hAnsi="Courier New" w:cs="Courier New" w:hint="default"/>
      </w:rPr>
    </w:lvl>
    <w:lvl w:ilvl="2" w:tplc="040C0005" w:tentative="1">
      <w:start w:val="1"/>
      <w:numFmt w:val="bullet"/>
      <w:lvlText w:val=""/>
      <w:lvlJc w:val="left"/>
      <w:pPr>
        <w:ind w:left="2976" w:hanging="360"/>
      </w:pPr>
      <w:rPr>
        <w:rFonts w:ascii="Wingdings" w:hAnsi="Wingdings" w:hint="default"/>
      </w:rPr>
    </w:lvl>
    <w:lvl w:ilvl="3" w:tplc="040C0001" w:tentative="1">
      <w:start w:val="1"/>
      <w:numFmt w:val="bullet"/>
      <w:lvlText w:val=""/>
      <w:lvlJc w:val="left"/>
      <w:pPr>
        <w:ind w:left="3696" w:hanging="360"/>
      </w:pPr>
      <w:rPr>
        <w:rFonts w:ascii="Symbol" w:hAnsi="Symbol" w:hint="default"/>
      </w:rPr>
    </w:lvl>
    <w:lvl w:ilvl="4" w:tplc="040C0003" w:tentative="1">
      <w:start w:val="1"/>
      <w:numFmt w:val="bullet"/>
      <w:lvlText w:val="o"/>
      <w:lvlJc w:val="left"/>
      <w:pPr>
        <w:ind w:left="4416" w:hanging="360"/>
      </w:pPr>
      <w:rPr>
        <w:rFonts w:ascii="Courier New" w:hAnsi="Courier New" w:cs="Courier New" w:hint="default"/>
      </w:rPr>
    </w:lvl>
    <w:lvl w:ilvl="5" w:tplc="040C0005" w:tentative="1">
      <w:start w:val="1"/>
      <w:numFmt w:val="bullet"/>
      <w:lvlText w:val=""/>
      <w:lvlJc w:val="left"/>
      <w:pPr>
        <w:ind w:left="5136" w:hanging="360"/>
      </w:pPr>
      <w:rPr>
        <w:rFonts w:ascii="Wingdings" w:hAnsi="Wingdings" w:hint="default"/>
      </w:rPr>
    </w:lvl>
    <w:lvl w:ilvl="6" w:tplc="040C0001" w:tentative="1">
      <w:start w:val="1"/>
      <w:numFmt w:val="bullet"/>
      <w:lvlText w:val=""/>
      <w:lvlJc w:val="left"/>
      <w:pPr>
        <w:ind w:left="5856" w:hanging="360"/>
      </w:pPr>
      <w:rPr>
        <w:rFonts w:ascii="Symbol" w:hAnsi="Symbol" w:hint="default"/>
      </w:rPr>
    </w:lvl>
    <w:lvl w:ilvl="7" w:tplc="040C0003" w:tentative="1">
      <w:start w:val="1"/>
      <w:numFmt w:val="bullet"/>
      <w:lvlText w:val="o"/>
      <w:lvlJc w:val="left"/>
      <w:pPr>
        <w:ind w:left="6576" w:hanging="360"/>
      </w:pPr>
      <w:rPr>
        <w:rFonts w:ascii="Courier New" w:hAnsi="Courier New" w:cs="Courier New" w:hint="default"/>
      </w:rPr>
    </w:lvl>
    <w:lvl w:ilvl="8" w:tplc="040C0005" w:tentative="1">
      <w:start w:val="1"/>
      <w:numFmt w:val="bullet"/>
      <w:lvlText w:val=""/>
      <w:lvlJc w:val="left"/>
      <w:pPr>
        <w:ind w:left="7296" w:hanging="360"/>
      </w:pPr>
      <w:rPr>
        <w:rFonts w:ascii="Wingdings" w:hAnsi="Wingdings" w:hint="default"/>
      </w:rPr>
    </w:lvl>
  </w:abstractNum>
  <w:abstractNum w:abstractNumId="5">
    <w:nsid w:val="0BEF79B9"/>
    <w:multiLevelType w:val="hybridMultilevel"/>
    <w:tmpl w:val="F2D6C3CE"/>
    <w:lvl w:ilvl="0" w:tplc="652CDB38">
      <w:start w:val="1"/>
      <w:numFmt w:val="bullet"/>
      <w:lvlText w:val=""/>
      <w:lvlJc w:val="left"/>
      <w:pPr>
        <w:ind w:left="1428" w:hanging="360"/>
      </w:pPr>
      <w:rPr>
        <w:rFonts w:ascii="Symbol" w:hAnsi="Symbol" w:hint="default"/>
      </w:rPr>
    </w:lvl>
    <w:lvl w:ilvl="1" w:tplc="889AF57C">
      <w:start w:val="1"/>
      <w:numFmt w:val="lowerLetter"/>
      <w:lvlText w:val="%2)"/>
      <w:lvlJc w:val="left"/>
      <w:pPr>
        <w:ind w:left="2148" w:hanging="360"/>
      </w:pPr>
      <w:rPr>
        <w:rFonts w:hint="default"/>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nsid w:val="11C320A6"/>
    <w:multiLevelType w:val="hybridMultilevel"/>
    <w:tmpl w:val="7C9A7B6E"/>
    <w:lvl w:ilvl="0" w:tplc="60FABC12">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7">
    <w:nsid w:val="152C75E7"/>
    <w:multiLevelType w:val="hybridMultilevel"/>
    <w:tmpl w:val="C0343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170AF8"/>
    <w:multiLevelType w:val="multilevel"/>
    <w:tmpl w:val="D5001476"/>
    <w:lvl w:ilvl="0">
      <w:start w:val="1"/>
      <w:numFmt w:val="decimal"/>
      <w:lvlText w:val="%1."/>
      <w:lvlJc w:val="left"/>
      <w:pPr>
        <w:ind w:left="360" w:hanging="360"/>
      </w:p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nsid w:val="2A8A1AA2"/>
    <w:multiLevelType w:val="hybridMultilevel"/>
    <w:tmpl w:val="DC7066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810687"/>
    <w:multiLevelType w:val="hybridMultilevel"/>
    <w:tmpl w:val="8BB4E834"/>
    <w:lvl w:ilvl="0" w:tplc="EA2C34F8">
      <w:start w:val="1"/>
      <w:numFmt w:val="decimal"/>
      <w:lvlText w:val="(%1)"/>
      <w:lvlJc w:val="left"/>
      <w:pPr>
        <w:ind w:left="1068" w:hanging="360"/>
      </w:pPr>
      <w:rPr>
        <w:rFonts w:hint="default"/>
      </w:rPr>
    </w:lvl>
    <w:lvl w:ilvl="1" w:tplc="B2889E0C">
      <w:start w:val="1"/>
      <w:numFmt w:val="lowerRoman"/>
      <w:lvlText w:val="%2."/>
      <w:lvlJc w:val="left"/>
      <w:pPr>
        <w:ind w:left="2148" w:hanging="720"/>
      </w:pPr>
      <w:rPr>
        <w:rFonts w:hint="default"/>
      </w:rPr>
    </w:lvl>
    <w:lvl w:ilvl="2" w:tplc="A3080C2C">
      <w:start w:val="1"/>
      <w:numFmt w:val="decimal"/>
      <w:lvlText w:val="%3."/>
      <w:lvlJc w:val="left"/>
      <w:pPr>
        <w:ind w:left="2688" w:hanging="360"/>
      </w:pPr>
      <w:rPr>
        <w:rFonts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D8D2713"/>
    <w:multiLevelType w:val="hybridMultilevel"/>
    <w:tmpl w:val="488A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A53B1C"/>
    <w:multiLevelType w:val="hybridMultilevel"/>
    <w:tmpl w:val="CAA46DF4"/>
    <w:lvl w:ilvl="0" w:tplc="BBDC76D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3D40F65"/>
    <w:multiLevelType w:val="hybridMultilevel"/>
    <w:tmpl w:val="6944F208"/>
    <w:lvl w:ilvl="0" w:tplc="EA2C34F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369F33C3"/>
    <w:multiLevelType w:val="hybridMultilevel"/>
    <w:tmpl w:val="D5D6EB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C85841"/>
    <w:multiLevelType w:val="hybridMultilevel"/>
    <w:tmpl w:val="D7440A2E"/>
    <w:lvl w:ilvl="0" w:tplc="040C0001">
      <w:start w:val="1"/>
      <w:numFmt w:val="bullet"/>
      <w:lvlText w:val=""/>
      <w:lvlJc w:val="left"/>
      <w:pPr>
        <w:ind w:left="2847" w:hanging="360"/>
      </w:pPr>
      <w:rPr>
        <w:rFonts w:ascii="Symbol" w:hAnsi="Symbo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6">
    <w:nsid w:val="39AC48D6"/>
    <w:multiLevelType w:val="hybridMultilevel"/>
    <w:tmpl w:val="38D83960"/>
    <w:lvl w:ilvl="0" w:tplc="7692342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3A5E5EDF"/>
    <w:multiLevelType w:val="hybridMultilevel"/>
    <w:tmpl w:val="5E78BE18"/>
    <w:lvl w:ilvl="0" w:tplc="EECA60A6">
      <w:start w:val="9"/>
      <w:numFmt w:val="bullet"/>
      <w:lvlText w:val="-"/>
      <w:lvlJc w:val="left"/>
      <w:pPr>
        <w:ind w:left="720" w:hanging="360"/>
      </w:pPr>
      <w:rPr>
        <w:rFonts w:ascii="Calibri" w:eastAsia="Times New Roman" w:hAnsi="Calibri"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515070"/>
    <w:multiLevelType w:val="hybridMultilevel"/>
    <w:tmpl w:val="1E841D2A"/>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1E131D"/>
    <w:multiLevelType w:val="hybridMultilevel"/>
    <w:tmpl w:val="F5AEBBF8"/>
    <w:lvl w:ilvl="0" w:tplc="C4769402">
      <w:start w:val="1"/>
      <w:numFmt w:val="bullet"/>
      <w:lvlText w:val=""/>
      <w:lvlJc w:val="left"/>
      <w:pPr>
        <w:ind w:left="2256" w:hanging="360"/>
      </w:pPr>
      <w:rPr>
        <w:rFonts w:ascii="Symbol" w:hAnsi="Symbol" w:hint="default"/>
      </w:rPr>
    </w:lvl>
    <w:lvl w:ilvl="1" w:tplc="040C0003" w:tentative="1">
      <w:start w:val="1"/>
      <w:numFmt w:val="bullet"/>
      <w:lvlText w:val="o"/>
      <w:lvlJc w:val="left"/>
      <w:pPr>
        <w:ind w:left="2976" w:hanging="360"/>
      </w:pPr>
      <w:rPr>
        <w:rFonts w:ascii="Courier New" w:hAnsi="Courier New" w:cs="Courier New" w:hint="default"/>
      </w:rPr>
    </w:lvl>
    <w:lvl w:ilvl="2" w:tplc="040C0005" w:tentative="1">
      <w:start w:val="1"/>
      <w:numFmt w:val="bullet"/>
      <w:lvlText w:val=""/>
      <w:lvlJc w:val="left"/>
      <w:pPr>
        <w:ind w:left="3696" w:hanging="360"/>
      </w:pPr>
      <w:rPr>
        <w:rFonts w:ascii="Wingdings" w:hAnsi="Wingdings" w:hint="default"/>
      </w:rPr>
    </w:lvl>
    <w:lvl w:ilvl="3" w:tplc="040C0001" w:tentative="1">
      <w:start w:val="1"/>
      <w:numFmt w:val="bullet"/>
      <w:lvlText w:val=""/>
      <w:lvlJc w:val="left"/>
      <w:pPr>
        <w:ind w:left="4416" w:hanging="360"/>
      </w:pPr>
      <w:rPr>
        <w:rFonts w:ascii="Symbol" w:hAnsi="Symbol" w:hint="default"/>
      </w:rPr>
    </w:lvl>
    <w:lvl w:ilvl="4" w:tplc="040C0003" w:tentative="1">
      <w:start w:val="1"/>
      <w:numFmt w:val="bullet"/>
      <w:lvlText w:val="o"/>
      <w:lvlJc w:val="left"/>
      <w:pPr>
        <w:ind w:left="5136" w:hanging="360"/>
      </w:pPr>
      <w:rPr>
        <w:rFonts w:ascii="Courier New" w:hAnsi="Courier New" w:cs="Courier New" w:hint="default"/>
      </w:rPr>
    </w:lvl>
    <w:lvl w:ilvl="5" w:tplc="040C0005" w:tentative="1">
      <w:start w:val="1"/>
      <w:numFmt w:val="bullet"/>
      <w:lvlText w:val=""/>
      <w:lvlJc w:val="left"/>
      <w:pPr>
        <w:ind w:left="5856" w:hanging="360"/>
      </w:pPr>
      <w:rPr>
        <w:rFonts w:ascii="Wingdings" w:hAnsi="Wingdings" w:hint="default"/>
      </w:rPr>
    </w:lvl>
    <w:lvl w:ilvl="6" w:tplc="040C0001" w:tentative="1">
      <w:start w:val="1"/>
      <w:numFmt w:val="bullet"/>
      <w:lvlText w:val=""/>
      <w:lvlJc w:val="left"/>
      <w:pPr>
        <w:ind w:left="6576" w:hanging="360"/>
      </w:pPr>
      <w:rPr>
        <w:rFonts w:ascii="Symbol" w:hAnsi="Symbol" w:hint="default"/>
      </w:rPr>
    </w:lvl>
    <w:lvl w:ilvl="7" w:tplc="040C0003" w:tentative="1">
      <w:start w:val="1"/>
      <w:numFmt w:val="bullet"/>
      <w:lvlText w:val="o"/>
      <w:lvlJc w:val="left"/>
      <w:pPr>
        <w:ind w:left="7296" w:hanging="360"/>
      </w:pPr>
      <w:rPr>
        <w:rFonts w:ascii="Courier New" w:hAnsi="Courier New" w:cs="Courier New" w:hint="default"/>
      </w:rPr>
    </w:lvl>
    <w:lvl w:ilvl="8" w:tplc="040C0005" w:tentative="1">
      <w:start w:val="1"/>
      <w:numFmt w:val="bullet"/>
      <w:lvlText w:val=""/>
      <w:lvlJc w:val="left"/>
      <w:pPr>
        <w:ind w:left="8016" w:hanging="360"/>
      </w:pPr>
      <w:rPr>
        <w:rFonts w:ascii="Wingdings" w:hAnsi="Wingdings" w:hint="default"/>
      </w:rPr>
    </w:lvl>
  </w:abstractNum>
  <w:abstractNum w:abstractNumId="20">
    <w:nsid w:val="441A5FEA"/>
    <w:multiLevelType w:val="hybridMultilevel"/>
    <w:tmpl w:val="B73635B4"/>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460C85"/>
    <w:multiLevelType w:val="hybridMultilevel"/>
    <w:tmpl w:val="E148174E"/>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525D28"/>
    <w:multiLevelType w:val="hybridMultilevel"/>
    <w:tmpl w:val="214811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5A40E4"/>
    <w:multiLevelType w:val="hybridMultilevel"/>
    <w:tmpl w:val="4C5A9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B17BA2"/>
    <w:multiLevelType w:val="multilevel"/>
    <w:tmpl w:val="36E45A0A"/>
    <w:lvl w:ilvl="0">
      <w:start w:val="1"/>
      <w:numFmt w:val="decimal"/>
      <w:lvlText w:val="%1."/>
      <w:lvlJc w:val="left"/>
      <w:pPr>
        <w:ind w:left="720" w:hanging="360"/>
      </w:pPr>
      <w:rPr>
        <w:rFonts w:hint="default"/>
        <w:b/>
        <w:u w:val="singl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4F313DC7"/>
    <w:multiLevelType w:val="hybridMultilevel"/>
    <w:tmpl w:val="E0B63856"/>
    <w:lvl w:ilvl="0" w:tplc="EA2C34F8">
      <w:start w:val="1"/>
      <w:numFmt w:val="decimal"/>
      <w:lvlText w:val="(%1)"/>
      <w:lvlJc w:val="left"/>
      <w:pPr>
        <w:ind w:left="1070" w:hanging="360"/>
      </w:pPr>
      <w:rPr>
        <w:rFonts w:hint="default"/>
      </w:rPr>
    </w:lvl>
    <w:lvl w:ilvl="1" w:tplc="889AF57C">
      <w:start w:val="1"/>
      <w:numFmt w:val="lowerLetter"/>
      <w:lvlText w:val="%2)"/>
      <w:lvlJc w:val="left"/>
      <w:pPr>
        <w:ind w:left="1790" w:hanging="360"/>
      </w:pPr>
      <w:rPr>
        <w:rFonts w:hint="default"/>
      </w:r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6">
    <w:nsid w:val="4FE13569"/>
    <w:multiLevelType w:val="hybridMultilevel"/>
    <w:tmpl w:val="34CE3EDC"/>
    <w:lvl w:ilvl="0" w:tplc="EA2C34F8">
      <w:start w:val="1"/>
      <w:numFmt w:val="decimal"/>
      <w:lvlText w:val="(%1)"/>
      <w:lvlJc w:val="left"/>
      <w:pPr>
        <w:ind w:left="1068" w:hanging="360"/>
      </w:pPr>
      <w:rPr>
        <w:rFonts w:hint="default"/>
      </w:rPr>
    </w:lvl>
    <w:lvl w:ilvl="1" w:tplc="CC5224B0">
      <w:start w:val="1"/>
      <w:numFmt w:val="lowerLetter"/>
      <w:lvlText w:val="%2)"/>
      <w:lvlJc w:val="left"/>
      <w:pPr>
        <w:ind w:left="1788" w:hanging="36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nsid w:val="50D11961"/>
    <w:multiLevelType w:val="hybridMultilevel"/>
    <w:tmpl w:val="9C54D590"/>
    <w:lvl w:ilvl="0" w:tplc="F18AF1DA">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112653E"/>
    <w:multiLevelType w:val="hybridMultilevel"/>
    <w:tmpl w:val="69F8A9C4"/>
    <w:lvl w:ilvl="0" w:tplc="C476940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524C68FE"/>
    <w:multiLevelType w:val="hybridMultilevel"/>
    <w:tmpl w:val="5894A78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nsid w:val="52A2492E"/>
    <w:multiLevelType w:val="hybridMultilevel"/>
    <w:tmpl w:val="8A28BC1A"/>
    <w:lvl w:ilvl="0" w:tplc="813A10E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4730B22"/>
    <w:multiLevelType w:val="hybridMultilevel"/>
    <w:tmpl w:val="976238E8"/>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966BE8"/>
    <w:multiLevelType w:val="hybridMultilevel"/>
    <w:tmpl w:val="F464669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5D636772"/>
    <w:multiLevelType w:val="hybridMultilevel"/>
    <w:tmpl w:val="AF3C36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5DD20745"/>
    <w:multiLevelType w:val="hybridMultilevel"/>
    <w:tmpl w:val="05DC2848"/>
    <w:lvl w:ilvl="0" w:tplc="652CDB3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61011EAF"/>
    <w:multiLevelType w:val="hybridMultilevel"/>
    <w:tmpl w:val="B3123E42"/>
    <w:lvl w:ilvl="0" w:tplc="4A528242">
      <w:start w:val="1"/>
      <w:numFmt w:val="lowerRoman"/>
      <w:lvlText w:val="%1)"/>
      <w:lvlJc w:val="left"/>
      <w:pPr>
        <w:ind w:left="28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3EB7E34"/>
    <w:multiLevelType w:val="hybridMultilevel"/>
    <w:tmpl w:val="BFEAE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3766F2"/>
    <w:multiLevelType w:val="hybridMultilevel"/>
    <w:tmpl w:val="4566E3A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67784315"/>
    <w:multiLevelType w:val="hybridMultilevel"/>
    <w:tmpl w:val="91364A5A"/>
    <w:lvl w:ilvl="0" w:tplc="EA2C34F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nsid w:val="679B6E44"/>
    <w:multiLevelType w:val="hybridMultilevel"/>
    <w:tmpl w:val="F5B851DA"/>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BEA41D7"/>
    <w:multiLevelType w:val="hybridMultilevel"/>
    <w:tmpl w:val="10165FE8"/>
    <w:lvl w:ilvl="0" w:tplc="BBDC76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C3E5370"/>
    <w:multiLevelType w:val="hybridMultilevel"/>
    <w:tmpl w:val="6938F13C"/>
    <w:lvl w:ilvl="0" w:tplc="040C0003">
      <w:start w:val="1"/>
      <w:numFmt w:val="bullet"/>
      <w:lvlText w:val="o"/>
      <w:lvlJc w:val="left"/>
      <w:pPr>
        <w:ind w:left="2847" w:hanging="360"/>
      </w:pPr>
      <w:rPr>
        <w:rFonts w:ascii="Courier New" w:hAnsi="Courier New" w:cs="Courier New"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42">
    <w:nsid w:val="6F862BB0"/>
    <w:multiLevelType w:val="hybridMultilevel"/>
    <w:tmpl w:val="8EC462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4A65133"/>
    <w:multiLevelType w:val="hybridMultilevel"/>
    <w:tmpl w:val="8776236A"/>
    <w:lvl w:ilvl="0" w:tplc="FEF80F2A">
      <w:start w:val="1"/>
      <w:numFmt w:val="lowerLetter"/>
      <w:lvlText w:val="(%1)"/>
      <w:lvlJc w:val="left"/>
      <w:pPr>
        <w:ind w:left="720" w:hanging="360"/>
      </w:pPr>
      <w:rPr>
        <w:rFonts w:hint="default"/>
        <w:color w:val="auto"/>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571520"/>
    <w:multiLevelType w:val="hybridMultilevel"/>
    <w:tmpl w:val="651C6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C31441B"/>
    <w:multiLevelType w:val="hybridMultilevel"/>
    <w:tmpl w:val="FCB8C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EED0B38"/>
    <w:multiLevelType w:val="hybridMultilevel"/>
    <w:tmpl w:val="E6863F5E"/>
    <w:lvl w:ilvl="0" w:tplc="652CDB38">
      <w:start w:val="1"/>
      <w:numFmt w:val="bullet"/>
      <w:lvlText w:val=""/>
      <w:lvlJc w:val="left"/>
      <w:pPr>
        <w:ind w:left="1070" w:hanging="360"/>
      </w:pPr>
      <w:rPr>
        <w:rFonts w:ascii="Symbol" w:hAnsi="Symbol" w:hint="default"/>
      </w:rPr>
    </w:lvl>
    <w:lvl w:ilvl="1" w:tplc="5F9A2B7A">
      <w:start w:val="1"/>
      <w:numFmt w:val="lowerRoman"/>
      <w:lvlText w:val="%2."/>
      <w:lvlJc w:val="left"/>
      <w:pPr>
        <w:ind w:left="2150" w:hanging="720"/>
      </w:pPr>
      <w:rPr>
        <w:rFonts w:hint="default"/>
      </w:r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num w:numId="1">
    <w:abstractNumId w:val="30"/>
  </w:num>
  <w:num w:numId="2">
    <w:abstractNumId w:val="8"/>
  </w:num>
  <w:num w:numId="3">
    <w:abstractNumId w:val="11"/>
  </w:num>
  <w:num w:numId="4">
    <w:abstractNumId w:val="12"/>
  </w:num>
  <w:num w:numId="5">
    <w:abstractNumId w:val="40"/>
  </w:num>
  <w:num w:numId="6">
    <w:abstractNumId w:val="43"/>
  </w:num>
  <w:num w:numId="7">
    <w:abstractNumId w:val="23"/>
  </w:num>
  <w:num w:numId="8">
    <w:abstractNumId w:val="33"/>
  </w:num>
  <w:num w:numId="9">
    <w:abstractNumId w:val="27"/>
  </w:num>
  <w:num w:numId="10">
    <w:abstractNumId w:val="17"/>
  </w:num>
  <w:num w:numId="11">
    <w:abstractNumId w:val="28"/>
  </w:num>
  <w:num w:numId="12">
    <w:abstractNumId w:val="7"/>
  </w:num>
  <w:num w:numId="13">
    <w:abstractNumId w:val="18"/>
  </w:num>
  <w:num w:numId="14">
    <w:abstractNumId w:val="39"/>
  </w:num>
  <w:num w:numId="15">
    <w:abstractNumId w:val="44"/>
  </w:num>
  <w:num w:numId="16">
    <w:abstractNumId w:val="36"/>
  </w:num>
  <w:num w:numId="17">
    <w:abstractNumId w:val="3"/>
  </w:num>
  <w:num w:numId="18">
    <w:abstractNumId w:val="0"/>
  </w:num>
  <w:num w:numId="19">
    <w:abstractNumId w:val="13"/>
  </w:num>
  <w:num w:numId="20">
    <w:abstractNumId w:val="25"/>
  </w:num>
  <w:num w:numId="21">
    <w:abstractNumId w:val="38"/>
  </w:num>
  <w:num w:numId="22">
    <w:abstractNumId w:val="10"/>
  </w:num>
  <w:num w:numId="23">
    <w:abstractNumId w:val="26"/>
  </w:num>
  <w:num w:numId="24">
    <w:abstractNumId w:val="37"/>
  </w:num>
  <w:num w:numId="25">
    <w:abstractNumId w:val="34"/>
  </w:num>
  <w:num w:numId="26">
    <w:abstractNumId w:val="32"/>
  </w:num>
  <w:num w:numId="27">
    <w:abstractNumId w:val="45"/>
  </w:num>
  <w:num w:numId="28">
    <w:abstractNumId w:val="16"/>
  </w:num>
  <w:num w:numId="29">
    <w:abstractNumId w:val="46"/>
  </w:num>
  <w:num w:numId="30">
    <w:abstractNumId w:val="22"/>
  </w:num>
  <w:num w:numId="31">
    <w:abstractNumId w:val="42"/>
  </w:num>
  <w:num w:numId="32">
    <w:abstractNumId w:val="5"/>
  </w:num>
  <w:num w:numId="33">
    <w:abstractNumId w:val="35"/>
  </w:num>
  <w:num w:numId="34">
    <w:abstractNumId w:val="6"/>
  </w:num>
  <w:num w:numId="35">
    <w:abstractNumId w:val="9"/>
  </w:num>
  <w:num w:numId="36">
    <w:abstractNumId w:val="24"/>
  </w:num>
  <w:num w:numId="37">
    <w:abstractNumId w:val="20"/>
  </w:num>
  <w:num w:numId="38">
    <w:abstractNumId w:val="29"/>
  </w:num>
  <w:num w:numId="39">
    <w:abstractNumId w:val="14"/>
  </w:num>
  <w:num w:numId="40">
    <w:abstractNumId w:val="2"/>
  </w:num>
  <w:num w:numId="41">
    <w:abstractNumId w:val="41"/>
  </w:num>
  <w:num w:numId="42">
    <w:abstractNumId w:val="19"/>
  </w:num>
  <w:num w:numId="43">
    <w:abstractNumId w:val="21"/>
  </w:num>
  <w:num w:numId="44">
    <w:abstractNumId w:val="15"/>
  </w:num>
  <w:num w:numId="45">
    <w:abstractNumId w:val="4"/>
  </w:num>
  <w:num w:numId="46">
    <w:abstractNumId w:val="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F6"/>
    <w:rsid w:val="00006FF2"/>
    <w:rsid w:val="000122F1"/>
    <w:rsid w:val="000374B7"/>
    <w:rsid w:val="00037C72"/>
    <w:rsid w:val="00047308"/>
    <w:rsid w:val="00066A1F"/>
    <w:rsid w:val="00070D76"/>
    <w:rsid w:val="000825B5"/>
    <w:rsid w:val="000950C8"/>
    <w:rsid w:val="00097903"/>
    <w:rsid w:val="00097D7F"/>
    <w:rsid w:val="000A7E18"/>
    <w:rsid w:val="000B4628"/>
    <w:rsid w:val="000B4946"/>
    <w:rsid w:val="000C3A88"/>
    <w:rsid w:val="000D16BC"/>
    <w:rsid w:val="000D3D64"/>
    <w:rsid w:val="000E285F"/>
    <w:rsid w:val="000E4494"/>
    <w:rsid w:val="000E719D"/>
    <w:rsid w:val="000F0C64"/>
    <w:rsid w:val="000F1F67"/>
    <w:rsid w:val="0010356E"/>
    <w:rsid w:val="001127D6"/>
    <w:rsid w:val="00123477"/>
    <w:rsid w:val="00123F5F"/>
    <w:rsid w:val="00125BA6"/>
    <w:rsid w:val="001341AF"/>
    <w:rsid w:val="0014004D"/>
    <w:rsid w:val="00142F4B"/>
    <w:rsid w:val="00155ECC"/>
    <w:rsid w:val="00170265"/>
    <w:rsid w:val="001704CD"/>
    <w:rsid w:val="001708FF"/>
    <w:rsid w:val="00174FDD"/>
    <w:rsid w:val="00180E26"/>
    <w:rsid w:val="0018186D"/>
    <w:rsid w:val="00183B40"/>
    <w:rsid w:val="00186B84"/>
    <w:rsid w:val="00194EA8"/>
    <w:rsid w:val="001A13D7"/>
    <w:rsid w:val="001A4611"/>
    <w:rsid w:val="001B006A"/>
    <w:rsid w:val="001B13CF"/>
    <w:rsid w:val="001B2021"/>
    <w:rsid w:val="001B7BC3"/>
    <w:rsid w:val="001D0459"/>
    <w:rsid w:val="001D2BD0"/>
    <w:rsid w:val="001D5B23"/>
    <w:rsid w:val="001D760D"/>
    <w:rsid w:val="001E22A1"/>
    <w:rsid w:val="001E4866"/>
    <w:rsid w:val="001E4D7D"/>
    <w:rsid w:val="001E7A36"/>
    <w:rsid w:val="001F2B24"/>
    <w:rsid w:val="001F6342"/>
    <w:rsid w:val="001F7ADE"/>
    <w:rsid w:val="002017E0"/>
    <w:rsid w:val="00202C67"/>
    <w:rsid w:val="0020359E"/>
    <w:rsid w:val="00203740"/>
    <w:rsid w:val="002132E8"/>
    <w:rsid w:val="00223B0F"/>
    <w:rsid w:val="00226802"/>
    <w:rsid w:val="00233682"/>
    <w:rsid w:val="00235845"/>
    <w:rsid w:val="002407E1"/>
    <w:rsid w:val="002421F6"/>
    <w:rsid w:val="002442E3"/>
    <w:rsid w:val="0024592B"/>
    <w:rsid w:val="00252AFC"/>
    <w:rsid w:val="00262300"/>
    <w:rsid w:val="0026542D"/>
    <w:rsid w:val="002654E8"/>
    <w:rsid w:val="0026762C"/>
    <w:rsid w:val="002707FB"/>
    <w:rsid w:val="00274F6D"/>
    <w:rsid w:val="00280847"/>
    <w:rsid w:val="00285471"/>
    <w:rsid w:val="00296897"/>
    <w:rsid w:val="002A2386"/>
    <w:rsid w:val="002A2F0B"/>
    <w:rsid w:val="002B1C0A"/>
    <w:rsid w:val="002D150C"/>
    <w:rsid w:val="002E24C5"/>
    <w:rsid w:val="002E43E9"/>
    <w:rsid w:val="002E75CE"/>
    <w:rsid w:val="002F1182"/>
    <w:rsid w:val="002F4533"/>
    <w:rsid w:val="0030399E"/>
    <w:rsid w:val="00304744"/>
    <w:rsid w:val="00321A8F"/>
    <w:rsid w:val="003412C2"/>
    <w:rsid w:val="00361508"/>
    <w:rsid w:val="00364730"/>
    <w:rsid w:val="003705FB"/>
    <w:rsid w:val="00376FBB"/>
    <w:rsid w:val="0038107A"/>
    <w:rsid w:val="00390EA4"/>
    <w:rsid w:val="00397F05"/>
    <w:rsid w:val="003A1A01"/>
    <w:rsid w:val="003A2FE6"/>
    <w:rsid w:val="003B0FDA"/>
    <w:rsid w:val="003C2AFB"/>
    <w:rsid w:val="003C75F6"/>
    <w:rsid w:val="003E2F53"/>
    <w:rsid w:val="003F7E1A"/>
    <w:rsid w:val="00403132"/>
    <w:rsid w:val="00423BAD"/>
    <w:rsid w:val="0043016D"/>
    <w:rsid w:val="0043316F"/>
    <w:rsid w:val="00442859"/>
    <w:rsid w:val="0045773E"/>
    <w:rsid w:val="00460884"/>
    <w:rsid w:val="00465274"/>
    <w:rsid w:val="004776DF"/>
    <w:rsid w:val="00481A19"/>
    <w:rsid w:val="004848C3"/>
    <w:rsid w:val="004859BD"/>
    <w:rsid w:val="00491314"/>
    <w:rsid w:val="004923DE"/>
    <w:rsid w:val="00495041"/>
    <w:rsid w:val="004A1F6E"/>
    <w:rsid w:val="004C54F1"/>
    <w:rsid w:val="004D1C5E"/>
    <w:rsid w:val="004D1FF4"/>
    <w:rsid w:val="004E0243"/>
    <w:rsid w:val="004E38C0"/>
    <w:rsid w:val="004E5EA5"/>
    <w:rsid w:val="005006E8"/>
    <w:rsid w:val="0050421C"/>
    <w:rsid w:val="00507CBE"/>
    <w:rsid w:val="00514232"/>
    <w:rsid w:val="00514858"/>
    <w:rsid w:val="00516926"/>
    <w:rsid w:val="00524D1B"/>
    <w:rsid w:val="0053111A"/>
    <w:rsid w:val="00534BE9"/>
    <w:rsid w:val="00540AE8"/>
    <w:rsid w:val="00541995"/>
    <w:rsid w:val="00545B11"/>
    <w:rsid w:val="0057587C"/>
    <w:rsid w:val="00591458"/>
    <w:rsid w:val="005A486F"/>
    <w:rsid w:val="005B7F5A"/>
    <w:rsid w:val="005C036B"/>
    <w:rsid w:val="005C6C4D"/>
    <w:rsid w:val="005E1793"/>
    <w:rsid w:val="005E6271"/>
    <w:rsid w:val="005E6785"/>
    <w:rsid w:val="00601054"/>
    <w:rsid w:val="006022A4"/>
    <w:rsid w:val="00604134"/>
    <w:rsid w:val="00612798"/>
    <w:rsid w:val="00612A0F"/>
    <w:rsid w:val="00613E19"/>
    <w:rsid w:val="00614E01"/>
    <w:rsid w:val="00624320"/>
    <w:rsid w:val="00630F20"/>
    <w:rsid w:val="00640FF3"/>
    <w:rsid w:val="00651822"/>
    <w:rsid w:val="00655518"/>
    <w:rsid w:val="00657E37"/>
    <w:rsid w:val="00661C14"/>
    <w:rsid w:val="006639C6"/>
    <w:rsid w:val="00667CC7"/>
    <w:rsid w:val="00671735"/>
    <w:rsid w:val="00672336"/>
    <w:rsid w:val="00676AFB"/>
    <w:rsid w:val="00676B8D"/>
    <w:rsid w:val="00681320"/>
    <w:rsid w:val="00690455"/>
    <w:rsid w:val="00691E70"/>
    <w:rsid w:val="006A04C2"/>
    <w:rsid w:val="006A37FD"/>
    <w:rsid w:val="006B7B46"/>
    <w:rsid w:val="006C2D2B"/>
    <w:rsid w:val="006C48A9"/>
    <w:rsid w:val="006D2179"/>
    <w:rsid w:val="006E1FF0"/>
    <w:rsid w:val="00705FE6"/>
    <w:rsid w:val="0070676A"/>
    <w:rsid w:val="00711AD4"/>
    <w:rsid w:val="007154E9"/>
    <w:rsid w:val="0072305F"/>
    <w:rsid w:val="0072538D"/>
    <w:rsid w:val="0073129B"/>
    <w:rsid w:val="007607DF"/>
    <w:rsid w:val="0077442D"/>
    <w:rsid w:val="00777BB6"/>
    <w:rsid w:val="00781BE0"/>
    <w:rsid w:val="007970B8"/>
    <w:rsid w:val="007973DD"/>
    <w:rsid w:val="00797FC6"/>
    <w:rsid w:val="007A19C1"/>
    <w:rsid w:val="007A549F"/>
    <w:rsid w:val="007A76D8"/>
    <w:rsid w:val="007B6E0D"/>
    <w:rsid w:val="007C05B2"/>
    <w:rsid w:val="007C0DB8"/>
    <w:rsid w:val="007D106E"/>
    <w:rsid w:val="007D5B81"/>
    <w:rsid w:val="007E0BCF"/>
    <w:rsid w:val="007E5A85"/>
    <w:rsid w:val="007E6550"/>
    <w:rsid w:val="007F4EE8"/>
    <w:rsid w:val="007F6022"/>
    <w:rsid w:val="00804458"/>
    <w:rsid w:val="00825BA3"/>
    <w:rsid w:val="00833745"/>
    <w:rsid w:val="00841F44"/>
    <w:rsid w:val="0085119B"/>
    <w:rsid w:val="00851EA1"/>
    <w:rsid w:val="008551B4"/>
    <w:rsid w:val="008555FF"/>
    <w:rsid w:val="00862E34"/>
    <w:rsid w:val="00870E3F"/>
    <w:rsid w:val="0088411D"/>
    <w:rsid w:val="008B78B8"/>
    <w:rsid w:val="008E1CE8"/>
    <w:rsid w:val="008E22E4"/>
    <w:rsid w:val="008E5CC1"/>
    <w:rsid w:val="008E6519"/>
    <w:rsid w:val="008F0D32"/>
    <w:rsid w:val="009002AC"/>
    <w:rsid w:val="00901021"/>
    <w:rsid w:val="009241B2"/>
    <w:rsid w:val="00937127"/>
    <w:rsid w:val="0094692E"/>
    <w:rsid w:val="00950BF3"/>
    <w:rsid w:val="00952948"/>
    <w:rsid w:val="00961A68"/>
    <w:rsid w:val="00965F2B"/>
    <w:rsid w:val="00985406"/>
    <w:rsid w:val="009C09C7"/>
    <w:rsid w:val="009E2C6F"/>
    <w:rsid w:val="009E6079"/>
    <w:rsid w:val="00A0572B"/>
    <w:rsid w:val="00A37724"/>
    <w:rsid w:val="00A635C1"/>
    <w:rsid w:val="00A643BF"/>
    <w:rsid w:val="00A66898"/>
    <w:rsid w:val="00A71C1E"/>
    <w:rsid w:val="00A723C4"/>
    <w:rsid w:val="00A8254F"/>
    <w:rsid w:val="00A84681"/>
    <w:rsid w:val="00A852FE"/>
    <w:rsid w:val="00A86083"/>
    <w:rsid w:val="00A86E36"/>
    <w:rsid w:val="00A96D4D"/>
    <w:rsid w:val="00AA43F3"/>
    <w:rsid w:val="00AA5122"/>
    <w:rsid w:val="00AB15A2"/>
    <w:rsid w:val="00AC7A70"/>
    <w:rsid w:val="00AD1F4D"/>
    <w:rsid w:val="00AD3957"/>
    <w:rsid w:val="00AF71AF"/>
    <w:rsid w:val="00B07433"/>
    <w:rsid w:val="00B10534"/>
    <w:rsid w:val="00B131B1"/>
    <w:rsid w:val="00B14BCD"/>
    <w:rsid w:val="00B240DC"/>
    <w:rsid w:val="00B261B6"/>
    <w:rsid w:val="00B3131E"/>
    <w:rsid w:val="00B370D0"/>
    <w:rsid w:val="00B376A7"/>
    <w:rsid w:val="00B457BD"/>
    <w:rsid w:val="00B47831"/>
    <w:rsid w:val="00B52C31"/>
    <w:rsid w:val="00B53855"/>
    <w:rsid w:val="00B53BE7"/>
    <w:rsid w:val="00B95841"/>
    <w:rsid w:val="00BA00AD"/>
    <w:rsid w:val="00BA1603"/>
    <w:rsid w:val="00BA1CE1"/>
    <w:rsid w:val="00BA2588"/>
    <w:rsid w:val="00BB1BB2"/>
    <w:rsid w:val="00BC0E77"/>
    <w:rsid w:val="00BC2F54"/>
    <w:rsid w:val="00BC5BFA"/>
    <w:rsid w:val="00BE2B36"/>
    <w:rsid w:val="00BE33C0"/>
    <w:rsid w:val="00BE3B1A"/>
    <w:rsid w:val="00C1190D"/>
    <w:rsid w:val="00C11FC8"/>
    <w:rsid w:val="00C12EBD"/>
    <w:rsid w:val="00C13DBC"/>
    <w:rsid w:val="00C23607"/>
    <w:rsid w:val="00C250F9"/>
    <w:rsid w:val="00C34B8B"/>
    <w:rsid w:val="00C5059B"/>
    <w:rsid w:val="00C536CF"/>
    <w:rsid w:val="00C66E11"/>
    <w:rsid w:val="00C74529"/>
    <w:rsid w:val="00C82205"/>
    <w:rsid w:val="00C82317"/>
    <w:rsid w:val="00C82BD4"/>
    <w:rsid w:val="00C8752D"/>
    <w:rsid w:val="00C907B9"/>
    <w:rsid w:val="00C935D8"/>
    <w:rsid w:val="00CA65C4"/>
    <w:rsid w:val="00CB6157"/>
    <w:rsid w:val="00CB6394"/>
    <w:rsid w:val="00CB71C2"/>
    <w:rsid w:val="00CC127B"/>
    <w:rsid w:val="00CC23D2"/>
    <w:rsid w:val="00CC6C03"/>
    <w:rsid w:val="00CD23B9"/>
    <w:rsid w:val="00CD668A"/>
    <w:rsid w:val="00CE0F8C"/>
    <w:rsid w:val="00CE2823"/>
    <w:rsid w:val="00CF2F93"/>
    <w:rsid w:val="00CF35FE"/>
    <w:rsid w:val="00D23F3C"/>
    <w:rsid w:val="00D45C3C"/>
    <w:rsid w:val="00D46E22"/>
    <w:rsid w:val="00D52D98"/>
    <w:rsid w:val="00D53610"/>
    <w:rsid w:val="00D57A69"/>
    <w:rsid w:val="00D63621"/>
    <w:rsid w:val="00D641A8"/>
    <w:rsid w:val="00D672FB"/>
    <w:rsid w:val="00D70F7A"/>
    <w:rsid w:val="00D7431C"/>
    <w:rsid w:val="00D80988"/>
    <w:rsid w:val="00D8270C"/>
    <w:rsid w:val="00D855EA"/>
    <w:rsid w:val="00D8625A"/>
    <w:rsid w:val="00DA1691"/>
    <w:rsid w:val="00DC460F"/>
    <w:rsid w:val="00DC728F"/>
    <w:rsid w:val="00DD2A1C"/>
    <w:rsid w:val="00DE44B5"/>
    <w:rsid w:val="00DE4B29"/>
    <w:rsid w:val="00DF6657"/>
    <w:rsid w:val="00E014F6"/>
    <w:rsid w:val="00E0363E"/>
    <w:rsid w:val="00E053ED"/>
    <w:rsid w:val="00E213DF"/>
    <w:rsid w:val="00E317F7"/>
    <w:rsid w:val="00E371ED"/>
    <w:rsid w:val="00E37D07"/>
    <w:rsid w:val="00E44164"/>
    <w:rsid w:val="00E523F0"/>
    <w:rsid w:val="00E57790"/>
    <w:rsid w:val="00E72B7A"/>
    <w:rsid w:val="00EA04F0"/>
    <w:rsid w:val="00EA0FD2"/>
    <w:rsid w:val="00EB479D"/>
    <w:rsid w:val="00EB5A51"/>
    <w:rsid w:val="00EC15EC"/>
    <w:rsid w:val="00EC406E"/>
    <w:rsid w:val="00EF11AE"/>
    <w:rsid w:val="00EF4E8B"/>
    <w:rsid w:val="00EF7044"/>
    <w:rsid w:val="00F04BF3"/>
    <w:rsid w:val="00F14A0E"/>
    <w:rsid w:val="00F25559"/>
    <w:rsid w:val="00F32E76"/>
    <w:rsid w:val="00F53CC9"/>
    <w:rsid w:val="00F6639E"/>
    <w:rsid w:val="00F6742C"/>
    <w:rsid w:val="00F708F9"/>
    <w:rsid w:val="00F70918"/>
    <w:rsid w:val="00F72421"/>
    <w:rsid w:val="00F77233"/>
    <w:rsid w:val="00F908A5"/>
    <w:rsid w:val="00F96218"/>
    <w:rsid w:val="00FA15F2"/>
    <w:rsid w:val="00FA48FA"/>
    <w:rsid w:val="00FA75A8"/>
    <w:rsid w:val="00FD43E3"/>
    <w:rsid w:val="00FD68A9"/>
    <w:rsid w:val="00FD6A05"/>
    <w:rsid w:val="00FE23F3"/>
    <w:rsid w:val="00FF07DB"/>
    <w:rsid w:val="00FF0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4F6"/>
    <w:pPr>
      <w:ind w:left="720"/>
      <w:contextualSpacing/>
    </w:pPr>
  </w:style>
  <w:style w:type="paragraph" w:styleId="NormalWeb">
    <w:name w:val="Normal (Web)"/>
    <w:basedOn w:val="Normal"/>
    <w:uiPriority w:val="99"/>
    <w:semiHidden/>
    <w:unhideWhenUsed/>
    <w:rsid w:val="00E014F6"/>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E014F6"/>
    <w:pPr>
      <w:tabs>
        <w:tab w:val="center" w:pos="4536"/>
        <w:tab w:val="right" w:pos="9072"/>
      </w:tabs>
      <w:spacing w:after="0" w:line="240" w:lineRule="auto"/>
    </w:pPr>
  </w:style>
  <w:style w:type="character" w:customStyle="1" w:styleId="En-tteCar">
    <w:name w:val="En-tête Car"/>
    <w:basedOn w:val="Policepardfaut"/>
    <w:link w:val="En-tte"/>
    <w:uiPriority w:val="99"/>
    <w:rsid w:val="00E014F6"/>
  </w:style>
  <w:style w:type="paragraph" w:styleId="Pieddepage">
    <w:name w:val="footer"/>
    <w:basedOn w:val="Normal"/>
    <w:link w:val="PieddepageCar"/>
    <w:uiPriority w:val="99"/>
    <w:unhideWhenUsed/>
    <w:rsid w:val="00E014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F6"/>
  </w:style>
  <w:style w:type="table" w:styleId="Grilledutableau">
    <w:name w:val="Table Grid"/>
    <w:basedOn w:val="TableauNormal"/>
    <w:uiPriority w:val="39"/>
    <w:rsid w:val="00E0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auNormal"/>
    <w:uiPriority w:val="50"/>
    <w:rsid w:val="00BC2F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
    <w:name w:val="Grid Table 5 Dark Accent 5"/>
    <w:basedOn w:val="TableauNormal"/>
    <w:uiPriority w:val="50"/>
    <w:rsid w:val="00BC2F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
    <w:name w:val="Grid Table 4 Accent 5"/>
    <w:basedOn w:val="TableauNormal"/>
    <w:uiPriority w:val="49"/>
    <w:rsid w:val="00BC2F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534B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4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4F6"/>
    <w:pPr>
      <w:ind w:left="720"/>
      <w:contextualSpacing/>
    </w:pPr>
  </w:style>
  <w:style w:type="paragraph" w:styleId="NormalWeb">
    <w:name w:val="Normal (Web)"/>
    <w:basedOn w:val="Normal"/>
    <w:uiPriority w:val="99"/>
    <w:semiHidden/>
    <w:unhideWhenUsed/>
    <w:rsid w:val="00E014F6"/>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E014F6"/>
    <w:pPr>
      <w:tabs>
        <w:tab w:val="center" w:pos="4536"/>
        <w:tab w:val="right" w:pos="9072"/>
      </w:tabs>
      <w:spacing w:after="0" w:line="240" w:lineRule="auto"/>
    </w:pPr>
  </w:style>
  <w:style w:type="character" w:customStyle="1" w:styleId="En-tteCar">
    <w:name w:val="En-tête Car"/>
    <w:basedOn w:val="Policepardfaut"/>
    <w:link w:val="En-tte"/>
    <w:uiPriority w:val="99"/>
    <w:rsid w:val="00E014F6"/>
  </w:style>
  <w:style w:type="paragraph" w:styleId="Pieddepage">
    <w:name w:val="footer"/>
    <w:basedOn w:val="Normal"/>
    <w:link w:val="PieddepageCar"/>
    <w:uiPriority w:val="99"/>
    <w:unhideWhenUsed/>
    <w:rsid w:val="00E014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F6"/>
  </w:style>
  <w:style w:type="table" w:styleId="Grilledutableau">
    <w:name w:val="Table Grid"/>
    <w:basedOn w:val="TableauNormal"/>
    <w:uiPriority w:val="39"/>
    <w:rsid w:val="00E0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auNormal"/>
    <w:uiPriority w:val="50"/>
    <w:rsid w:val="00BC2F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
    <w:name w:val="Grid Table 5 Dark Accent 5"/>
    <w:basedOn w:val="TableauNormal"/>
    <w:uiPriority w:val="50"/>
    <w:rsid w:val="00BC2F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
    <w:name w:val="Grid Table 4 Accent 5"/>
    <w:basedOn w:val="TableauNormal"/>
    <w:uiPriority w:val="49"/>
    <w:rsid w:val="00BC2F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534B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4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F7C7-A15C-4A6D-B69D-23709C08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2672</Words>
  <Characters>14702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2</cp:revision>
  <dcterms:created xsi:type="dcterms:W3CDTF">2016-03-21T14:26:00Z</dcterms:created>
  <dcterms:modified xsi:type="dcterms:W3CDTF">2016-03-21T14:26:00Z</dcterms:modified>
</cp:coreProperties>
</file>