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31" w:rsidRPr="00C143BD" w:rsidRDefault="005A4831" w:rsidP="005A4831">
      <w:pPr>
        <w:pStyle w:val="Titre"/>
        <w:pBdr>
          <w:bottom w:val="single" w:sz="8" w:space="30" w:color="4F81BD"/>
        </w:pBdr>
        <w:jc w:val="both"/>
        <w:rPr>
          <w:rFonts w:ascii="Garamond" w:hAnsi="Garamond"/>
          <w:b/>
          <w:color w:val="00B050"/>
          <w:sz w:val="28"/>
          <w:szCs w:val="28"/>
        </w:rPr>
      </w:pPr>
      <w:r>
        <w:rPr>
          <w:rFonts w:ascii="Garamond" w:hAnsi="Garamond"/>
          <w:b/>
          <w:noProof/>
          <w:color w:val="00B050"/>
          <w:sz w:val="28"/>
          <w:szCs w:val="28"/>
          <w:lang w:eastAsia="fr-FR"/>
        </w:rPr>
        <w:drawing>
          <wp:anchor distT="0" distB="0" distL="114300" distR="114300" simplePos="0" relativeHeight="251661312" behindDoc="0" locked="0" layoutInCell="1" allowOverlap="1">
            <wp:simplePos x="0" y="0"/>
            <wp:positionH relativeFrom="column">
              <wp:posOffset>1804670</wp:posOffset>
            </wp:positionH>
            <wp:positionV relativeFrom="paragraph">
              <wp:posOffset>-128905</wp:posOffset>
            </wp:positionV>
            <wp:extent cx="2113915" cy="960120"/>
            <wp:effectExtent l="19050" t="0" r="635" b="0"/>
            <wp:wrapNone/>
            <wp:docPr id="3" name="Image 1" descr="LOGO ITIE - Fomat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ITIE - Fomat M"/>
                    <pic:cNvPicPr>
                      <a:picLocks noChangeAspect="1" noChangeArrowheads="1"/>
                    </pic:cNvPicPr>
                  </pic:nvPicPr>
                  <pic:blipFill>
                    <a:blip r:embed="rId5" cstate="print"/>
                    <a:srcRect/>
                    <a:stretch>
                      <a:fillRect/>
                    </a:stretch>
                  </pic:blipFill>
                  <pic:spPr bwMode="auto">
                    <a:xfrm>
                      <a:off x="0" y="0"/>
                      <a:ext cx="2113915" cy="960120"/>
                    </a:xfrm>
                    <a:prstGeom prst="rect">
                      <a:avLst/>
                    </a:prstGeom>
                    <a:noFill/>
                    <a:ln w="9525">
                      <a:noFill/>
                      <a:miter lim="800000"/>
                      <a:headEnd/>
                      <a:tailEnd/>
                    </a:ln>
                  </pic:spPr>
                </pic:pic>
              </a:graphicData>
            </a:graphic>
          </wp:anchor>
        </w:drawing>
      </w:r>
    </w:p>
    <w:p w:rsidR="005A4831" w:rsidRPr="00FB549B" w:rsidRDefault="005A4831" w:rsidP="005A4831">
      <w:pPr>
        <w:pStyle w:val="Titre"/>
        <w:pBdr>
          <w:bottom w:val="single" w:sz="8" w:space="30" w:color="4F81BD"/>
        </w:pBdr>
        <w:jc w:val="both"/>
        <w:rPr>
          <w:rFonts w:ascii="Garamond" w:hAnsi="Garamond"/>
          <w:b/>
          <w:color w:val="00B050"/>
          <w:sz w:val="28"/>
          <w:szCs w:val="28"/>
        </w:rPr>
      </w:pPr>
    </w:p>
    <w:p w:rsidR="005A4831" w:rsidRPr="00FB549B" w:rsidRDefault="005A4831" w:rsidP="005A4831">
      <w:pPr>
        <w:pStyle w:val="Titre"/>
        <w:pBdr>
          <w:bottom w:val="single" w:sz="8" w:space="30" w:color="4F81BD"/>
        </w:pBdr>
        <w:jc w:val="both"/>
        <w:rPr>
          <w:rFonts w:ascii="Garamond" w:hAnsi="Garamond"/>
          <w:b/>
          <w:color w:val="00B050"/>
          <w:sz w:val="28"/>
          <w:szCs w:val="28"/>
        </w:rPr>
      </w:pPr>
    </w:p>
    <w:p w:rsidR="005A4831" w:rsidRPr="00FB549B" w:rsidRDefault="005A4831" w:rsidP="005A4831">
      <w:pPr>
        <w:pStyle w:val="Titre"/>
        <w:pBdr>
          <w:bottom w:val="single" w:sz="8" w:space="30" w:color="4F81BD"/>
        </w:pBdr>
        <w:jc w:val="both"/>
        <w:rPr>
          <w:rFonts w:ascii="Garamond" w:hAnsi="Garamond"/>
          <w:b/>
          <w:color w:val="00B050"/>
          <w:sz w:val="28"/>
          <w:szCs w:val="28"/>
        </w:rPr>
      </w:pPr>
    </w:p>
    <w:p w:rsidR="005A4831" w:rsidRPr="005A64EC" w:rsidRDefault="005A4831" w:rsidP="005A4831">
      <w:pPr>
        <w:pStyle w:val="Titre"/>
        <w:jc w:val="center"/>
        <w:rPr>
          <w:b/>
          <w:sz w:val="64"/>
          <w:szCs w:val="64"/>
        </w:rPr>
      </w:pPr>
      <w:r w:rsidRPr="00A47CE8">
        <w:rPr>
          <w:b/>
          <w:color w:val="00B050"/>
          <w:sz w:val="64"/>
          <w:szCs w:val="64"/>
        </w:rPr>
        <w:t>Conférence-débat sur le</w:t>
      </w:r>
      <w:r w:rsidRPr="001A5798">
        <w:rPr>
          <w:b/>
          <w:color w:val="2E74B5"/>
          <w:sz w:val="64"/>
          <w:szCs w:val="64"/>
        </w:rPr>
        <w:t xml:space="preserve"> Rapport</w:t>
      </w:r>
      <w:r w:rsidRPr="005A64EC">
        <w:rPr>
          <w:b/>
          <w:color w:val="00B050"/>
          <w:sz w:val="64"/>
          <w:szCs w:val="64"/>
        </w:rPr>
        <w:t xml:space="preserve"> </w:t>
      </w:r>
      <w:r w:rsidRPr="005A64EC">
        <w:rPr>
          <w:b/>
          <w:color w:val="auto"/>
          <w:sz w:val="64"/>
          <w:szCs w:val="64"/>
        </w:rPr>
        <w:t>I</w:t>
      </w:r>
      <w:r w:rsidRPr="001A5798">
        <w:rPr>
          <w:b/>
          <w:color w:val="2E74B5"/>
          <w:sz w:val="64"/>
          <w:szCs w:val="64"/>
        </w:rPr>
        <w:t>T</w:t>
      </w:r>
      <w:r w:rsidRPr="005A64EC">
        <w:rPr>
          <w:b/>
          <w:color w:val="auto"/>
          <w:sz w:val="64"/>
          <w:szCs w:val="64"/>
        </w:rPr>
        <w:t>IE</w:t>
      </w:r>
      <w:r w:rsidRPr="005A64EC">
        <w:rPr>
          <w:b/>
          <w:color w:val="00B050"/>
          <w:sz w:val="64"/>
          <w:szCs w:val="64"/>
        </w:rPr>
        <w:t>-</w:t>
      </w:r>
      <w:r w:rsidRPr="005A64EC">
        <w:rPr>
          <w:b/>
          <w:color w:val="FF0000"/>
          <w:sz w:val="64"/>
          <w:szCs w:val="64"/>
        </w:rPr>
        <w:t>RDC</w:t>
      </w:r>
      <w:r w:rsidRPr="005A64EC">
        <w:rPr>
          <w:b/>
          <w:sz w:val="64"/>
          <w:szCs w:val="64"/>
        </w:rPr>
        <w:t xml:space="preserve"> </w:t>
      </w:r>
      <w:r w:rsidRPr="005A64EC">
        <w:rPr>
          <w:b/>
          <w:color w:val="auto"/>
          <w:sz w:val="64"/>
          <w:szCs w:val="64"/>
        </w:rPr>
        <w:t>2013</w:t>
      </w:r>
    </w:p>
    <w:p w:rsidR="005A4831" w:rsidRPr="00A47CE8" w:rsidRDefault="00466E89" w:rsidP="005A4831">
      <w:pPr>
        <w:pStyle w:val="Titre"/>
        <w:jc w:val="center"/>
        <w:rPr>
          <w:b/>
          <w:color w:val="00B050"/>
          <w:sz w:val="64"/>
          <w:szCs w:val="64"/>
        </w:rPr>
      </w:pPr>
      <w:r w:rsidRPr="00A47CE8">
        <w:rPr>
          <w:b/>
          <w:color w:val="00B050"/>
          <w:sz w:val="64"/>
          <w:szCs w:val="64"/>
        </w:rPr>
        <w:t>à l'Université de Goma</w:t>
      </w:r>
    </w:p>
    <w:p w:rsidR="005A4831" w:rsidRPr="00FB549B" w:rsidRDefault="00FD03BF" w:rsidP="005A4831">
      <w:pPr>
        <w:jc w:val="both"/>
        <w:rPr>
          <w:rFonts w:ascii="Garamond" w:hAnsi="Garamond"/>
          <w:sz w:val="28"/>
          <w:szCs w:val="28"/>
        </w:rPr>
      </w:pPr>
      <w:r>
        <w:rPr>
          <w:rFonts w:ascii="Garamond" w:hAnsi="Garamond"/>
          <w:noProof/>
          <w:sz w:val="28"/>
          <w:szCs w:val="28"/>
          <w:lang w:eastAsia="fr-FR"/>
        </w:rPr>
        <w:drawing>
          <wp:inline distT="0" distB="0" distL="0" distR="0">
            <wp:extent cx="5758417" cy="2962275"/>
            <wp:effectExtent l="19050" t="0" r="0" b="0"/>
            <wp:docPr id="7" name="Image 2" descr="C:\Users\HP\Pictures\Pictures\Photos Safari Beach\20151203_132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Pictures\Photos Safari Beach\20151203_132224.jpg"/>
                    <pic:cNvPicPr>
                      <a:picLocks noChangeAspect="1" noChangeArrowheads="1"/>
                    </pic:cNvPicPr>
                  </pic:nvPicPr>
                  <pic:blipFill>
                    <a:blip r:embed="rId6" cstate="print"/>
                    <a:srcRect/>
                    <a:stretch>
                      <a:fillRect/>
                    </a:stretch>
                  </pic:blipFill>
                  <pic:spPr bwMode="auto">
                    <a:xfrm rot="10800000">
                      <a:off x="0" y="0"/>
                      <a:ext cx="5760720" cy="2963460"/>
                    </a:xfrm>
                    <a:prstGeom prst="rect">
                      <a:avLst/>
                    </a:prstGeom>
                    <a:noFill/>
                    <a:ln w="9525">
                      <a:noFill/>
                      <a:miter lim="800000"/>
                      <a:headEnd/>
                      <a:tailEnd/>
                    </a:ln>
                  </pic:spPr>
                </pic:pic>
              </a:graphicData>
            </a:graphic>
          </wp:inline>
        </w:drawing>
      </w:r>
    </w:p>
    <w:p w:rsidR="005A4831" w:rsidRPr="00FD03BF" w:rsidRDefault="00FD03BF" w:rsidP="00FD03BF">
      <w:pPr>
        <w:jc w:val="both"/>
        <w:rPr>
          <w:rFonts w:ascii="Garamond" w:hAnsi="Garamond"/>
          <w:sz w:val="28"/>
          <w:szCs w:val="28"/>
        </w:rPr>
      </w:pPr>
      <w:r>
        <w:rPr>
          <w:rFonts w:ascii="Garamond" w:hAnsi="Garamond"/>
          <w:noProof/>
          <w:sz w:val="28"/>
          <w:szCs w:val="28"/>
          <w:lang w:eastAsia="fr-FR"/>
        </w:rPr>
        <w:drawing>
          <wp:inline distT="0" distB="0" distL="0" distR="0">
            <wp:extent cx="5758417" cy="2409825"/>
            <wp:effectExtent l="19050" t="0" r="0" b="0"/>
            <wp:docPr id="8" name="Image 3" descr="C:\Users\HP\Pictures\Pictures\Photos Safari Beach\20151203_115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Pictures\Photos Safari Beach\20151203_115103.jpg"/>
                    <pic:cNvPicPr>
                      <a:picLocks noChangeAspect="1" noChangeArrowheads="1"/>
                    </pic:cNvPicPr>
                  </pic:nvPicPr>
                  <pic:blipFill>
                    <a:blip r:embed="rId7" cstate="print"/>
                    <a:srcRect/>
                    <a:stretch>
                      <a:fillRect/>
                    </a:stretch>
                  </pic:blipFill>
                  <pic:spPr bwMode="auto">
                    <a:xfrm rot="10800000">
                      <a:off x="0" y="0"/>
                      <a:ext cx="5760720" cy="2410789"/>
                    </a:xfrm>
                    <a:prstGeom prst="rect">
                      <a:avLst/>
                    </a:prstGeom>
                    <a:noFill/>
                    <a:ln w="9525">
                      <a:noFill/>
                      <a:miter lim="800000"/>
                      <a:headEnd/>
                      <a:tailEnd/>
                    </a:ln>
                  </pic:spPr>
                </pic:pic>
              </a:graphicData>
            </a:graphic>
          </wp:inline>
        </w:drawing>
      </w:r>
    </w:p>
    <w:p w:rsidR="005A4831" w:rsidRPr="00FB549B" w:rsidRDefault="00D17ED3" w:rsidP="005A4831">
      <w:pPr>
        <w:jc w:val="center"/>
        <w:rPr>
          <w:rFonts w:ascii="Garamond" w:hAnsi="Garamond"/>
          <w:b/>
          <w:color w:val="FF0000"/>
          <w:sz w:val="28"/>
          <w:szCs w:val="28"/>
        </w:rPr>
      </w:pPr>
      <w:r>
        <w:rPr>
          <w:rFonts w:ascii="Garamond" w:hAnsi="Garamond"/>
          <w:b/>
          <w:noProof/>
          <w:color w:val="FF0000"/>
          <w:sz w:val="28"/>
          <w:szCs w:val="28"/>
          <w:lang w:eastAsia="fr-FR"/>
        </w:rPr>
        <w:pict>
          <v:rect id="_x0000_s1028" style="position:absolute;left:0;text-align:left;margin-left:438.55pt;margin-top:25.75pt;width:47.7pt;height:30.15pt;z-index:251662336" stroked="f"/>
        </w:pict>
      </w:r>
      <w:r w:rsidR="00586229" w:rsidRPr="00586229">
        <w:rPr>
          <w:rFonts w:ascii="Garamond" w:hAnsi="Garamond"/>
          <w:b/>
          <w:noProof/>
          <w:color w:val="FF0000"/>
          <w:sz w:val="28"/>
          <w:szCs w:val="28"/>
          <w:lang w:eastAsia="fr-FR"/>
        </w:rPr>
        <w:t>Goma le 03 décembre</w:t>
      </w:r>
      <w:r w:rsidR="005A4831" w:rsidRPr="00586229">
        <w:rPr>
          <w:rFonts w:ascii="Garamond" w:hAnsi="Garamond"/>
          <w:b/>
          <w:color w:val="FF0000"/>
          <w:sz w:val="28"/>
          <w:szCs w:val="28"/>
        </w:rPr>
        <w:t xml:space="preserve"> 2015</w:t>
      </w:r>
      <w:r w:rsidRPr="00D17ED3">
        <w:rPr>
          <w:rFonts w:ascii="Garamond" w:hAnsi="Garamond"/>
          <w:b/>
          <w:noProof/>
          <w:color w:val="0070C0"/>
          <w:sz w:val="28"/>
          <w:szCs w:val="28"/>
          <w:lang w:eastAsia="fr-FR"/>
        </w:rPr>
        <w:pict>
          <v:rect id="_x0000_s1032" style="position:absolute;left:0;text-align:left;margin-left:438.55pt;margin-top:25.75pt;width:47.7pt;height:30.15pt;z-index:251667456;mso-position-horizontal-relative:text;mso-position-vertical-relative:text" stroked="f"/>
        </w:pict>
      </w:r>
    </w:p>
    <w:p w:rsidR="00466E89" w:rsidRPr="008C1AC4" w:rsidRDefault="00466E89" w:rsidP="00466E89">
      <w:pPr>
        <w:pStyle w:val="Paragraphedeliste"/>
        <w:numPr>
          <w:ilvl w:val="0"/>
          <w:numId w:val="2"/>
        </w:numPr>
        <w:jc w:val="both"/>
        <w:rPr>
          <w:rFonts w:ascii="Garamond" w:hAnsi="Garamond"/>
          <w:b/>
          <w:sz w:val="28"/>
          <w:szCs w:val="28"/>
          <w:u w:val="single"/>
        </w:rPr>
      </w:pPr>
      <w:r w:rsidRPr="008C1AC4">
        <w:rPr>
          <w:rFonts w:ascii="Garamond" w:hAnsi="Garamond"/>
          <w:b/>
          <w:sz w:val="28"/>
          <w:szCs w:val="28"/>
          <w:u w:val="single"/>
        </w:rPr>
        <w:lastRenderedPageBreak/>
        <w:t>INTRODUCTION</w:t>
      </w:r>
    </w:p>
    <w:p w:rsidR="00466E89" w:rsidRPr="008C1AC4" w:rsidRDefault="00466E89" w:rsidP="00466E89">
      <w:pPr>
        <w:jc w:val="both"/>
        <w:rPr>
          <w:rFonts w:ascii="Garamond" w:hAnsi="Garamond"/>
          <w:b/>
          <w:sz w:val="28"/>
          <w:szCs w:val="28"/>
          <w:u w:val="single"/>
        </w:rPr>
      </w:pPr>
      <w:r w:rsidRPr="008C1AC4">
        <w:rPr>
          <w:rFonts w:ascii="Garamond" w:hAnsi="Garamond"/>
          <w:b/>
          <w:sz w:val="28"/>
          <w:szCs w:val="28"/>
          <w:u w:val="single"/>
        </w:rPr>
        <w:t>Contexte</w:t>
      </w:r>
    </w:p>
    <w:p w:rsidR="00466E89" w:rsidRPr="008C1AC4" w:rsidRDefault="00466E89" w:rsidP="00466E89">
      <w:pPr>
        <w:jc w:val="both"/>
        <w:rPr>
          <w:rFonts w:ascii="Garamond" w:hAnsi="Garamond"/>
          <w:sz w:val="28"/>
          <w:szCs w:val="28"/>
        </w:rPr>
      </w:pPr>
      <w:r w:rsidRPr="008C1AC4">
        <w:rPr>
          <w:rFonts w:ascii="Garamond" w:hAnsi="Garamond"/>
          <w:sz w:val="28"/>
          <w:szCs w:val="28"/>
        </w:rPr>
        <w:t>La divulgation régulière des flux de revenus tirés des ressources naturelles et des paiements des entreprises extractives n’est pas d’une grande utilité sans une prise de conscience publique, sans une connaissance de la signification réelle des chiffres et sans un débat public sur la manière d’utiliser efficacement les revenus tirés des ressources naturelles.</w:t>
      </w:r>
    </w:p>
    <w:p w:rsidR="00466E89" w:rsidRPr="008C1AC4" w:rsidRDefault="00466E89" w:rsidP="00466E89">
      <w:pPr>
        <w:jc w:val="both"/>
        <w:rPr>
          <w:rFonts w:ascii="Garamond" w:hAnsi="Garamond"/>
          <w:sz w:val="28"/>
          <w:szCs w:val="28"/>
        </w:rPr>
      </w:pPr>
      <w:r w:rsidRPr="008C1AC4">
        <w:rPr>
          <w:rFonts w:ascii="Garamond" w:hAnsi="Garamond"/>
          <w:sz w:val="28"/>
          <w:szCs w:val="28"/>
        </w:rPr>
        <w:t>Depuis son adhésion au processus ITIE en 2005, la République Démocratique du Congo a déjà publié six rapports ITIE portant sur les exercices 2007, 2008-2009, 2010, 2011, 2012 et 2013. Ces rapports illustrent bien les  apports  des industries extractives au trésor public.</w:t>
      </w:r>
    </w:p>
    <w:p w:rsidR="00466E89" w:rsidRPr="008C1AC4" w:rsidRDefault="00466E89" w:rsidP="00466E89">
      <w:pPr>
        <w:jc w:val="both"/>
        <w:rPr>
          <w:rFonts w:ascii="Garamond" w:hAnsi="Garamond"/>
          <w:sz w:val="28"/>
          <w:szCs w:val="28"/>
        </w:rPr>
      </w:pPr>
      <w:r w:rsidRPr="008C1AC4">
        <w:rPr>
          <w:rFonts w:ascii="Garamond" w:hAnsi="Garamond"/>
          <w:sz w:val="28"/>
          <w:szCs w:val="28"/>
        </w:rPr>
        <w:t>Le Comité Exécutif</w:t>
      </w:r>
      <w:r w:rsidR="00E42DB3">
        <w:rPr>
          <w:rFonts w:ascii="Garamond" w:hAnsi="Garamond"/>
          <w:sz w:val="28"/>
          <w:szCs w:val="28"/>
        </w:rPr>
        <w:t>,</w:t>
      </w:r>
      <w:r w:rsidRPr="008C1AC4">
        <w:rPr>
          <w:rFonts w:ascii="Garamond" w:hAnsi="Garamond"/>
          <w:sz w:val="28"/>
          <w:szCs w:val="28"/>
        </w:rPr>
        <w:t xml:space="preserve"> par le biais de la Société Civile</w:t>
      </w:r>
      <w:r w:rsidR="00E42DB3">
        <w:rPr>
          <w:rFonts w:ascii="Garamond" w:hAnsi="Garamond"/>
          <w:sz w:val="28"/>
          <w:szCs w:val="28"/>
        </w:rPr>
        <w:t>,</w:t>
      </w:r>
      <w:r w:rsidRPr="008C1AC4">
        <w:rPr>
          <w:rFonts w:ascii="Garamond" w:hAnsi="Garamond"/>
          <w:sz w:val="28"/>
          <w:szCs w:val="28"/>
        </w:rPr>
        <w:t xml:space="preserve"> a effectué plusieurs missions de dissémination sur toute l'étendue de la République, mais le résultat est resté très faible car, jusqu'à présent, le débat s'est essentiellement focalisé sur la confection et la qualité des rapports produits alors qu'il devrait nous amener à des changements ou à de sérieuses réformes dans la gestion des finances publiques susceptibles de conduire au développement durable .</w:t>
      </w:r>
    </w:p>
    <w:p w:rsidR="00466E89" w:rsidRPr="008C1AC4" w:rsidRDefault="00466E89" w:rsidP="00466E89">
      <w:pPr>
        <w:jc w:val="both"/>
        <w:rPr>
          <w:rFonts w:ascii="Garamond" w:hAnsi="Garamond"/>
          <w:sz w:val="28"/>
          <w:szCs w:val="28"/>
        </w:rPr>
      </w:pPr>
      <w:r w:rsidRPr="008C1AC4">
        <w:rPr>
          <w:rFonts w:ascii="Garamond" w:hAnsi="Garamond"/>
          <w:sz w:val="28"/>
          <w:szCs w:val="28"/>
        </w:rPr>
        <w:t>C'est ainsi que pour palier à cet état de chose, le Secrétariat Technique s'inspirant des dispositions de l'Exigence 6 de la Norme et du Plan de travail de l'ITIE s'est maintenant tourné vers l'élite congolaise pour susciter un débat sur la manière dont les données de rapports ITIE devraient être utilisées pour améliorer la transparence, la gouvernance au sujet de la gestion des revenus tirés des ressources naturelles.</w:t>
      </w:r>
    </w:p>
    <w:p w:rsidR="00466E89" w:rsidRPr="008C1AC4" w:rsidRDefault="00466E89" w:rsidP="00466E89">
      <w:pPr>
        <w:jc w:val="both"/>
        <w:rPr>
          <w:rFonts w:ascii="Garamond" w:hAnsi="Garamond"/>
          <w:sz w:val="28"/>
          <w:szCs w:val="28"/>
        </w:rPr>
      </w:pPr>
      <w:r w:rsidRPr="008C1AC4">
        <w:rPr>
          <w:rFonts w:ascii="Garamond" w:hAnsi="Garamond"/>
          <w:sz w:val="28"/>
          <w:szCs w:val="28"/>
        </w:rPr>
        <w:t xml:space="preserve">C’est dans ce contexte qu’il a été organisé en date du </w:t>
      </w:r>
      <w:r w:rsidR="00E42DB3">
        <w:rPr>
          <w:rFonts w:ascii="Garamond" w:hAnsi="Garamond"/>
          <w:sz w:val="28"/>
          <w:szCs w:val="28"/>
          <w:lang w:val="fr-BE"/>
        </w:rPr>
        <w:t>03 décembre</w:t>
      </w:r>
      <w:r w:rsidRPr="008C1AC4">
        <w:rPr>
          <w:rFonts w:ascii="Garamond" w:hAnsi="Garamond"/>
          <w:sz w:val="28"/>
          <w:szCs w:val="28"/>
          <w:lang w:val="fr-BE"/>
        </w:rPr>
        <w:t xml:space="preserve"> 2015 à l’Université de </w:t>
      </w:r>
      <w:r w:rsidR="00E42DB3">
        <w:rPr>
          <w:rFonts w:ascii="Garamond" w:hAnsi="Garamond"/>
          <w:sz w:val="28"/>
          <w:szCs w:val="28"/>
          <w:lang w:val="fr-BE"/>
        </w:rPr>
        <w:t>Goma,</w:t>
      </w:r>
      <w:r w:rsidRPr="008C1AC4">
        <w:rPr>
          <w:rFonts w:ascii="Garamond" w:hAnsi="Garamond"/>
          <w:sz w:val="28"/>
          <w:szCs w:val="28"/>
          <w:lang w:val="fr-BE"/>
        </w:rPr>
        <w:t xml:space="preserve"> une Conférence-débat à l’intention des étudiants de licence ainsi que des membres du corps professoral des universités et instituts supérieurs de la ville </w:t>
      </w:r>
      <w:r w:rsidR="00E42DB3">
        <w:rPr>
          <w:rFonts w:ascii="Garamond" w:hAnsi="Garamond"/>
          <w:sz w:val="28"/>
          <w:szCs w:val="28"/>
          <w:lang w:val="fr-BE"/>
        </w:rPr>
        <w:t>Goma</w:t>
      </w:r>
      <w:r w:rsidRPr="008C1AC4">
        <w:rPr>
          <w:rFonts w:ascii="Garamond" w:hAnsi="Garamond"/>
          <w:sz w:val="28"/>
          <w:szCs w:val="28"/>
          <w:lang w:val="fr-BE"/>
        </w:rPr>
        <w:t xml:space="preserve">. </w:t>
      </w:r>
    </w:p>
    <w:p w:rsidR="00466E89" w:rsidRPr="008C1AC4" w:rsidRDefault="00466E89" w:rsidP="00466E89">
      <w:pPr>
        <w:jc w:val="both"/>
        <w:rPr>
          <w:rFonts w:ascii="Garamond" w:hAnsi="Garamond"/>
          <w:sz w:val="28"/>
          <w:szCs w:val="28"/>
        </w:rPr>
      </w:pPr>
      <w:r w:rsidRPr="008C1AC4">
        <w:rPr>
          <w:rFonts w:ascii="Garamond" w:hAnsi="Garamond"/>
          <w:sz w:val="28"/>
          <w:szCs w:val="28"/>
        </w:rPr>
        <w:t xml:space="preserve">Substantiellement, cette activité avait pour objectif de : </w:t>
      </w:r>
    </w:p>
    <w:p w:rsidR="00466E89" w:rsidRPr="008C1AC4" w:rsidRDefault="00E42DB3" w:rsidP="00466E89">
      <w:pPr>
        <w:pStyle w:val="Paragraphedeliste"/>
        <w:numPr>
          <w:ilvl w:val="0"/>
          <w:numId w:val="1"/>
        </w:numPr>
        <w:spacing w:after="160" w:line="259" w:lineRule="auto"/>
        <w:jc w:val="both"/>
        <w:rPr>
          <w:rFonts w:ascii="Garamond" w:hAnsi="Garamond"/>
          <w:sz w:val="28"/>
          <w:szCs w:val="28"/>
        </w:rPr>
      </w:pPr>
      <w:r>
        <w:rPr>
          <w:rFonts w:ascii="Garamond" w:hAnsi="Garamond"/>
          <w:sz w:val="28"/>
          <w:szCs w:val="28"/>
        </w:rPr>
        <w:t xml:space="preserve">Présenter le Rapport ITIE-RDC </w:t>
      </w:r>
      <w:r w:rsidR="00466E89" w:rsidRPr="008C1AC4">
        <w:rPr>
          <w:rFonts w:ascii="Garamond" w:hAnsi="Garamond"/>
          <w:sz w:val="28"/>
          <w:szCs w:val="28"/>
        </w:rPr>
        <w:t>2013  qui contient les informations importantes du secteur pour  le grand public ;</w:t>
      </w:r>
    </w:p>
    <w:p w:rsidR="00466E89" w:rsidRPr="008C1AC4" w:rsidRDefault="00466E89" w:rsidP="00466E89">
      <w:pPr>
        <w:pStyle w:val="Paragraphedeliste"/>
        <w:numPr>
          <w:ilvl w:val="0"/>
          <w:numId w:val="1"/>
        </w:numPr>
        <w:spacing w:after="160" w:line="259" w:lineRule="auto"/>
        <w:jc w:val="both"/>
        <w:rPr>
          <w:rFonts w:ascii="Garamond" w:hAnsi="Garamond"/>
          <w:sz w:val="28"/>
          <w:szCs w:val="28"/>
        </w:rPr>
      </w:pPr>
      <w:r w:rsidRPr="008C1AC4">
        <w:rPr>
          <w:rFonts w:ascii="Garamond" w:hAnsi="Garamond"/>
          <w:sz w:val="28"/>
          <w:szCs w:val="28"/>
        </w:rPr>
        <w:t>Intégrer l’élite congolaise toute tendance confondue au débat public  sur les données ITIE ;</w:t>
      </w:r>
    </w:p>
    <w:p w:rsidR="00466E89" w:rsidRPr="008C1AC4" w:rsidRDefault="00466E89" w:rsidP="00466E89">
      <w:pPr>
        <w:pStyle w:val="Paragraphedeliste"/>
        <w:numPr>
          <w:ilvl w:val="0"/>
          <w:numId w:val="1"/>
        </w:numPr>
        <w:spacing w:after="160" w:line="259" w:lineRule="auto"/>
        <w:jc w:val="both"/>
        <w:rPr>
          <w:rFonts w:ascii="Garamond" w:hAnsi="Garamond"/>
          <w:sz w:val="28"/>
          <w:szCs w:val="28"/>
        </w:rPr>
      </w:pPr>
      <w:r w:rsidRPr="008C1AC4">
        <w:rPr>
          <w:rFonts w:ascii="Garamond" w:hAnsi="Garamond"/>
          <w:sz w:val="28"/>
          <w:szCs w:val="28"/>
        </w:rPr>
        <w:t>Amener les universitaires à utiliser les rapports ITIE comme soubassement des travaux de fin de cycle.</w:t>
      </w:r>
    </w:p>
    <w:p w:rsidR="00466E89" w:rsidRPr="008C1AC4" w:rsidRDefault="00466E89" w:rsidP="00466E89">
      <w:pPr>
        <w:pStyle w:val="Paragraphedeliste"/>
        <w:numPr>
          <w:ilvl w:val="0"/>
          <w:numId w:val="1"/>
        </w:numPr>
        <w:spacing w:after="160" w:line="259" w:lineRule="auto"/>
        <w:jc w:val="both"/>
        <w:rPr>
          <w:rFonts w:ascii="Garamond" w:hAnsi="Garamond"/>
          <w:sz w:val="28"/>
          <w:szCs w:val="28"/>
        </w:rPr>
      </w:pPr>
      <w:r w:rsidRPr="008C1AC4">
        <w:rPr>
          <w:rFonts w:ascii="Garamond" w:hAnsi="Garamond"/>
          <w:sz w:val="28"/>
          <w:szCs w:val="28"/>
        </w:rPr>
        <w:lastRenderedPageBreak/>
        <w:t>Indiquer les effets probables et potentiels de la publication  des revenus du secteur extractif ;</w:t>
      </w:r>
    </w:p>
    <w:p w:rsidR="00466E89" w:rsidRPr="008C1AC4" w:rsidRDefault="00466E89" w:rsidP="00466E89">
      <w:pPr>
        <w:pStyle w:val="Paragraphedeliste"/>
        <w:numPr>
          <w:ilvl w:val="0"/>
          <w:numId w:val="1"/>
        </w:numPr>
        <w:spacing w:after="160" w:line="259" w:lineRule="auto"/>
        <w:jc w:val="both"/>
        <w:rPr>
          <w:rFonts w:ascii="Garamond" w:hAnsi="Garamond"/>
          <w:sz w:val="28"/>
          <w:szCs w:val="28"/>
        </w:rPr>
      </w:pPr>
      <w:r w:rsidRPr="008C1AC4">
        <w:rPr>
          <w:rFonts w:ascii="Garamond" w:hAnsi="Garamond"/>
          <w:sz w:val="28"/>
          <w:szCs w:val="28"/>
        </w:rPr>
        <w:t>Formuler des recommandations pertinentes afin de permettre  à l’ITIE-RDC de contribuer plus efficacement à la promotion de la transparence partant  de la bonne gouvernance.</w:t>
      </w:r>
    </w:p>
    <w:p w:rsidR="00466E89" w:rsidRPr="008C1AC4" w:rsidRDefault="00466E89" w:rsidP="00466E89">
      <w:pPr>
        <w:pStyle w:val="Paragraphedeliste"/>
        <w:spacing w:after="160" w:line="259" w:lineRule="auto"/>
        <w:jc w:val="both"/>
        <w:rPr>
          <w:rFonts w:ascii="Garamond" w:hAnsi="Garamond"/>
          <w:sz w:val="28"/>
          <w:szCs w:val="28"/>
        </w:rPr>
      </w:pPr>
    </w:p>
    <w:p w:rsidR="00466E89" w:rsidRDefault="00466E89" w:rsidP="003E435F">
      <w:pPr>
        <w:shd w:val="clear" w:color="auto" w:fill="EEECE1" w:themeFill="background2"/>
        <w:rPr>
          <w:rFonts w:ascii="Garamond" w:hAnsi="Garamond"/>
          <w:b/>
          <w:sz w:val="28"/>
          <w:szCs w:val="28"/>
          <w:u w:val="single"/>
        </w:rPr>
      </w:pPr>
      <w:r w:rsidRPr="008C1AC4">
        <w:rPr>
          <w:rFonts w:ascii="Garamond" w:hAnsi="Garamond"/>
          <w:b/>
          <w:sz w:val="28"/>
          <w:szCs w:val="28"/>
          <w:u w:val="single"/>
        </w:rPr>
        <w:t>Programme de la conférence</w:t>
      </w:r>
    </w:p>
    <w:tbl>
      <w:tblPr>
        <w:tblW w:w="9606" w:type="dxa"/>
        <w:tblLook w:val="04A0"/>
      </w:tblPr>
      <w:tblGrid>
        <w:gridCol w:w="959"/>
        <w:gridCol w:w="310"/>
        <w:gridCol w:w="8337"/>
      </w:tblGrid>
      <w:tr w:rsidR="00466E89" w:rsidRPr="00B944BC" w:rsidTr="006934CD">
        <w:tc>
          <w:tcPr>
            <w:tcW w:w="959" w:type="dxa"/>
          </w:tcPr>
          <w:p w:rsidR="00466E89" w:rsidRPr="00B944BC" w:rsidRDefault="003E435F" w:rsidP="003E435F">
            <w:pPr>
              <w:shd w:val="clear" w:color="auto" w:fill="EEECE1" w:themeFill="background2"/>
              <w:spacing w:after="0" w:line="360" w:lineRule="auto"/>
              <w:rPr>
                <w:rFonts w:ascii="Garamond" w:hAnsi="Garamond"/>
                <w:b/>
                <w:sz w:val="28"/>
                <w:szCs w:val="28"/>
                <w:u w:val="single"/>
              </w:rPr>
            </w:pPr>
            <w:r>
              <w:rPr>
                <w:rFonts w:ascii="Garamond" w:hAnsi="Garamond" w:cs="Arial"/>
                <w:sz w:val="28"/>
                <w:szCs w:val="28"/>
              </w:rPr>
              <w:t>10</w:t>
            </w:r>
            <w:r w:rsidR="00466E89" w:rsidRPr="00B944BC">
              <w:rPr>
                <w:rFonts w:ascii="Garamond" w:hAnsi="Garamond" w:cs="Arial"/>
                <w:sz w:val="28"/>
                <w:szCs w:val="28"/>
              </w:rPr>
              <w:t>h30</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466E89" w:rsidP="003E435F">
            <w:pPr>
              <w:shd w:val="clear" w:color="auto" w:fill="EEECE1" w:themeFill="background2"/>
              <w:spacing w:after="0" w:line="360" w:lineRule="auto"/>
              <w:rPr>
                <w:rFonts w:ascii="Garamond" w:hAnsi="Garamond"/>
                <w:b/>
                <w:sz w:val="28"/>
                <w:szCs w:val="28"/>
                <w:u w:val="single"/>
              </w:rPr>
            </w:pPr>
            <w:r w:rsidRPr="00B944BC">
              <w:rPr>
                <w:rFonts w:ascii="Garamond" w:hAnsi="Garamond" w:cs="Arial"/>
                <w:sz w:val="28"/>
                <w:szCs w:val="28"/>
              </w:rPr>
              <w:t>Enregi</w:t>
            </w:r>
            <w:r w:rsidR="003E435F">
              <w:rPr>
                <w:rFonts w:ascii="Garamond" w:hAnsi="Garamond" w:cs="Arial"/>
                <w:sz w:val="28"/>
                <w:szCs w:val="28"/>
              </w:rPr>
              <w:t>strement des Participants (Professeurs et</w:t>
            </w:r>
            <w:r w:rsidRPr="00B944BC">
              <w:rPr>
                <w:rFonts w:ascii="Garamond" w:hAnsi="Garamond" w:cs="Arial"/>
                <w:sz w:val="28"/>
                <w:szCs w:val="28"/>
              </w:rPr>
              <w:t xml:space="preserve"> Etudiants)</w:t>
            </w:r>
          </w:p>
        </w:tc>
      </w:tr>
      <w:tr w:rsidR="00466E89" w:rsidRPr="00B944BC" w:rsidTr="006934CD">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hAnsi="Garamond" w:cs="Arial"/>
                <w:sz w:val="28"/>
                <w:szCs w:val="28"/>
              </w:rPr>
              <w:t>10</w:t>
            </w:r>
            <w:r w:rsidR="00466E89" w:rsidRPr="00B944BC">
              <w:rPr>
                <w:rFonts w:ascii="Garamond" w:hAnsi="Garamond" w:cs="Arial"/>
                <w:sz w:val="28"/>
                <w:szCs w:val="28"/>
              </w:rPr>
              <w:t>h</w:t>
            </w:r>
            <w:r>
              <w:rPr>
                <w:rFonts w:ascii="Garamond" w:hAnsi="Garamond" w:cs="Arial"/>
                <w:sz w:val="28"/>
                <w:szCs w:val="28"/>
              </w:rPr>
              <w:t>50</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3E435F" w:rsidRDefault="00466E89" w:rsidP="003E435F">
            <w:pPr>
              <w:shd w:val="clear" w:color="auto" w:fill="EEECE1" w:themeFill="background2"/>
              <w:jc w:val="both"/>
              <w:rPr>
                <w:rFonts w:ascii="Garamond" w:hAnsi="Garamond"/>
                <w:sz w:val="28"/>
                <w:szCs w:val="28"/>
              </w:rPr>
            </w:pPr>
            <w:r w:rsidRPr="00B944BC">
              <w:rPr>
                <w:rFonts w:ascii="Garamond" w:hAnsi="Garamond" w:cs="Arial"/>
                <w:sz w:val="28"/>
                <w:szCs w:val="28"/>
              </w:rPr>
              <w:t>Arriv</w:t>
            </w:r>
            <w:r w:rsidRPr="00B944BC">
              <w:rPr>
                <w:rFonts w:ascii="Garamond" w:eastAsia="Times New Roman" w:hAnsi="Garamond" w:cs="Arial"/>
                <w:sz w:val="28"/>
                <w:szCs w:val="28"/>
              </w:rPr>
              <w:t>ée des autorités Académiques de</w:t>
            </w:r>
            <w:r w:rsidR="003E435F">
              <w:rPr>
                <w:rFonts w:ascii="Garamond" w:eastAsia="Times New Roman" w:hAnsi="Garamond" w:cs="Arial"/>
                <w:sz w:val="28"/>
                <w:szCs w:val="28"/>
              </w:rPr>
              <w:t xml:space="preserve"> l'UNIGOM,</w:t>
            </w:r>
            <w:r w:rsidRPr="00B944BC">
              <w:rPr>
                <w:rFonts w:ascii="Garamond" w:eastAsia="Times New Roman" w:hAnsi="Garamond" w:cs="Arial"/>
                <w:sz w:val="28"/>
                <w:szCs w:val="28"/>
              </w:rPr>
              <w:t xml:space="preserve"> </w:t>
            </w:r>
            <w:r w:rsidR="003E435F">
              <w:rPr>
                <w:rFonts w:ascii="Garamond" w:hAnsi="Garamond"/>
                <w:sz w:val="28"/>
                <w:szCs w:val="28"/>
              </w:rPr>
              <w:t>l'UNIC, l'ULPGL, l'ISIG, l'ISTA, l'ISTOU, l'ISC et l'ISDR.</w:t>
            </w:r>
          </w:p>
        </w:tc>
      </w:tr>
      <w:tr w:rsidR="00466E89" w:rsidRPr="00B944BC" w:rsidTr="006934CD">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eastAsia="Times New Roman" w:hAnsi="Garamond" w:cs="Arial"/>
                <w:sz w:val="28"/>
                <w:szCs w:val="28"/>
              </w:rPr>
              <w:t>10</w:t>
            </w:r>
            <w:r w:rsidR="00466E89" w:rsidRPr="00B944BC">
              <w:rPr>
                <w:rFonts w:ascii="Garamond" w:eastAsia="Times New Roman" w:hAnsi="Garamond" w:cs="Arial"/>
                <w:sz w:val="28"/>
                <w:szCs w:val="28"/>
              </w:rPr>
              <w:t>h</w:t>
            </w:r>
            <w:r>
              <w:rPr>
                <w:rFonts w:ascii="Garamond" w:eastAsia="Times New Roman" w:hAnsi="Garamond" w:cs="Arial"/>
                <w:sz w:val="28"/>
                <w:szCs w:val="28"/>
              </w:rPr>
              <w:t>55</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466E89" w:rsidP="003E435F">
            <w:pPr>
              <w:shd w:val="clear" w:color="auto" w:fill="EEECE1" w:themeFill="background2"/>
              <w:spacing w:after="0" w:line="360" w:lineRule="auto"/>
              <w:rPr>
                <w:rFonts w:ascii="Garamond" w:hAnsi="Garamond" w:cs="Arial"/>
                <w:sz w:val="28"/>
                <w:szCs w:val="28"/>
              </w:rPr>
            </w:pPr>
            <w:r w:rsidRPr="00B944BC">
              <w:rPr>
                <w:rFonts w:ascii="Garamond" w:hAnsi="Garamond" w:cs="Arial"/>
                <w:sz w:val="28"/>
                <w:szCs w:val="28"/>
              </w:rPr>
              <w:t>Arrivée du Recteur de l’UNI</w:t>
            </w:r>
            <w:r w:rsidR="003E435F">
              <w:rPr>
                <w:rFonts w:ascii="Garamond" w:hAnsi="Garamond" w:cs="Arial"/>
                <w:sz w:val="28"/>
                <w:szCs w:val="28"/>
              </w:rPr>
              <w:t>GOM</w:t>
            </w:r>
          </w:p>
        </w:tc>
      </w:tr>
      <w:tr w:rsidR="00466E89" w:rsidRPr="00B944BC" w:rsidTr="006934CD">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eastAsia="Times New Roman" w:hAnsi="Garamond" w:cs="Arial"/>
                <w:sz w:val="28"/>
                <w:szCs w:val="28"/>
              </w:rPr>
              <w:t>11</w:t>
            </w:r>
            <w:r w:rsidR="00466E89" w:rsidRPr="00B944BC">
              <w:rPr>
                <w:rFonts w:ascii="Garamond" w:eastAsia="Times New Roman" w:hAnsi="Garamond" w:cs="Arial"/>
                <w:sz w:val="28"/>
                <w:szCs w:val="28"/>
              </w:rPr>
              <w:t>h</w:t>
            </w:r>
            <w:r>
              <w:rPr>
                <w:rFonts w:ascii="Garamond" w:eastAsia="Times New Roman" w:hAnsi="Garamond" w:cs="Arial"/>
                <w:sz w:val="28"/>
                <w:szCs w:val="28"/>
              </w:rPr>
              <w:t>00</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sidRPr="00B944BC">
              <w:rPr>
                <w:rFonts w:ascii="Garamond" w:hAnsi="Garamond" w:cs="Arial"/>
                <w:sz w:val="28"/>
                <w:szCs w:val="28"/>
              </w:rPr>
              <w:t>Mot de bienvenue du Recteur de l’UNI</w:t>
            </w:r>
            <w:r>
              <w:rPr>
                <w:rFonts w:ascii="Garamond" w:hAnsi="Garamond" w:cs="Arial"/>
                <w:sz w:val="28"/>
                <w:szCs w:val="28"/>
              </w:rPr>
              <w:t>GOM et ouverture de la Conférence</w:t>
            </w:r>
          </w:p>
        </w:tc>
      </w:tr>
      <w:tr w:rsidR="00466E89" w:rsidRPr="00B944BC" w:rsidTr="008F1F34">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hAnsi="Garamond" w:cs="Arial"/>
                <w:sz w:val="28"/>
                <w:szCs w:val="28"/>
              </w:rPr>
              <w:t>11</w:t>
            </w:r>
            <w:r w:rsidR="00466E89" w:rsidRPr="00B944BC">
              <w:rPr>
                <w:rFonts w:ascii="Garamond" w:hAnsi="Garamond" w:cs="Arial"/>
                <w:sz w:val="28"/>
                <w:szCs w:val="28"/>
              </w:rPr>
              <w:t>h</w:t>
            </w:r>
            <w:r>
              <w:rPr>
                <w:rFonts w:ascii="Garamond" w:hAnsi="Garamond" w:cs="Arial"/>
                <w:sz w:val="28"/>
                <w:szCs w:val="28"/>
              </w:rPr>
              <w:t>10</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sidRPr="00B944BC">
              <w:rPr>
                <w:rFonts w:ascii="Garamond" w:hAnsi="Garamond" w:cs="Arial"/>
                <w:sz w:val="28"/>
                <w:szCs w:val="28"/>
              </w:rPr>
              <w:t>Pr</w:t>
            </w:r>
            <w:r w:rsidRPr="00B944BC">
              <w:rPr>
                <w:rFonts w:ascii="Garamond" w:eastAsia="Times New Roman" w:hAnsi="Garamond" w:cs="Arial"/>
                <w:sz w:val="28"/>
                <w:szCs w:val="28"/>
              </w:rPr>
              <w:t>ésentation de la synthèse du  Rapport  ITIE-RDC  2013</w:t>
            </w:r>
          </w:p>
        </w:tc>
      </w:tr>
      <w:tr w:rsidR="00466E89" w:rsidRPr="00B944BC" w:rsidTr="008F1F34">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eastAsia="Times New Roman" w:hAnsi="Garamond" w:cs="Arial"/>
                <w:sz w:val="28"/>
                <w:szCs w:val="28"/>
              </w:rPr>
              <w:t>12h30</w:t>
            </w:r>
            <w:r w:rsidR="00466E89" w:rsidRPr="00B944BC">
              <w:rPr>
                <w:rFonts w:ascii="Garamond" w:eastAsia="Times New Roman" w:hAnsi="Garamond" w:cs="Arial"/>
                <w:sz w:val="28"/>
                <w:szCs w:val="28"/>
              </w:rPr>
              <w:t> </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eastAsia="Times New Roman" w:hAnsi="Garamond" w:cs="Arial"/>
                <w:sz w:val="28"/>
                <w:szCs w:val="28"/>
              </w:rPr>
              <w:t>Débat</w:t>
            </w:r>
          </w:p>
        </w:tc>
      </w:tr>
      <w:tr w:rsidR="00466E89" w:rsidRPr="00B944BC" w:rsidTr="008F1F34">
        <w:tc>
          <w:tcPr>
            <w:tcW w:w="959"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hAnsi="Garamond" w:cs="Arial"/>
                <w:sz w:val="28"/>
                <w:szCs w:val="28"/>
              </w:rPr>
              <w:t>14</w:t>
            </w:r>
            <w:r w:rsidR="00466E89" w:rsidRPr="00B944BC">
              <w:rPr>
                <w:rFonts w:ascii="Garamond" w:hAnsi="Garamond" w:cs="Arial"/>
                <w:sz w:val="28"/>
                <w:szCs w:val="28"/>
              </w:rPr>
              <w:t>h00 </w:t>
            </w:r>
          </w:p>
        </w:tc>
        <w:tc>
          <w:tcPr>
            <w:tcW w:w="310" w:type="dxa"/>
          </w:tcPr>
          <w:p w:rsidR="00466E89" w:rsidRPr="00B944BC" w:rsidRDefault="00466E89" w:rsidP="003E435F">
            <w:pPr>
              <w:shd w:val="clear" w:color="auto" w:fill="EEECE1" w:themeFill="background2"/>
              <w:spacing w:after="0" w:line="360" w:lineRule="auto"/>
              <w:rPr>
                <w:rFonts w:ascii="Garamond" w:hAnsi="Garamond"/>
                <w:b/>
                <w:sz w:val="28"/>
                <w:szCs w:val="28"/>
              </w:rPr>
            </w:pPr>
            <w:r w:rsidRPr="00B944BC">
              <w:rPr>
                <w:rFonts w:ascii="Garamond" w:hAnsi="Garamond"/>
                <w:b/>
                <w:sz w:val="28"/>
                <w:szCs w:val="28"/>
              </w:rPr>
              <w:t>-</w:t>
            </w:r>
          </w:p>
        </w:tc>
        <w:tc>
          <w:tcPr>
            <w:tcW w:w="8337" w:type="dxa"/>
          </w:tcPr>
          <w:p w:rsidR="00466E89" w:rsidRPr="00B944BC" w:rsidRDefault="003E435F" w:rsidP="003E435F">
            <w:pPr>
              <w:shd w:val="clear" w:color="auto" w:fill="EEECE1" w:themeFill="background2"/>
              <w:spacing w:after="0" w:line="360" w:lineRule="auto"/>
              <w:rPr>
                <w:rFonts w:ascii="Garamond" w:hAnsi="Garamond" w:cs="Arial"/>
                <w:sz w:val="28"/>
                <w:szCs w:val="28"/>
              </w:rPr>
            </w:pPr>
            <w:r>
              <w:rPr>
                <w:rFonts w:ascii="Garamond" w:hAnsi="Garamond" w:cs="Arial"/>
                <w:sz w:val="28"/>
                <w:szCs w:val="28"/>
              </w:rPr>
              <w:t>Mot de clôture du Recteur de l'UNIGOM</w:t>
            </w:r>
          </w:p>
        </w:tc>
      </w:tr>
    </w:tbl>
    <w:p w:rsidR="00466E89" w:rsidRPr="008C1AC4" w:rsidRDefault="00466E89" w:rsidP="003E435F">
      <w:pPr>
        <w:shd w:val="clear" w:color="auto" w:fill="EEECE1" w:themeFill="background2"/>
        <w:rPr>
          <w:rFonts w:ascii="Garamond" w:hAnsi="Garamond"/>
          <w:sz w:val="28"/>
          <w:szCs w:val="28"/>
        </w:rPr>
      </w:pPr>
    </w:p>
    <w:p w:rsidR="00466E89" w:rsidRPr="008C1AC4" w:rsidRDefault="00466E89" w:rsidP="003E435F">
      <w:pPr>
        <w:pStyle w:val="Paragraphedeliste"/>
        <w:numPr>
          <w:ilvl w:val="0"/>
          <w:numId w:val="2"/>
        </w:numPr>
        <w:shd w:val="clear" w:color="auto" w:fill="EEECE1" w:themeFill="background2"/>
        <w:jc w:val="both"/>
        <w:rPr>
          <w:rFonts w:ascii="Garamond" w:hAnsi="Garamond"/>
          <w:b/>
          <w:sz w:val="28"/>
          <w:szCs w:val="28"/>
          <w:u w:val="single"/>
        </w:rPr>
      </w:pPr>
      <w:r w:rsidRPr="008C1AC4">
        <w:rPr>
          <w:rFonts w:ascii="Garamond" w:hAnsi="Garamond"/>
          <w:b/>
          <w:sz w:val="28"/>
          <w:szCs w:val="28"/>
          <w:u w:val="single"/>
        </w:rPr>
        <w:t xml:space="preserve">ORGANISATION DE LA CONFERENCE </w:t>
      </w:r>
    </w:p>
    <w:p w:rsidR="00466E89" w:rsidRPr="008C1AC4" w:rsidRDefault="00466E89" w:rsidP="003E435F">
      <w:pPr>
        <w:pStyle w:val="Paragraphedeliste"/>
        <w:shd w:val="clear" w:color="auto" w:fill="EEECE1" w:themeFill="background2"/>
        <w:ind w:left="360"/>
        <w:jc w:val="both"/>
        <w:rPr>
          <w:rFonts w:ascii="Garamond" w:hAnsi="Garamond"/>
          <w:b/>
          <w:sz w:val="28"/>
          <w:szCs w:val="28"/>
          <w:u w:val="single"/>
        </w:rPr>
      </w:pPr>
    </w:p>
    <w:p w:rsidR="00466E89" w:rsidRPr="008C1AC4" w:rsidRDefault="00466E89" w:rsidP="003E435F">
      <w:pPr>
        <w:pStyle w:val="Paragraphedeliste"/>
        <w:numPr>
          <w:ilvl w:val="0"/>
          <w:numId w:val="4"/>
        </w:numPr>
        <w:shd w:val="clear" w:color="auto" w:fill="EEECE1" w:themeFill="background2"/>
        <w:spacing w:after="0"/>
        <w:jc w:val="both"/>
        <w:rPr>
          <w:rFonts w:ascii="Garamond" w:hAnsi="Garamond"/>
          <w:sz w:val="28"/>
          <w:szCs w:val="28"/>
          <w:lang w:val="fr-BE"/>
        </w:rPr>
      </w:pPr>
      <w:r w:rsidRPr="008C1AC4">
        <w:rPr>
          <w:rFonts w:ascii="Garamond" w:hAnsi="Garamond"/>
          <w:b/>
          <w:sz w:val="28"/>
          <w:szCs w:val="28"/>
          <w:lang w:val="fr-BE"/>
        </w:rPr>
        <w:t xml:space="preserve">Date             </w:t>
      </w:r>
      <w:r w:rsidRPr="008C1AC4">
        <w:rPr>
          <w:rFonts w:ascii="Garamond" w:hAnsi="Garamond"/>
          <w:b/>
          <w:sz w:val="28"/>
          <w:szCs w:val="28"/>
          <w:lang w:val="fr-BE"/>
        </w:rPr>
        <w:tab/>
        <w:t xml:space="preserve">: </w:t>
      </w:r>
      <w:r w:rsidRPr="008C1AC4">
        <w:rPr>
          <w:rFonts w:ascii="Garamond" w:hAnsi="Garamond"/>
          <w:sz w:val="28"/>
          <w:szCs w:val="28"/>
          <w:lang w:val="fr-BE"/>
        </w:rPr>
        <w:t xml:space="preserve">le </w:t>
      </w:r>
      <w:r w:rsidR="00125625">
        <w:rPr>
          <w:rFonts w:ascii="Garamond" w:hAnsi="Garamond"/>
          <w:sz w:val="28"/>
          <w:szCs w:val="28"/>
          <w:lang w:val="fr-BE"/>
        </w:rPr>
        <w:t>03 déc</w:t>
      </w:r>
      <w:r w:rsidRPr="008C1AC4">
        <w:rPr>
          <w:rFonts w:ascii="Garamond" w:hAnsi="Garamond"/>
          <w:sz w:val="28"/>
          <w:szCs w:val="28"/>
          <w:lang w:val="fr-BE"/>
        </w:rPr>
        <w:t>embre 2015</w:t>
      </w:r>
    </w:p>
    <w:p w:rsidR="00466E89" w:rsidRPr="008C1AC4" w:rsidRDefault="00466E89" w:rsidP="003E435F">
      <w:pPr>
        <w:pStyle w:val="Paragraphedeliste"/>
        <w:numPr>
          <w:ilvl w:val="0"/>
          <w:numId w:val="4"/>
        </w:numPr>
        <w:shd w:val="clear" w:color="auto" w:fill="EEECE1" w:themeFill="background2"/>
        <w:spacing w:after="0"/>
        <w:jc w:val="both"/>
        <w:rPr>
          <w:rFonts w:ascii="Garamond" w:hAnsi="Garamond"/>
          <w:sz w:val="28"/>
          <w:szCs w:val="28"/>
          <w:lang w:val="fr-BE"/>
        </w:rPr>
      </w:pPr>
      <w:r w:rsidRPr="008C1AC4">
        <w:rPr>
          <w:rFonts w:ascii="Garamond" w:hAnsi="Garamond"/>
          <w:b/>
          <w:sz w:val="28"/>
          <w:szCs w:val="28"/>
          <w:lang w:val="fr-BE"/>
        </w:rPr>
        <w:t xml:space="preserve">Lieu             </w:t>
      </w:r>
      <w:r w:rsidRPr="008C1AC4">
        <w:rPr>
          <w:rFonts w:ascii="Garamond" w:hAnsi="Garamond"/>
          <w:b/>
          <w:sz w:val="28"/>
          <w:szCs w:val="28"/>
          <w:lang w:val="fr-BE"/>
        </w:rPr>
        <w:tab/>
        <w:t xml:space="preserve">: </w:t>
      </w:r>
      <w:r w:rsidR="00314BBC">
        <w:rPr>
          <w:rFonts w:ascii="Garamond" w:hAnsi="Garamond"/>
          <w:b/>
          <w:sz w:val="28"/>
          <w:szCs w:val="28"/>
          <w:lang w:val="fr-BE"/>
        </w:rPr>
        <w:t xml:space="preserve"> </w:t>
      </w:r>
      <w:r w:rsidR="00314BBC" w:rsidRPr="00314BBC">
        <w:rPr>
          <w:rFonts w:ascii="Garamond" w:hAnsi="Garamond"/>
          <w:sz w:val="28"/>
          <w:szCs w:val="28"/>
          <w:lang w:val="fr-BE"/>
        </w:rPr>
        <w:t>Salle de Conférences de l'</w:t>
      </w:r>
      <w:r w:rsidR="00125625">
        <w:rPr>
          <w:rFonts w:ascii="Garamond" w:hAnsi="Garamond"/>
          <w:sz w:val="28"/>
          <w:szCs w:val="28"/>
          <w:lang w:val="fr-BE"/>
        </w:rPr>
        <w:t>Université de Goma</w:t>
      </w:r>
    </w:p>
    <w:p w:rsidR="00466E89" w:rsidRPr="008C1AC4" w:rsidRDefault="00466E89" w:rsidP="003E435F">
      <w:pPr>
        <w:pStyle w:val="Paragraphedeliste"/>
        <w:numPr>
          <w:ilvl w:val="0"/>
          <w:numId w:val="4"/>
        </w:numPr>
        <w:shd w:val="clear" w:color="auto" w:fill="EEECE1" w:themeFill="background2"/>
        <w:spacing w:after="0"/>
        <w:jc w:val="both"/>
        <w:rPr>
          <w:rFonts w:ascii="Garamond" w:hAnsi="Garamond"/>
          <w:b/>
          <w:sz w:val="28"/>
          <w:szCs w:val="28"/>
          <w:lang w:val="fr-BE"/>
        </w:rPr>
      </w:pPr>
      <w:r w:rsidRPr="008C1AC4">
        <w:rPr>
          <w:rFonts w:ascii="Garamond" w:hAnsi="Garamond"/>
          <w:b/>
          <w:sz w:val="28"/>
          <w:szCs w:val="28"/>
          <w:lang w:val="fr-BE"/>
        </w:rPr>
        <w:t>Organisateur</w:t>
      </w:r>
      <w:r w:rsidRPr="008C1AC4">
        <w:rPr>
          <w:rFonts w:ascii="Garamond" w:hAnsi="Garamond"/>
          <w:b/>
          <w:sz w:val="28"/>
          <w:szCs w:val="28"/>
          <w:lang w:val="fr-BE"/>
        </w:rPr>
        <w:tab/>
        <w:t xml:space="preserve">: </w:t>
      </w:r>
      <w:r w:rsidRPr="008C1AC4">
        <w:rPr>
          <w:rFonts w:ascii="Garamond" w:hAnsi="Garamond"/>
          <w:sz w:val="28"/>
          <w:szCs w:val="28"/>
          <w:lang w:val="fr-BE"/>
        </w:rPr>
        <w:t>Secrétariat Technique de l'ITIE-RDC</w:t>
      </w:r>
    </w:p>
    <w:p w:rsidR="00466E89" w:rsidRPr="00125625" w:rsidRDefault="00466E89" w:rsidP="00125625">
      <w:pPr>
        <w:pStyle w:val="Paragraphedeliste"/>
        <w:numPr>
          <w:ilvl w:val="0"/>
          <w:numId w:val="4"/>
        </w:numPr>
        <w:shd w:val="clear" w:color="auto" w:fill="EEECE1" w:themeFill="background2"/>
        <w:tabs>
          <w:tab w:val="left" w:pos="426"/>
        </w:tabs>
        <w:spacing w:after="0"/>
        <w:ind w:left="0" w:firstLine="0"/>
        <w:jc w:val="both"/>
        <w:rPr>
          <w:rFonts w:ascii="Garamond" w:hAnsi="Garamond"/>
          <w:b/>
          <w:sz w:val="28"/>
          <w:szCs w:val="28"/>
          <w:lang w:val="fr-BE"/>
        </w:rPr>
      </w:pPr>
      <w:r w:rsidRPr="008C1AC4">
        <w:rPr>
          <w:rFonts w:ascii="Garamond" w:hAnsi="Garamond"/>
          <w:b/>
          <w:sz w:val="28"/>
          <w:szCs w:val="28"/>
          <w:lang w:val="fr-BE"/>
        </w:rPr>
        <w:t xml:space="preserve">Orateur        </w:t>
      </w:r>
      <w:r w:rsidRPr="008C1AC4">
        <w:rPr>
          <w:rFonts w:ascii="Garamond" w:hAnsi="Garamond"/>
          <w:b/>
          <w:sz w:val="28"/>
          <w:szCs w:val="28"/>
          <w:lang w:val="fr-BE"/>
        </w:rPr>
        <w:tab/>
        <w:t xml:space="preserve">: </w:t>
      </w:r>
      <w:r w:rsidR="00125625">
        <w:rPr>
          <w:rFonts w:ascii="Garamond" w:hAnsi="Garamond"/>
          <w:sz w:val="28"/>
          <w:szCs w:val="28"/>
          <w:lang w:val="fr-BE"/>
        </w:rPr>
        <w:t xml:space="preserve">Jean Jacques KAYEMBE, Expert Technique Responsable au     Secrétariat </w:t>
      </w:r>
      <w:r w:rsidR="00125625" w:rsidRPr="008C1AC4">
        <w:rPr>
          <w:rFonts w:ascii="Garamond" w:hAnsi="Garamond"/>
          <w:sz w:val="28"/>
          <w:szCs w:val="28"/>
          <w:lang w:val="fr-BE"/>
        </w:rPr>
        <w:t>Technique de l'ITIE-RDC</w:t>
      </w:r>
    </w:p>
    <w:p w:rsidR="00466E89" w:rsidRPr="00B70E01" w:rsidRDefault="00466E89" w:rsidP="003E435F">
      <w:pPr>
        <w:pStyle w:val="Paragraphedeliste"/>
        <w:numPr>
          <w:ilvl w:val="0"/>
          <w:numId w:val="4"/>
        </w:numPr>
        <w:shd w:val="clear" w:color="auto" w:fill="EEECE1" w:themeFill="background2"/>
        <w:spacing w:after="0"/>
        <w:rPr>
          <w:rFonts w:ascii="Garamond" w:hAnsi="Garamond"/>
          <w:sz w:val="28"/>
          <w:szCs w:val="28"/>
          <w:lang w:val="fr-BE"/>
        </w:rPr>
      </w:pPr>
      <w:r w:rsidRPr="00B70E01">
        <w:rPr>
          <w:rFonts w:ascii="Garamond" w:hAnsi="Garamond"/>
          <w:b/>
          <w:sz w:val="28"/>
          <w:szCs w:val="28"/>
          <w:lang w:val="fr-BE"/>
        </w:rPr>
        <w:t xml:space="preserve">Modérateur  </w:t>
      </w:r>
      <w:r w:rsidRPr="00B70E01">
        <w:rPr>
          <w:rFonts w:ascii="Garamond" w:hAnsi="Garamond"/>
          <w:b/>
          <w:sz w:val="28"/>
          <w:szCs w:val="28"/>
          <w:lang w:val="fr-BE"/>
        </w:rPr>
        <w:tab/>
        <w:t xml:space="preserve">: </w:t>
      </w:r>
      <w:r w:rsidR="00125625">
        <w:rPr>
          <w:rFonts w:ascii="Garamond" w:hAnsi="Garamond"/>
          <w:sz w:val="28"/>
          <w:szCs w:val="28"/>
          <w:lang w:val="fr-BE"/>
        </w:rPr>
        <w:t>Secrétaire Général Administratif de l'UNIGOM</w:t>
      </w:r>
    </w:p>
    <w:p w:rsidR="00466E89" w:rsidRPr="008C1AC4" w:rsidRDefault="00466E89" w:rsidP="003E435F">
      <w:pPr>
        <w:pStyle w:val="Paragraphedeliste"/>
        <w:numPr>
          <w:ilvl w:val="0"/>
          <w:numId w:val="4"/>
        </w:numPr>
        <w:shd w:val="clear" w:color="auto" w:fill="EEECE1" w:themeFill="background2"/>
        <w:spacing w:after="0"/>
        <w:jc w:val="both"/>
        <w:rPr>
          <w:rFonts w:ascii="Garamond" w:hAnsi="Garamond"/>
          <w:b/>
          <w:sz w:val="28"/>
          <w:szCs w:val="28"/>
          <w:lang w:val="fr-BE"/>
        </w:rPr>
      </w:pPr>
      <w:r w:rsidRPr="008C1AC4">
        <w:rPr>
          <w:rFonts w:ascii="Garamond" w:hAnsi="Garamond"/>
          <w:b/>
          <w:sz w:val="28"/>
          <w:szCs w:val="28"/>
          <w:lang w:val="fr-BE"/>
        </w:rPr>
        <w:t xml:space="preserve">Participants  </w:t>
      </w:r>
      <w:r w:rsidRPr="008C1AC4">
        <w:rPr>
          <w:rFonts w:ascii="Garamond" w:hAnsi="Garamond"/>
          <w:b/>
          <w:sz w:val="28"/>
          <w:szCs w:val="28"/>
          <w:lang w:val="fr-BE"/>
        </w:rPr>
        <w:tab/>
        <w:t>:</w:t>
      </w:r>
    </w:p>
    <w:p w:rsidR="00125625" w:rsidRPr="00125625" w:rsidRDefault="00466E89" w:rsidP="003E435F">
      <w:pPr>
        <w:numPr>
          <w:ilvl w:val="0"/>
          <w:numId w:val="3"/>
        </w:numPr>
        <w:shd w:val="clear" w:color="auto" w:fill="EEECE1" w:themeFill="background2"/>
        <w:spacing w:after="0"/>
        <w:jc w:val="both"/>
        <w:rPr>
          <w:rFonts w:ascii="Garamond" w:hAnsi="Garamond"/>
          <w:sz w:val="28"/>
          <w:szCs w:val="28"/>
          <w:lang w:val="fr-BE"/>
        </w:rPr>
      </w:pPr>
      <w:r w:rsidRPr="00125625">
        <w:rPr>
          <w:rFonts w:ascii="Garamond" w:hAnsi="Garamond"/>
          <w:sz w:val="28"/>
          <w:szCs w:val="28"/>
          <w:lang w:val="fr-BE"/>
        </w:rPr>
        <w:t xml:space="preserve">Professeurs, Assistants, Chefs des Travaux, Personnel administratif et Etudiants de </w:t>
      </w:r>
      <w:r w:rsidR="00125625">
        <w:rPr>
          <w:rFonts w:ascii="Garamond" w:eastAsia="Times New Roman" w:hAnsi="Garamond" w:cs="Arial"/>
          <w:sz w:val="28"/>
          <w:szCs w:val="28"/>
        </w:rPr>
        <w:t>l'UNIGOM,</w:t>
      </w:r>
      <w:r w:rsidR="00125625" w:rsidRPr="00B944BC">
        <w:rPr>
          <w:rFonts w:ascii="Garamond" w:eastAsia="Times New Roman" w:hAnsi="Garamond" w:cs="Arial"/>
          <w:sz w:val="28"/>
          <w:szCs w:val="28"/>
        </w:rPr>
        <w:t xml:space="preserve"> </w:t>
      </w:r>
      <w:r w:rsidR="00125625">
        <w:rPr>
          <w:rFonts w:ascii="Garamond" w:hAnsi="Garamond"/>
          <w:sz w:val="28"/>
          <w:szCs w:val="28"/>
        </w:rPr>
        <w:t>l'UNIC, l'ULPGL, l'ISIG, l'ISTA, l'ISTOU, l'ISC et l'ISDR.</w:t>
      </w:r>
    </w:p>
    <w:p w:rsidR="00466E89" w:rsidRPr="00125625" w:rsidRDefault="00466E89" w:rsidP="003E435F">
      <w:pPr>
        <w:numPr>
          <w:ilvl w:val="0"/>
          <w:numId w:val="3"/>
        </w:numPr>
        <w:shd w:val="clear" w:color="auto" w:fill="EEECE1" w:themeFill="background2"/>
        <w:spacing w:after="0"/>
        <w:jc w:val="both"/>
        <w:rPr>
          <w:rFonts w:ascii="Garamond" w:hAnsi="Garamond"/>
          <w:sz w:val="28"/>
          <w:szCs w:val="28"/>
          <w:lang w:val="fr-BE"/>
        </w:rPr>
      </w:pPr>
      <w:r w:rsidRPr="00125625">
        <w:rPr>
          <w:rFonts w:ascii="Garamond" w:hAnsi="Garamond"/>
          <w:sz w:val="28"/>
          <w:szCs w:val="28"/>
          <w:lang w:val="fr-BE"/>
        </w:rPr>
        <w:t>Experts du Secrétariat Technique de l'ITIE.</w:t>
      </w:r>
    </w:p>
    <w:p w:rsidR="00466E89" w:rsidRPr="008C1AC4" w:rsidRDefault="00466E89" w:rsidP="003E435F">
      <w:pPr>
        <w:shd w:val="clear" w:color="auto" w:fill="EEECE1" w:themeFill="background2"/>
        <w:spacing w:after="0"/>
        <w:jc w:val="both"/>
        <w:rPr>
          <w:rFonts w:ascii="Garamond" w:hAnsi="Garamond"/>
          <w:sz w:val="28"/>
          <w:szCs w:val="28"/>
          <w:lang w:val="fr-BE"/>
        </w:rPr>
      </w:pPr>
    </w:p>
    <w:p w:rsidR="00466E89" w:rsidRPr="008C1AC4" w:rsidRDefault="00466E89" w:rsidP="003E435F">
      <w:pPr>
        <w:shd w:val="clear" w:color="auto" w:fill="EEECE1" w:themeFill="background2"/>
        <w:spacing w:after="0"/>
        <w:jc w:val="both"/>
        <w:rPr>
          <w:rFonts w:ascii="Garamond" w:hAnsi="Garamond"/>
          <w:sz w:val="28"/>
          <w:szCs w:val="28"/>
          <w:lang w:val="fr-BE"/>
        </w:rPr>
      </w:pPr>
      <w:r w:rsidRPr="008C1AC4">
        <w:rPr>
          <w:rFonts w:ascii="Garamond" w:hAnsi="Garamond"/>
          <w:b/>
          <w:sz w:val="28"/>
          <w:szCs w:val="28"/>
          <w:lang w:val="fr-BE"/>
        </w:rPr>
        <w:t>NB.:</w:t>
      </w:r>
      <w:r w:rsidRPr="008C1AC4">
        <w:rPr>
          <w:rFonts w:ascii="Garamond" w:hAnsi="Garamond"/>
          <w:sz w:val="28"/>
          <w:szCs w:val="28"/>
          <w:lang w:val="fr-BE"/>
        </w:rPr>
        <w:t xml:space="preserve"> la liste nominative des participants se trouve en annexe.</w:t>
      </w:r>
    </w:p>
    <w:p w:rsidR="00466E89" w:rsidRPr="008C1AC4" w:rsidRDefault="00466E89" w:rsidP="00466E89">
      <w:pPr>
        <w:pStyle w:val="Paragraphedeliste"/>
        <w:ind w:left="360"/>
        <w:jc w:val="both"/>
        <w:rPr>
          <w:rFonts w:ascii="Garamond" w:hAnsi="Garamond"/>
          <w:b/>
          <w:sz w:val="28"/>
          <w:szCs w:val="28"/>
          <w:u w:val="single"/>
        </w:rPr>
      </w:pPr>
    </w:p>
    <w:p w:rsidR="00466E89" w:rsidRPr="008C1AC4" w:rsidRDefault="00466E89" w:rsidP="00466E89">
      <w:pPr>
        <w:pStyle w:val="Paragraphedeliste"/>
        <w:numPr>
          <w:ilvl w:val="0"/>
          <w:numId w:val="2"/>
        </w:numPr>
        <w:jc w:val="both"/>
        <w:rPr>
          <w:rFonts w:ascii="Garamond" w:hAnsi="Garamond"/>
          <w:b/>
          <w:sz w:val="28"/>
          <w:szCs w:val="28"/>
          <w:u w:val="single"/>
        </w:rPr>
      </w:pPr>
      <w:r w:rsidRPr="008C1AC4">
        <w:rPr>
          <w:rFonts w:ascii="Garamond" w:hAnsi="Garamond"/>
          <w:b/>
          <w:sz w:val="28"/>
          <w:szCs w:val="28"/>
          <w:u w:val="single"/>
        </w:rPr>
        <w:lastRenderedPageBreak/>
        <w:t>DEROULEMENT DE L'ACTIVITE</w:t>
      </w:r>
    </w:p>
    <w:p w:rsidR="00466E89" w:rsidRPr="008C1AC4" w:rsidRDefault="00466E89" w:rsidP="00466E89">
      <w:pPr>
        <w:rPr>
          <w:rFonts w:ascii="Garamond" w:hAnsi="Garamond"/>
          <w:b/>
          <w:sz w:val="28"/>
          <w:szCs w:val="28"/>
          <w:u w:val="single"/>
        </w:rPr>
      </w:pPr>
      <w:r w:rsidRPr="008C1AC4">
        <w:rPr>
          <w:rFonts w:ascii="Garamond" w:hAnsi="Garamond"/>
          <w:b/>
          <w:sz w:val="28"/>
          <w:szCs w:val="28"/>
          <w:u w:val="single"/>
        </w:rPr>
        <w:t xml:space="preserve">Essentiel du </w:t>
      </w:r>
      <w:r w:rsidR="005553D8">
        <w:rPr>
          <w:rFonts w:ascii="Garamond" w:hAnsi="Garamond"/>
          <w:b/>
          <w:sz w:val="28"/>
          <w:szCs w:val="28"/>
          <w:u w:val="single"/>
        </w:rPr>
        <w:t xml:space="preserve">mot de bienvenue du Représentant </w:t>
      </w:r>
      <w:r w:rsidR="00523601">
        <w:rPr>
          <w:rFonts w:ascii="Garamond" w:hAnsi="Garamond"/>
          <w:b/>
          <w:sz w:val="28"/>
          <w:szCs w:val="28"/>
          <w:u w:val="single"/>
        </w:rPr>
        <w:t xml:space="preserve">du Recteur  </w:t>
      </w:r>
      <w:r w:rsidR="005553D8">
        <w:rPr>
          <w:rFonts w:ascii="Garamond" w:hAnsi="Garamond"/>
          <w:b/>
          <w:sz w:val="28"/>
          <w:szCs w:val="28"/>
          <w:u w:val="single"/>
        </w:rPr>
        <w:t>de l'UNIGOM</w:t>
      </w:r>
    </w:p>
    <w:p w:rsidR="00466E89" w:rsidRDefault="00466E89" w:rsidP="00466E89">
      <w:pPr>
        <w:jc w:val="both"/>
        <w:rPr>
          <w:rFonts w:ascii="Garamond" w:hAnsi="Garamond"/>
          <w:sz w:val="28"/>
          <w:szCs w:val="28"/>
        </w:rPr>
      </w:pPr>
      <w:r w:rsidRPr="008C1AC4">
        <w:rPr>
          <w:rFonts w:ascii="Garamond" w:hAnsi="Garamond"/>
          <w:sz w:val="28"/>
          <w:szCs w:val="28"/>
        </w:rPr>
        <w:t xml:space="preserve">Dans le </w:t>
      </w:r>
      <w:r w:rsidR="005553D8">
        <w:rPr>
          <w:rFonts w:ascii="Garamond" w:hAnsi="Garamond"/>
          <w:sz w:val="28"/>
          <w:szCs w:val="28"/>
        </w:rPr>
        <w:t>mot de bienvenue</w:t>
      </w:r>
      <w:r w:rsidRPr="008C1AC4">
        <w:rPr>
          <w:rFonts w:ascii="Garamond" w:hAnsi="Garamond"/>
          <w:sz w:val="28"/>
          <w:szCs w:val="28"/>
        </w:rPr>
        <w:t xml:space="preserve"> du Recteur</w:t>
      </w:r>
      <w:r w:rsidR="00F3176D">
        <w:rPr>
          <w:rFonts w:ascii="Garamond" w:hAnsi="Garamond"/>
          <w:sz w:val="28"/>
          <w:szCs w:val="28"/>
        </w:rPr>
        <w:t>,</w:t>
      </w:r>
      <w:r w:rsidRPr="008C1AC4">
        <w:rPr>
          <w:rFonts w:ascii="Garamond" w:hAnsi="Garamond"/>
          <w:sz w:val="28"/>
          <w:szCs w:val="28"/>
        </w:rPr>
        <w:t xml:space="preserve"> empêché, le Secrétaire Général A</w:t>
      </w:r>
      <w:r w:rsidR="005553D8">
        <w:rPr>
          <w:rFonts w:ascii="Garamond" w:hAnsi="Garamond"/>
          <w:sz w:val="28"/>
          <w:szCs w:val="28"/>
        </w:rPr>
        <w:t>dministratif</w:t>
      </w:r>
      <w:r w:rsidRPr="008C1AC4">
        <w:rPr>
          <w:rFonts w:ascii="Garamond" w:hAnsi="Garamond"/>
          <w:sz w:val="28"/>
          <w:szCs w:val="28"/>
        </w:rPr>
        <w:t xml:space="preserve"> de l'</w:t>
      </w:r>
      <w:r w:rsidR="005553D8">
        <w:rPr>
          <w:rFonts w:ascii="Garamond" w:hAnsi="Garamond"/>
          <w:sz w:val="28"/>
          <w:szCs w:val="28"/>
        </w:rPr>
        <w:t>UNIGOM</w:t>
      </w:r>
      <w:r w:rsidRPr="008C1AC4">
        <w:rPr>
          <w:rFonts w:ascii="Garamond" w:hAnsi="Garamond"/>
          <w:sz w:val="28"/>
          <w:szCs w:val="28"/>
        </w:rPr>
        <w:t>, après avoir souhaité la bienvenue</w:t>
      </w:r>
      <w:r w:rsidR="005553D8">
        <w:rPr>
          <w:rFonts w:ascii="Garamond" w:hAnsi="Garamond"/>
          <w:sz w:val="28"/>
          <w:szCs w:val="28"/>
        </w:rPr>
        <w:t xml:space="preserve"> à l</w:t>
      </w:r>
      <w:r w:rsidR="005553D8" w:rsidRPr="008C1AC4">
        <w:rPr>
          <w:rFonts w:ascii="Garamond" w:hAnsi="Garamond"/>
          <w:sz w:val="28"/>
          <w:szCs w:val="28"/>
        </w:rPr>
        <w:t>a délégation</w:t>
      </w:r>
      <w:r w:rsidRPr="008C1AC4">
        <w:rPr>
          <w:rFonts w:ascii="Garamond" w:hAnsi="Garamond"/>
          <w:sz w:val="28"/>
          <w:szCs w:val="28"/>
        </w:rPr>
        <w:t xml:space="preserve"> </w:t>
      </w:r>
      <w:r w:rsidR="005553D8">
        <w:rPr>
          <w:rFonts w:ascii="Garamond" w:hAnsi="Garamond"/>
          <w:sz w:val="28"/>
          <w:szCs w:val="28"/>
        </w:rPr>
        <w:t>de l'ITIE</w:t>
      </w:r>
      <w:r w:rsidRPr="008C1AC4">
        <w:rPr>
          <w:rFonts w:ascii="Garamond" w:hAnsi="Garamond"/>
          <w:sz w:val="28"/>
          <w:szCs w:val="28"/>
        </w:rPr>
        <w:t>,  a exprimé sa gratitude à l'égard</w:t>
      </w:r>
      <w:r w:rsidR="00F3176D">
        <w:rPr>
          <w:rFonts w:ascii="Garamond" w:hAnsi="Garamond"/>
          <w:sz w:val="28"/>
          <w:szCs w:val="28"/>
        </w:rPr>
        <w:t xml:space="preserve"> du Secrétariat Technique</w:t>
      </w:r>
      <w:r w:rsidRPr="008C1AC4">
        <w:rPr>
          <w:rFonts w:ascii="Garamond" w:hAnsi="Garamond"/>
          <w:sz w:val="28"/>
          <w:szCs w:val="28"/>
        </w:rPr>
        <w:t xml:space="preserve"> de l'ITIE </w:t>
      </w:r>
      <w:r w:rsidR="005553D8">
        <w:rPr>
          <w:rFonts w:ascii="Garamond" w:hAnsi="Garamond"/>
          <w:sz w:val="28"/>
          <w:szCs w:val="28"/>
        </w:rPr>
        <w:t>pour avoir</w:t>
      </w:r>
      <w:r w:rsidRPr="008C1AC4">
        <w:rPr>
          <w:rFonts w:ascii="Garamond" w:hAnsi="Garamond"/>
          <w:sz w:val="28"/>
          <w:szCs w:val="28"/>
        </w:rPr>
        <w:t xml:space="preserve"> choisi son Université comme </w:t>
      </w:r>
      <w:r w:rsidR="00F3176D">
        <w:rPr>
          <w:rFonts w:ascii="Garamond" w:hAnsi="Garamond"/>
          <w:sz w:val="28"/>
          <w:szCs w:val="28"/>
        </w:rPr>
        <w:t xml:space="preserve">cadre par excellence pour abriter cette conférence-débat, organisée à l'attention de l'élite, non seulement de l'UNIGOM, mais aussi, de différentes Institutions d'enseignement supérieur et universitaire de la ville de Goma, notamment </w:t>
      </w:r>
      <w:r w:rsidR="000C16C0">
        <w:rPr>
          <w:rFonts w:ascii="Garamond" w:hAnsi="Garamond"/>
          <w:sz w:val="28"/>
          <w:szCs w:val="28"/>
        </w:rPr>
        <w:t>l'UNIC, l'ULPGL, l'ISIG, l'ISTA, l'ISTOU, l'ISC et l'ISDR.</w:t>
      </w:r>
    </w:p>
    <w:p w:rsidR="00A3752B" w:rsidRDefault="00A3752B" w:rsidP="00A3752B">
      <w:pPr>
        <w:spacing w:after="0"/>
        <w:jc w:val="both"/>
        <w:rPr>
          <w:rFonts w:ascii="Garamond" w:hAnsi="Garamond"/>
          <w:sz w:val="28"/>
          <w:szCs w:val="28"/>
          <w:lang w:val="fr-BE"/>
        </w:rPr>
      </w:pPr>
      <w:r>
        <w:rPr>
          <w:rFonts w:ascii="Garamond" w:hAnsi="Garamond"/>
          <w:sz w:val="28"/>
          <w:szCs w:val="28"/>
          <w:lang w:val="fr-BE"/>
        </w:rPr>
        <w:t>Pour terminer son mot, il a invité tous les participants à suivre avec toute attention la conférence et qu'à l'issue du débat qui sera engagé, les apports des uns et des autres puissent contribuer à l'amélioration de la transparence et de la bonne gouvernance dans la gestion des revenus du secteur extractif.</w:t>
      </w:r>
    </w:p>
    <w:p w:rsidR="00A3752B" w:rsidRPr="00A3752B" w:rsidRDefault="00A3752B" w:rsidP="00466E89">
      <w:pPr>
        <w:jc w:val="both"/>
        <w:rPr>
          <w:rFonts w:ascii="Garamond" w:hAnsi="Garamond"/>
          <w:sz w:val="28"/>
          <w:szCs w:val="28"/>
          <w:lang w:val="fr-BE"/>
        </w:rPr>
      </w:pPr>
    </w:p>
    <w:p w:rsidR="000F4302" w:rsidRPr="008C1AC4" w:rsidRDefault="000F4302" w:rsidP="000F4302">
      <w:pPr>
        <w:rPr>
          <w:rFonts w:ascii="Garamond" w:hAnsi="Garamond"/>
          <w:b/>
          <w:sz w:val="28"/>
          <w:szCs w:val="28"/>
          <w:u w:val="single"/>
        </w:rPr>
      </w:pPr>
      <w:r w:rsidRPr="008C1AC4">
        <w:rPr>
          <w:rFonts w:ascii="Garamond" w:hAnsi="Garamond"/>
          <w:b/>
          <w:sz w:val="28"/>
          <w:szCs w:val="28"/>
          <w:u w:val="single"/>
        </w:rPr>
        <w:t>Présentation de la synthèse du Rapport ITIE-RDC 2013</w:t>
      </w:r>
    </w:p>
    <w:p w:rsidR="00CA2D95" w:rsidRDefault="000F4302" w:rsidP="000F4302">
      <w:pPr>
        <w:jc w:val="both"/>
        <w:rPr>
          <w:rFonts w:ascii="Garamond" w:hAnsi="Garamond"/>
          <w:sz w:val="28"/>
          <w:szCs w:val="28"/>
        </w:rPr>
      </w:pPr>
      <w:r w:rsidRPr="008C1AC4">
        <w:rPr>
          <w:rFonts w:ascii="Garamond" w:hAnsi="Garamond"/>
          <w:sz w:val="28"/>
          <w:szCs w:val="28"/>
        </w:rPr>
        <w:t xml:space="preserve">Avant de procéder à la </w:t>
      </w:r>
      <w:r w:rsidR="00CA2D95">
        <w:rPr>
          <w:rFonts w:ascii="Garamond" w:hAnsi="Garamond"/>
          <w:sz w:val="28"/>
          <w:szCs w:val="28"/>
        </w:rPr>
        <w:t>présentation de l'essentiel</w:t>
      </w:r>
      <w:r w:rsidRPr="008C1AC4">
        <w:rPr>
          <w:rFonts w:ascii="Garamond" w:hAnsi="Garamond"/>
          <w:sz w:val="28"/>
          <w:szCs w:val="28"/>
        </w:rPr>
        <w:t xml:space="preserve"> du Rapport ITIE-2013, </w:t>
      </w:r>
      <w:r w:rsidR="00CA2D95">
        <w:rPr>
          <w:rFonts w:ascii="Garamond" w:hAnsi="Garamond"/>
          <w:sz w:val="28"/>
          <w:szCs w:val="28"/>
        </w:rPr>
        <w:t xml:space="preserve">Monsieur Jean Jacques KAYEMBE, </w:t>
      </w:r>
      <w:r w:rsidR="004B0224">
        <w:rPr>
          <w:rFonts w:ascii="Garamond" w:hAnsi="Garamond"/>
          <w:sz w:val="28"/>
          <w:szCs w:val="28"/>
        </w:rPr>
        <w:t xml:space="preserve">Expert Technique Responsable et </w:t>
      </w:r>
      <w:r w:rsidR="00CA2D95">
        <w:rPr>
          <w:rFonts w:ascii="Garamond" w:hAnsi="Garamond"/>
          <w:sz w:val="28"/>
          <w:szCs w:val="28"/>
        </w:rPr>
        <w:t>orateur du jour, s'est longuement étendu sur l'éveil de conscience de l'élite universitaire et de sa responsabilité dans le débat sur la gestion des revenus de ressources naturelles pour un développement durable</w:t>
      </w:r>
      <w:r w:rsidR="00202A49">
        <w:rPr>
          <w:rFonts w:ascii="Garamond" w:hAnsi="Garamond"/>
          <w:sz w:val="28"/>
          <w:szCs w:val="28"/>
        </w:rPr>
        <w:t>.</w:t>
      </w:r>
    </w:p>
    <w:p w:rsidR="00202A49" w:rsidRDefault="00202A49" w:rsidP="000F4302">
      <w:pPr>
        <w:jc w:val="both"/>
        <w:rPr>
          <w:rFonts w:ascii="Garamond" w:hAnsi="Garamond"/>
          <w:sz w:val="28"/>
          <w:szCs w:val="28"/>
        </w:rPr>
      </w:pPr>
      <w:r>
        <w:rPr>
          <w:rFonts w:ascii="Garamond" w:hAnsi="Garamond"/>
          <w:sz w:val="28"/>
          <w:szCs w:val="28"/>
        </w:rPr>
        <w:t>Dans le cadre de cette prise de conscience et de responsabilité, il a évoqué, à titre d'exemple, le cas du Code Minier en cours de révision pour demander quelle est la contribution de l'élite universitaire du Nord-Kivu à la révision, mieux à l'amélioration, de ce Code minier.</w:t>
      </w:r>
    </w:p>
    <w:p w:rsidR="00202A49" w:rsidRDefault="009E30D7" w:rsidP="000F4302">
      <w:pPr>
        <w:jc w:val="both"/>
        <w:rPr>
          <w:rFonts w:ascii="Garamond" w:hAnsi="Garamond"/>
          <w:sz w:val="28"/>
          <w:szCs w:val="28"/>
        </w:rPr>
      </w:pPr>
      <w:r>
        <w:rPr>
          <w:rFonts w:ascii="Garamond" w:hAnsi="Garamond"/>
          <w:sz w:val="28"/>
          <w:szCs w:val="28"/>
        </w:rPr>
        <w:t>L</w:t>
      </w:r>
      <w:r w:rsidR="00202A49">
        <w:rPr>
          <w:rFonts w:ascii="Garamond" w:hAnsi="Garamond"/>
          <w:sz w:val="28"/>
          <w:szCs w:val="28"/>
        </w:rPr>
        <w:t>'élite universitaire</w:t>
      </w:r>
      <w:r>
        <w:rPr>
          <w:rFonts w:ascii="Garamond" w:hAnsi="Garamond"/>
          <w:sz w:val="28"/>
          <w:szCs w:val="28"/>
        </w:rPr>
        <w:t>, a-t-elle eu</w:t>
      </w:r>
      <w:r w:rsidR="00CD63EF">
        <w:rPr>
          <w:rFonts w:ascii="Garamond" w:hAnsi="Garamond"/>
          <w:sz w:val="28"/>
          <w:szCs w:val="28"/>
        </w:rPr>
        <w:t xml:space="preserve"> le temps de se demander si ce C</w:t>
      </w:r>
      <w:r>
        <w:rPr>
          <w:rFonts w:ascii="Garamond" w:hAnsi="Garamond"/>
          <w:sz w:val="28"/>
          <w:szCs w:val="28"/>
        </w:rPr>
        <w:t>ode minier, confectionné en Belgique à l'Université de Liège, cadre encore avec le contexte et les réalités de l'heure en République Démocratique du Congo? S'est-elle une fois demandé si tou</w:t>
      </w:r>
      <w:r w:rsidR="00CD63EF">
        <w:rPr>
          <w:rFonts w:ascii="Garamond" w:hAnsi="Garamond"/>
          <w:sz w:val="28"/>
          <w:szCs w:val="28"/>
        </w:rPr>
        <w:t>s les avantages fiscaux que ce C</w:t>
      </w:r>
      <w:r>
        <w:rPr>
          <w:rFonts w:ascii="Garamond" w:hAnsi="Garamond"/>
          <w:sz w:val="28"/>
          <w:szCs w:val="28"/>
        </w:rPr>
        <w:t>ode accorde aux investisseurs, ne constituent pas à la rigueur un manque à gagner pour l'Etat congolais et un frein à son développement socio-économique?</w:t>
      </w:r>
    </w:p>
    <w:p w:rsidR="00CF25C6" w:rsidRDefault="00CF25C6" w:rsidP="000F4302">
      <w:pPr>
        <w:jc w:val="both"/>
        <w:rPr>
          <w:rFonts w:ascii="Garamond" w:hAnsi="Garamond"/>
          <w:sz w:val="28"/>
          <w:szCs w:val="28"/>
        </w:rPr>
      </w:pPr>
      <w:r>
        <w:rPr>
          <w:rFonts w:ascii="Garamond" w:hAnsi="Garamond"/>
          <w:sz w:val="28"/>
          <w:szCs w:val="28"/>
        </w:rPr>
        <w:t xml:space="preserve">Aujourd'hui, tous les contrats miniers et pétroliers sont publiés sur différents sites internet. Un étudiant en Droit, par exemple, a-t-il pensé à concevoir un sujet de mémoire pour analyser ne fut-ce que 5 contrats de 5 grands projets miniers pour </w:t>
      </w:r>
      <w:r>
        <w:rPr>
          <w:rFonts w:ascii="Garamond" w:hAnsi="Garamond"/>
          <w:sz w:val="28"/>
          <w:szCs w:val="28"/>
        </w:rPr>
        <w:lastRenderedPageBreak/>
        <w:t>voir à qui profitent réellement ces contrats, voir si l'Etat Congolais et les communautés locales s'y retrouvent?</w:t>
      </w:r>
    </w:p>
    <w:p w:rsidR="00C36B30" w:rsidRDefault="00C36B30" w:rsidP="00C36B30">
      <w:pPr>
        <w:jc w:val="both"/>
        <w:rPr>
          <w:rFonts w:ascii="Garamond" w:hAnsi="Garamond"/>
          <w:sz w:val="28"/>
          <w:szCs w:val="28"/>
        </w:rPr>
      </w:pPr>
      <w:r>
        <w:rPr>
          <w:rFonts w:ascii="Garamond" w:hAnsi="Garamond"/>
          <w:sz w:val="28"/>
          <w:szCs w:val="28"/>
        </w:rPr>
        <w:t>Nous sommes donc ici, ce jour, pour éveiller votre conscience et vous inciter à un</w:t>
      </w:r>
      <w:r w:rsidRPr="008C1AC4">
        <w:rPr>
          <w:rFonts w:ascii="Garamond" w:hAnsi="Garamond"/>
          <w:sz w:val="28"/>
          <w:szCs w:val="28"/>
        </w:rPr>
        <w:t xml:space="preserve"> débat public sur la manière d’utiliser efficacement les revenus tirés des ressources naturelles</w:t>
      </w:r>
      <w:r>
        <w:rPr>
          <w:rFonts w:ascii="Garamond" w:hAnsi="Garamond"/>
          <w:sz w:val="28"/>
          <w:szCs w:val="28"/>
        </w:rPr>
        <w:t xml:space="preserve"> pour qu'ils servent de moteur du développement durable de la RDC</w:t>
      </w:r>
      <w:r w:rsidRPr="008C1AC4">
        <w:rPr>
          <w:rFonts w:ascii="Garamond" w:hAnsi="Garamond"/>
          <w:sz w:val="28"/>
          <w:szCs w:val="28"/>
        </w:rPr>
        <w:t>.</w:t>
      </w:r>
    </w:p>
    <w:p w:rsidR="000F4302" w:rsidRPr="008C1AC4" w:rsidRDefault="004F7012" w:rsidP="000F4302">
      <w:pPr>
        <w:jc w:val="both"/>
        <w:rPr>
          <w:rFonts w:ascii="Garamond" w:hAnsi="Garamond"/>
          <w:sz w:val="28"/>
          <w:szCs w:val="28"/>
        </w:rPr>
      </w:pPr>
      <w:r>
        <w:rPr>
          <w:rFonts w:ascii="Garamond" w:hAnsi="Garamond"/>
          <w:sz w:val="28"/>
          <w:szCs w:val="28"/>
        </w:rPr>
        <w:t xml:space="preserve">Dans le souci de préparer les participants à ce débat, l'orateur a pris quelques minutes pour un petit </w:t>
      </w:r>
      <w:r w:rsidR="003320AE">
        <w:rPr>
          <w:rFonts w:ascii="Garamond" w:hAnsi="Garamond"/>
          <w:sz w:val="28"/>
          <w:szCs w:val="28"/>
        </w:rPr>
        <w:t>briefing</w:t>
      </w:r>
      <w:r>
        <w:rPr>
          <w:rFonts w:ascii="Garamond" w:hAnsi="Garamond"/>
          <w:sz w:val="28"/>
          <w:szCs w:val="28"/>
        </w:rPr>
        <w:t xml:space="preserve"> sur l'ITIE, son historique et sa définition, </w:t>
      </w:r>
      <w:r w:rsidR="000F4302" w:rsidRPr="008C1AC4">
        <w:rPr>
          <w:rFonts w:ascii="Garamond" w:hAnsi="Garamond"/>
          <w:sz w:val="28"/>
          <w:szCs w:val="28"/>
        </w:rPr>
        <w:t xml:space="preserve"> le rôle de la Société Civile dans la mise en œuvre du processus </w:t>
      </w:r>
      <w:r>
        <w:rPr>
          <w:rFonts w:ascii="Garamond" w:hAnsi="Garamond"/>
          <w:sz w:val="28"/>
          <w:szCs w:val="28"/>
        </w:rPr>
        <w:t>et la r</w:t>
      </w:r>
      <w:r w:rsidR="000F4302" w:rsidRPr="008C1AC4">
        <w:rPr>
          <w:rFonts w:ascii="Garamond" w:hAnsi="Garamond"/>
          <w:sz w:val="28"/>
          <w:szCs w:val="28"/>
        </w:rPr>
        <w:t>esponsabilité de l'Elite congolais</w:t>
      </w:r>
      <w:r>
        <w:rPr>
          <w:rFonts w:ascii="Garamond" w:hAnsi="Garamond"/>
          <w:sz w:val="28"/>
          <w:szCs w:val="28"/>
        </w:rPr>
        <w:t>e</w:t>
      </w:r>
      <w:r w:rsidR="000F4302" w:rsidRPr="008C1AC4">
        <w:rPr>
          <w:rFonts w:ascii="Garamond" w:hAnsi="Garamond"/>
          <w:sz w:val="28"/>
          <w:szCs w:val="28"/>
        </w:rPr>
        <w:t xml:space="preserve"> dans </w:t>
      </w:r>
      <w:r>
        <w:rPr>
          <w:rFonts w:ascii="Garamond" w:hAnsi="Garamond"/>
          <w:sz w:val="28"/>
          <w:szCs w:val="28"/>
        </w:rPr>
        <w:t>la g</w:t>
      </w:r>
      <w:r w:rsidR="000F4302" w:rsidRPr="008C1AC4">
        <w:rPr>
          <w:rFonts w:ascii="Garamond" w:hAnsi="Garamond"/>
          <w:sz w:val="28"/>
          <w:szCs w:val="28"/>
        </w:rPr>
        <w:t>ouvernance des revenus issus des ressources naturelles.</w:t>
      </w:r>
    </w:p>
    <w:p w:rsidR="000F4302" w:rsidRPr="008C1AC4" w:rsidRDefault="000F4302" w:rsidP="000F4302">
      <w:pPr>
        <w:pStyle w:val="Paragraphedeliste"/>
        <w:numPr>
          <w:ilvl w:val="0"/>
          <w:numId w:val="9"/>
        </w:numPr>
        <w:rPr>
          <w:rFonts w:ascii="Garamond" w:hAnsi="Garamond"/>
          <w:b/>
          <w:sz w:val="28"/>
          <w:szCs w:val="28"/>
        </w:rPr>
      </w:pPr>
      <w:r w:rsidRPr="008C1AC4">
        <w:rPr>
          <w:rFonts w:ascii="Garamond" w:hAnsi="Garamond"/>
          <w:b/>
          <w:sz w:val="28"/>
          <w:szCs w:val="28"/>
        </w:rPr>
        <w:t>De l'historique et de la définition de l'ITIE</w:t>
      </w:r>
    </w:p>
    <w:p w:rsidR="000F4302" w:rsidRPr="008C1AC4" w:rsidRDefault="000F4302" w:rsidP="000F4302">
      <w:pPr>
        <w:jc w:val="both"/>
        <w:rPr>
          <w:rFonts w:ascii="Garamond" w:hAnsi="Garamond"/>
          <w:sz w:val="28"/>
          <w:szCs w:val="28"/>
        </w:rPr>
      </w:pPr>
      <w:r w:rsidRPr="008C1AC4">
        <w:rPr>
          <w:rFonts w:ascii="Garamond" w:hAnsi="Garamond"/>
          <w:sz w:val="28"/>
          <w:szCs w:val="28"/>
        </w:rPr>
        <w:t>Tout est parti du constat que les pays riches en ressources naturelles étaient pour la plupart les pays les plus pauvres, sans infrastructures de base. Ce paradoxe avait éveillé l'attention de la Société Civile qui finalement avait élevé la voix avec comme mot d'ordre "Publiez Ce Que Vous Payez". Les idées contenues dans ce mot d'ordre ont été formalisées lors de la Conférence sur le développement durable tenue en Afrique du Sud en 2002,</w:t>
      </w:r>
      <w:r w:rsidR="00313634">
        <w:rPr>
          <w:rFonts w:ascii="Garamond" w:hAnsi="Garamond"/>
          <w:sz w:val="28"/>
          <w:szCs w:val="28"/>
        </w:rPr>
        <w:t xml:space="preserve"> et</w:t>
      </w:r>
      <w:r w:rsidRPr="008C1AC4">
        <w:rPr>
          <w:rFonts w:ascii="Garamond" w:hAnsi="Garamond"/>
          <w:sz w:val="28"/>
          <w:szCs w:val="28"/>
        </w:rPr>
        <w:t xml:space="preserve"> ont pris corps pour donner naissance à l'Initiative pour la Transparence dans les Industries Extractives telle qu'elle est mise en œuvre aujourd'hui avec comme principe de base "Publiez ce que vous payez, publiez ce que vous percevez, que le public le sache et en débatte".</w:t>
      </w:r>
    </w:p>
    <w:p w:rsidR="000F4302" w:rsidRPr="008C1AC4" w:rsidRDefault="000F4302" w:rsidP="000F4302">
      <w:pPr>
        <w:jc w:val="both"/>
        <w:rPr>
          <w:rFonts w:ascii="Garamond" w:hAnsi="Garamond"/>
          <w:sz w:val="28"/>
          <w:szCs w:val="28"/>
        </w:rPr>
      </w:pPr>
      <w:r w:rsidRPr="008C1AC4">
        <w:rPr>
          <w:rFonts w:ascii="Garamond" w:hAnsi="Garamond"/>
          <w:sz w:val="28"/>
          <w:szCs w:val="28"/>
        </w:rPr>
        <w:t>Les exemples du partage d'un gibier attrapé en brousse africaine ou du fruit d'un diamant ramassé dans un puits dans le Kasaï ont cimenté la notion de la transparence telle que comprise par l'ITIE.</w:t>
      </w:r>
    </w:p>
    <w:p w:rsidR="000F4302" w:rsidRPr="008C1AC4" w:rsidRDefault="000F4302" w:rsidP="000F4302">
      <w:pPr>
        <w:pStyle w:val="Paragraphedeliste"/>
        <w:numPr>
          <w:ilvl w:val="0"/>
          <w:numId w:val="9"/>
        </w:numPr>
        <w:rPr>
          <w:rFonts w:ascii="Garamond" w:hAnsi="Garamond"/>
          <w:b/>
          <w:sz w:val="28"/>
          <w:szCs w:val="28"/>
        </w:rPr>
      </w:pPr>
      <w:r w:rsidRPr="008C1AC4">
        <w:rPr>
          <w:rFonts w:ascii="Garamond" w:hAnsi="Garamond"/>
          <w:b/>
          <w:sz w:val="28"/>
          <w:szCs w:val="28"/>
        </w:rPr>
        <w:t>Du rôle de la Société Civile</w:t>
      </w:r>
    </w:p>
    <w:p w:rsidR="000F4302" w:rsidRPr="008C1AC4" w:rsidRDefault="000F4302" w:rsidP="000F4302">
      <w:pPr>
        <w:jc w:val="both"/>
        <w:rPr>
          <w:rFonts w:ascii="Garamond" w:hAnsi="Garamond"/>
          <w:sz w:val="28"/>
          <w:szCs w:val="28"/>
        </w:rPr>
      </w:pPr>
      <w:r w:rsidRPr="008C1AC4">
        <w:rPr>
          <w:rFonts w:ascii="Garamond" w:hAnsi="Garamond"/>
          <w:sz w:val="28"/>
          <w:szCs w:val="28"/>
        </w:rPr>
        <w:t>Après avoir peint en quelque ligne le rôle clé de la Société Civile dans la mise en œuvre du processus ITIE dans notre pays</w:t>
      </w:r>
      <w:r w:rsidR="00313634">
        <w:rPr>
          <w:rFonts w:ascii="Garamond" w:hAnsi="Garamond"/>
          <w:sz w:val="28"/>
          <w:szCs w:val="28"/>
        </w:rPr>
        <w:t xml:space="preserve">, l'orateur a </w:t>
      </w:r>
      <w:r w:rsidR="00856D15">
        <w:rPr>
          <w:rFonts w:ascii="Garamond" w:hAnsi="Garamond"/>
          <w:sz w:val="28"/>
          <w:szCs w:val="28"/>
        </w:rPr>
        <w:t>instamment invité l'élite universitaire à se considérer comme faisant partie intégrante de la société civile et à jouer pleinement le rôle dévolu à cette dernière</w:t>
      </w:r>
      <w:r w:rsidRPr="008C1AC4">
        <w:rPr>
          <w:rFonts w:ascii="Garamond" w:hAnsi="Garamond"/>
          <w:sz w:val="28"/>
          <w:szCs w:val="28"/>
        </w:rPr>
        <w:t>.</w:t>
      </w:r>
    </w:p>
    <w:p w:rsidR="006F5F20" w:rsidRDefault="000F4302" w:rsidP="006F5F20">
      <w:pPr>
        <w:pStyle w:val="Paragraphedeliste"/>
        <w:numPr>
          <w:ilvl w:val="0"/>
          <w:numId w:val="9"/>
        </w:numPr>
        <w:rPr>
          <w:rFonts w:ascii="Garamond" w:hAnsi="Garamond"/>
          <w:b/>
          <w:sz w:val="28"/>
          <w:szCs w:val="28"/>
        </w:rPr>
      </w:pPr>
      <w:r w:rsidRPr="008C1AC4">
        <w:rPr>
          <w:rFonts w:ascii="Garamond" w:hAnsi="Garamond"/>
          <w:b/>
          <w:sz w:val="28"/>
          <w:szCs w:val="28"/>
        </w:rPr>
        <w:t>De la responsabilité de l'Elite congolaise</w:t>
      </w:r>
    </w:p>
    <w:p w:rsidR="006F5F20" w:rsidRDefault="006F5F20" w:rsidP="006F5F20">
      <w:pPr>
        <w:pStyle w:val="Paragraphedeliste"/>
        <w:ind w:left="360"/>
        <w:rPr>
          <w:rFonts w:ascii="Garamond" w:hAnsi="Garamond"/>
          <w:b/>
          <w:sz w:val="28"/>
          <w:szCs w:val="28"/>
        </w:rPr>
      </w:pPr>
    </w:p>
    <w:p w:rsidR="000F4302" w:rsidRPr="006F5F20" w:rsidRDefault="000F4302" w:rsidP="00AE4371">
      <w:pPr>
        <w:pStyle w:val="Paragraphedeliste"/>
        <w:ind w:left="0"/>
        <w:jc w:val="both"/>
        <w:rPr>
          <w:rFonts w:ascii="Garamond" w:hAnsi="Garamond"/>
          <w:b/>
          <w:sz w:val="28"/>
          <w:szCs w:val="28"/>
        </w:rPr>
      </w:pPr>
      <w:r w:rsidRPr="006F5F20">
        <w:rPr>
          <w:rFonts w:ascii="Garamond" w:hAnsi="Garamond"/>
          <w:sz w:val="28"/>
          <w:szCs w:val="28"/>
        </w:rPr>
        <w:t xml:space="preserve"> </w:t>
      </w:r>
      <w:r w:rsidR="006F5F20">
        <w:rPr>
          <w:rFonts w:ascii="Garamond" w:hAnsi="Garamond"/>
          <w:sz w:val="28"/>
          <w:szCs w:val="28"/>
        </w:rPr>
        <w:t>L</w:t>
      </w:r>
      <w:r w:rsidRPr="006F5F20">
        <w:rPr>
          <w:rFonts w:ascii="Garamond" w:hAnsi="Garamond"/>
          <w:sz w:val="28"/>
          <w:szCs w:val="28"/>
        </w:rPr>
        <w:t>'orateur</w:t>
      </w:r>
      <w:r w:rsidR="006F5F20">
        <w:rPr>
          <w:rFonts w:ascii="Garamond" w:hAnsi="Garamond"/>
          <w:sz w:val="28"/>
          <w:szCs w:val="28"/>
        </w:rPr>
        <w:t>,</w:t>
      </w:r>
      <w:r w:rsidRPr="006F5F20">
        <w:rPr>
          <w:rFonts w:ascii="Garamond" w:hAnsi="Garamond"/>
          <w:sz w:val="28"/>
          <w:szCs w:val="28"/>
        </w:rPr>
        <w:t xml:space="preserve"> </w:t>
      </w:r>
      <w:r w:rsidR="006F5F20">
        <w:rPr>
          <w:rFonts w:ascii="Garamond" w:hAnsi="Garamond"/>
          <w:sz w:val="28"/>
          <w:szCs w:val="28"/>
        </w:rPr>
        <w:t xml:space="preserve">qui </w:t>
      </w:r>
      <w:r w:rsidRPr="006F5F20">
        <w:rPr>
          <w:rFonts w:ascii="Garamond" w:hAnsi="Garamond"/>
          <w:sz w:val="28"/>
          <w:szCs w:val="28"/>
        </w:rPr>
        <w:t>a</w:t>
      </w:r>
      <w:r w:rsidR="006F5F20">
        <w:rPr>
          <w:rFonts w:ascii="Garamond" w:hAnsi="Garamond"/>
          <w:sz w:val="28"/>
          <w:szCs w:val="28"/>
        </w:rPr>
        <w:t>vait déjà au départ tenu un long discours d'éveil de conscience, est revenu à la charge pour marteler</w:t>
      </w:r>
      <w:r w:rsidRPr="006F5F20">
        <w:rPr>
          <w:rFonts w:ascii="Garamond" w:hAnsi="Garamond"/>
          <w:sz w:val="28"/>
          <w:szCs w:val="28"/>
        </w:rPr>
        <w:t xml:space="preserve"> sur la question de la responsabilité en  rappelant au corp</w:t>
      </w:r>
      <w:r w:rsidR="006F5F20">
        <w:rPr>
          <w:rFonts w:ascii="Garamond" w:hAnsi="Garamond"/>
          <w:sz w:val="28"/>
          <w:szCs w:val="28"/>
        </w:rPr>
        <w:t>s</w:t>
      </w:r>
      <w:r w:rsidRPr="006F5F20">
        <w:rPr>
          <w:rFonts w:ascii="Garamond" w:hAnsi="Garamond"/>
          <w:sz w:val="28"/>
          <w:szCs w:val="28"/>
        </w:rPr>
        <w:t xml:space="preserve"> enseignant et aux étudiants qu'ils ne sont pas venus à l'Université pour</w:t>
      </w:r>
      <w:r w:rsidR="006F5F20">
        <w:rPr>
          <w:rFonts w:ascii="Garamond" w:hAnsi="Garamond"/>
          <w:sz w:val="28"/>
          <w:szCs w:val="28"/>
        </w:rPr>
        <w:t xml:space="preserve"> </w:t>
      </w:r>
      <w:r w:rsidRPr="006F5F20">
        <w:rPr>
          <w:rFonts w:ascii="Garamond" w:hAnsi="Garamond"/>
          <w:sz w:val="28"/>
          <w:szCs w:val="28"/>
        </w:rPr>
        <w:t xml:space="preserve"> seulement avoir un "Diplôme"</w:t>
      </w:r>
      <w:r w:rsidR="006F5F20">
        <w:rPr>
          <w:rFonts w:ascii="Garamond" w:hAnsi="Garamond"/>
          <w:sz w:val="28"/>
          <w:szCs w:val="28"/>
        </w:rPr>
        <w:t>,   mais aussi,</w:t>
      </w:r>
      <w:r w:rsidRPr="006F5F20">
        <w:rPr>
          <w:rFonts w:ascii="Garamond" w:hAnsi="Garamond"/>
          <w:sz w:val="28"/>
          <w:szCs w:val="28"/>
        </w:rPr>
        <w:t xml:space="preserve"> pour faire des recherches qui devront impulser des transformations positives dans la société congolaise, lesquelles </w:t>
      </w:r>
      <w:r w:rsidRPr="006F5F20">
        <w:rPr>
          <w:rFonts w:ascii="Garamond" w:hAnsi="Garamond"/>
          <w:sz w:val="28"/>
          <w:szCs w:val="28"/>
        </w:rPr>
        <w:lastRenderedPageBreak/>
        <w:t xml:space="preserve">transformations contribueront à l'amélioration de la gestion des ressources naturelles. </w:t>
      </w:r>
    </w:p>
    <w:p w:rsidR="000F4302" w:rsidRPr="008C1AC4" w:rsidRDefault="000F4302" w:rsidP="000F4302">
      <w:pPr>
        <w:pStyle w:val="Paragraphedeliste"/>
        <w:jc w:val="both"/>
        <w:rPr>
          <w:rFonts w:ascii="Garamond" w:hAnsi="Garamond"/>
          <w:sz w:val="28"/>
          <w:szCs w:val="28"/>
        </w:rPr>
      </w:pPr>
    </w:p>
    <w:p w:rsidR="00570D86" w:rsidRDefault="00570D86" w:rsidP="00570D86">
      <w:pPr>
        <w:pStyle w:val="Paragraphedeliste"/>
        <w:numPr>
          <w:ilvl w:val="0"/>
          <w:numId w:val="9"/>
        </w:numPr>
        <w:rPr>
          <w:rFonts w:ascii="Garamond" w:hAnsi="Garamond"/>
          <w:b/>
          <w:sz w:val="28"/>
          <w:szCs w:val="28"/>
        </w:rPr>
      </w:pPr>
      <w:r>
        <w:rPr>
          <w:rFonts w:ascii="Garamond" w:hAnsi="Garamond"/>
          <w:b/>
          <w:sz w:val="28"/>
          <w:szCs w:val="28"/>
        </w:rPr>
        <w:t xml:space="preserve">De </w:t>
      </w:r>
      <w:r w:rsidR="000F4302" w:rsidRPr="008C1AC4">
        <w:rPr>
          <w:rFonts w:ascii="Garamond" w:hAnsi="Garamond"/>
          <w:b/>
          <w:sz w:val="28"/>
          <w:szCs w:val="28"/>
        </w:rPr>
        <w:t>l'Exposé</w:t>
      </w:r>
      <w:r>
        <w:rPr>
          <w:rFonts w:ascii="Garamond" w:hAnsi="Garamond"/>
          <w:b/>
          <w:sz w:val="28"/>
          <w:szCs w:val="28"/>
        </w:rPr>
        <w:t xml:space="preserve"> de la conférence</w:t>
      </w:r>
    </w:p>
    <w:p w:rsidR="00570D86" w:rsidRDefault="00570D86" w:rsidP="00570D86">
      <w:pPr>
        <w:pStyle w:val="Paragraphedeliste"/>
        <w:ind w:left="360"/>
        <w:rPr>
          <w:rFonts w:ascii="Garamond" w:hAnsi="Garamond"/>
          <w:b/>
          <w:sz w:val="28"/>
          <w:szCs w:val="28"/>
        </w:rPr>
      </w:pPr>
    </w:p>
    <w:p w:rsidR="000F4302" w:rsidRPr="00570D86" w:rsidRDefault="00570D86" w:rsidP="00570D86">
      <w:pPr>
        <w:pStyle w:val="Paragraphedeliste"/>
        <w:ind w:left="0"/>
        <w:rPr>
          <w:rFonts w:ascii="Garamond" w:hAnsi="Garamond"/>
          <w:sz w:val="28"/>
          <w:szCs w:val="28"/>
        </w:rPr>
      </w:pPr>
      <w:r w:rsidRPr="00570D86">
        <w:rPr>
          <w:rFonts w:ascii="Garamond" w:hAnsi="Garamond"/>
          <w:sz w:val="28"/>
          <w:szCs w:val="28"/>
        </w:rPr>
        <w:t>L'essentiel de l'Exposé s'est résumé en deux parties :</w:t>
      </w:r>
    </w:p>
    <w:p w:rsidR="000F4302" w:rsidRPr="008C1AC4" w:rsidRDefault="000F4302" w:rsidP="000F4302">
      <w:pPr>
        <w:pStyle w:val="Paragraphedeliste"/>
        <w:numPr>
          <w:ilvl w:val="0"/>
          <w:numId w:val="6"/>
        </w:numPr>
        <w:jc w:val="both"/>
        <w:rPr>
          <w:rFonts w:ascii="Garamond" w:hAnsi="Garamond"/>
          <w:sz w:val="28"/>
          <w:szCs w:val="28"/>
        </w:rPr>
      </w:pPr>
      <w:r w:rsidRPr="008C1AC4">
        <w:rPr>
          <w:rFonts w:ascii="Garamond" w:hAnsi="Garamond"/>
          <w:sz w:val="28"/>
          <w:szCs w:val="28"/>
        </w:rPr>
        <w:t>Présentation du Vélo-Magique et de la Norme ITIE</w:t>
      </w:r>
    </w:p>
    <w:p w:rsidR="000F4302" w:rsidRPr="008C1AC4" w:rsidRDefault="000F4302" w:rsidP="000F4302">
      <w:pPr>
        <w:pStyle w:val="Paragraphedeliste"/>
        <w:numPr>
          <w:ilvl w:val="0"/>
          <w:numId w:val="6"/>
        </w:numPr>
        <w:jc w:val="both"/>
        <w:rPr>
          <w:rFonts w:ascii="Garamond" w:hAnsi="Garamond"/>
          <w:sz w:val="28"/>
          <w:szCs w:val="28"/>
        </w:rPr>
      </w:pPr>
      <w:r w:rsidRPr="008C1AC4">
        <w:rPr>
          <w:rFonts w:ascii="Garamond" w:hAnsi="Garamond"/>
          <w:sz w:val="28"/>
          <w:szCs w:val="28"/>
        </w:rPr>
        <w:t>Présentation de la synthèse du Rapport ITIE 2013</w:t>
      </w:r>
    </w:p>
    <w:p w:rsidR="000F4302" w:rsidRPr="008C1AC4" w:rsidRDefault="000F4302" w:rsidP="000F4302">
      <w:pPr>
        <w:pStyle w:val="Paragraphedeliste"/>
        <w:ind w:left="0"/>
        <w:jc w:val="both"/>
        <w:rPr>
          <w:rFonts w:ascii="Garamond" w:hAnsi="Garamond"/>
          <w:sz w:val="28"/>
          <w:szCs w:val="28"/>
        </w:rPr>
      </w:pPr>
    </w:p>
    <w:p w:rsidR="000F4302" w:rsidRPr="008C1AC4" w:rsidRDefault="000F4302" w:rsidP="000F4302">
      <w:pPr>
        <w:pStyle w:val="Paragraphedeliste"/>
        <w:ind w:left="0"/>
        <w:jc w:val="both"/>
        <w:rPr>
          <w:rFonts w:ascii="Garamond" w:hAnsi="Garamond"/>
          <w:sz w:val="28"/>
          <w:szCs w:val="28"/>
        </w:rPr>
      </w:pPr>
      <w:r w:rsidRPr="008C1AC4">
        <w:rPr>
          <w:rFonts w:ascii="Garamond" w:hAnsi="Garamond"/>
          <w:b/>
          <w:sz w:val="28"/>
          <w:szCs w:val="28"/>
        </w:rPr>
        <w:t>* La présentation du Vélo-Magique</w:t>
      </w:r>
      <w:r w:rsidRPr="008C1AC4">
        <w:rPr>
          <w:rFonts w:ascii="Garamond" w:hAnsi="Garamond"/>
          <w:sz w:val="28"/>
          <w:szCs w:val="28"/>
        </w:rPr>
        <w:t xml:space="preserve"> a repeint, en grandes lignes, l'histoire de la transparence depuis la création en passant par la corruption introduite par l'homme qui a frappé l'humanité avant l'apparition de l'ITIE. </w:t>
      </w:r>
    </w:p>
    <w:p w:rsidR="000F4302" w:rsidRPr="008C1AC4" w:rsidRDefault="000F4302" w:rsidP="000F4302">
      <w:pPr>
        <w:pStyle w:val="Paragraphedeliste"/>
        <w:ind w:left="0"/>
        <w:jc w:val="both"/>
        <w:rPr>
          <w:rFonts w:ascii="Garamond" w:hAnsi="Garamond"/>
          <w:sz w:val="28"/>
          <w:szCs w:val="28"/>
        </w:rPr>
      </w:pPr>
    </w:p>
    <w:p w:rsidR="000F4302" w:rsidRDefault="000F4302" w:rsidP="000F4302">
      <w:pPr>
        <w:pStyle w:val="Paragraphedeliste"/>
        <w:ind w:left="0"/>
        <w:jc w:val="both"/>
        <w:rPr>
          <w:rFonts w:ascii="Garamond" w:hAnsi="Garamond"/>
          <w:sz w:val="28"/>
          <w:szCs w:val="28"/>
        </w:rPr>
      </w:pPr>
      <w:r w:rsidRPr="008C1AC4">
        <w:rPr>
          <w:rFonts w:ascii="Garamond" w:hAnsi="Garamond"/>
          <w:sz w:val="28"/>
          <w:szCs w:val="28"/>
        </w:rPr>
        <w:t>Le Vélo-Magique décrit  le rôle de la Norme et de chaque partie prenante dans la mise en œuvre de l'ITIE</w:t>
      </w:r>
      <w:r w:rsidR="00E973D9">
        <w:rPr>
          <w:rFonts w:ascii="Garamond" w:hAnsi="Garamond"/>
          <w:sz w:val="28"/>
          <w:szCs w:val="28"/>
        </w:rPr>
        <w:t xml:space="preserve"> de la manière suivante:</w:t>
      </w:r>
    </w:p>
    <w:p w:rsidR="00E973D9" w:rsidRDefault="00E973D9" w:rsidP="000F4302">
      <w:pPr>
        <w:pStyle w:val="Paragraphedeliste"/>
        <w:ind w:left="0"/>
        <w:jc w:val="both"/>
        <w:rPr>
          <w:rFonts w:ascii="Garamond" w:hAnsi="Garamond"/>
          <w:sz w:val="28"/>
          <w:szCs w:val="28"/>
        </w:rPr>
      </w:pPr>
    </w:p>
    <w:p w:rsidR="00E973D9" w:rsidRPr="008C1AC4" w:rsidRDefault="00E973D9" w:rsidP="000F4302">
      <w:pPr>
        <w:pStyle w:val="Paragraphedeliste"/>
        <w:ind w:left="0"/>
        <w:jc w:val="both"/>
        <w:rPr>
          <w:rFonts w:ascii="Garamond" w:hAnsi="Garamond"/>
          <w:sz w:val="28"/>
          <w:szCs w:val="28"/>
        </w:rPr>
      </w:pPr>
      <w:r w:rsidRPr="00E973D9">
        <w:rPr>
          <w:rFonts w:ascii="Garamond" w:hAnsi="Garamond"/>
          <w:sz w:val="28"/>
          <w:szCs w:val="28"/>
        </w:rPr>
        <w:drawing>
          <wp:inline distT="0" distB="0" distL="0" distR="0">
            <wp:extent cx="4895850" cy="1892300"/>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6930" cy="1892717"/>
                    </a:xfrm>
                    <a:prstGeom prst="rect">
                      <a:avLst/>
                    </a:prstGeom>
                    <a:noFill/>
                    <a:ln>
                      <a:noFill/>
                    </a:ln>
                    <a:extLst/>
                  </pic:spPr>
                </pic:pic>
              </a:graphicData>
            </a:graphic>
          </wp:inline>
        </w:drawing>
      </w:r>
    </w:p>
    <w:p w:rsidR="000F4302" w:rsidRPr="008C1AC4" w:rsidRDefault="000F4302" w:rsidP="000F4302">
      <w:pPr>
        <w:pStyle w:val="Paragraphedeliste"/>
        <w:ind w:left="0"/>
        <w:jc w:val="both"/>
        <w:rPr>
          <w:rFonts w:ascii="Garamond" w:hAnsi="Garamond"/>
          <w:sz w:val="28"/>
          <w:szCs w:val="28"/>
        </w:rPr>
      </w:pPr>
    </w:p>
    <w:p w:rsidR="000F4302" w:rsidRDefault="000F4302" w:rsidP="000F4302">
      <w:pPr>
        <w:pStyle w:val="Paragraphedeliste"/>
        <w:ind w:left="0"/>
        <w:jc w:val="both"/>
        <w:rPr>
          <w:rFonts w:ascii="Garamond" w:hAnsi="Garamond"/>
          <w:sz w:val="28"/>
          <w:szCs w:val="28"/>
        </w:rPr>
      </w:pPr>
      <w:r w:rsidRPr="008C1AC4">
        <w:rPr>
          <w:rFonts w:ascii="Garamond" w:hAnsi="Garamond"/>
          <w:sz w:val="28"/>
          <w:szCs w:val="28"/>
        </w:rPr>
        <w:t xml:space="preserve">L'orateur est revenu sur la chaîne de valeur de la Norme et des Exigences que doivent remplir les pays mettant en œuvre l'ITIE. </w:t>
      </w:r>
      <w:r w:rsidR="004A6CDD">
        <w:rPr>
          <w:rFonts w:ascii="Garamond" w:hAnsi="Garamond"/>
          <w:sz w:val="28"/>
          <w:szCs w:val="28"/>
        </w:rPr>
        <w:t>Cette chaîne de valeur se présente comme suit:</w:t>
      </w:r>
    </w:p>
    <w:p w:rsidR="004A6CDD" w:rsidRDefault="004A6CDD" w:rsidP="000F4302">
      <w:pPr>
        <w:pStyle w:val="Paragraphedeliste"/>
        <w:ind w:left="0"/>
        <w:jc w:val="both"/>
        <w:rPr>
          <w:rFonts w:ascii="Garamond" w:hAnsi="Garamond"/>
          <w:sz w:val="28"/>
          <w:szCs w:val="28"/>
        </w:rPr>
      </w:pPr>
    </w:p>
    <w:p w:rsidR="004A6CDD" w:rsidRDefault="004A6CDD" w:rsidP="000F4302">
      <w:pPr>
        <w:pStyle w:val="Paragraphedeliste"/>
        <w:ind w:left="0"/>
        <w:jc w:val="both"/>
        <w:rPr>
          <w:rFonts w:ascii="Garamond" w:hAnsi="Garamond"/>
          <w:sz w:val="28"/>
          <w:szCs w:val="28"/>
        </w:rPr>
      </w:pPr>
      <w:r w:rsidRPr="004A6CDD">
        <w:rPr>
          <w:rFonts w:ascii="Garamond" w:hAnsi="Garamond"/>
          <w:sz w:val="28"/>
          <w:szCs w:val="28"/>
        </w:rPr>
        <w:lastRenderedPageBreak/>
        <w:drawing>
          <wp:inline distT="0" distB="0" distL="0" distR="0">
            <wp:extent cx="5346700" cy="2743200"/>
            <wp:effectExtent l="0" t="0" r="635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47164" cy="2743438"/>
                    </a:xfrm>
                    <a:prstGeom prst="rect">
                      <a:avLst/>
                    </a:prstGeom>
                  </pic:spPr>
                </pic:pic>
              </a:graphicData>
            </a:graphic>
          </wp:inline>
        </w:drawing>
      </w:r>
    </w:p>
    <w:p w:rsidR="00570D86" w:rsidRPr="008C1AC4" w:rsidRDefault="00570D86" w:rsidP="000F4302">
      <w:pPr>
        <w:pStyle w:val="Paragraphedeliste"/>
        <w:ind w:left="0"/>
        <w:jc w:val="both"/>
        <w:rPr>
          <w:rFonts w:ascii="Garamond" w:hAnsi="Garamond"/>
          <w:sz w:val="28"/>
          <w:szCs w:val="28"/>
        </w:rPr>
      </w:pPr>
    </w:p>
    <w:p w:rsidR="000F4302" w:rsidRPr="008C1AC4" w:rsidRDefault="000F4302" w:rsidP="000F4302">
      <w:pPr>
        <w:pStyle w:val="Paragraphedeliste"/>
        <w:ind w:left="0"/>
        <w:jc w:val="both"/>
        <w:rPr>
          <w:rFonts w:ascii="Garamond" w:hAnsi="Garamond"/>
          <w:b/>
          <w:sz w:val="28"/>
          <w:szCs w:val="28"/>
        </w:rPr>
      </w:pPr>
      <w:r w:rsidRPr="008C1AC4">
        <w:rPr>
          <w:rFonts w:ascii="Garamond" w:hAnsi="Garamond"/>
          <w:b/>
          <w:sz w:val="28"/>
          <w:szCs w:val="28"/>
        </w:rPr>
        <w:t>* Présentation de la synthèse du Rapport ITIE-RDC 2013</w:t>
      </w:r>
    </w:p>
    <w:p w:rsidR="000F4302" w:rsidRPr="008C1AC4" w:rsidRDefault="000F4302" w:rsidP="000F4302">
      <w:pPr>
        <w:pStyle w:val="Paragraphedeliste"/>
        <w:ind w:left="0"/>
        <w:jc w:val="both"/>
        <w:rPr>
          <w:rFonts w:ascii="Garamond" w:hAnsi="Garamond"/>
          <w:b/>
          <w:sz w:val="28"/>
          <w:szCs w:val="28"/>
        </w:rPr>
      </w:pPr>
    </w:p>
    <w:p w:rsidR="000F4302" w:rsidRPr="008C1AC4" w:rsidRDefault="000F4302" w:rsidP="000F4302">
      <w:pPr>
        <w:pStyle w:val="Paragraphedeliste"/>
        <w:numPr>
          <w:ilvl w:val="0"/>
          <w:numId w:val="7"/>
        </w:numPr>
        <w:spacing w:before="120" w:after="240" w:line="240" w:lineRule="auto"/>
        <w:ind w:left="425" w:hanging="425"/>
        <w:contextualSpacing w:val="0"/>
        <w:jc w:val="both"/>
        <w:rPr>
          <w:rFonts w:ascii="Garamond" w:hAnsi="Garamond"/>
          <w:b/>
          <w:sz w:val="28"/>
          <w:szCs w:val="28"/>
        </w:rPr>
      </w:pPr>
      <w:r w:rsidRPr="008C1AC4">
        <w:rPr>
          <w:rFonts w:ascii="Garamond" w:hAnsi="Garamond"/>
          <w:b/>
          <w:sz w:val="28"/>
          <w:szCs w:val="28"/>
        </w:rPr>
        <w:t>Total des paiements des entreprises et des revenus de l'Etat:</w:t>
      </w:r>
    </w:p>
    <w:tbl>
      <w:tblPr>
        <w:tblW w:w="5000" w:type="pct"/>
        <w:tblLook w:val="04A0"/>
      </w:tblPr>
      <w:tblGrid>
        <w:gridCol w:w="3934"/>
        <w:gridCol w:w="1806"/>
        <w:gridCol w:w="1826"/>
        <w:gridCol w:w="1722"/>
      </w:tblGrid>
      <w:tr w:rsidR="000F4302" w:rsidRPr="00B944BC" w:rsidTr="008F1F34">
        <w:trPr>
          <w:trHeight w:val="255"/>
        </w:trPr>
        <w:tc>
          <w:tcPr>
            <w:tcW w:w="2118" w:type="pct"/>
            <w:tcBorders>
              <w:top w:val="nil"/>
              <w:left w:val="nil"/>
              <w:bottom w:val="nil"/>
              <w:right w:val="nil"/>
            </w:tcBorders>
            <w:shd w:val="clear" w:color="000000" w:fill="244061"/>
            <w:vAlign w:val="center"/>
            <w:hideMark/>
          </w:tcPr>
          <w:p w:rsidR="000F4302" w:rsidRPr="00B944BC" w:rsidRDefault="000F4302" w:rsidP="008F1F34">
            <w:pPr>
              <w:spacing w:after="0"/>
              <w:rPr>
                <w:rFonts w:ascii="Garamond" w:hAnsi="Garamond"/>
                <w:b/>
                <w:sz w:val="26"/>
                <w:szCs w:val="26"/>
                <w:lang w:val="en-GB" w:eastAsia="en-GB"/>
              </w:rPr>
            </w:pPr>
            <w:r w:rsidRPr="00B944BC">
              <w:rPr>
                <w:rFonts w:ascii="Garamond" w:hAnsi="Garamond"/>
                <w:b/>
                <w:sz w:val="26"/>
                <w:szCs w:val="26"/>
                <w:lang w:val="en-GB" w:eastAsia="en-GB"/>
              </w:rPr>
              <w:t>En USD</w:t>
            </w:r>
          </w:p>
        </w:tc>
        <w:tc>
          <w:tcPr>
            <w:tcW w:w="972"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proofErr w:type="spellStart"/>
            <w:r w:rsidRPr="00B944BC">
              <w:rPr>
                <w:rFonts w:ascii="Garamond" w:hAnsi="Garamond"/>
                <w:b/>
                <w:sz w:val="26"/>
                <w:szCs w:val="26"/>
                <w:lang w:val="en-GB" w:eastAsia="en-GB"/>
              </w:rPr>
              <w:t>Secteur</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Pétrolier</w:t>
            </w:r>
            <w:proofErr w:type="spellEnd"/>
          </w:p>
        </w:tc>
        <w:tc>
          <w:tcPr>
            <w:tcW w:w="983"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proofErr w:type="spellStart"/>
            <w:r w:rsidRPr="00B944BC">
              <w:rPr>
                <w:rFonts w:ascii="Garamond" w:hAnsi="Garamond"/>
                <w:b/>
                <w:sz w:val="26"/>
                <w:szCs w:val="26"/>
                <w:lang w:val="en-GB" w:eastAsia="en-GB"/>
              </w:rPr>
              <w:t>Secteur</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Minier</w:t>
            </w:r>
            <w:proofErr w:type="spellEnd"/>
            <w:r w:rsidRPr="00B944BC">
              <w:rPr>
                <w:rFonts w:ascii="Garamond" w:hAnsi="Garamond"/>
                <w:b/>
                <w:sz w:val="26"/>
                <w:szCs w:val="26"/>
                <w:lang w:val="en-GB" w:eastAsia="en-GB"/>
              </w:rPr>
              <w:t xml:space="preserve"> (*)</w:t>
            </w:r>
          </w:p>
        </w:tc>
        <w:tc>
          <w:tcPr>
            <w:tcW w:w="927"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r w:rsidRPr="00B944BC">
              <w:rPr>
                <w:rFonts w:ascii="Garamond" w:hAnsi="Garamond"/>
                <w:b/>
                <w:sz w:val="26"/>
                <w:szCs w:val="26"/>
                <w:lang w:val="en-GB" w:eastAsia="en-GB"/>
              </w:rPr>
              <w:t>Total</w:t>
            </w:r>
          </w:p>
        </w:tc>
      </w:tr>
      <w:tr w:rsidR="000F4302" w:rsidRPr="00B944BC" w:rsidTr="008F1F34">
        <w:trPr>
          <w:trHeight w:val="255"/>
        </w:trPr>
        <w:tc>
          <w:tcPr>
            <w:tcW w:w="2118" w:type="pct"/>
            <w:tcBorders>
              <w:top w:val="nil"/>
              <w:left w:val="nil"/>
              <w:bottom w:val="nil"/>
              <w:right w:val="nil"/>
            </w:tcBorders>
            <w:shd w:val="clear" w:color="000000" w:fill="B8CCE4"/>
            <w:vAlign w:val="center"/>
            <w:hideMark/>
          </w:tcPr>
          <w:p w:rsidR="000F4302" w:rsidRPr="00B944BC" w:rsidRDefault="000F4302" w:rsidP="008F1F34">
            <w:pPr>
              <w:spacing w:after="0"/>
              <w:rPr>
                <w:rFonts w:ascii="Garamond" w:hAnsi="Garamond"/>
                <w:bCs/>
                <w:sz w:val="26"/>
                <w:szCs w:val="26"/>
                <w:lang w:eastAsia="en-GB"/>
              </w:rPr>
            </w:pPr>
            <w:r w:rsidRPr="00B944BC">
              <w:rPr>
                <w:rFonts w:ascii="Garamond" w:hAnsi="Garamond"/>
                <w:bCs/>
                <w:sz w:val="26"/>
                <w:szCs w:val="26"/>
                <w:lang w:eastAsia="en-GB"/>
              </w:rPr>
              <w:t>Total paiements des entreprises extractives</w:t>
            </w:r>
          </w:p>
        </w:tc>
        <w:tc>
          <w:tcPr>
            <w:tcW w:w="972"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466 011 986</w:t>
            </w:r>
          </w:p>
        </w:tc>
        <w:tc>
          <w:tcPr>
            <w:tcW w:w="983"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1 325 882 608</w:t>
            </w:r>
          </w:p>
        </w:tc>
        <w:tc>
          <w:tcPr>
            <w:tcW w:w="927"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1 791 894 594</w:t>
            </w:r>
          </w:p>
        </w:tc>
      </w:tr>
      <w:tr w:rsidR="000F4302" w:rsidRPr="00B944BC" w:rsidTr="008F1F34">
        <w:trPr>
          <w:trHeight w:val="450"/>
        </w:trPr>
        <w:tc>
          <w:tcPr>
            <w:tcW w:w="2118" w:type="pct"/>
            <w:tcBorders>
              <w:top w:val="nil"/>
              <w:left w:val="nil"/>
              <w:bottom w:val="nil"/>
              <w:right w:val="nil"/>
            </w:tcBorders>
            <w:shd w:val="clear" w:color="auto" w:fill="auto"/>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Total </w:t>
            </w:r>
            <w:proofErr w:type="spellStart"/>
            <w:r w:rsidRPr="00B944BC">
              <w:rPr>
                <w:rFonts w:ascii="Garamond" w:hAnsi="Garamond"/>
                <w:bCs/>
                <w:sz w:val="26"/>
                <w:szCs w:val="26"/>
                <w:lang w:val="en-GB" w:eastAsia="en-GB"/>
              </w:rPr>
              <w:t>recettes</w:t>
            </w:r>
            <w:proofErr w:type="spellEnd"/>
            <w:r w:rsidRPr="00B944BC">
              <w:rPr>
                <w:rFonts w:ascii="Garamond" w:hAnsi="Garamond"/>
                <w:bCs/>
                <w:sz w:val="26"/>
                <w:szCs w:val="26"/>
                <w:lang w:val="en-GB" w:eastAsia="en-GB"/>
              </w:rPr>
              <w:t xml:space="preserve"> de </w:t>
            </w:r>
            <w:proofErr w:type="spellStart"/>
            <w:r w:rsidRPr="00B944BC">
              <w:rPr>
                <w:rFonts w:ascii="Garamond" w:hAnsi="Garamond"/>
                <w:bCs/>
                <w:sz w:val="26"/>
                <w:szCs w:val="26"/>
                <w:lang w:val="en-GB" w:eastAsia="en-GB"/>
              </w:rPr>
              <w:t>l'Etat</w:t>
            </w:r>
            <w:proofErr w:type="spellEnd"/>
          </w:p>
        </w:tc>
        <w:tc>
          <w:tcPr>
            <w:tcW w:w="972"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466 058 330</w:t>
            </w:r>
          </w:p>
        </w:tc>
        <w:tc>
          <w:tcPr>
            <w:tcW w:w="983"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1 334 643 213</w:t>
            </w:r>
          </w:p>
        </w:tc>
        <w:tc>
          <w:tcPr>
            <w:tcW w:w="927"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1 800 701 543</w:t>
            </w:r>
          </w:p>
        </w:tc>
      </w:tr>
      <w:tr w:rsidR="000F4302" w:rsidRPr="00B944BC" w:rsidTr="008F1F34">
        <w:trPr>
          <w:trHeight w:val="270"/>
        </w:trPr>
        <w:tc>
          <w:tcPr>
            <w:tcW w:w="2118" w:type="pct"/>
            <w:tcBorders>
              <w:top w:val="single" w:sz="12" w:space="0" w:color="0070C0"/>
              <w:left w:val="nil"/>
              <w:bottom w:val="nil"/>
              <w:right w:val="nil"/>
            </w:tcBorders>
            <w:shd w:val="clear" w:color="000000" w:fill="BFBFBF"/>
            <w:vAlign w:val="center"/>
            <w:hideMark/>
          </w:tcPr>
          <w:p w:rsidR="000F4302" w:rsidRPr="00B944BC" w:rsidRDefault="000F4302" w:rsidP="008F1F34">
            <w:pPr>
              <w:spacing w:after="0"/>
              <w:rPr>
                <w:rFonts w:ascii="Garamond" w:hAnsi="Garamond"/>
                <w:b/>
                <w:sz w:val="26"/>
                <w:szCs w:val="26"/>
                <w:lang w:val="en-GB" w:eastAsia="en-GB"/>
              </w:rPr>
            </w:pPr>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Ecart</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absolu</w:t>
            </w:r>
            <w:proofErr w:type="spellEnd"/>
            <w:r w:rsidRPr="00B944BC">
              <w:rPr>
                <w:rFonts w:ascii="Garamond" w:hAnsi="Garamond"/>
                <w:b/>
                <w:sz w:val="26"/>
                <w:szCs w:val="26"/>
                <w:lang w:val="en-GB" w:eastAsia="en-GB"/>
              </w:rPr>
              <w:t xml:space="preserve"> </w:t>
            </w:r>
          </w:p>
        </w:tc>
        <w:tc>
          <w:tcPr>
            <w:tcW w:w="972" w:type="pct"/>
            <w:tcBorders>
              <w:top w:val="single" w:sz="12" w:space="0" w:color="0070C0"/>
              <w:left w:val="nil"/>
              <w:bottom w:val="nil"/>
              <w:right w:val="nil"/>
            </w:tcBorders>
            <w:shd w:val="clear" w:color="000000" w:fill="BFBFBF"/>
            <w:noWrap/>
            <w:vAlign w:val="center"/>
            <w:hideMark/>
          </w:tcPr>
          <w:p w:rsidR="000F4302" w:rsidRPr="00B944BC" w:rsidRDefault="000F4302" w:rsidP="008F1F34">
            <w:pPr>
              <w:spacing w:after="0"/>
              <w:jc w:val="right"/>
              <w:rPr>
                <w:rFonts w:ascii="Garamond" w:hAnsi="Garamond"/>
                <w:b/>
                <w:sz w:val="26"/>
                <w:szCs w:val="26"/>
                <w:lang w:val="en-GB" w:eastAsia="en-GB"/>
              </w:rPr>
            </w:pPr>
            <w:r w:rsidRPr="00B944BC">
              <w:rPr>
                <w:rFonts w:ascii="Garamond" w:hAnsi="Garamond"/>
                <w:b/>
                <w:sz w:val="26"/>
                <w:szCs w:val="26"/>
                <w:lang w:val="en-GB" w:eastAsia="en-GB"/>
              </w:rPr>
              <w:t>(46 344)</w:t>
            </w:r>
          </w:p>
        </w:tc>
        <w:tc>
          <w:tcPr>
            <w:tcW w:w="983" w:type="pct"/>
            <w:tcBorders>
              <w:top w:val="single" w:sz="12" w:space="0" w:color="0070C0"/>
              <w:left w:val="nil"/>
              <w:bottom w:val="nil"/>
              <w:right w:val="nil"/>
            </w:tcBorders>
            <w:shd w:val="clear" w:color="000000" w:fill="BFBFBF"/>
            <w:noWrap/>
            <w:vAlign w:val="center"/>
            <w:hideMark/>
          </w:tcPr>
          <w:p w:rsidR="000F4302" w:rsidRPr="00B944BC" w:rsidRDefault="000F4302" w:rsidP="008F1F34">
            <w:pPr>
              <w:spacing w:after="0"/>
              <w:jc w:val="right"/>
              <w:rPr>
                <w:rFonts w:ascii="Garamond" w:hAnsi="Garamond"/>
                <w:b/>
                <w:sz w:val="26"/>
                <w:szCs w:val="26"/>
                <w:lang w:val="en-GB" w:eastAsia="en-GB"/>
              </w:rPr>
            </w:pPr>
            <w:r w:rsidRPr="00B944BC">
              <w:rPr>
                <w:rFonts w:ascii="Garamond" w:hAnsi="Garamond"/>
                <w:b/>
                <w:sz w:val="26"/>
                <w:szCs w:val="26"/>
                <w:lang w:val="en-GB" w:eastAsia="en-GB"/>
              </w:rPr>
              <w:t>(8 760 605)</w:t>
            </w:r>
          </w:p>
        </w:tc>
        <w:tc>
          <w:tcPr>
            <w:tcW w:w="927" w:type="pct"/>
            <w:tcBorders>
              <w:top w:val="single" w:sz="12" w:space="0" w:color="0070C0"/>
              <w:left w:val="nil"/>
              <w:bottom w:val="nil"/>
              <w:right w:val="nil"/>
            </w:tcBorders>
            <w:shd w:val="clear" w:color="000000" w:fill="BFBFBF"/>
            <w:noWrap/>
            <w:vAlign w:val="center"/>
            <w:hideMark/>
          </w:tcPr>
          <w:p w:rsidR="000F4302" w:rsidRPr="00B944BC" w:rsidRDefault="000F4302" w:rsidP="008F1F34">
            <w:pPr>
              <w:spacing w:after="0"/>
              <w:jc w:val="right"/>
              <w:rPr>
                <w:rFonts w:ascii="Garamond" w:hAnsi="Garamond"/>
                <w:b/>
                <w:sz w:val="26"/>
                <w:szCs w:val="26"/>
                <w:lang w:val="en-GB" w:eastAsia="en-GB"/>
              </w:rPr>
            </w:pPr>
            <w:r w:rsidRPr="00B944BC">
              <w:rPr>
                <w:rFonts w:ascii="Garamond" w:hAnsi="Garamond"/>
                <w:b/>
                <w:sz w:val="26"/>
                <w:szCs w:val="26"/>
                <w:lang w:val="en-GB" w:eastAsia="en-GB"/>
              </w:rPr>
              <w:t>(8 806 949)</w:t>
            </w:r>
          </w:p>
        </w:tc>
      </w:tr>
    </w:tbl>
    <w:p w:rsidR="000F4302" w:rsidRPr="008C1AC4" w:rsidRDefault="000F4302" w:rsidP="000F4302">
      <w:pPr>
        <w:pStyle w:val="Paragraphedeliste"/>
        <w:numPr>
          <w:ilvl w:val="0"/>
          <w:numId w:val="7"/>
        </w:numPr>
        <w:spacing w:before="120" w:after="240" w:line="240" w:lineRule="auto"/>
        <w:ind w:left="425" w:hanging="425"/>
        <w:contextualSpacing w:val="0"/>
        <w:jc w:val="both"/>
        <w:rPr>
          <w:rFonts w:ascii="Garamond" w:hAnsi="Garamond"/>
          <w:b/>
          <w:sz w:val="28"/>
          <w:szCs w:val="28"/>
        </w:rPr>
      </w:pPr>
      <w:r w:rsidRPr="008C1AC4">
        <w:rPr>
          <w:rFonts w:ascii="Garamond" w:hAnsi="Garamond"/>
          <w:b/>
          <w:sz w:val="28"/>
          <w:szCs w:val="28"/>
        </w:rPr>
        <w:t xml:space="preserve">Répartition des recettes en USD de l’Etat par entité perceptrice </w:t>
      </w:r>
    </w:p>
    <w:tbl>
      <w:tblPr>
        <w:tblW w:w="5000" w:type="pct"/>
        <w:tblLook w:val="04A0"/>
      </w:tblPr>
      <w:tblGrid>
        <w:gridCol w:w="3615"/>
        <w:gridCol w:w="1548"/>
        <w:gridCol w:w="1443"/>
        <w:gridCol w:w="1630"/>
        <w:gridCol w:w="1052"/>
      </w:tblGrid>
      <w:tr w:rsidR="000F4302" w:rsidRPr="00B944BC" w:rsidTr="008F1F34">
        <w:trPr>
          <w:trHeight w:val="255"/>
        </w:trPr>
        <w:tc>
          <w:tcPr>
            <w:tcW w:w="1963" w:type="pct"/>
            <w:tcBorders>
              <w:top w:val="nil"/>
              <w:left w:val="nil"/>
              <w:bottom w:val="nil"/>
              <w:right w:val="nil"/>
            </w:tcBorders>
            <w:shd w:val="clear" w:color="000000" w:fill="244061"/>
            <w:vAlign w:val="center"/>
            <w:hideMark/>
          </w:tcPr>
          <w:p w:rsidR="000F4302" w:rsidRPr="00B944BC" w:rsidRDefault="000F4302" w:rsidP="008F1F34">
            <w:pPr>
              <w:spacing w:after="0"/>
              <w:rPr>
                <w:rFonts w:ascii="Garamond" w:hAnsi="Garamond"/>
                <w:b/>
                <w:sz w:val="26"/>
                <w:szCs w:val="26"/>
                <w:lang w:val="en-GB" w:eastAsia="en-GB"/>
              </w:rPr>
            </w:pPr>
            <w:proofErr w:type="spellStart"/>
            <w:r w:rsidRPr="00B944BC">
              <w:rPr>
                <w:rFonts w:ascii="Garamond" w:hAnsi="Garamond"/>
                <w:b/>
                <w:sz w:val="26"/>
                <w:szCs w:val="26"/>
                <w:lang w:val="en-GB" w:eastAsia="en-GB"/>
              </w:rPr>
              <w:t>Entités</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Bénéficiaires</w:t>
            </w:r>
            <w:proofErr w:type="spellEnd"/>
          </w:p>
        </w:tc>
        <w:tc>
          <w:tcPr>
            <w:tcW w:w="850"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proofErr w:type="spellStart"/>
            <w:r w:rsidRPr="00B944BC">
              <w:rPr>
                <w:rFonts w:ascii="Garamond" w:hAnsi="Garamond"/>
                <w:b/>
                <w:sz w:val="26"/>
                <w:szCs w:val="26"/>
                <w:lang w:val="en-GB" w:eastAsia="en-GB"/>
              </w:rPr>
              <w:t>Secteur</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Pétrolier</w:t>
            </w:r>
            <w:proofErr w:type="spellEnd"/>
          </w:p>
        </w:tc>
        <w:tc>
          <w:tcPr>
            <w:tcW w:w="791"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proofErr w:type="spellStart"/>
            <w:r w:rsidRPr="00B944BC">
              <w:rPr>
                <w:rFonts w:ascii="Garamond" w:hAnsi="Garamond"/>
                <w:b/>
                <w:sz w:val="26"/>
                <w:szCs w:val="26"/>
                <w:lang w:val="en-GB" w:eastAsia="en-GB"/>
              </w:rPr>
              <w:t>Secteur</w:t>
            </w:r>
            <w:proofErr w:type="spellEnd"/>
            <w:r w:rsidRPr="00B944BC">
              <w:rPr>
                <w:rFonts w:ascii="Garamond" w:hAnsi="Garamond"/>
                <w:b/>
                <w:sz w:val="26"/>
                <w:szCs w:val="26"/>
                <w:lang w:val="en-GB" w:eastAsia="en-GB"/>
              </w:rPr>
              <w:t xml:space="preserve"> </w:t>
            </w:r>
            <w:proofErr w:type="spellStart"/>
            <w:r w:rsidRPr="00B944BC">
              <w:rPr>
                <w:rFonts w:ascii="Garamond" w:hAnsi="Garamond"/>
                <w:b/>
                <w:sz w:val="26"/>
                <w:szCs w:val="26"/>
                <w:lang w:val="en-GB" w:eastAsia="en-GB"/>
              </w:rPr>
              <w:t>Minier</w:t>
            </w:r>
            <w:proofErr w:type="spellEnd"/>
          </w:p>
        </w:tc>
        <w:tc>
          <w:tcPr>
            <w:tcW w:w="811"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r w:rsidRPr="00B944BC">
              <w:rPr>
                <w:rFonts w:ascii="Garamond" w:hAnsi="Garamond"/>
                <w:b/>
                <w:sz w:val="26"/>
                <w:szCs w:val="26"/>
                <w:lang w:val="en-GB" w:eastAsia="en-GB"/>
              </w:rPr>
              <w:t>Total</w:t>
            </w:r>
          </w:p>
        </w:tc>
        <w:tc>
          <w:tcPr>
            <w:tcW w:w="586" w:type="pct"/>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r w:rsidRPr="00B944BC">
              <w:rPr>
                <w:rFonts w:ascii="Garamond" w:hAnsi="Garamond"/>
                <w:b/>
                <w:sz w:val="26"/>
                <w:szCs w:val="26"/>
                <w:lang w:val="en-GB" w:eastAsia="en-GB"/>
              </w:rPr>
              <w:t>%</w:t>
            </w:r>
          </w:p>
        </w:tc>
      </w:tr>
      <w:tr w:rsidR="000F4302" w:rsidRPr="00B944BC" w:rsidTr="008F1F34">
        <w:trPr>
          <w:trHeight w:val="255"/>
        </w:trPr>
        <w:tc>
          <w:tcPr>
            <w:tcW w:w="1963" w:type="pct"/>
            <w:tcBorders>
              <w:top w:val="nil"/>
              <w:left w:val="nil"/>
              <w:bottom w:val="nil"/>
              <w:right w:val="nil"/>
            </w:tcBorders>
            <w:shd w:val="clear" w:color="000000" w:fill="B8CCE4"/>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w:t>
            </w:r>
            <w:proofErr w:type="spellStart"/>
            <w:r w:rsidRPr="00B944BC">
              <w:rPr>
                <w:rFonts w:ascii="Garamond" w:hAnsi="Garamond"/>
                <w:bCs/>
                <w:sz w:val="26"/>
                <w:szCs w:val="26"/>
                <w:lang w:val="en-GB" w:eastAsia="en-GB"/>
              </w:rPr>
              <w:t>Trésor</w:t>
            </w:r>
            <w:proofErr w:type="spellEnd"/>
            <w:r w:rsidRPr="00B944BC">
              <w:rPr>
                <w:rFonts w:ascii="Garamond" w:hAnsi="Garamond"/>
                <w:bCs/>
                <w:sz w:val="26"/>
                <w:szCs w:val="26"/>
                <w:lang w:val="en-GB" w:eastAsia="en-GB"/>
              </w:rPr>
              <w:t xml:space="preserve"> Public </w:t>
            </w:r>
          </w:p>
        </w:tc>
        <w:tc>
          <w:tcPr>
            <w:tcW w:w="850"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446 934 092</w:t>
            </w:r>
          </w:p>
        </w:tc>
        <w:tc>
          <w:tcPr>
            <w:tcW w:w="79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951 274 981</w:t>
            </w:r>
          </w:p>
        </w:tc>
        <w:tc>
          <w:tcPr>
            <w:tcW w:w="81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1 398 209 073</w:t>
            </w:r>
          </w:p>
        </w:tc>
        <w:tc>
          <w:tcPr>
            <w:tcW w:w="586"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78%</w:t>
            </w:r>
          </w:p>
        </w:tc>
      </w:tr>
      <w:tr w:rsidR="000F4302" w:rsidRPr="00B944BC" w:rsidTr="008F1F34">
        <w:trPr>
          <w:trHeight w:val="255"/>
        </w:trPr>
        <w:tc>
          <w:tcPr>
            <w:tcW w:w="1963" w:type="pct"/>
            <w:tcBorders>
              <w:top w:val="nil"/>
              <w:left w:val="nil"/>
              <w:bottom w:val="nil"/>
              <w:right w:val="nil"/>
            </w:tcBorders>
            <w:shd w:val="clear" w:color="auto" w:fill="auto"/>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EPE </w:t>
            </w:r>
          </w:p>
        </w:tc>
        <w:tc>
          <w:tcPr>
            <w:tcW w:w="850"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9 578 119</w:t>
            </w:r>
          </w:p>
        </w:tc>
        <w:tc>
          <w:tcPr>
            <w:tcW w:w="79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130 976 535</w:t>
            </w:r>
          </w:p>
        </w:tc>
        <w:tc>
          <w:tcPr>
            <w:tcW w:w="81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140 554 654</w:t>
            </w:r>
          </w:p>
        </w:tc>
        <w:tc>
          <w:tcPr>
            <w:tcW w:w="586"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8%</w:t>
            </w:r>
          </w:p>
        </w:tc>
      </w:tr>
      <w:tr w:rsidR="000F4302" w:rsidRPr="00B944BC" w:rsidTr="008F1F34">
        <w:trPr>
          <w:trHeight w:val="255"/>
        </w:trPr>
        <w:tc>
          <w:tcPr>
            <w:tcW w:w="1963" w:type="pct"/>
            <w:tcBorders>
              <w:top w:val="nil"/>
              <w:left w:val="nil"/>
              <w:bottom w:val="nil"/>
              <w:right w:val="nil"/>
            </w:tcBorders>
            <w:shd w:val="clear" w:color="000000" w:fill="B8CCE4"/>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DRKAT </w:t>
            </w:r>
          </w:p>
        </w:tc>
        <w:tc>
          <w:tcPr>
            <w:tcW w:w="850"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w:t>
            </w:r>
          </w:p>
        </w:tc>
        <w:tc>
          <w:tcPr>
            <w:tcW w:w="79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129 638 522</w:t>
            </w:r>
          </w:p>
        </w:tc>
        <w:tc>
          <w:tcPr>
            <w:tcW w:w="81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129 638 522</w:t>
            </w:r>
          </w:p>
        </w:tc>
        <w:tc>
          <w:tcPr>
            <w:tcW w:w="586"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7%</w:t>
            </w:r>
          </w:p>
        </w:tc>
      </w:tr>
      <w:tr w:rsidR="000F4302" w:rsidRPr="00B944BC" w:rsidTr="008F1F34">
        <w:trPr>
          <w:trHeight w:val="255"/>
        </w:trPr>
        <w:tc>
          <w:tcPr>
            <w:tcW w:w="1963" w:type="pct"/>
            <w:tcBorders>
              <w:top w:val="nil"/>
              <w:left w:val="nil"/>
              <w:bottom w:val="nil"/>
              <w:right w:val="nil"/>
            </w:tcBorders>
            <w:shd w:val="clear" w:color="auto" w:fill="auto"/>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DGDA </w:t>
            </w:r>
          </w:p>
        </w:tc>
        <w:tc>
          <w:tcPr>
            <w:tcW w:w="850"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w:t>
            </w:r>
          </w:p>
        </w:tc>
        <w:tc>
          <w:tcPr>
            <w:tcW w:w="79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29 973 648</w:t>
            </w:r>
          </w:p>
        </w:tc>
        <w:tc>
          <w:tcPr>
            <w:tcW w:w="81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29 973 648</w:t>
            </w:r>
          </w:p>
        </w:tc>
        <w:tc>
          <w:tcPr>
            <w:tcW w:w="586"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w:t>
            </w:r>
          </w:p>
        </w:tc>
      </w:tr>
      <w:tr w:rsidR="000F4302" w:rsidRPr="00B944BC" w:rsidTr="008F1F34">
        <w:trPr>
          <w:trHeight w:val="255"/>
        </w:trPr>
        <w:tc>
          <w:tcPr>
            <w:tcW w:w="1963" w:type="pct"/>
            <w:tcBorders>
              <w:top w:val="nil"/>
              <w:left w:val="nil"/>
              <w:bottom w:val="nil"/>
              <w:right w:val="nil"/>
            </w:tcBorders>
            <w:shd w:val="clear" w:color="000000" w:fill="B8CCE4"/>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DGRAD </w:t>
            </w:r>
          </w:p>
        </w:tc>
        <w:tc>
          <w:tcPr>
            <w:tcW w:w="850"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5 724 676</w:t>
            </w:r>
          </w:p>
        </w:tc>
        <w:tc>
          <w:tcPr>
            <w:tcW w:w="79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6 283 117</w:t>
            </w:r>
          </w:p>
        </w:tc>
        <w:tc>
          <w:tcPr>
            <w:tcW w:w="81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12 007 793</w:t>
            </w:r>
          </w:p>
        </w:tc>
        <w:tc>
          <w:tcPr>
            <w:tcW w:w="586"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w:t>
            </w:r>
          </w:p>
        </w:tc>
      </w:tr>
      <w:tr w:rsidR="000F4302" w:rsidRPr="00B944BC" w:rsidTr="008F1F34">
        <w:trPr>
          <w:trHeight w:val="255"/>
        </w:trPr>
        <w:tc>
          <w:tcPr>
            <w:tcW w:w="1963" w:type="pct"/>
            <w:tcBorders>
              <w:top w:val="nil"/>
              <w:left w:val="nil"/>
              <w:bottom w:val="nil"/>
              <w:right w:val="nil"/>
            </w:tcBorders>
            <w:shd w:val="clear" w:color="auto" w:fill="auto"/>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DGI </w:t>
            </w:r>
          </w:p>
        </w:tc>
        <w:tc>
          <w:tcPr>
            <w:tcW w:w="850"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1 294 725</w:t>
            </w:r>
          </w:p>
        </w:tc>
        <w:tc>
          <w:tcPr>
            <w:tcW w:w="79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16 317 257</w:t>
            </w:r>
          </w:p>
        </w:tc>
        <w:tc>
          <w:tcPr>
            <w:tcW w:w="81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17 611 982</w:t>
            </w:r>
          </w:p>
        </w:tc>
        <w:tc>
          <w:tcPr>
            <w:tcW w:w="586"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w:t>
            </w:r>
          </w:p>
        </w:tc>
      </w:tr>
      <w:tr w:rsidR="000F4302" w:rsidRPr="00B944BC" w:rsidTr="008F1F34">
        <w:trPr>
          <w:trHeight w:val="255"/>
        </w:trPr>
        <w:tc>
          <w:tcPr>
            <w:tcW w:w="1963" w:type="pct"/>
            <w:tcBorders>
              <w:top w:val="nil"/>
              <w:left w:val="nil"/>
              <w:bottom w:val="nil"/>
              <w:right w:val="nil"/>
            </w:tcBorders>
            <w:shd w:val="clear" w:color="000000" w:fill="B8CCE4"/>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SGH </w:t>
            </w:r>
          </w:p>
        </w:tc>
        <w:tc>
          <w:tcPr>
            <w:tcW w:w="850"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2 106 813</w:t>
            </w:r>
          </w:p>
        </w:tc>
        <w:tc>
          <w:tcPr>
            <w:tcW w:w="79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w:t>
            </w:r>
          </w:p>
        </w:tc>
        <w:tc>
          <w:tcPr>
            <w:tcW w:w="81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2 106 813</w:t>
            </w:r>
          </w:p>
        </w:tc>
        <w:tc>
          <w:tcPr>
            <w:tcW w:w="586"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0%</w:t>
            </w:r>
          </w:p>
        </w:tc>
      </w:tr>
      <w:tr w:rsidR="000F4302" w:rsidRPr="00B944BC" w:rsidTr="008F1F34">
        <w:trPr>
          <w:trHeight w:val="255"/>
        </w:trPr>
        <w:tc>
          <w:tcPr>
            <w:tcW w:w="1963" w:type="pct"/>
            <w:tcBorders>
              <w:top w:val="nil"/>
              <w:left w:val="nil"/>
              <w:bottom w:val="nil"/>
              <w:right w:val="nil"/>
            </w:tcBorders>
            <w:shd w:val="clear" w:color="auto" w:fill="auto"/>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MECN-T </w:t>
            </w:r>
          </w:p>
        </w:tc>
        <w:tc>
          <w:tcPr>
            <w:tcW w:w="850"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419 905</w:t>
            </w:r>
          </w:p>
        </w:tc>
        <w:tc>
          <w:tcPr>
            <w:tcW w:w="79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w:t>
            </w:r>
          </w:p>
        </w:tc>
        <w:tc>
          <w:tcPr>
            <w:tcW w:w="811"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419 905</w:t>
            </w:r>
          </w:p>
        </w:tc>
        <w:tc>
          <w:tcPr>
            <w:tcW w:w="586" w:type="pct"/>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0%</w:t>
            </w:r>
          </w:p>
        </w:tc>
      </w:tr>
      <w:tr w:rsidR="000F4302" w:rsidRPr="00B944BC" w:rsidTr="008F1F34">
        <w:trPr>
          <w:trHeight w:val="270"/>
        </w:trPr>
        <w:tc>
          <w:tcPr>
            <w:tcW w:w="1963" w:type="pct"/>
            <w:tcBorders>
              <w:top w:val="nil"/>
              <w:left w:val="nil"/>
              <w:bottom w:val="nil"/>
              <w:right w:val="nil"/>
            </w:tcBorders>
            <w:shd w:val="clear" w:color="000000" w:fill="B8CCE4"/>
            <w:noWrap/>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 xml:space="preserve"> </w:t>
            </w:r>
            <w:proofErr w:type="spellStart"/>
            <w:r w:rsidRPr="00B944BC">
              <w:rPr>
                <w:rFonts w:ascii="Garamond" w:hAnsi="Garamond"/>
                <w:bCs/>
                <w:sz w:val="26"/>
                <w:szCs w:val="26"/>
                <w:lang w:val="en-GB" w:eastAsia="en-GB"/>
              </w:rPr>
              <w:t>Autres</w:t>
            </w:r>
            <w:proofErr w:type="spellEnd"/>
            <w:r w:rsidRPr="00B944BC">
              <w:rPr>
                <w:rFonts w:ascii="Garamond" w:hAnsi="Garamond"/>
                <w:bCs/>
                <w:sz w:val="26"/>
                <w:szCs w:val="26"/>
                <w:lang w:val="en-GB" w:eastAsia="en-GB"/>
              </w:rPr>
              <w:t xml:space="preserve"> </w:t>
            </w:r>
            <w:proofErr w:type="spellStart"/>
            <w:r w:rsidRPr="00B944BC">
              <w:rPr>
                <w:rFonts w:ascii="Garamond" w:hAnsi="Garamond"/>
                <w:bCs/>
                <w:sz w:val="26"/>
                <w:szCs w:val="26"/>
                <w:lang w:val="en-GB" w:eastAsia="en-GB"/>
              </w:rPr>
              <w:t>Bénéficiares</w:t>
            </w:r>
            <w:proofErr w:type="spellEnd"/>
            <w:r w:rsidRPr="00B944BC">
              <w:rPr>
                <w:rFonts w:ascii="Garamond" w:hAnsi="Garamond"/>
                <w:bCs/>
                <w:sz w:val="26"/>
                <w:szCs w:val="26"/>
                <w:lang w:val="en-GB" w:eastAsia="en-GB"/>
              </w:rPr>
              <w:t xml:space="preserve"> </w:t>
            </w:r>
          </w:p>
        </w:tc>
        <w:tc>
          <w:tcPr>
            <w:tcW w:w="850"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p>
        </w:tc>
        <w:tc>
          <w:tcPr>
            <w:tcW w:w="79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70 179 154</w:t>
            </w:r>
          </w:p>
        </w:tc>
        <w:tc>
          <w:tcPr>
            <w:tcW w:w="811"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70 179 154</w:t>
            </w:r>
          </w:p>
        </w:tc>
        <w:tc>
          <w:tcPr>
            <w:tcW w:w="586" w:type="pct"/>
            <w:tcBorders>
              <w:top w:val="nil"/>
              <w:left w:val="nil"/>
              <w:bottom w:val="nil"/>
              <w:right w:val="nil"/>
            </w:tcBorders>
            <w:shd w:val="clear" w:color="000000" w:fill="B8CCE4"/>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w:t>
            </w:r>
          </w:p>
        </w:tc>
      </w:tr>
    </w:tbl>
    <w:p w:rsidR="000F4302" w:rsidRPr="008C1AC4" w:rsidRDefault="000F4302" w:rsidP="000F4302">
      <w:pPr>
        <w:spacing w:after="0"/>
        <w:jc w:val="both"/>
        <w:rPr>
          <w:rFonts w:ascii="Garamond" w:hAnsi="Garamond"/>
          <w:b/>
          <w:sz w:val="28"/>
          <w:szCs w:val="28"/>
        </w:rPr>
      </w:pPr>
    </w:p>
    <w:p w:rsidR="000F4302" w:rsidRPr="008C1AC4" w:rsidRDefault="000F4302" w:rsidP="000F4302">
      <w:pPr>
        <w:pStyle w:val="Paragraphedeliste"/>
        <w:numPr>
          <w:ilvl w:val="0"/>
          <w:numId w:val="7"/>
        </w:numPr>
        <w:spacing w:before="120" w:after="240" w:line="240" w:lineRule="auto"/>
        <w:ind w:left="425" w:hanging="425"/>
        <w:contextualSpacing w:val="0"/>
        <w:jc w:val="both"/>
        <w:rPr>
          <w:rFonts w:ascii="Garamond" w:hAnsi="Garamond"/>
          <w:b/>
          <w:sz w:val="28"/>
          <w:szCs w:val="28"/>
        </w:rPr>
      </w:pPr>
      <w:r w:rsidRPr="008C1AC4">
        <w:rPr>
          <w:rFonts w:ascii="Garamond" w:hAnsi="Garamond"/>
          <w:b/>
          <w:sz w:val="28"/>
          <w:szCs w:val="28"/>
        </w:rPr>
        <w:t>La répartition des recettes en USD par province se présente comme suit :</w:t>
      </w:r>
    </w:p>
    <w:tbl>
      <w:tblPr>
        <w:tblW w:w="3880" w:type="dxa"/>
        <w:jc w:val="center"/>
        <w:tblLook w:val="04A0"/>
      </w:tblPr>
      <w:tblGrid>
        <w:gridCol w:w="2280"/>
        <w:gridCol w:w="1600"/>
      </w:tblGrid>
      <w:tr w:rsidR="000F4302" w:rsidRPr="00B944BC" w:rsidTr="008F1F34">
        <w:trPr>
          <w:trHeight w:val="480"/>
          <w:jc w:val="center"/>
        </w:trPr>
        <w:tc>
          <w:tcPr>
            <w:tcW w:w="2280" w:type="dxa"/>
            <w:tcBorders>
              <w:top w:val="nil"/>
              <w:left w:val="nil"/>
              <w:bottom w:val="nil"/>
              <w:right w:val="nil"/>
            </w:tcBorders>
            <w:shd w:val="clear" w:color="000000" w:fill="244061"/>
            <w:vAlign w:val="center"/>
            <w:hideMark/>
          </w:tcPr>
          <w:p w:rsidR="000F4302" w:rsidRPr="00B944BC" w:rsidRDefault="000F4302" w:rsidP="008F1F34">
            <w:pPr>
              <w:spacing w:after="0"/>
              <w:rPr>
                <w:rFonts w:ascii="Garamond" w:hAnsi="Garamond"/>
                <w:b/>
                <w:sz w:val="26"/>
                <w:szCs w:val="26"/>
                <w:lang w:val="en-GB" w:eastAsia="en-GB"/>
              </w:rPr>
            </w:pPr>
            <w:r w:rsidRPr="00B944BC">
              <w:rPr>
                <w:rFonts w:ascii="Garamond" w:hAnsi="Garamond"/>
                <w:b/>
                <w:sz w:val="26"/>
                <w:szCs w:val="26"/>
                <w:lang w:val="en-GB" w:eastAsia="en-GB"/>
              </w:rPr>
              <w:lastRenderedPageBreak/>
              <w:t xml:space="preserve">Province </w:t>
            </w:r>
          </w:p>
        </w:tc>
        <w:tc>
          <w:tcPr>
            <w:tcW w:w="1600" w:type="dxa"/>
            <w:tcBorders>
              <w:top w:val="nil"/>
              <w:left w:val="nil"/>
              <w:bottom w:val="nil"/>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val="en-GB" w:eastAsia="en-GB"/>
              </w:rPr>
            </w:pPr>
            <w:proofErr w:type="spellStart"/>
            <w:r w:rsidRPr="00B944BC">
              <w:rPr>
                <w:rFonts w:ascii="Garamond" w:hAnsi="Garamond"/>
                <w:b/>
                <w:sz w:val="26"/>
                <w:szCs w:val="26"/>
                <w:lang w:val="en-GB" w:eastAsia="en-GB"/>
              </w:rPr>
              <w:t>Déclaration</w:t>
            </w:r>
            <w:proofErr w:type="spellEnd"/>
            <w:r w:rsidRPr="00B944BC">
              <w:rPr>
                <w:rFonts w:ascii="Garamond" w:hAnsi="Garamond"/>
                <w:b/>
                <w:sz w:val="26"/>
                <w:szCs w:val="26"/>
                <w:lang w:val="en-GB" w:eastAsia="en-GB"/>
              </w:rPr>
              <w:t xml:space="preserve"> finale (AFE)</w:t>
            </w:r>
          </w:p>
        </w:tc>
      </w:tr>
      <w:tr w:rsidR="000F4302" w:rsidRPr="00B944BC" w:rsidTr="008F1F34">
        <w:trPr>
          <w:trHeight w:val="494"/>
          <w:jc w:val="center"/>
        </w:trPr>
        <w:tc>
          <w:tcPr>
            <w:tcW w:w="2280" w:type="dxa"/>
            <w:tcBorders>
              <w:top w:val="nil"/>
              <w:left w:val="nil"/>
              <w:bottom w:val="nil"/>
              <w:right w:val="nil"/>
            </w:tcBorders>
            <w:shd w:val="clear" w:color="000000" w:fill="BDD7EE"/>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Katanga</w:t>
            </w:r>
          </w:p>
        </w:tc>
        <w:tc>
          <w:tcPr>
            <w:tcW w:w="1600" w:type="dxa"/>
            <w:tcBorders>
              <w:top w:val="nil"/>
              <w:left w:val="nil"/>
              <w:bottom w:val="nil"/>
              <w:right w:val="nil"/>
            </w:tcBorders>
            <w:shd w:val="clear" w:color="000000" w:fill="BDD7EE"/>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1 253 913 663</w:t>
            </w:r>
          </w:p>
        </w:tc>
      </w:tr>
      <w:tr w:rsidR="000F4302" w:rsidRPr="00B944BC" w:rsidTr="008F1F34">
        <w:trPr>
          <w:trHeight w:val="255"/>
          <w:jc w:val="center"/>
        </w:trPr>
        <w:tc>
          <w:tcPr>
            <w:tcW w:w="2280" w:type="dxa"/>
            <w:tcBorders>
              <w:top w:val="nil"/>
              <w:left w:val="nil"/>
              <w:bottom w:val="nil"/>
              <w:right w:val="nil"/>
            </w:tcBorders>
            <w:shd w:val="clear" w:color="auto" w:fill="auto"/>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Bas-Congo</w:t>
            </w:r>
          </w:p>
        </w:tc>
        <w:tc>
          <w:tcPr>
            <w:tcW w:w="1600" w:type="dxa"/>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464 189 980</w:t>
            </w:r>
          </w:p>
        </w:tc>
      </w:tr>
      <w:tr w:rsidR="000F4302" w:rsidRPr="00B944BC" w:rsidTr="008F1F34">
        <w:trPr>
          <w:trHeight w:val="421"/>
          <w:jc w:val="center"/>
        </w:trPr>
        <w:tc>
          <w:tcPr>
            <w:tcW w:w="2280" w:type="dxa"/>
            <w:tcBorders>
              <w:top w:val="nil"/>
              <w:left w:val="nil"/>
              <w:bottom w:val="nil"/>
              <w:right w:val="nil"/>
            </w:tcBorders>
            <w:shd w:val="clear" w:color="000000" w:fill="BDD7EE"/>
            <w:vAlign w:val="center"/>
            <w:hideMark/>
          </w:tcPr>
          <w:p w:rsidR="000F4302" w:rsidRPr="00B944BC" w:rsidRDefault="000F4302" w:rsidP="008F1F34">
            <w:pPr>
              <w:spacing w:after="0"/>
              <w:rPr>
                <w:rFonts w:ascii="Garamond" w:hAnsi="Garamond"/>
                <w:bCs/>
                <w:sz w:val="26"/>
                <w:szCs w:val="26"/>
                <w:lang w:val="en-GB" w:eastAsia="en-GB"/>
              </w:rPr>
            </w:pPr>
            <w:r w:rsidRPr="00B944BC">
              <w:rPr>
                <w:rFonts w:ascii="Garamond" w:hAnsi="Garamond"/>
                <w:bCs/>
                <w:sz w:val="26"/>
                <w:szCs w:val="26"/>
                <w:lang w:val="en-GB" w:eastAsia="en-GB"/>
              </w:rPr>
              <w:t>Province Orientale</w:t>
            </w:r>
          </w:p>
        </w:tc>
        <w:tc>
          <w:tcPr>
            <w:tcW w:w="1600" w:type="dxa"/>
            <w:tcBorders>
              <w:top w:val="nil"/>
              <w:left w:val="nil"/>
              <w:bottom w:val="nil"/>
              <w:right w:val="nil"/>
            </w:tcBorders>
            <w:shd w:val="clear" w:color="000000" w:fill="BDD7EE"/>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62 050 352</w:t>
            </w:r>
          </w:p>
        </w:tc>
      </w:tr>
      <w:tr w:rsidR="000F4302" w:rsidRPr="00B944BC" w:rsidTr="008F1F34">
        <w:trPr>
          <w:trHeight w:val="468"/>
          <w:jc w:val="center"/>
        </w:trPr>
        <w:tc>
          <w:tcPr>
            <w:tcW w:w="2280" w:type="dxa"/>
            <w:tcBorders>
              <w:top w:val="nil"/>
              <w:left w:val="nil"/>
              <w:bottom w:val="nil"/>
              <w:right w:val="nil"/>
            </w:tcBorders>
            <w:shd w:val="clear" w:color="auto" w:fill="auto"/>
            <w:vAlign w:val="center"/>
            <w:hideMark/>
          </w:tcPr>
          <w:p w:rsidR="000F4302" w:rsidRPr="00B944BC" w:rsidRDefault="000F4302" w:rsidP="008F1F34">
            <w:pPr>
              <w:spacing w:after="0"/>
              <w:rPr>
                <w:rFonts w:ascii="Garamond" w:hAnsi="Garamond"/>
                <w:bCs/>
                <w:sz w:val="26"/>
                <w:szCs w:val="26"/>
                <w:lang w:val="en-GB" w:eastAsia="en-GB"/>
              </w:rPr>
            </w:pPr>
            <w:proofErr w:type="spellStart"/>
            <w:r w:rsidRPr="00B944BC">
              <w:rPr>
                <w:rFonts w:ascii="Garamond" w:hAnsi="Garamond"/>
                <w:bCs/>
                <w:sz w:val="26"/>
                <w:szCs w:val="26"/>
                <w:lang w:val="en-GB" w:eastAsia="en-GB"/>
              </w:rPr>
              <w:t>Autres</w:t>
            </w:r>
            <w:proofErr w:type="spellEnd"/>
          </w:p>
        </w:tc>
        <w:tc>
          <w:tcPr>
            <w:tcW w:w="1600" w:type="dxa"/>
            <w:tcBorders>
              <w:top w:val="nil"/>
              <w:left w:val="nil"/>
              <w:bottom w:val="nil"/>
              <w:right w:val="nil"/>
            </w:tcBorders>
            <w:shd w:val="clear" w:color="auto" w:fill="auto"/>
            <w:noWrap/>
            <w:vAlign w:val="center"/>
            <w:hideMark/>
          </w:tcPr>
          <w:p w:rsidR="000F4302" w:rsidRPr="00B944BC" w:rsidRDefault="000F4302" w:rsidP="008F1F34">
            <w:pPr>
              <w:spacing w:after="0"/>
              <w:jc w:val="right"/>
              <w:rPr>
                <w:rFonts w:ascii="Garamond" w:hAnsi="Garamond"/>
                <w:bCs/>
                <w:sz w:val="26"/>
                <w:szCs w:val="26"/>
                <w:lang w:val="en-GB" w:eastAsia="en-GB"/>
              </w:rPr>
            </w:pPr>
            <w:r w:rsidRPr="00B944BC">
              <w:rPr>
                <w:rFonts w:ascii="Garamond" w:hAnsi="Garamond"/>
                <w:bCs/>
                <w:sz w:val="26"/>
                <w:szCs w:val="26"/>
                <w:lang w:val="en-GB" w:eastAsia="en-GB"/>
              </w:rPr>
              <w:t>20 547 548</w:t>
            </w:r>
          </w:p>
          <w:p w:rsidR="000F4302" w:rsidRPr="00B944BC" w:rsidRDefault="000F4302" w:rsidP="008F1F34">
            <w:pPr>
              <w:spacing w:after="0"/>
              <w:ind w:left="-4984"/>
              <w:rPr>
                <w:rFonts w:ascii="Garamond" w:hAnsi="Garamond"/>
                <w:bCs/>
                <w:sz w:val="26"/>
                <w:szCs w:val="26"/>
                <w:lang w:val="en-GB" w:eastAsia="en-GB"/>
              </w:rPr>
            </w:pPr>
          </w:p>
        </w:tc>
      </w:tr>
    </w:tbl>
    <w:p w:rsidR="000F4302" w:rsidRPr="008C1AC4" w:rsidRDefault="000F4302" w:rsidP="000F4302">
      <w:pPr>
        <w:rPr>
          <w:rFonts w:ascii="Garamond" w:hAnsi="Garamond"/>
          <w:b/>
          <w:sz w:val="28"/>
          <w:szCs w:val="28"/>
        </w:rPr>
      </w:pPr>
      <w:r w:rsidRPr="008C1AC4">
        <w:rPr>
          <w:rFonts w:ascii="Garamond" w:hAnsi="Garamond"/>
          <w:b/>
          <w:sz w:val="28"/>
          <w:szCs w:val="28"/>
        </w:rPr>
        <w:t>(d) Redevance minière:</w:t>
      </w:r>
    </w:p>
    <w:tbl>
      <w:tblPr>
        <w:tblW w:w="5000" w:type="pct"/>
        <w:tblCellMar>
          <w:left w:w="70" w:type="dxa"/>
          <w:right w:w="70" w:type="dxa"/>
        </w:tblCellMar>
        <w:tblLook w:val="04A0"/>
      </w:tblPr>
      <w:tblGrid>
        <w:gridCol w:w="2596"/>
        <w:gridCol w:w="2767"/>
        <w:gridCol w:w="2139"/>
        <w:gridCol w:w="1710"/>
      </w:tblGrid>
      <w:tr w:rsidR="000F4302" w:rsidRPr="00B944BC" w:rsidTr="008F1F34">
        <w:trPr>
          <w:trHeight w:val="495"/>
        </w:trPr>
        <w:tc>
          <w:tcPr>
            <w:tcW w:w="1409" w:type="pct"/>
            <w:tcBorders>
              <w:top w:val="nil"/>
              <w:left w:val="nil"/>
              <w:bottom w:val="single" w:sz="12" w:space="0" w:color="4F81BD"/>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eastAsia="fr-FR"/>
              </w:rPr>
            </w:pPr>
            <w:r w:rsidRPr="00B944BC">
              <w:rPr>
                <w:rFonts w:ascii="Garamond" w:hAnsi="Garamond"/>
                <w:b/>
                <w:sz w:val="26"/>
                <w:szCs w:val="26"/>
                <w:lang w:eastAsia="fr-FR"/>
              </w:rPr>
              <w:t>Redevance minières déclarées</w:t>
            </w:r>
          </w:p>
        </w:tc>
        <w:tc>
          <w:tcPr>
            <w:tcW w:w="1502" w:type="pct"/>
            <w:tcBorders>
              <w:top w:val="nil"/>
              <w:left w:val="nil"/>
              <w:bottom w:val="single" w:sz="12" w:space="0" w:color="4F81BD"/>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eastAsia="fr-FR"/>
              </w:rPr>
            </w:pPr>
            <w:r w:rsidRPr="00B944BC">
              <w:rPr>
                <w:rFonts w:ascii="Garamond" w:hAnsi="Garamond"/>
                <w:b/>
                <w:sz w:val="26"/>
                <w:szCs w:val="26"/>
                <w:lang w:eastAsia="fr-FR"/>
              </w:rPr>
              <w:t xml:space="preserve">Retenue à la Source </w:t>
            </w:r>
            <w:r w:rsidRPr="00B944BC">
              <w:rPr>
                <w:rFonts w:ascii="Garamond" w:hAnsi="Garamond"/>
                <w:b/>
                <w:sz w:val="26"/>
                <w:szCs w:val="26"/>
                <w:lang w:eastAsia="fr-FR"/>
              </w:rPr>
              <w:br/>
              <w:t>(RM*40%)</w:t>
            </w:r>
          </w:p>
        </w:tc>
        <w:tc>
          <w:tcPr>
            <w:tcW w:w="1161" w:type="pct"/>
            <w:tcBorders>
              <w:top w:val="nil"/>
              <w:left w:val="nil"/>
              <w:bottom w:val="single" w:sz="12" w:space="0" w:color="4F81BD"/>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eastAsia="fr-FR"/>
              </w:rPr>
            </w:pPr>
            <w:r w:rsidRPr="00B944BC">
              <w:rPr>
                <w:rFonts w:ascii="Garamond" w:hAnsi="Garamond"/>
                <w:b/>
                <w:sz w:val="26"/>
                <w:szCs w:val="26"/>
                <w:lang w:eastAsia="fr-FR"/>
              </w:rPr>
              <w:t>Transferts infranationaux</w:t>
            </w:r>
          </w:p>
        </w:tc>
        <w:tc>
          <w:tcPr>
            <w:tcW w:w="929" w:type="pct"/>
            <w:tcBorders>
              <w:top w:val="nil"/>
              <w:left w:val="nil"/>
              <w:bottom w:val="single" w:sz="12" w:space="0" w:color="4F81BD"/>
              <w:right w:val="nil"/>
            </w:tcBorders>
            <w:shd w:val="clear" w:color="000000" w:fill="244061"/>
            <w:vAlign w:val="center"/>
            <w:hideMark/>
          </w:tcPr>
          <w:p w:rsidR="000F4302" w:rsidRPr="00B944BC" w:rsidRDefault="000F4302" w:rsidP="008F1F34">
            <w:pPr>
              <w:spacing w:after="0"/>
              <w:jc w:val="center"/>
              <w:rPr>
                <w:rFonts w:ascii="Garamond" w:hAnsi="Garamond"/>
                <w:b/>
                <w:sz w:val="26"/>
                <w:szCs w:val="26"/>
                <w:lang w:eastAsia="fr-FR"/>
              </w:rPr>
            </w:pPr>
            <w:proofErr w:type="spellStart"/>
            <w:r w:rsidRPr="00B944BC">
              <w:rPr>
                <w:rFonts w:ascii="Garamond" w:hAnsi="Garamond"/>
                <w:b/>
                <w:sz w:val="26"/>
                <w:szCs w:val="26"/>
                <w:lang w:val="en-GB" w:eastAsia="en-GB"/>
              </w:rPr>
              <w:t>Ecart</w:t>
            </w:r>
            <w:proofErr w:type="spellEnd"/>
            <w:r w:rsidRPr="00B944BC">
              <w:rPr>
                <w:rFonts w:ascii="Garamond" w:hAnsi="Garamond"/>
                <w:b/>
                <w:sz w:val="26"/>
                <w:szCs w:val="26"/>
                <w:lang w:eastAsia="fr-FR"/>
              </w:rPr>
              <w:br/>
              <w:t>(USD)</w:t>
            </w:r>
          </w:p>
        </w:tc>
      </w:tr>
      <w:tr w:rsidR="000F4302" w:rsidRPr="00B944BC" w:rsidTr="008F1F34">
        <w:trPr>
          <w:trHeight w:val="642"/>
        </w:trPr>
        <w:tc>
          <w:tcPr>
            <w:tcW w:w="1409" w:type="pct"/>
            <w:tcBorders>
              <w:top w:val="nil"/>
              <w:left w:val="nil"/>
              <w:bottom w:val="single" w:sz="4" w:space="0" w:color="4F81BD"/>
              <w:right w:val="nil"/>
            </w:tcBorders>
            <w:shd w:val="clear" w:color="000000" w:fill="FFFFFF"/>
            <w:noWrap/>
            <w:vAlign w:val="center"/>
            <w:hideMark/>
          </w:tcPr>
          <w:p w:rsidR="000F4302" w:rsidRPr="00B944BC" w:rsidRDefault="000F4302" w:rsidP="008F1F34">
            <w:pPr>
              <w:spacing w:after="0"/>
              <w:jc w:val="center"/>
              <w:rPr>
                <w:rFonts w:ascii="Garamond" w:hAnsi="Garamond"/>
                <w:bCs/>
                <w:sz w:val="26"/>
                <w:szCs w:val="26"/>
                <w:lang w:eastAsia="fr-FR"/>
              </w:rPr>
            </w:pPr>
            <w:r w:rsidRPr="00B944BC">
              <w:rPr>
                <w:rFonts w:ascii="Garamond" w:hAnsi="Garamond"/>
                <w:bCs/>
                <w:sz w:val="26"/>
                <w:szCs w:val="26"/>
                <w:lang w:eastAsia="fr-FR"/>
              </w:rPr>
              <w:t>118 485 078</w:t>
            </w:r>
          </w:p>
        </w:tc>
        <w:tc>
          <w:tcPr>
            <w:tcW w:w="1502" w:type="pct"/>
            <w:tcBorders>
              <w:top w:val="nil"/>
              <w:left w:val="nil"/>
              <w:bottom w:val="single" w:sz="4" w:space="0" w:color="4F81BD"/>
              <w:right w:val="nil"/>
            </w:tcBorders>
            <w:shd w:val="clear" w:color="000000" w:fill="FFFFFF"/>
            <w:noWrap/>
            <w:vAlign w:val="center"/>
            <w:hideMark/>
          </w:tcPr>
          <w:p w:rsidR="000F4302" w:rsidRPr="00B944BC" w:rsidRDefault="000F4302" w:rsidP="008F1F34">
            <w:pPr>
              <w:spacing w:after="0"/>
              <w:jc w:val="center"/>
              <w:rPr>
                <w:rFonts w:ascii="Garamond" w:hAnsi="Garamond"/>
                <w:bCs/>
                <w:sz w:val="26"/>
                <w:szCs w:val="26"/>
                <w:lang w:eastAsia="fr-FR"/>
              </w:rPr>
            </w:pPr>
            <w:r w:rsidRPr="00B944BC">
              <w:rPr>
                <w:rFonts w:ascii="Garamond" w:hAnsi="Garamond"/>
                <w:bCs/>
                <w:sz w:val="26"/>
                <w:szCs w:val="26"/>
                <w:lang w:eastAsia="fr-FR"/>
              </w:rPr>
              <w:t>47 394 031</w:t>
            </w:r>
          </w:p>
        </w:tc>
        <w:tc>
          <w:tcPr>
            <w:tcW w:w="1161" w:type="pct"/>
            <w:tcBorders>
              <w:top w:val="nil"/>
              <w:left w:val="nil"/>
              <w:bottom w:val="single" w:sz="4" w:space="0" w:color="4F81BD"/>
              <w:right w:val="nil"/>
            </w:tcBorders>
            <w:shd w:val="clear" w:color="000000" w:fill="FFFFFF"/>
            <w:noWrap/>
            <w:vAlign w:val="center"/>
            <w:hideMark/>
          </w:tcPr>
          <w:p w:rsidR="000F4302" w:rsidRPr="00B944BC" w:rsidRDefault="000F4302" w:rsidP="008F1F34">
            <w:pPr>
              <w:spacing w:after="0"/>
              <w:jc w:val="center"/>
              <w:rPr>
                <w:rFonts w:ascii="Garamond" w:hAnsi="Garamond"/>
                <w:bCs/>
                <w:sz w:val="26"/>
                <w:szCs w:val="26"/>
                <w:lang w:eastAsia="fr-FR"/>
              </w:rPr>
            </w:pPr>
            <w:r w:rsidRPr="00B944BC">
              <w:rPr>
                <w:rFonts w:ascii="Garamond" w:hAnsi="Garamond"/>
                <w:bCs/>
                <w:sz w:val="26"/>
                <w:szCs w:val="26"/>
                <w:lang w:eastAsia="fr-FR"/>
              </w:rPr>
              <w:t>12 228 461</w:t>
            </w:r>
          </w:p>
        </w:tc>
        <w:tc>
          <w:tcPr>
            <w:tcW w:w="929" w:type="pct"/>
            <w:tcBorders>
              <w:top w:val="nil"/>
              <w:left w:val="nil"/>
              <w:bottom w:val="single" w:sz="4" w:space="0" w:color="4F81BD"/>
              <w:right w:val="nil"/>
            </w:tcBorders>
            <w:shd w:val="clear" w:color="000000" w:fill="FFFFFF"/>
            <w:noWrap/>
            <w:vAlign w:val="center"/>
            <w:hideMark/>
          </w:tcPr>
          <w:p w:rsidR="000F4302" w:rsidRPr="00B944BC" w:rsidRDefault="000F4302" w:rsidP="008F1F34">
            <w:pPr>
              <w:spacing w:after="0"/>
              <w:jc w:val="center"/>
              <w:rPr>
                <w:rFonts w:ascii="Garamond" w:hAnsi="Garamond"/>
                <w:bCs/>
                <w:sz w:val="26"/>
                <w:szCs w:val="26"/>
                <w:lang w:eastAsia="fr-FR"/>
              </w:rPr>
            </w:pPr>
            <w:r w:rsidRPr="00B944BC">
              <w:rPr>
                <w:rFonts w:ascii="Garamond" w:hAnsi="Garamond"/>
                <w:bCs/>
                <w:sz w:val="26"/>
                <w:szCs w:val="26"/>
                <w:lang w:eastAsia="fr-FR"/>
              </w:rPr>
              <w:t>35 165 570</w:t>
            </w:r>
          </w:p>
        </w:tc>
      </w:tr>
    </w:tbl>
    <w:p w:rsidR="000F4302" w:rsidRPr="008C1AC4" w:rsidRDefault="000F4302" w:rsidP="000F4302">
      <w:pPr>
        <w:spacing w:after="0"/>
        <w:jc w:val="both"/>
        <w:rPr>
          <w:rFonts w:ascii="Garamond" w:hAnsi="Garamond"/>
          <w:sz w:val="28"/>
          <w:szCs w:val="28"/>
        </w:rPr>
      </w:pPr>
    </w:p>
    <w:p w:rsidR="000F4302" w:rsidRPr="008C1AC4" w:rsidRDefault="000F4302" w:rsidP="000F4302">
      <w:pPr>
        <w:spacing w:after="0"/>
        <w:jc w:val="both"/>
        <w:rPr>
          <w:rFonts w:ascii="Garamond" w:hAnsi="Garamond"/>
          <w:sz w:val="28"/>
          <w:szCs w:val="28"/>
        </w:rPr>
      </w:pPr>
      <w:r w:rsidRPr="008C1AC4">
        <w:rPr>
          <w:rFonts w:ascii="Garamond" w:hAnsi="Garamond"/>
          <w:sz w:val="28"/>
          <w:szCs w:val="28"/>
        </w:rPr>
        <w:t>(e) Valeur des exportations en million de CDF: 10 028 933</w:t>
      </w:r>
    </w:p>
    <w:p w:rsidR="000F4302" w:rsidRPr="008C1AC4" w:rsidRDefault="000F4302" w:rsidP="000F4302">
      <w:pPr>
        <w:spacing w:after="0"/>
        <w:jc w:val="both"/>
        <w:rPr>
          <w:rFonts w:ascii="Garamond" w:hAnsi="Garamond"/>
          <w:sz w:val="28"/>
          <w:szCs w:val="28"/>
        </w:rPr>
      </w:pPr>
      <w:r w:rsidRPr="008C1AC4">
        <w:rPr>
          <w:rFonts w:ascii="Garamond" w:hAnsi="Garamond"/>
          <w:sz w:val="28"/>
          <w:szCs w:val="28"/>
        </w:rPr>
        <w:t>(f)  Contribution du secteur extractif dans:</w:t>
      </w:r>
    </w:p>
    <w:p w:rsidR="000F4302" w:rsidRPr="008C1AC4" w:rsidRDefault="000F4302" w:rsidP="000F4302">
      <w:pPr>
        <w:numPr>
          <w:ilvl w:val="0"/>
          <w:numId w:val="8"/>
        </w:numPr>
        <w:spacing w:after="0"/>
        <w:jc w:val="both"/>
        <w:rPr>
          <w:rFonts w:ascii="Garamond" w:hAnsi="Garamond"/>
          <w:sz w:val="28"/>
          <w:szCs w:val="28"/>
        </w:rPr>
      </w:pPr>
      <w:r w:rsidRPr="008C1AC4">
        <w:rPr>
          <w:rFonts w:ascii="Garamond" w:hAnsi="Garamond"/>
          <w:sz w:val="28"/>
          <w:szCs w:val="28"/>
        </w:rPr>
        <w:t xml:space="preserve">les exportations                      </w:t>
      </w:r>
      <w:r w:rsidRPr="008C1AC4">
        <w:rPr>
          <w:rFonts w:ascii="Garamond" w:hAnsi="Garamond"/>
          <w:sz w:val="28"/>
          <w:szCs w:val="28"/>
        </w:rPr>
        <w:tab/>
      </w:r>
      <w:r w:rsidRPr="008C1AC4">
        <w:rPr>
          <w:rFonts w:ascii="Garamond" w:hAnsi="Garamond"/>
          <w:sz w:val="28"/>
          <w:szCs w:val="28"/>
        </w:rPr>
        <w:tab/>
        <w:t>: 98%</w:t>
      </w:r>
    </w:p>
    <w:p w:rsidR="000F4302" w:rsidRPr="008C1AC4" w:rsidRDefault="000F4302" w:rsidP="000F4302">
      <w:pPr>
        <w:numPr>
          <w:ilvl w:val="0"/>
          <w:numId w:val="8"/>
        </w:numPr>
        <w:spacing w:after="0"/>
        <w:jc w:val="both"/>
        <w:rPr>
          <w:rFonts w:ascii="Garamond" w:hAnsi="Garamond"/>
          <w:sz w:val="28"/>
          <w:szCs w:val="28"/>
        </w:rPr>
      </w:pPr>
      <w:r w:rsidRPr="008C1AC4">
        <w:rPr>
          <w:rFonts w:ascii="Garamond" w:hAnsi="Garamond"/>
          <w:sz w:val="28"/>
          <w:szCs w:val="28"/>
        </w:rPr>
        <w:t>les recettes ordinaires de l'Etat</w:t>
      </w:r>
      <w:r w:rsidRPr="008C1AC4">
        <w:rPr>
          <w:rFonts w:ascii="Garamond" w:hAnsi="Garamond"/>
          <w:sz w:val="28"/>
          <w:szCs w:val="28"/>
        </w:rPr>
        <w:tab/>
      </w:r>
      <w:r>
        <w:rPr>
          <w:rFonts w:ascii="Garamond" w:hAnsi="Garamond"/>
          <w:sz w:val="28"/>
          <w:szCs w:val="28"/>
        </w:rPr>
        <w:tab/>
      </w:r>
      <w:r w:rsidRPr="008C1AC4">
        <w:rPr>
          <w:rFonts w:ascii="Garamond" w:hAnsi="Garamond"/>
          <w:sz w:val="28"/>
          <w:szCs w:val="28"/>
        </w:rPr>
        <w:t>: 29%</w:t>
      </w:r>
    </w:p>
    <w:p w:rsidR="000F4302" w:rsidRPr="008C1AC4" w:rsidRDefault="000F4302" w:rsidP="000F4302">
      <w:pPr>
        <w:numPr>
          <w:ilvl w:val="0"/>
          <w:numId w:val="8"/>
        </w:numPr>
        <w:spacing w:after="0"/>
        <w:jc w:val="both"/>
        <w:rPr>
          <w:rFonts w:ascii="Garamond" w:hAnsi="Garamond"/>
          <w:sz w:val="28"/>
          <w:szCs w:val="28"/>
        </w:rPr>
      </w:pPr>
      <w:r w:rsidRPr="008C1AC4">
        <w:rPr>
          <w:rFonts w:ascii="Garamond" w:hAnsi="Garamond"/>
          <w:sz w:val="28"/>
          <w:szCs w:val="28"/>
        </w:rPr>
        <w:t xml:space="preserve">le PIB                                     </w:t>
      </w:r>
      <w:r w:rsidRPr="008C1AC4">
        <w:rPr>
          <w:rFonts w:ascii="Garamond" w:hAnsi="Garamond"/>
          <w:sz w:val="28"/>
          <w:szCs w:val="28"/>
        </w:rPr>
        <w:tab/>
      </w:r>
      <w:r w:rsidRPr="008C1AC4">
        <w:rPr>
          <w:rFonts w:ascii="Garamond" w:hAnsi="Garamond"/>
          <w:sz w:val="28"/>
          <w:szCs w:val="28"/>
        </w:rPr>
        <w:tab/>
        <w:t>: 21%</w:t>
      </w:r>
    </w:p>
    <w:p w:rsidR="000F4302" w:rsidRPr="008C1AC4" w:rsidRDefault="000F4302" w:rsidP="000F4302">
      <w:pPr>
        <w:numPr>
          <w:ilvl w:val="0"/>
          <w:numId w:val="8"/>
        </w:numPr>
        <w:spacing w:after="0"/>
        <w:jc w:val="both"/>
        <w:rPr>
          <w:rFonts w:ascii="Garamond" w:hAnsi="Garamond"/>
          <w:sz w:val="28"/>
          <w:szCs w:val="28"/>
        </w:rPr>
      </w:pPr>
      <w:r w:rsidRPr="008C1AC4">
        <w:rPr>
          <w:rFonts w:ascii="Garamond" w:hAnsi="Garamond"/>
          <w:sz w:val="28"/>
          <w:szCs w:val="28"/>
        </w:rPr>
        <w:t xml:space="preserve">les emplois                             </w:t>
      </w:r>
      <w:r w:rsidRPr="008C1AC4">
        <w:rPr>
          <w:rFonts w:ascii="Garamond" w:hAnsi="Garamond"/>
          <w:sz w:val="28"/>
          <w:szCs w:val="28"/>
        </w:rPr>
        <w:tab/>
      </w:r>
      <w:r w:rsidRPr="008C1AC4">
        <w:rPr>
          <w:rFonts w:ascii="Garamond" w:hAnsi="Garamond"/>
          <w:sz w:val="28"/>
          <w:szCs w:val="28"/>
        </w:rPr>
        <w:tab/>
        <w:t>: 6%</w:t>
      </w:r>
    </w:p>
    <w:p w:rsidR="000F4302" w:rsidRPr="008C1AC4" w:rsidRDefault="000F4302" w:rsidP="000F4302">
      <w:pPr>
        <w:spacing w:after="0"/>
        <w:ind w:left="142"/>
        <w:jc w:val="both"/>
        <w:rPr>
          <w:rFonts w:ascii="Garamond" w:hAnsi="Garamond"/>
          <w:sz w:val="28"/>
          <w:szCs w:val="28"/>
        </w:rPr>
      </w:pPr>
    </w:p>
    <w:p w:rsidR="000F4302" w:rsidRPr="008C1AC4" w:rsidRDefault="000F4302" w:rsidP="000F4302">
      <w:pPr>
        <w:spacing w:after="0"/>
        <w:jc w:val="both"/>
        <w:rPr>
          <w:rFonts w:ascii="Garamond" w:hAnsi="Garamond"/>
          <w:sz w:val="28"/>
          <w:szCs w:val="28"/>
        </w:rPr>
      </w:pPr>
      <w:r w:rsidRPr="00AB48E9">
        <w:rPr>
          <w:rFonts w:ascii="Garamond" w:hAnsi="Garamond"/>
          <w:sz w:val="28"/>
          <w:szCs w:val="28"/>
        </w:rPr>
        <w:t>(g) Paiements sociaux:</w:t>
      </w:r>
      <w:r w:rsidRPr="008C1AC4">
        <w:rPr>
          <w:rFonts w:ascii="Garamond" w:hAnsi="Garamond"/>
          <w:sz w:val="28"/>
          <w:szCs w:val="28"/>
        </w:rPr>
        <w:t xml:space="preserve"> 44 466 744 USD </w:t>
      </w:r>
    </w:p>
    <w:p w:rsidR="000F4302" w:rsidRPr="008C1AC4" w:rsidRDefault="000F4302" w:rsidP="000F4302">
      <w:pPr>
        <w:spacing w:before="120" w:after="120"/>
        <w:jc w:val="both"/>
        <w:rPr>
          <w:rFonts w:ascii="Garamond" w:hAnsi="Garamond"/>
          <w:sz w:val="28"/>
          <w:szCs w:val="28"/>
        </w:rPr>
      </w:pPr>
      <w:r w:rsidRPr="008C1AC4">
        <w:rPr>
          <w:rFonts w:ascii="Garamond" w:hAnsi="Garamond"/>
          <w:sz w:val="28"/>
          <w:szCs w:val="28"/>
        </w:rPr>
        <w:t>L'Orateur a terminé sa présentation par quelques éclaircissements sur le projet SICOMINES dans lequel l'Etat Congolais, à travers la Gécamines, détient 32% du capital et le Groupement des entreprises chinoises 68%. La Coopération porte sur deux projets : la réalisation des infrastructures en RDC et le développement d'un projet d'exploitation minière.</w:t>
      </w:r>
    </w:p>
    <w:p w:rsidR="000F4302" w:rsidRPr="008C1AC4" w:rsidRDefault="000F4302" w:rsidP="000F4302">
      <w:pPr>
        <w:spacing w:before="120" w:after="120"/>
        <w:jc w:val="both"/>
        <w:rPr>
          <w:rFonts w:ascii="Garamond" w:hAnsi="Garamond"/>
          <w:sz w:val="28"/>
          <w:szCs w:val="28"/>
        </w:rPr>
      </w:pPr>
      <w:r w:rsidRPr="008C1AC4">
        <w:rPr>
          <w:rFonts w:ascii="Garamond" w:hAnsi="Garamond"/>
          <w:sz w:val="28"/>
          <w:szCs w:val="28"/>
        </w:rPr>
        <w:t xml:space="preserve">En vertu de l’accord de coopération, le groupement d’entreprises chinoises, à travers EXIM BANK,  alloue des prêts à la SICOMINES pour le projet d’infrastructures (max.3 milliards USD) et le projet minier (environ 3.2 milliards USD) dont </w:t>
      </w:r>
      <w:r w:rsidRPr="008C1AC4">
        <w:rPr>
          <w:rFonts w:ascii="Garamond" w:hAnsi="Garamond"/>
          <w:sz w:val="28"/>
          <w:szCs w:val="28"/>
        </w:rPr>
        <w:tab/>
        <w:t>les remboursements se feront sur les bénéfices futurs de la SICOMINES. Jusqu’à la fin de ces remboursements, la SICOMINES bénéficie d’exonérations fiscales complètes.</w:t>
      </w:r>
    </w:p>
    <w:p w:rsidR="000F4302" w:rsidRPr="008C1AC4" w:rsidRDefault="000F4302" w:rsidP="000F4302">
      <w:pPr>
        <w:spacing w:before="120" w:after="120"/>
        <w:jc w:val="both"/>
        <w:rPr>
          <w:rFonts w:ascii="Garamond" w:hAnsi="Garamond"/>
          <w:sz w:val="28"/>
          <w:szCs w:val="28"/>
        </w:rPr>
      </w:pPr>
      <w:r w:rsidRPr="008C1AC4">
        <w:rPr>
          <w:rFonts w:ascii="Garamond" w:hAnsi="Garamond"/>
          <w:sz w:val="28"/>
          <w:szCs w:val="28"/>
        </w:rPr>
        <w:t>Donc, les 6,5 milliards d'USD ne sont pas gérés par le Gouvernement congolais, ils sont logés à l'EXIM BANK qui les décaisse par tranche sur demande de la SICOMINES et après justification conjointe de l'utilisation des tranches d'argent antérieurement décaissées.</w:t>
      </w:r>
    </w:p>
    <w:p w:rsidR="000F4302" w:rsidRPr="008C1AC4" w:rsidRDefault="000F4302" w:rsidP="000F4302">
      <w:pPr>
        <w:rPr>
          <w:rFonts w:ascii="Garamond" w:hAnsi="Garamond"/>
          <w:sz w:val="28"/>
          <w:szCs w:val="28"/>
        </w:rPr>
      </w:pPr>
    </w:p>
    <w:p w:rsidR="000F4302" w:rsidRPr="008C1AC4" w:rsidRDefault="000F4302" w:rsidP="000F4302">
      <w:pPr>
        <w:rPr>
          <w:rFonts w:ascii="Garamond" w:hAnsi="Garamond"/>
          <w:b/>
          <w:sz w:val="28"/>
          <w:szCs w:val="28"/>
          <w:u w:val="single"/>
        </w:rPr>
      </w:pPr>
      <w:r w:rsidRPr="008C1AC4">
        <w:rPr>
          <w:rFonts w:ascii="Garamond" w:hAnsi="Garamond"/>
          <w:b/>
          <w:sz w:val="28"/>
          <w:szCs w:val="28"/>
          <w:u w:val="single"/>
        </w:rPr>
        <w:t>DEBAT</w:t>
      </w:r>
    </w:p>
    <w:p w:rsidR="000F4302" w:rsidRPr="00063338" w:rsidRDefault="008A0A00" w:rsidP="00466E89">
      <w:pPr>
        <w:jc w:val="both"/>
        <w:rPr>
          <w:rFonts w:ascii="Garamond" w:hAnsi="Garamond"/>
          <w:i/>
          <w:sz w:val="28"/>
          <w:szCs w:val="28"/>
        </w:rPr>
      </w:pPr>
      <w:r w:rsidRPr="00063338">
        <w:rPr>
          <w:rFonts w:ascii="Garamond" w:hAnsi="Garamond"/>
          <w:b/>
          <w:i/>
          <w:sz w:val="28"/>
          <w:szCs w:val="28"/>
        </w:rPr>
        <w:t>Q1</w:t>
      </w:r>
      <w:r w:rsidRPr="00063338">
        <w:rPr>
          <w:rFonts w:ascii="Garamond" w:hAnsi="Garamond"/>
          <w:i/>
          <w:sz w:val="28"/>
          <w:szCs w:val="28"/>
        </w:rPr>
        <w:t xml:space="preserve">. </w:t>
      </w:r>
      <w:r w:rsidR="00985569" w:rsidRPr="00063338">
        <w:rPr>
          <w:rFonts w:ascii="Garamond" w:hAnsi="Garamond"/>
          <w:i/>
          <w:sz w:val="28"/>
          <w:szCs w:val="28"/>
        </w:rPr>
        <w:t>-Quel est le point de vue de l'ITIE par rapport au contrat de partage de production (CPP)</w:t>
      </w:r>
      <w:r w:rsidR="00A23480" w:rsidRPr="00063338">
        <w:rPr>
          <w:rFonts w:ascii="Garamond" w:hAnsi="Garamond"/>
          <w:i/>
          <w:sz w:val="28"/>
          <w:szCs w:val="28"/>
        </w:rPr>
        <w:t xml:space="preserve"> entre la RDC et SOCO en ce qui concerne la somme d'argent que l'entreprise doit </w:t>
      </w:r>
      <w:r w:rsidRPr="00063338">
        <w:rPr>
          <w:rFonts w:ascii="Garamond" w:hAnsi="Garamond"/>
          <w:i/>
          <w:sz w:val="28"/>
          <w:szCs w:val="28"/>
        </w:rPr>
        <w:t>payer avant la signature du contrat?</w:t>
      </w:r>
    </w:p>
    <w:p w:rsidR="008A0A00" w:rsidRDefault="008A0A00" w:rsidP="00466E89">
      <w:pPr>
        <w:jc w:val="both"/>
        <w:rPr>
          <w:rFonts w:ascii="Garamond" w:hAnsi="Garamond"/>
          <w:sz w:val="28"/>
          <w:szCs w:val="28"/>
        </w:rPr>
      </w:pPr>
      <w:r w:rsidRPr="00063338">
        <w:rPr>
          <w:rFonts w:ascii="Garamond" w:hAnsi="Garamond"/>
          <w:b/>
          <w:sz w:val="28"/>
          <w:szCs w:val="28"/>
        </w:rPr>
        <w:t>R1</w:t>
      </w:r>
      <w:r>
        <w:rPr>
          <w:rFonts w:ascii="Garamond" w:hAnsi="Garamond"/>
          <w:sz w:val="28"/>
          <w:szCs w:val="28"/>
        </w:rPr>
        <w:t xml:space="preserve">. -Il s'agit de ce que nous appelons le </w:t>
      </w:r>
      <w:r w:rsidR="00094D6B">
        <w:rPr>
          <w:rFonts w:ascii="Garamond" w:hAnsi="Garamond"/>
          <w:sz w:val="28"/>
          <w:szCs w:val="28"/>
        </w:rPr>
        <w:t>"</w:t>
      </w:r>
      <w:r>
        <w:rPr>
          <w:rFonts w:ascii="Garamond" w:hAnsi="Garamond"/>
          <w:sz w:val="28"/>
          <w:szCs w:val="28"/>
        </w:rPr>
        <w:t>bonus de signature</w:t>
      </w:r>
      <w:r w:rsidR="00094D6B">
        <w:rPr>
          <w:rFonts w:ascii="Garamond" w:hAnsi="Garamond"/>
          <w:sz w:val="28"/>
          <w:szCs w:val="28"/>
        </w:rPr>
        <w:t>"</w:t>
      </w:r>
      <w:r>
        <w:rPr>
          <w:rFonts w:ascii="Garamond" w:hAnsi="Garamond"/>
          <w:sz w:val="28"/>
          <w:szCs w:val="28"/>
        </w:rPr>
        <w:t xml:space="preserve"> qui est un flux reconnu officiellement par notre fiscalité. Ce flux équivaut à ce qu'on appelle </w:t>
      </w:r>
      <w:r w:rsidR="00094D6B">
        <w:rPr>
          <w:rFonts w:ascii="Garamond" w:hAnsi="Garamond"/>
          <w:sz w:val="28"/>
          <w:szCs w:val="28"/>
        </w:rPr>
        <w:t>"</w:t>
      </w:r>
      <w:r>
        <w:rPr>
          <w:rFonts w:ascii="Garamond" w:hAnsi="Garamond"/>
          <w:sz w:val="28"/>
          <w:szCs w:val="28"/>
        </w:rPr>
        <w:t>pas de porte</w:t>
      </w:r>
      <w:r w:rsidR="00094D6B">
        <w:rPr>
          <w:rFonts w:ascii="Garamond" w:hAnsi="Garamond"/>
          <w:sz w:val="28"/>
          <w:szCs w:val="28"/>
        </w:rPr>
        <w:t>" dans le secteur minier, compris comme droit d'accès à une concession.</w:t>
      </w:r>
    </w:p>
    <w:p w:rsidR="00A91F2F" w:rsidRPr="00063338" w:rsidRDefault="00A91F2F" w:rsidP="00466E89">
      <w:pPr>
        <w:jc w:val="both"/>
        <w:rPr>
          <w:rFonts w:ascii="Garamond" w:hAnsi="Garamond"/>
          <w:i/>
          <w:sz w:val="28"/>
          <w:szCs w:val="28"/>
        </w:rPr>
      </w:pPr>
      <w:r w:rsidRPr="00063338">
        <w:rPr>
          <w:rFonts w:ascii="Garamond" w:hAnsi="Garamond"/>
          <w:b/>
          <w:i/>
          <w:sz w:val="28"/>
          <w:szCs w:val="28"/>
        </w:rPr>
        <w:t>Q2</w:t>
      </w:r>
      <w:r w:rsidRPr="00063338">
        <w:rPr>
          <w:rFonts w:ascii="Garamond" w:hAnsi="Garamond"/>
          <w:i/>
          <w:sz w:val="28"/>
          <w:szCs w:val="28"/>
        </w:rPr>
        <w:t>. -Quelles sont les sanctions infligées au pays qui ne respecte pas les Exigences de l'ITIE?</w:t>
      </w:r>
    </w:p>
    <w:p w:rsidR="00A91F2F" w:rsidRDefault="00A91F2F" w:rsidP="00466E89">
      <w:pPr>
        <w:jc w:val="both"/>
        <w:rPr>
          <w:rFonts w:ascii="Garamond" w:hAnsi="Garamond"/>
          <w:sz w:val="28"/>
          <w:szCs w:val="28"/>
        </w:rPr>
      </w:pPr>
      <w:r w:rsidRPr="00063338">
        <w:rPr>
          <w:rFonts w:ascii="Garamond" w:hAnsi="Garamond"/>
          <w:b/>
          <w:sz w:val="28"/>
          <w:szCs w:val="28"/>
        </w:rPr>
        <w:t>R2</w:t>
      </w:r>
      <w:r>
        <w:rPr>
          <w:rFonts w:ascii="Garamond" w:hAnsi="Garamond"/>
          <w:sz w:val="28"/>
          <w:szCs w:val="28"/>
        </w:rPr>
        <w:t>. -Tout pays ayant adhéré à l'ITIE</w:t>
      </w:r>
      <w:r w:rsidR="00FD2B56">
        <w:rPr>
          <w:rFonts w:ascii="Garamond" w:hAnsi="Garamond"/>
          <w:sz w:val="28"/>
          <w:szCs w:val="28"/>
        </w:rPr>
        <w:t xml:space="preserve"> est soumis à un processus de validation endéans 2,5 ans pour voir s'il a respecté toutes les Exigences de la Norme. A l'issue de cette validation, un pays qui n'a pas satisfait à toutes les exigences sera, en termes de sanction, soit suspendu ou radié de la liste des pays mettant en œuvre l'TIE. </w:t>
      </w:r>
    </w:p>
    <w:p w:rsidR="00896AE7" w:rsidRPr="00063338" w:rsidRDefault="00896AE7" w:rsidP="00466E89">
      <w:pPr>
        <w:jc w:val="both"/>
        <w:rPr>
          <w:rFonts w:ascii="Garamond" w:hAnsi="Garamond"/>
          <w:i/>
          <w:sz w:val="28"/>
          <w:szCs w:val="28"/>
        </w:rPr>
      </w:pPr>
      <w:r w:rsidRPr="00063338">
        <w:rPr>
          <w:rFonts w:ascii="Garamond" w:hAnsi="Garamond"/>
          <w:b/>
          <w:i/>
          <w:sz w:val="28"/>
          <w:szCs w:val="28"/>
        </w:rPr>
        <w:t>Q3</w:t>
      </w:r>
      <w:r w:rsidRPr="00063338">
        <w:rPr>
          <w:rFonts w:ascii="Garamond" w:hAnsi="Garamond"/>
          <w:i/>
          <w:sz w:val="28"/>
          <w:szCs w:val="28"/>
        </w:rPr>
        <w:t>. -Je suis satisfait de l'illustration que vous avez faite pour montrer comment fonctionne l'ITIE-RDC, mais, je constate que l'Assemblée Nationale n'est pas représentée sur le vélo magique, pourquoi?</w:t>
      </w:r>
    </w:p>
    <w:p w:rsidR="00896AE7" w:rsidRDefault="00896AE7" w:rsidP="00466E89">
      <w:pPr>
        <w:jc w:val="both"/>
        <w:rPr>
          <w:rFonts w:ascii="Garamond" w:hAnsi="Garamond"/>
          <w:sz w:val="28"/>
          <w:szCs w:val="28"/>
        </w:rPr>
      </w:pPr>
      <w:r w:rsidRPr="00063338">
        <w:rPr>
          <w:rFonts w:ascii="Garamond" w:hAnsi="Garamond"/>
          <w:b/>
          <w:sz w:val="28"/>
          <w:szCs w:val="28"/>
        </w:rPr>
        <w:t>R3</w:t>
      </w:r>
      <w:r>
        <w:rPr>
          <w:rFonts w:ascii="Garamond" w:hAnsi="Garamond"/>
          <w:sz w:val="28"/>
          <w:szCs w:val="28"/>
        </w:rPr>
        <w:t>. -Si. Parmi les parties prenantes représentées par la roue de devant du vélo magique se trouvent les parlementaires</w:t>
      </w:r>
      <w:r w:rsidR="00AC3C24">
        <w:rPr>
          <w:rFonts w:ascii="Garamond" w:hAnsi="Garamond"/>
          <w:sz w:val="28"/>
          <w:szCs w:val="28"/>
        </w:rPr>
        <w:t>, à côté du gouvernement, des entreprises, de la société civile et des médias. Et même au Groupe Multipartite, nous avons deux représentants du Parlement, un pour l'Assemblée Nationale, et l'autre pour le Sénat.</w:t>
      </w:r>
    </w:p>
    <w:p w:rsidR="00CC1C2A" w:rsidRPr="00063338" w:rsidRDefault="00CC1C2A" w:rsidP="00466E89">
      <w:pPr>
        <w:jc w:val="both"/>
        <w:rPr>
          <w:rFonts w:ascii="Garamond" w:hAnsi="Garamond"/>
          <w:i/>
          <w:sz w:val="28"/>
          <w:szCs w:val="28"/>
        </w:rPr>
      </w:pPr>
      <w:r w:rsidRPr="00063338">
        <w:rPr>
          <w:rFonts w:ascii="Garamond" w:hAnsi="Garamond"/>
          <w:b/>
          <w:i/>
          <w:sz w:val="28"/>
          <w:szCs w:val="28"/>
        </w:rPr>
        <w:t>Q4</w:t>
      </w:r>
      <w:r w:rsidRPr="00063338">
        <w:rPr>
          <w:rFonts w:ascii="Garamond" w:hAnsi="Garamond"/>
          <w:i/>
          <w:sz w:val="28"/>
          <w:szCs w:val="28"/>
        </w:rPr>
        <w:t>. -Vous venez de nous montrer</w:t>
      </w:r>
      <w:r w:rsidR="000F53F3" w:rsidRPr="00063338">
        <w:rPr>
          <w:rFonts w:ascii="Garamond" w:hAnsi="Garamond"/>
          <w:i/>
          <w:sz w:val="28"/>
          <w:szCs w:val="28"/>
        </w:rPr>
        <w:t xml:space="preserve"> comment le G</w:t>
      </w:r>
      <w:r w:rsidRPr="00063338">
        <w:rPr>
          <w:rFonts w:ascii="Garamond" w:hAnsi="Garamond"/>
          <w:i/>
          <w:sz w:val="28"/>
          <w:szCs w:val="28"/>
        </w:rPr>
        <w:t>roupe Multipartite est composé. N'y a-t-il pas moyen de changer cette composition, car, avec plus de membres du gouvernement que d'autres parties prenantes, la pyramide semble être renversée.</w:t>
      </w:r>
    </w:p>
    <w:p w:rsidR="00CC1C2A" w:rsidRDefault="00CC1C2A" w:rsidP="00466E89">
      <w:pPr>
        <w:jc w:val="both"/>
        <w:rPr>
          <w:rFonts w:ascii="Garamond" w:hAnsi="Garamond"/>
          <w:sz w:val="28"/>
          <w:szCs w:val="28"/>
        </w:rPr>
      </w:pPr>
      <w:r w:rsidRPr="00063338">
        <w:rPr>
          <w:rFonts w:ascii="Garamond" w:hAnsi="Garamond"/>
          <w:b/>
          <w:sz w:val="28"/>
          <w:szCs w:val="28"/>
        </w:rPr>
        <w:t>R4.</w:t>
      </w:r>
      <w:r>
        <w:rPr>
          <w:rFonts w:ascii="Garamond" w:hAnsi="Garamond"/>
          <w:sz w:val="28"/>
          <w:szCs w:val="28"/>
        </w:rPr>
        <w:t xml:space="preserve"> -</w:t>
      </w:r>
      <w:r w:rsidRPr="00CC1C2A">
        <w:rPr>
          <w:rFonts w:ascii="Garamond" w:hAnsi="Garamond"/>
          <w:sz w:val="28"/>
          <w:szCs w:val="28"/>
        </w:rPr>
        <w:t xml:space="preserve"> </w:t>
      </w:r>
      <w:r>
        <w:rPr>
          <w:rFonts w:ascii="Garamond" w:hAnsi="Garamond"/>
          <w:sz w:val="28"/>
          <w:szCs w:val="28"/>
        </w:rPr>
        <w:t xml:space="preserve">La pyramide n'est pas renversée, la gouvernance est une affaire de tous, en commençant par le Chef de l'Etat qui a engagé le pays dans la mise en </w:t>
      </w:r>
      <w:r w:rsidR="000F53F3">
        <w:rPr>
          <w:rFonts w:ascii="Garamond" w:hAnsi="Garamond"/>
          <w:sz w:val="28"/>
          <w:szCs w:val="28"/>
        </w:rPr>
        <w:t>œuvre</w:t>
      </w:r>
      <w:r>
        <w:rPr>
          <w:rFonts w:ascii="Garamond" w:hAnsi="Garamond"/>
          <w:sz w:val="28"/>
          <w:szCs w:val="28"/>
        </w:rPr>
        <w:t xml:space="preserve"> de l'ITIE, demandant ainsi aux citoyens de critiquer ou de débattre des revenus de l'Etat provenant du secteur extractif.</w:t>
      </w:r>
      <w:r w:rsidR="000F53F3">
        <w:rPr>
          <w:rFonts w:ascii="Garamond" w:hAnsi="Garamond"/>
          <w:sz w:val="28"/>
          <w:szCs w:val="28"/>
        </w:rPr>
        <w:t xml:space="preserve"> Chaque membre du gouvernement retenu au Groupe Multipartite l' a été sur base du rôle effectif qu'il est appelé à jouer dans la mise en œuvre du processus ITIE. En plus, la prise de décisions au  Groupe Multipartite étant consensuelle, et non par vote, la majorité numérique du gouvernement ne lui confère nullement plus de poids que les deux autres composantes.</w:t>
      </w:r>
    </w:p>
    <w:p w:rsidR="00C01816" w:rsidRPr="00063338" w:rsidRDefault="00C01816" w:rsidP="00466E89">
      <w:pPr>
        <w:jc w:val="both"/>
        <w:rPr>
          <w:rFonts w:ascii="Garamond" w:hAnsi="Garamond"/>
          <w:i/>
          <w:sz w:val="28"/>
          <w:szCs w:val="28"/>
        </w:rPr>
      </w:pPr>
      <w:r w:rsidRPr="00063338">
        <w:rPr>
          <w:rFonts w:ascii="Garamond" w:hAnsi="Garamond"/>
          <w:i/>
          <w:sz w:val="28"/>
          <w:szCs w:val="28"/>
        </w:rPr>
        <w:lastRenderedPageBreak/>
        <w:t>Q5. -Vous ne cessez d'affirmer que depuis son adhésion à l'ITIE la RDC a fait des progrès significatifs. Sur base de quoi vous le dites parce qu'on ne le voit sur terrain?</w:t>
      </w:r>
    </w:p>
    <w:p w:rsidR="00C01816" w:rsidRDefault="00C01816" w:rsidP="00466E89">
      <w:pPr>
        <w:jc w:val="both"/>
        <w:rPr>
          <w:rFonts w:ascii="Garamond" w:hAnsi="Garamond"/>
          <w:sz w:val="28"/>
          <w:szCs w:val="28"/>
        </w:rPr>
      </w:pPr>
      <w:r w:rsidRPr="00063338">
        <w:rPr>
          <w:rFonts w:ascii="Garamond" w:hAnsi="Garamond"/>
          <w:b/>
          <w:sz w:val="28"/>
          <w:szCs w:val="28"/>
        </w:rPr>
        <w:t>R5</w:t>
      </w:r>
      <w:r>
        <w:rPr>
          <w:rFonts w:ascii="Garamond" w:hAnsi="Garamond"/>
          <w:sz w:val="28"/>
          <w:szCs w:val="28"/>
        </w:rPr>
        <w:t xml:space="preserve">. -D'abord, ce n'est pas nous qui le disons, mais, c'est ceux-là mêmes qui nous jugent qui le constatent et le disent. Et puis, le baromètre pour évaluer les progrès réalisés c'est la Nome ITIE. Sur terrain vous pouvez constater, par exemple, que les contrats miniers qui étaient depuis longtemps inconnus, sont aujourd'hui publiés et à la portée des Citoyens grâce à l'ITIE. </w:t>
      </w:r>
      <w:r w:rsidR="00FA6DBE">
        <w:rPr>
          <w:rFonts w:ascii="Garamond" w:hAnsi="Garamond"/>
          <w:sz w:val="28"/>
          <w:szCs w:val="28"/>
        </w:rPr>
        <w:t>Les flux financiers qui génèrent les recettes de l'Etat du secteur extractif et les recettes ainsi générées sont aujourd'hui publiés dans les rapports ITIE et les Citoyens peuvent en débattre. Les cas sont légion.</w:t>
      </w:r>
    </w:p>
    <w:p w:rsidR="00D042F6" w:rsidRPr="00063338" w:rsidRDefault="00D042F6" w:rsidP="00466E89">
      <w:pPr>
        <w:jc w:val="both"/>
        <w:rPr>
          <w:rFonts w:ascii="Garamond" w:hAnsi="Garamond"/>
          <w:i/>
          <w:sz w:val="28"/>
          <w:szCs w:val="28"/>
        </w:rPr>
      </w:pPr>
      <w:r w:rsidRPr="00063338">
        <w:rPr>
          <w:rFonts w:ascii="Garamond" w:hAnsi="Garamond"/>
          <w:b/>
          <w:i/>
          <w:sz w:val="28"/>
          <w:szCs w:val="28"/>
        </w:rPr>
        <w:t>Q6.</w:t>
      </w:r>
      <w:r w:rsidRPr="00063338">
        <w:rPr>
          <w:rFonts w:ascii="Garamond" w:hAnsi="Garamond"/>
          <w:i/>
          <w:sz w:val="28"/>
          <w:szCs w:val="28"/>
        </w:rPr>
        <w:t>-Pensez-vous que l'étudiant peut facilement trouver les données pour ses recherches auprès de ceux-là mêmes qui sont à la base de l'opacité?</w:t>
      </w:r>
    </w:p>
    <w:p w:rsidR="00D042F6" w:rsidRDefault="00D042F6" w:rsidP="00466E89">
      <w:pPr>
        <w:jc w:val="both"/>
        <w:rPr>
          <w:rFonts w:ascii="Garamond" w:hAnsi="Garamond"/>
          <w:sz w:val="28"/>
          <w:szCs w:val="28"/>
        </w:rPr>
      </w:pPr>
      <w:r w:rsidRPr="00063338">
        <w:rPr>
          <w:rFonts w:ascii="Garamond" w:hAnsi="Garamond"/>
          <w:b/>
          <w:sz w:val="28"/>
          <w:szCs w:val="28"/>
        </w:rPr>
        <w:t>R6</w:t>
      </w:r>
      <w:r>
        <w:rPr>
          <w:rFonts w:ascii="Garamond" w:hAnsi="Garamond"/>
          <w:sz w:val="28"/>
          <w:szCs w:val="28"/>
        </w:rPr>
        <w:t>. -Le problème, c'est peut-être la carence de banques des données et non de l'opacité, et puis chacun travaille en vase clos. Mais, grâce à l'ITIE, les données provenant de différentes Entités de l'Etat sont rassemblées et  publiées dans les rapports ITIE, de sorte que l'étudiant peut y accéder facilement. Toutefois, nous restons ouverts à tout étudiant qui voudrait travailler sur l'TIE pour l'orienter et l'aider à obtenir des informations dont il a besoin pour son travail.</w:t>
      </w:r>
    </w:p>
    <w:p w:rsidR="00AF157D" w:rsidRPr="00063338" w:rsidRDefault="00AF157D" w:rsidP="00466E89">
      <w:pPr>
        <w:jc w:val="both"/>
        <w:rPr>
          <w:rFonts w:ascii="Garamond" w:hAnsi="Garamond"/>
          <w:i/>
          <w:sz w:val="28"/>
          <w:szCs w:val="28"/>
        </w:rPr>
      </w:pPr>
      <w:r w:rsidRPr="00063338">
        <w:rPr>
          <w:rFonts w:ascii="Garamond" w:hAnsi="Garamond"/>
          <w:b/>
          <w:i/>
          <w:sz w:val="28"/>
          <w:szCs w:val="28"/>
        </w:rPr>
        <w:t>Q7.</w:t>
      </w:r>
      <w:r w:rsidRPr="00063338">
        <w:rPr>
          <w:rFonts w:ascii="Garamond" w:hAnsi="Garamond"/>
          <w:i/>
          <w:sz w:val="28"/>
          <w:szCs w:val="28"/>
        </w:rPr>
        <w:t xml:space="preserve"> -Sur base de quoi la RDC a été déclarée "Pays Conforme"?</w:t>
      </w:r>
    </w:p>
    <w:p w:rsidR="00AF157D" w:rsidRDefault="00AF157D" w:rsidP="00466E89">
      <w:pPr>
        <w:jc w:val="both"/>
        <w:rPr>
          <w:rFonts w:ascii="Garamond" w:hAnsi="Garamond"/>
          <w:sz w:val="28"/>
          <w:szCs w:val="28"/>
        </w:rPr>
      </w:pPr>
      <w:r w:rsidRPr="00063338">
        <w:rPr>
          <w:rFonts w:ascii="Garamond" w:hAnsi="Garamond"/>
          <w:b/>
          <w:sz w:val="28"/>
          <w:szCs w:val="28"/>
        </w:rPr>
        <w:t>R7.</w:t>
      </w:r>
      <w:r>
        <w:rPr>
          <w:rFonts w:ascii="Garamond" w:hAnsi="Garamond"/>
          <w:sz w:val="28"/>
          <w:szCs w:val="28"/>
        </w:rPr>
        <w:t xml:space="preserve"> -La conformité d'un pays est déterminée à l'issue d'un processus de validation qui consiste à faire un jugement de la mise en œuvre de l'ITIE par rapport à la Norme. Dans notre cas, l'ITIE Internationale avait constaté que nous avions satisfait à toutes les Exigences de la Norme, et c'est ainsi qu'elle avait déclaré la RDC "pays conforme".</w:t>
      </w:r>
    </w:p>
    <w:p w:rsidR="00996597" w:rsidRPr="00063338" w:rsidRDefault="00996597" w:rsidP="00466E89">
      <w:pPr>
        <w:jc w:val="both"/>
        <w:rPr>
          <w:rFonts w:ascii="Garamond" w:hAnsi="Garamond"/>
          <w:i/>
          <w:sz w:val="28"/>
          <w:szCs w:val="28"/>
        </w:rPr>
      </w:pPr>
      <w:r w:rsidRPr="00063338">
        <w:rPr>
          <w:rFonts w:ascii="Garamond" w:hAnsi="Garamond"/>
          <w:b/>
          <w:i/>
          <w:sz w:val="28"/>
          <w:szCs w:val="28"/>
        </w:rPr>
        <w:t>Q8</w:t>
      </w:r>
      <w:r w:rsidRPr="00063338">
        <w:rPr>
          <w:rFonts w:ascii="Garamond" w:hAnsi="Garamond"/>
          <w:i/>
          <w:sz w:val="28"/>
          <w:szCs w:val="28"/>
        </w:rPr>
        <w:t>. -Quel est l'avantage qu'a un pays qui adhère et déclare à l'ITIE?</w:t>
      </w:r>
    </w:p>
    <w:p w:rsidR="00996597" w:rsidRDefault="00996597" w:rsidP="00466E89">
      <w:pPr>
        <w:jc w:val="both"/>
        <w:rPr>
          <w:rFonts w:ascii="Garamond" w:hAnsi="Garamond"/>
          <w:sz w:val="28"/>
          <w:szCs w:val="28"/>
        </w:rPr>
      </w:pPr>
      <w:r w:rsidRPr="00063338">
        <w:rPr>
          <w:rFonts w:ascii="Garamond" w:hAnsi="Garamond"/>
          <w:b/>
          <w:sz w:val="28"/>
          <w:szCs w:val="28"/>
        </w:rPr>
        <w:t>R8.</w:t>
      </w:r>
      <w:r>
        <w:rPr>
          <w:rFonts w:ascii="Garamond" w:hAnsi="Garamond"/>
          <w:sz w:val="28"/>
          <w:szCs w:val="28"/>
        </w:rPr>
        <w:t xml:space="preserve"> -Les avantages sont multiples. Mais, nous pouvons, à titre d'exemple, épingler le fait qu'un tel pays jouit d'une grande crédibilité sur le plan international qui lui permet d'obtenir facilement des prêts auprès des Institutions financières Internationales et de s'attirer des Investisseurs.</w:t>
      </w:r>
      <w:r w:rsidR="003E6F81">
        <w:rPr>
          <w:rFonts w:ascii="Garamond" w:hAnsi="Garamond"/>
          <w:sz w:val="28"/>
          <w:szCs w:val="28"/>
        </w:rPr>
        <w:t xml:space="preserve"> Le pays devient alors fréquentable.</w:t>
      </w:r>
    </w:p>
    <w:p w:rsidR="009458A3" w:rsidRPr="00063338" w:rsidRDefault="00D66E6E" w:rsidP="00466E89">
      <w:pPr>
        <w:jc w:val="both"/>
        <w:rPr>
          <w:rFonts w:ascii="Garamond" w:hAnsi="Garamond"/>
          <w:i/>
          <w:sz w:val="28"/>
          <w:szCs w:val="28"/>
        </w:rPr>
      </w:pPr>
      <w:r w:rsidRPr="00063338">
        <w:rPr>
          <w:rFonts w:ascii="Garamond" w:hAnsi="Garamond"/>
          <w:b/>
          <w:i/>
          <w:sz w:val="28"/>
          <w:szCs w:val="28"/>
        </w:rPr>
        <w:t>Q9</w:t>
      </w:r>
      <w:r w:rsidR="009458A3" w:rsidRPr="00063338">
        <w:rPr>
          <w:rFonts w:ascii="Garamond" w:hAnsi="Garamond"/>
          <w:b/>
          <w:i/>
          <w:sz w:val="28"/>
          <w:szCs w:val="28"/>
        </w:rPr>
        <w:t>.</w:t>
      </w:r>
      <w:r w:rsidRPr="00063338">
        <w:rPr>
          <w:rFonts w:ascii="Garamond" w:hAnsi="Garamond"/>
          <w:i/>
          <w:sz w:val="28"/>
          <w:szCs w:val="28"/>
        </w:rPr>
        <w:t xml:space="preserve"> </w:t>
      </w:r>
      <w:r w:rsidR="009458A3" w:rsidRPr="00063338">
        <w:rPr>
          <w:rFonts w:ascii="Garamond" w:hAnsi="Garamond"/>
          <w:i/>
          <w:sz w:val="28"/>
          <w:szCs w:val="28"/>
        </w:rPr>
        <w:t xml:space="preserve">-Vous avez dit que le Coordonnateur National de l'ITIE est nommé par Ordonnance présidentielle. Pensez-vous dans ces conditions qu'il peut faire le contraire de la volonté du Président? Ne serait-il pas mieux qu'il soit nommé par </w:t>
      </w:r>
      <w:r w:rsidRPr="00063338">
        <w:rPr>
          <w:rFonts w:ascii="Garamond" w:hAnsi="Garamond"/>
          <w:i/>
          <w:sz w:val="28"/>
          <w:szCs w:val="28"/>
        </w:rPr>
        <w:t>l'Assemblée Nationale ou par l'O</w:t>
      </w:r>
      <w:r w:rsidR="009458A3" w:rsidRPr="00063338">
        <w:rPr>
          <w:rFonts w:ascii="Garamond" w:hAnsi="Garamond"/>
          <w:i/>
          <w:sz w:val="28"/>
          <w:szCs w:val="28"/>
        </w:rPr>
        <w:t>pposition?</w:t>
      </w:r>
    </w:p>
    <w:p w:rsidR="00D66E6E" w:rsidRDefault="00D66E6E" w:rsidP="00466E89">
      <w:pPr>
        <w:jc w:val="both"/>
        <w:rPr>
          <w:rFonts w:ascii="Garamond" w:hAnsi="Garamond"/>
          <w:sz w:val="28"/>
          <w:szCs w:val="28"/>
        </w:rPr>
      </w:pPr>
      <w:r w:rsidRPr="00063338">
        <w:rPr>
          <w:rFonts w:ascii="Garamond" w:hAnsi="Garamond"/>
          <w:b/>
          <w:sz w:val="28"/>
          <w:szCs w:val="28"/>
        </w:rPr>
        <w:lastRenderedPageBreak/>
        <w:t>R9.</w:t>
      </w:r>
      <w:r>
        <w:rPr>
          <w:rFonts w:ascii="Garamond" w:hAnsi="Garamond"/>
          <w:sz w:val="28"/>
          <w:szCs w:val="28"/>
        </w:rPr>
        <w:t xml:space="preserve"> -Ce n'est ni l'Assemblée Nationale ni l'Opposition qui engage le pays vis-à-vis des Instances Internationales, c'est plutôt le Président de la République, et c'est lui qui, par sa volonté, a fait adhérer la RDC à l'ITIE. Dès lors, la mise en œuvre du processus dans lequel il a engagé le pays ne se fait pas selon sa volonté, mais, plutôt selon la Norme ITIE à laquelle il accorde des facilités d'exécution. Et puis, ce n'est pas le Coordonnateur National, nommé, qui prend les décisions à l'ITIE, c'est le Groupe Multipartite</w:t>
      </w:r>
      <w:r w:rsidR="00536966">
        <w:rPr>
          <w:rFonts w:ascii="Garamond" w:hAnsi="Garamond"/>
          <w:sz w:val="28"/>
          <w:szCs w:val="28"/>
        </w:rPr>
        <w:t xml:space="preserve"> (GMP)</w:t>
      </w:r>
      <w:r>
        <w:rPr>
          <w:rFonts w:ascii="Garamond" w:hAnsi="Garamond"/>
          <w:sz w:val="28"/>
          <w:szCs w:val="28"/>
        </w:rPr>
        <w:t xml:space="preserve"> dont vous êtes partie prenante.</w:t>
      </w:r>
    </w:p>
    <w:p w:rsidR="00536966" w:rsidRPr="00063338" w:rsidRDefault="00536966" w:rsidP="00466E89">
      <w:pPr>
        <w:jc w:val="both"/>
        <w:rPr>
          <w:rFonts w:ascii="Garamond" w:hAnsi="Garamond"/>
          <w:i/>
          <w:sz w:val="28"/>
          <w:szCs w:val="28"/>
        </w:rPr>
      </w:pPr>
      <w:r w:rsidRPr="00063338">
        <w:rPr>
          <w:rFonts w:ascii="Garamond" w:hAnsi="Garamond"/>
          <w:b/>
          <w:i/>
          <w:sz w:val="28"/>
          <w:szCs w:val="28"/>
        </w:rPr>
        <w:t>Q10</w:t>
      </w:r>
      <w:r w:rsidRPr="00063338">
        <w:rPr>
          <w:rFonts w:ascii="Garamond" w:hAnsi="Garamond"/>
          <w:i/>
          <w:sz w:val="28"/>
          <w:szCs w:val="28"/>
        </w:rPr>
        <w:t>.-Le GMP étant composé en majorité par les Ministres, ne craignez-vous pas que les décisions soient prises en faveur du Gouvernement qui en position de force?</w:t>
      </w:r>
    </w:p>
    <w:p w:rsidR="00536966" w:rsidRDefault="00536966" w:rsidP="00536966">
      <w:pPr>
        <w:autoSpaceDE w:val="0"/>
        <w:autoSpaceDN w:val="0"/>
        <w:adjustRightInd w:val="0"/>
        <w:spacing w:after="0" w:line="240" w:lineRule="auto"/>
        <w:jc w:val="both"/>
        <w:rPr>
          <w:rFonts w:ascii="Garamond" w:hAnsi="Garamond" w:cs="MyriadPro-Regular"/>
          <w:sz w:val="28"/>
          <w:szCs w:val="28"/>
          <w:lang w:eastAsia="fr-FR"/>
        </w:rPr>
      </w:pPr>
      <w:r w:rsidRPr="00063338">
        <w:rPr>
          <w:rFonts w:ascii="Garamond" w:hAnsi="Garamond"/>
          <w:b/>
          <w:sz w:val="28"/>
          <w:szCs w:val="28"/>
        </w:rPr>
        <w:t>R10.</w:t>
      </w:r>
      <w:r>
        <w:rPr>
          <w:rFonts w:ascii="Garamond" w:hAnsi="Garamond"/>
          <w:sz w:val="28"/>
          <w:szCs w:val="28"/>
        </w:rPr>
        <w:t>-</w:t>
      </w:r>
      <w:r w:rsidRPr="00536966">
        <w:rPr>
          <w:rFonts w:ascii="Garamond" w:hAnsi="Garamond"/>
          <w:sz w:val="28"/>
          <w:szCs w:val="28"/>
        </w:rPr>
        <w:t xml:space="preserve"> </w:t>
      </w:r>
      <w:r>
        <w:rPr>
          <w:rFonts w:ascii="Garamond" w:hAnsi="Garamond"/>
          <w:sz w:val="28"/>
          <w:szCs w:val="28"/>
        </w:rPr>
        <w:t xml:space="preserve">La composition du GMP répond à l'Exigence 1.3 (f) (ii) de la Norme ITIE qui dit que: "Le gouvernement doit </w:t>
      </w:r>
      <w:r w:rsidRPr="006E3BBB">
        <w:rPr>
          <w:rFonts w:ascii="Garamond" w:hAnsi="Garamond" w:cs="MyriadPro-Regular"/>
          <w:sz w:val="28"/>
          <w:szCs w:val="28"/>
          <w:lang w:eastAsia="fr-FR"/>
        </w:rPr>
        <w:t>s’assurer que les parties prenantes sont représentées de manière adéquate (ceci</w:t>
      </w:r>
      <w:r>
        <w:rPr>
          <w:rFonts w:ascii="Garamond" w:hAnsi="Garamond" w:cs="MyriadPro-Regular"/>
          <w:sz w:val="28"/>
          <w:szCs w:val="28"/>
          <w:lang w:eastAsia="fr-FR"/>
        </w:rPr>
        <w:t xml:space="preserve"> </w:t>
      </w:r>
      <w:r w:rsidRPr="006E3BBB">
        <w:rPr>
          <w:rFonts w:ascii="Garamond" w:hAnsi="Garamond" w:cs="MyriadPro-Regular"/>
          <w:sz w:val="28"/>
          <w:szCs w:val="28"/>
          <w:lang w:eastAsia="fr-FR"/>
        </w:rPr>
        <w:t>ne signifie pas qu’elles doivent être représentées de manière égale en nombre).</w:t>
      </w:r>
      <w:r>
        <w:rPr>
          <w:rFonts w:ascii="Garamond" w:hAnsi="Garamond" w:cs="MyriadPro-Regular"/>
          <w:sz w:val="28"/>
          <w:szCs w:val="28"/>
          <w:lang w:eastAsia="fr-FR"/>
        </w:rPr>
        <w:t xml:space="preserve"> Et dans le cas de la RDC, conformément au Règlement Intérieur, toutes les décisions du GMP sont prises par consensus. Et donc, le </w:t>
      </w:r>
      <w:r w:rsidRPr="006E3BBB">
        <w:rPr>
          <w:rFonts w:ascii="Garamond" w:hAnsi="Garamond"/>
          <w:sz w:val="28"/>
          <w:szCs w:val="28"/>
        </w:rPr>
        <w:t>problème de rapport des forces</w:t>
      </w:r>
      <w:r>
        <w:rPr>
          <w:rFonts w:ascii="Garamond" w:hAnsi="Garamond"/>
          <w:sz w:val="28"/>
          <w:szCs w:val="28"/>
        </w:rPr>
        <w:t xml:space="preserve"> ne peut nullement se poser.</w:t>
      </w:r>
      <w:r>
        <w:rPr>
          <w:rFonts w:ascii="Garamond" w:hAnsi="Garamond" w:cs="MyriadPro-Regular"/>
          <w:sz w:val="28"/>
          <w:szCs w:val="28"/>
          <w:lang w:eastAsia="fr-FR"/>
        </w:rPr>
        <w:t xml:space="preserve"> </w:t>
      </w:r>
    </w:p>
    <w:p w:rsidR="00536966" w:rsidRDefault="00536966" w:rsidP="00536966">
      <w:pPr>
        <w:autoSpaceDE w:val="0"/>
        <w:autoSpaceDN w:val="0"/>
        <w:adjustRightInd w:val="0"/>
        <w:spacing w:after="0" w:line="240" w:lineRule="auto"/>
        <w:jc w:val="both"/>
        <w:rPr>
          <w:rFonts w:ascii="Garamond" w:hAnsi="Garamond" w:cs="MyriadPro-Regular"/>
          <w:sz w:val="28"/>
          <w:szCs w:val="28"/>
          <w:lang w:eastAsia="fr-FR"/>
        </w:rPr>
      </w:pPr>
    </w:p>
    <w:p w:rsidR="00536966" w:rsidRPr="00063338" w:rsidRDefault="00536966" w:rsidP="00536966">
      <w:pPr>
        <w:autoSpaceDE w:val="0"/>
        <w:autoSpaceDN w:val="0"/>
        <w:adjustRightInd w:val="0"/>
        <w:spacing w:after="0" w:line="240" w:lineRule="auto"/>
        <w:jc w:val="both"/>
        <w:rPr>
          <w:rFonts w:ascii="Garamond" w:hAnsi="Garamond" w:cs="MyriadPro-Regular"/>
          <w:i/>
          <w:sz w:val="28"/>
          <w:szCs w:val="28"/>
          <w:lang w:eastAsia="fr-FR"/>
        </w:rPr>
      </w:pPr>
      <w:r w:rsidRPr="00063338">
        <w:rPr>
          <w:rFonts w:ascii="Garamond" w:hAnsi="Garamond" w:cs="MyriadPro-Regular"/>
          <w:b/>
          <w:i/>
          <w:sz w:val="28"/>
          <w:szCs w:val="28"/>
          <w:lang w:eastAsia="fr-FR"/>
        </w:rPr>
        <w:t>Q11</w:t>
      </w:r>
      <w:r w:rsidRPr="00063338">
        <w:rPr>
          <w:rFonts w:ascii="Garamond" w:hAnsi="Garamond" w:cs="MyriadPro-Regular"/>
          <w:i/>
          <w:sz w:val="28"/>
          <w:szCs w:val="28"/>
          <w:lang w:eastAsia="fr-FR"/>
        </w:rPr>
        <w:t>.-Pourquoi l'ITIE ne s'intéresse qu'aux secteurs miniers et pétrolier alors qu'il y a beaucoup d'autres secteurs qui rapportent gros au pays et qui ont aussi besoin de la transparence et de la bonne gouvernance?</w:t>
      </w:r>
    </w:p>
    <w:p w:rsidR="00536966" w:rsidRDefault="00536966" w:rsidP="00536966">
      <w:pPr>
        <w:jc w:val="both"/>
        <w:rPr>
          <w:rFonts w:ascii="Garamond" w:hAnsi="Garamond"/>
          <w:sz w:val="28"/>
          <w:szCs w:val="28"/>
        </w:rPr>
      </w:pPr>
    </w:p>
    <w:p w:rsidR="00536966" w:rsidRDefault="00536966" w:rsidP="00466E89">
      <w:pPr>
        <w:jc w:val="both"/>
        <w:rPr>
          <w:rFonts w:ascii="Garamond" w:hAnsi="Garamond"/>
          <w:sz w:val="28"/>
          <w:szCs w:val="28"/>
        </w:rPr>
      </w:pPr>
    </w:p>
    <w:p w:rsidR="00536966" w:rsidRDefault="00536966" w:rsidP="00536966">
      <w:pPr>
        <w:spacing w:after="0"/>
        <w:ind w:left="142"/>
        <w:jc w:val="both"/>
        <w:rPr>
          <w:rFonts w:ascii="Garamond" w:hAnsi="Garamond"/>
          <w:sz w:val="26"/>
          <w:szCs w:val="26"/>
        </w:rPr>
      </w:pPr>
      <w:r w:rsidRPr="00A84490">
        <w:rPr>
          <w:rFonts w:ascii="Garamond" w:hAnsi="Garamond"/>
          <w:b/>
          <w:sz w:val="28"/>
          <w:szCs w:val="28"/>
        </w:rPr>
        <w:t>R</w:t>
      </w:r>
      <w:r>
        <w:rPr>
          <w:rFonts w:ascii="Garamond" w:hAnsi="Garamond"/>
          <w:b/>
          <w:sz w:val="28"/>
          <w:szCs w:val="28"/>
        </w:rPr>
        <w:t>11</w:t>
      </w:r>
      <w:r w:rsidRPr="00A84490">
        <w:rPr>
          <w:rFonts w:ascii="Garamond" w:hAnsi="Garamond"/>
          <w:b/>
          <w:sz w:val="28"/>
          <w:szCs w:val="28"/>
        </w:rPr>
        <w:t>.</w:t>
      </w:r>
      <w:r>
        <w:rPr>
          <w:rFonts w:ascii="Garamond" w:hAnsi="Garamond"/>
          <w:sz w:val="28"/>
          <w:szCs w:val="28"/>
        </w:rPr>
        <w:t xml:space="preserve"> - A l’origine, l'ITIE ne concernait que les ressources naturelles </w:t>
      </w:r>
      <w:r w:rsidRPr="00536966">
        <w:rPr>
          <w:rFonts w:ascii="Garamond" w:hAnsi="Garamond"/>
          <w:b/>
          <w:sz w:val="28"/>
          <w:szCs w:val="28"/>
        </w:rPr>
        <w:t>épuisables:</w:t>
      </w:r>
      <w:r>
        <w:rPr>
          <w:rFonts w:ascii="Garamond" w:hAnsi="Garamond"/>
          <w:sz w:val="28"/>
          <w:szCs w:val="28"/>
        </w:rPr>
        <w:t xml:space="preserve"> le gaz, le pétrole et les minerais. Mais, dans la pratique de mise en œuvre, les pays sont encouragés à aller au-delà, c'est le cas du Libéria où tout est déclaré (tous secteurs confondus). Concernant la RDC, après avoir maîtrisé les secteurs pétrolier et minier industriel, deux études de cadrage ont été validées pour </w:t>
      </w:r>
      <w:r w:rsidRPr="00AC4F8D">
        <w:rPr>
          <w:rFonts w:ascii="Garamond" w:hAnsi="Garamond"/>
          <w:sz w:val="26"/>
          <w:szCs w:val="26"/>
        </w:rPr>
        <w:t>l'intégration du secteur forestier et de l'artisanat minier dans le processus ITIE en 2016.</w:t>
      </w:r>
      <w:r>
        <w:rPr>
          <w:rFonts w:ascii="Garamond" w:hAnsi="Garamond"/>
          <w:sz w:val="26"/>
          <w:szCs w:val="26"/>
        </w:rPr>
        <w:t xml:space="preserve"> Ce qui, à l'avenir, pourra être le cas pour tel ou tel autre secteur si le GMP le juge nécessaire et opportun.</w:t>
      </w:r>
    </w:p>
    <w:p w:rsidR="005920F2" w:rsidRDefault="005920F2" w:rsidP="00536966">
      <w:pPr>
        <w:spacing w:after="0"/>
        <w:ind w:left="142"/>
        <w:jc w:val="both"/>
        <w:rPr>
          <w:rFonts w:ascii="Garamond" w:hAnsi="Garamond"/>
          <w:sz w:val="26"/>
          <w:szCs w:val="26"/>
        </w:rPr>
      </w:pPr>
    </w:p>
    <w:p w:rsidR="005920F2" w:rsidRDefault="005920F2" w:rsidP="00536966">
      <w:pPr>
        <w:spacing w:after="0"/>
        <w:ind w:left="142"/>
        <w:jc w:val="both"/>
        <w:rPr>
          <w:rFonts w:ascii="Garamond" w:hAnsi="Garamond"/>
          <w:sz w:val="26"/>
          <w:szCs w:val="26"/>
        </w:rPr>
      </w:pPr>
      <w:r>
        <w:rPr>
          <w:rFonts w:ascii="Garamond" w:hAnsi="Garamond"/>
          <w:sz w:val="26"/>
          <w:szCs w:val="26"/>
        </w:rPr>
        <w:t>A plusieurs autres questions ramassées dans la foulée, l'orateur a donné des réponses suffisamment appropriées et largement satisfaisantes.</w:t>
      </w:r>
    </w:p>
    <w:p w:rsidR="005920F2" w:rsidRDefault="005920F2" w:rsidP="00536966">
      <w:pPr>
        <w:spacing w:after="0"/>
        <w:ind w:left="142"/>
        <w:jc w:val="both"/>
        <w:rPr>
          <w:rFonts w:ascii="Garamond" w:hAnsi="Garamond"/>
          <w:sz w:val="26"/>
          <w:szCs w:val="26"/>
        </w:rPr>
      </w:pPr>
      <w:r>
        <w:rPr>
          <w:rFonts w:ascii="Garamond" w:hAnsi="Garamond"/>
          <w:sz w:val="26"/>
          <w:szCs w:val="26"/>
        </w:rPr>
        <w:t>Le débat est clos.</w:t>
      </w:r>
    </w:p>
    <w:p w:rsidR="00FD03BF" w:rsidRDefault="00FD03BF" w:rsidP="00536966">
      <w:pPr>
        <w:spacing w:after="0"/>
        <w:ind w:left="142"/>
        <w:jc w:val="both"/>
        <w:rPr>
          <w:rFonts w:ascii="Garamond" w:hAnsi="Garamond"/>
          <w:sz w:val="26"/>
          <w:szCs w:val="26"/>
        </w:rPr>
      </w:pPr>
    </w:p>
    <w:p w:rsidR="005920F2" w:rsidRDefault="005920F2" w:rsidP="00536966">
      <w:pPr>
        <w:spacing w:after="0"/>
        <w:ind w:left="142"/>
        <w:jc w:val="both"/>
        <w:rPr>
          <w:rFonts w:ascii="Garamond" w:hAnsi="Garamond"/>
          <w:sz w:val="26"/>
          <w:szCs w:val="26"/>
        </w:rPr>
      </w:pPr>
      <w:r>
        <w:rPr>
          <w:rFonts w:ascii="Garamond" w:hAnsi="Garamond"/>
          <w:sz w:val="26"/>
          <w:szCs w:val="26"/>
        </w:rPr>
        <w:t>Et la Conférence est clôturée par le mot du Représentant du Recteur qui a exprimé toute sa satisfaction et émis le vœu de voir l'ITIE organiser incessamment une journée scientifique à l'UNIGOM pour plus de débat sur la gestion des revenus du secteur minier au Nord-Kivu.</w:t>
      </w:r>
    </w:p>
    <w:p w:rsidR="005920F2" w:rsidRDefault="005920F2" w:rsidP="00536966">
      <w:pPr>
        <w:spacing w:after="0"/>
        <w:ind w:left="142"/>
        <w:jc w:val="both"/>
        <w:rPr>
          <w:rFonts w:ascii="Garamond" w:hAnsi="Garamond"/>
          <w:sz w:val="26"/>
          <w:szCs w:val="26"/>
        </w:rPr>
      </w:pPr>
    </w:p>
    <w:p w:rsidR="005920F2" w:rsidRDefault="005920F2" w:rsidP="00536966">
      <w:pPr>
        <w:spacing w:after="0"/>
        <w:ind w:left="142"/>
        <w:jc w:val="both"/>
        <w:rPr>
          <w:rFonts w:ascii="Garamond" w:hAnsi="Garamond"/>
          <w:sz w:val="26"/>
          <w:szCs w:val="26"/>
        </w:rPr>
      </w:pPr>
      <w:r>
        <w:rPr>
          <w:rFonts w:ascii="Garamond" w:hAnsi="Garamond"/>
          <w:sz w:val="26"/>
          <w:szCs w:val="26"/>
        </w:rPr>
        <w:t>La Conférence a duré trois heures.</w:t>
      </w:r>
    </w:p>
    <w:p w:rsidR="005920F2" w:rsidRDefault="005920F2" w:rsidP="00536966">
      <w:pPr>
        <w:spacing w:after="0"/>
        <w:ind w:left="142"/>
        <w:jc w:val="both"/>
        <w:rPr>
          <w:rFonts w:ascii="Garamond" w:hAnsi="Garamond"/>
          <w:sz w:val="26"/>
          <w:szCs w:val="26"/>
        </w:rPr>
      </w:pPr>
    </w:p>
    <w:p w:rsidR="005920F2" w:rsidRPr="005920F2" w:rsidRDefault="005920F2" w:rsidP="005920F2">
      <w:pPr>
        <w:spacing w:after="0"/>
        <w:ind w:left="4678"/>
        <w:jc w:val="both"/>
        <w:rPr>
          <w:rFonts w:ascii="Garamond" w:hAnsi="Garamond"/>
          <w:b/>
          <w:sz w:val="26"/>
          <w:szCs w:val="26"/>
        </w:rPr>
      </w:pPr>
      <w:r w:rsidRPr="005920F2">
        <w:rPr>
          <w:rFonts w:ascii="Garamond" w:hAnsi="Garamond"/>
          <w:b/>
          <w:sz w:val="26"/>
          <w:szCs w:val="26"/>
        </w:rPr>
        <w:t>Fait à Goma, le 03 décembre 2015</w:t>
      </w:r>
    </w:p>
    <w:p w:rsidR="005920F2" w:rsidRPr="005920F2" w:rsidRDefault="005920F2" w:rsidP="005920F2">
      <w:pPr>
        <w:spacing w:after="0"/>
        <w:ind w:left="4678"/>
        <w:jc w:val="both"/>
        <w:rPr>
          <w:rFonts w:ascii="Garamond" w:hAnsi="Garamond"/>
          <w:b/>
          <w:sz w:val="26"/>
          <w:szCs w:val="26"/>
        </w:rPr>
      </w:pPr>
    </w:p>
    <w:p w:rsidR="005920F2" w:rsidRPr="005920F2" w:rsidRDefault="005920F2" w:rsidP="005920F2">
      <w:pPr>
        <w:spacing w:after="0"/>
        <w:ind w:left="4678"/>
        <w:jc w:val="both"/>
        <w:rPr>
          <w:rFonts w:ascii="Garamond" w:hAnsi="Garamond"/>
          <w:b/>
          <w:sz w:val="26"/>
          <w:szCs w:val="26"/>
        </w:rPr>
      </w:pPr>
      <w:r w:rsidRPr="005920F2">
        <w:rPr>
          <w:rFonts w:ascii="Garamond" w:hAnsi="Garamond"/>
          <w:b/>
          <w:sz w:val="26"/>
          <w:szCs w:val="26"/>
        </w:rPr>
        <w:t>Rapporteur</w:t>
      </w:r>
    </w:p>
    <w:p w:rsidR="005920F2" w:rsidRPr="005920F2" w:rsidRDefault="005920F2" w:rsidP="005920F2">
      <w:pPr>
        <w:spacing w:after="0"/>
        <w:ind w:left="4678"/>
        <w:jc w:val="both"/>
        <w:rPr>
          <w:rFonts w:ascii="Garamond" w:hAnsi="Garamond"/>
          <w:b/>
          <w:sz w:val="26"/>
          <w:szCs w:val="26"/>
        </w:rPr>
      </w:pPr>
      <w:r w:rsidRPr="005920F2">
        <w:rPr>
          <w:rFonts w:ascii="Garamond" w:hAnsi="Garamond"/>
          <w:b/>
          <w:sz w:val="26"/>
          <w:szCs w:val="26"/>
        </w:rPr>
        <w:t>Liévin MUTOMBO</w:t>
      </w:r>
    </w:p>
    <w:p w:rsidR="005920F2" w:rsidRPr="005920F2" w:rsidRDefault="005920F2" w:rsidP="005920F2">
      <w:pPr>
        <w:spacing w:after="0"/>
        <w:ind w:left="4678"/>
        <w:jc w:val="both"/>
        <w:rPr>
          <w:rFonts w:ascii="Garamond" w:hAnsi="Garamond"/>
          <w:b/>
          <w:sz w:val="26"/>
          <w:szCs w:val="26"/>
        </w:rPr>
      </w:pPr>
    </w:p>
    <w:p w:rsidR="005920F2" w:rsidRPr="005920F2" w:rsidRDefault="005920F2" w:rsidP="005920F2">
      <w:pPr>
        <w:spacing w:after="0"/>
        <w:ind w:left="4678"/>
        <w:rPr>
          <w:rFonts w:ascii="Garamond" w:hAnsi="Garamond"/>
          <w:b/>
          <w:i/>
          <w:sz w:val="20"/>
          <w:szCs w:val="20"/>
        </w:rPr>
      </w:pPr>
      <w:r w:rsidRPr="005920F2">
        <w:rPr>
          <w:rFonts w:ascii="Garamond" w:hAnsi="Garamond"/>
          <w:b/>
          <w:i/>
          <w:sz w:val="20"/>
          <w:szCs w:val="20"/>
        </w:rPr>
        <w:t>Expert Technique Second</w:t>
      </w:r>
    </w:p>
    <w:p w:rsidR="005920F2" w:rsidRPr="005920F2" w:rsidRDefault="005920F2" w:rsidP="005920F2">
      <w:pPr>
        <w:spacing w:after="0"/>
        <w:ind w:left="4678"/>
        <w:rPr>
          <w:rFonts w:ascii="Garamond" w:hAnsi="Garamond"/>
          <w:b/>
          <w:i/>
          <w:sz w:val="20"/>
          <w:szCs w:val="20"/>
        </w:rPr>
      </w:pPr>
      <w:r w:rsidRPr="005920F2">
        <w:rPr>
          <w:rFonts w:ascii="Garamond" w:hAnsi="Garamond"/>
          <w:b/>
          <w:i/>
          <w:sz w:val="20"/>
          <w:szCs w:val="20"/>
        </w:rPr>
        <w:t>Chargé de Statistiques et de Collecte des données</w:t>
      </w:r>
    </w:p>
    <w:p w:rsidR="00536966" w:rsidRDefault="00536966" w:rsidP="00536966">
      <w:pPr>
        <w:spacing w:after="0"/>
        <w:ind w:left="142"/>
        <w:jc w:val="both"/>
        <w:rPr>
          <w:rFonts w:ascii="Garamond" w:hAnsi="Garamond"/>
          <w:sz w:val="28"/>
          <w:szCs w:val="28"/>
        </w:rPr>
      </w:pPr>
    </w:p>
    <w:p w:rsidR="00536966" w:rsidRPr="001206F7" w:rsidRDefault="00536966" w:rsidP="00536966">
      <w:pPr>
        <w:spacing w:after="0"/>
        <w:jc w:val="both"/>
        <w:rPr>
          <w:rFonts w:ascii="Garamond" w:hAnsi="Garamond"/>
          <w:color w:val="0070C0"/>
          <w:sz w:val="28"/>
          <w:szCs w:val="28"/>
        </w:rPr>
      </w:pPr>
    </w:p>
    <w:p w:rsidR="00CC1C2A" w:rsidRPr="008C1AC4" w:rsidRDefault="00CC1C2A" w:rsidP="00466E89">
      <w:pPr>
        <w:jc w:val="both"/>
        <w:rPr>
          <w:rFonts w:ascii="Garamond" w:hAnsi="Garamond"/>
          <w:sz w:val="28"/>
          <w:szCs w:val="28"/>
        </w:rPr>
      </w:pPr>
      <w:r>
        <w:rPr>
          <w:rFonts w:ascii="Garamond" w:hAnsi="Garamond"/>
          <w:sz w:val="28"/>
          <w:szCs w:val="28"/>
        </w:rPr>
        <w:tab/>
      </w:r>
    </w:p>
    <w:sectPr w:rsidR="00CC1C2A" w:rsidRPr="008C1AC4" w:rsidSect="00946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0AF8"/>
    <w:multiLevelType w:val="hybridMultilevel"/>
    <w:tmpl w:val="C99877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D8D2713"/>
    <w:multiLevelType w:val="hybridMultilevel"/>
    <w:tmpl w:val="488A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A53B1C"/>
    <w:multiLevelType w:val="hybridMultilevel"/>
    <w:tmpl w:val="CAA46DF4"/>
    <w:lvl w:ilvl="0" w:tplc="BBDC76D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95A40E4"/>
    <w:multiLevelType w:val="hybridMultilevel"/>
    <w:tmpl w:val="4C5A9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A2492E"/>
    <w:multiLevelType w:val="hybridMultilevel"/>
    <w:tmpl w:val="8A28BC1A"/>
    <w:lvl w:ilvl="0" w:tplc="813A10E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B903EC"/>
    <w:multiLevelType w:val="hybridMultilevel"/>
    <w:tmpl w:val="5914B224"/>
    <w:lvl w:ilvl="0" w:tplc="BBDC76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D636772"/>
    <w:multiLevelType w:val="hybridMultilevel"/>
    <w:tmpl w:val="AF3C36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BEA41D7"/>
    <w:multiLevelType w:val="hybridMultilevel"/>
    <w:tmpl w:val="10165FE8"/>
    <w:lvl w:ilvl="0" w:tplc="BBDC76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4A65133"/>
    <w:multiLevelType w:val="hybridMultilevel"/>
    <w:tmpl w:val="8776236A"/>
    <w:lvl w:ilvl="0" w:tplc="FEF80F2A">
      <w:start w:val="1"/>
      <w:numFmt w:val="lowerLetter"/>
      <w:lvlText w:val="(%1)"/>
      <w:lvlJc w:val="left"/>
      <w:pPr>
        <w:ind w:left="720" w:hanging="360"/>
      </w:pPr>
      <w:rPr>
        <w:rFonts w:hint="default"/>
        <w:color w:val="auto"/>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7"/>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4831"/>
    <w:rsid w:val="00063019"/>
    <w:rsid w:val="00063338"/>
    <w:rsid w:val="00081456"/>
    <w:rsid w:val="00094D6B"/>
    <w:rsid w:val="000C16C0"/>
    <w:rsid w:val="000D2929"/>
    <w:rsid w:val="000F4302"/>
    <w:rsid w:val="000F53F3"/>
    <w:rsid w:val="00125625"/>
    <w:rsid w:val="00202A49"/>
    <w:rsid w:val="00313634"/>
    <w:rsid w:val="00314BBC"/>
    <w:rsid w:val="003320AE"/>
    <w:rsid w:val="003E435F"/>
    <w:rsid w:val="003E6F81"/>
    <w:rsid w:val="004300A0"/>
    <w:rsid w:val="00466E89"/>
    <w:rsid w:val="004A6CDD"/>
    <w:rsid w:val="004B0224"/>
    <w:rsid w:val="004F7012"/>
    <w:rsid w:val="00523601"/>
    <w:rsid w:val="00536966"/>
    <w:rsid w:val="00537D84"/>
    <w:rsid w:val="005553D8"/>
    <w:rsid w:val="00570D86"/>
    <w:rsid w:val="00586229"/>
    <w:rsid w:val="005920F2"/>
    <w:rsid w:val="005A4831"/>
    <w:rsid w:val="006934CD"/>
    <w:rsid w:val="006F5F20"/>
    <w:rsid w:val="00711BFB"/>
    <w:rsid w:val="0075457B"/>
    <w:rsid w:val="007747BF"/>
    <w:rsid w:val="00856D15"/>
    <w:rsid w:val="00887D00"/>
    <w:rsid w:val="00896AE7"/>
    <w:rsid w:val="008A0A00"/>
    <w:rsid w:val="009458A3"/>
    <w:rsid w:val="009469D4"/>
    <w:rsid w:val="00985569"/>
    <w:rsid w:val="00996597"/>
    <w:rsid w:val="009E30D7"/>
    <w:rsid w:val="00A23480"/>
    <w:rsid w:val="00A30A34"/>
    <w:rsid w:val="00A3752B"/>
    <w:rsid w:val="00A47CE8"/>
    <w:rsid w:val="00A91F2F"/>
    <w:rsid w:val="00AB48E9"/>
    <w:rsid w:val="00AC3C24"/>
    <w:rsid w:val="00AE4371"/>
    <w:rsid w:val="00AF157D"/>
    <w:rsid w:val="00C01816"/>
    <w:rsid w:val="00C36B30"/>
    <w:rsid w:val="00C52AE8"/>
    <w:rsid w:val="00CA2D95"/>
    <w:rsid w:val="00CC1C2A"/>
    <w:rsid w:val="00CD63EF"/>
    <w:rsid w:val="00CF25C6"/>
    <w:rsid w:val="00D042F6"/>
    <w:rsid w:val="00D17ED3"/>
    <w:rsid w:val="00D66E6E"/>
    <w:rsid w:val="00E42DB3"/>
    <w:rsid w:val="00E973D9"/>
    <w:rsid w:val="00F3176D"/>
    <w:rsid w:val="00FA6DBE"/>
    <w:rsid w:val="00FD03BF"/>
    <w:rsid w:val="00FD2B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83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A483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10"/>
    <w:rsid w:val="005A4831"/>
    <w:rPr>
      <w:rFonts w:ascii="Cambria" w:eastAsia="Times New Roman" w:hAnsi="Cambria" w:cs="Times New Roman"/>
      <w:color w:val="17365D"/>
      <w:spacing w:val="5"/>
      <w:kern w:val="28"/>
      <w:sz w:val="52"/>
      <w:szCs w:val="52"/>
    </w:rPr>
  </w:style>
  <w:style w:type="paragraph" w:styleId="Paragraphedeliste">
    <w:name w:val="List Paragraph"/>
    <w:basedOn w:val="Normal"/>
    <w:uiPriority w:val="34"/>
    <w:qFormat/>
    <w:rsid w:val="00466E89"/>
    <w:pPr>
      <w:ind w:left="720"/>
      <w:contextualSpacing/>
    </w:pPr>
  </w:style>
  <w:style w:type="paragraph" w:styleId="Textedebulles">
    <w:name w:val="Balloon Text"/>
    <w:basedOn w:val="Normal"/>
    <w:link w:val="TextedebullesCar"/>
    <w:uiPriority w:val="99"/>
    <w:semiHidden/>
    <w:unhideWhenUsed/>
    <w:rsid w:val="00E973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3D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2958</Words>
  <Characters>16269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2016-01-04T10:36:00Z</dcterms:created>
  <dcterms:modified xsi:type="dcterms:W3CDTF">2016-01-04T13:49:00Z</dcterms:modified>
</cp:coreProperties>
</file>