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327" w:rsidRPr="007C04C0" w:rsidRDefault="00D10327" w:rsidP="00D10327">
      <w:pPr>
        <w:jc w:val="center"/>
        <w:rPr>
          <w:rFonts w:ascii="Calibri" w:hAnsi="Calibri"/>
          <w:lang w:val="fr-BE"/>
        </w:rPr>
      </w:pPr>
      <w:bookmarkStart w:id="0" w:name="_Toc412819817"/>
      <w:r>
        <w:rPr>
          <w:rFonts w:ascii="Calibri" w:hAnsi="Calibri"/>
          <w:noProof/>
          <w:lang w:eastAsia="fr-FR"/>
        </w:rPr>
        <w:drawing>
          <wp:anchor distT="0" distB="0" distL="114300" distR="114300" simplePos="0" relativeHeight="251659264" behindDoc="0" locked="0" layoutInCell="1" allowOverlap="1">
            <wp:simplePos x="0" y="0"/>
            <wp:positionH relativeFrom="column">
              <wp:posOffset>-304165</wp:posOffset>
            </wp:positionH>
            <wp:positionV relativeFrom="paragraph">
              <wp:posOffset>-74295</wp:posOffset>
            </wp:positionV>
            <wp:extent cx="2359025" cy="1393190"/>
            <wp:effectExtent l="19050" t="0" r="3175" b="0"/>
            <wp:wrapThrough wrapText="bothSides">
              <wp:wrapPolygon edited="0">
                <wp:start x="-174" y="0"/>
                <wp:lineTo x="-174" y="21265"/>
                <wp:lineTo x="21629" y="21265"/>
                <wp:lineTo x="21629" y="0"/>
                <wp:lineTo x="-174" y="0"/>
              </wp:wrapPolygon>
            </wp:wrapThrough>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Mack\Pictures\ITIE\Logo_ITIE-RDC.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2359025" cy="1393190"/>
                    </a:xfrm>
                    <a:prstGeom prst="rect">
                      <a:avLst/>
                    </a:prstGeom>
                    <a:noFill/>
                    <a:ln w="9525">
                      <a:noFill/>
                      <a:miter lim="800000"/>
                      <a:headEnd/>
                      <a:tailEnd/>
                    </a:ln>
                  </pic:spPr>
                </pic:pic>
              </a:graphicData>
            </a:graphic>
          </wp:anchor>
        </w:drawing>
      </w:r>
    </w:p>
    <w:p w:rsidR="00D10327" w:rsidRPr="007C04C0" w:rsidRDefault="00D10327" w:rsidP="00D10327">
      <w:pPr>
        <w:jc w:val="center"/>
        <w:rPr>
          <w:rFonts w:ascii="Calibri" w:hAnsi="Calibri"/>
          <w:lang w:val="fr-BE"/>
        </w:rPr>
      </w:pPr>
    </w:p>
    <w:p w:rsidR="00D10327" w:rsidRPr="007C04C0" w:rsidRDefault="00D10327" w:rsidP="00D10327">
      <w:pPr>
        <w:jc w:val="center"/>
        <w:rPr>
          <w:rFonts w:ascii="Calibri" w:hAnsi="Calibri"/>
          <w:lang w:val="fr-BE"/>
        </w:rPr>
      </w:pPr>
    </w:p>
    <w:p w:rsidR="00D10327" w:rsidRPr="007C04C0" w:rsidRDefault="00D10327" w:rsidP="00D10327">
      <w:pPr>
        <w:jc w:val="center"/>
        <w:rPr>
          <w:rFonts w:ascii="Calibri" w:hAnsi="Calibri"/>
          <w:lang w:val="fr-BE"/>
        </w:rPr>
      </w:pPr>
    </w:p>
    <w:p w:rsidR="00D10327" w:rsidRPr="007C04C0" w:rsidRDefault="00D10327" w:rsidP="00D10327">
      <w:pPr>
        <w:jc w:val="center"/>
        <w:rPr>
          <w:rFonts w:ascii="Calibri" w:hAnsi="Calibri"/>
          <w:lang w:val="fr-BE"/>
        </w:rPr>
      </w:pPr>
    </w:p>
    <w:p w:rsidR="00D10327" w:rsidRPr="007C04C0" w:rsidRDefault="00D10327" w:rsidP="00D10327">
      <w:pPr>
        <w:jc w:val="center"/>
        <w:rPr>
          <w:rFonts w:ascii="Calibri" w:hAnsi="Calibri"/>
          <w:lang w:val="fr-BE"/>
        </w:rPr>
      </w:pPr>
    </w:p>
    <w:p w:rsidR="00D10327" w:rsidRPr="002C64E3" w:rsidRDefault="00D10327" w:rsidP="00D10327">
      <w:pPr>
        <w:jc w:val="center"/>
        <w:rPr>
          <w:rFonts w:ascii="Calibri" w:hAnsi="Calibri"/>
          <w:b/>
          <w:lang w:val="fr-BE"/>
        </w:rPr>
      </w:pPr>
      <w:r w:rsidRPr="002C64E3">
        <w:rPr>
          <w:rFonts w:ascii="Calibri" w:hAnsi="Calibri"/>
          <w:b/>
          <w:lang w:val="fr-BE"/>
        </w:rPr>
        <w:t>SECRETARIAT TECHNIQUE DE L'INITIATIVE POUR</w:t>
      </w:r>
      <w:r w:rsidRPr="002C64E3">
        <w:rPr>
          <w:rFonts w:ascii="Calibri" w:hAnsi="Calibri"/>
          <w:b/>
          <w:lang w:val="fr-BE"/>
        </w:rPr>
        <w:br/>
        <w:t>LA TRANSPARENCE DANS LES INDUSTRIES EXTRACTIVES</w:t>
      </w:r>
    </w:p>
    <w:p w:rsidR="00D10327" w:rsidRPr="007C04C0" w:rsidRDefault="00D10327" w:rsidP="00D10327">
      <w:pPr>
        <w:jc w:val="center"/>
        <w:rPr>
          <w:rFonts w:ascii="Calibri" w:hAnsi="Calibri"/>
          <w:lang w:val="fr-BE"/>
        </w:rPr>
      </w:pPr>
    </w:p>
    <w:p w:rsidR="00D10327" w:rsidRPr="007C04C0" w:rsidRDefault="00D10327" w:rsidP="00D10327">
      <w:pPr>
        <w:rPr>
          <w:rFonts w:ascii="Calibri" w:hAnsi="Calibri"/>
          <w:lang w:val="fr-BE"/>
        </w:rPr>
      </w:pPr>
    </w:p>
    <w:p w:rsidR="00DB17F1" w:rsidRDefault="00DB17F1" w:rsidP="00D10327">
      <w:pPr>
        <w:pStyle w:val="Titre"/>
        <w:jc w:val="center"/>
        <w:rPr>
          <w:rStyle w:val="Emphaseple"/>
          <w:rFonts w:eastAsiaTheme="majorEastAsia"/>
          <w:b/>
          <w:color w:val="auto"/>
          <w:lang w:val="fr-FR"/>
        </w:rPr>
      </w:pPr>
    </w:p>
    <w:p w:rsidR="00DB17F1" w:rsidRDefault="00DB17F1" w:rsidP="00D10327">
      <w:pPr>
        <w:pStyle w:val="Titre"/>
        <w:jc w:val="center"/>
        <w:rPr>
          <w:rStyle w:val="Emphaseple"/>
          <w:rFonts w:eastAsiaTheme="majorEastAsia"/>
          <w:b/>
          <w:color w:val="auto"/>
          <w:lang w:val="fr-FR"/>
        </w:rPr>
      </w:pPr>
    </w:p>
    <w:p w:rsidR="00DB17F1" w:rsidRDefault="00DB17F1" w:rsidP="00D10327">
      <w:pPr>
        <w:pStyle w:val="Titre"/>
        <w:jc w:val="center"/>
        <w:rPr>
          <w:rStyle w:val="Emphaseple"/>
          <w:rFonts w:eastAsiaTheme="majorEastAsia"/>
          <w:b/>
          <w:color w:val="auto"/>
          <w:lang w:val="fr-FR"/>
        </w:rPr>
      </w:pPr>
    </w:p>
    <w:p w:rsidR="00DB17F1" w:rsidRDefault="00DB17F1" w:rsidP="00D10327">
      <w:pPr>
        <w:pStyle w:val="Titre"/>
        <w:jc w:val="center"/>
        <w:rPr>
          <w:rStyle w:val="Emphaseple"/>
          <w:rFonts w:eastAsiaTheme="majorEastAsia"/>
          <w:b/>
          <w:color w:val="auto"/>
          <w:lang w:val="fr-FR"/>
        </w:rPr>
      </w:pPr>
    </w:p>
    <w:p w:rsidR="00D10327" w:rsidRPr="00100206" w:rsidRDefault="00D10327" w:rsidP="00D10327">
      <w:pPr>
        <w:pStyle w:val="Titre"/>
        <w:jc w:val="center"/>
        <w:rPr>
          <w:rStyle w:val="Emphaseple"/>
          <w:rFonts w:eastAsiaTheme="majorEastAsia"/>
          <w:b/>
          <w:color w:val="auto"/>
          <w:lang w:val="fr-FR"/>
        </w:rPr>
      </w:pPr>
      <w:r w:rsidRPr="00100206">
        <w:rPr>
          <w:rStyle w:val="Emphaseple"/>
          <w:rFonts w:eastAsiaTheme="majorEastAsia"/>
          <w:b/>
          <w:color w:val="auto"/>
          <w:lang w:val="fr-FR"/>
        </w:rPr>
        <w:t>MISE A JOUR  DU CADRAGE</w:t>
      </w:r>
    </w:p>
    <w:p w:rsidR="00D10327" w:rsidRPr="00100206" w:rsidRDefault="00D10327" w:rsidP="00D10327">
      <w:pPr>
        <w:pStyle w:val="Titre"/>
        <w:jc w:val="center"/>
        <w:rPr>
          <w:rStyle w:val="Emphaseple"/>
          <w:rFonts w:eastAsiaTheme="majorEastAsia"/>
          <w:b/>
          <w:color w:val="auto"/>
          <w:lang w:val="fr-FR"/>
        </w:rPr>
      </w:pPr>
      <w:r w:rsidRPr="00100206">
        <w:rPr>
          <w:rStyle w:val="Emphaseple"/>
          <w:rFonts w:eastAsiaTheme="majorEastAsia"/>
          <w:b/>
          <w:color w:val="auto"/>
          <w:lang w:val="fr-FR"/>
        </w:rPr>
        <w:t>POUR LE  RAPPORT ITIE-RDC 201</w:t>
      </w:r>
      <w:r>
        <w:rPr>
          <w:rStyle w:val="Emphaseple"/>
          <w:rFonts w:eastAsiaTheme="majorEastAsia"/>
          <w:b/>
          <w:color w:val="auto"/>
          <w:lang w:val="fr-FR"/>
        </w:rPr>
        <w:t>3</w:t>
      </w:r>
    </w:p>
    <w:p w:rsidR="00D10327" w:rsidRPr="007C04C0" w:rsidRDefault="00D10327" w:rsidP="00D10327">
      <w:pPr>
        <w:jc w:val="center"/>
        <w:rPr>
          <w:rFonts w:ascii="Calibri" w:hAnsi="Calibri"/>
          <w:lang w:val="fr-BE"/>
        </w:rPr>
      </w:pPr>
      <w:r w:rsidRPr="007C04C0">
        <w:rPr>
          <w:rFonts w:ascii="Calibri" w:hAnsi="Calibri"/>
          <w:lang w:val="fr-BE"/>
        </w:rPr>
        <w:br/>
      </w:r>
    </w:p>
    <w:p w:rsidR="00D10327" w:rsidRPr="007C04C0" w:rsidRDefault="00D10327" w:rsidP="00D10327">
      <w:pPr>
        <w:rPr>
          <w:rFonts w:ascii="Calibri" w:hAnsi="Calibri"/>
          <w:lang w:val="fr-BE"/>
        </w:rPr>
      </w:pPr>
    </w:p>
    <w:p w:rsidR="00D10327" w:rsidRPr="007C04C0" w:rsidRDefault="00D10327" w:rsidP="00D10327">
      <w:pPr>
        <w:rPr>
          <w:rFonts w:ascii="Calibri" w:hAnsi="Calibri"/>
          <w:lang w:val="fr-BE"/>
        </w:rPr>
      </w:pPr>
    </w:p>
    <w:p w:rsidR="00D10327" w:rsidRPr="007C04C0" w:rsidRDefault="00D10327" w:rsidP="00D10327">
      <w:pPr>
        <w:jc w:val="center"/>
        <w:rPr>
          <w:rFonts w:ascii="Calibri" w:hAnsi="Calibri"/>
          <w:lang w:val="fr-BE"/>
        </w:rPr>
      </w:pPr>
    </w:p>
    <w:p w:rsidR="00D10327" w:rsidRPr="007C04C0" w:rsidRDefault="00D10327" w:rsidP="00D10327">
      <w:pPr>
        <w:jc w:val="center"/>
        <w:rPr>
          <w:rFonts w:ascii="Calibri" w:hAnsi="Calibri"/>
          <w:lang w:val="fr-BE"/>
        </w:rPr>
      </w:pPr>
    </w:p>
    <w:p w:rsidR="00D10327" w:rsidRPr="007C04C0" w:rsidRDefault="00D10327" w:rsidP="00D10327">
      <w:pPr>
        <w:jc w:val="center"/>
        <w:rPr>
          <w:rFonts w:ascii="Calibri" w:hAnsi="Calibri"/>
          <w:lang w:val="fr-BE"/>
        </w:rPr>
      </w:pPr>
    </w:p>
    <w:p w:rsidR="00D10327" w:rsidRPr="007C04C0" w:rsidRDefault="00D10327" w:rsidP="00D10327">
      <w:pPr>
        <w:jc w:val="center"/>
        <w:rPr>
          <w:rFonts w:ascii="Calibri" w:hAnsi="Calibri"/>
          <w:lang w:val="fr-BE"/>
        </w:rPr>
      </w:pPr>
    </w:p>
    <w:p w:rsidR="00D10327" w:rsidRPr="007C04C0" w:rsidRDefault="00D10327" w:rsidP="00D10327">
      <w:pPr>
        <w:jc w:val="center"/>
        <w:rPr>
          <w:rFonts w:ascii="Calibri" w:hAnsi="Calibri"/>
          <w:lang w:val="fr-BE"/>
        </w:rPr>
      </w:pPr>
    </w:p>
    <w:p w:rsidR="00D10327" w:rsidRPr="007C04C0" w:rsidRDefault="00D10327" w:rsidP="00D10327">
      <w:pPr>
        <w:jc w:val="center"/>
        <w:rPr>
          <w:rFonts w:ascii="Calibri" w:hAnsi="Calibri"/>
          <w:lang w:val="fr-BE"/>
        </w:rPr>
      </w:pPr>
    </w:p>
    <w:p w:rsidR="00D10327" w:rsidRPr="007C04C0" w:rsidRDefault="00D10327" w:rsidP="00D10327">
      <w:pPr>
        <w:jc w:val="center"/>
        <w:rPr>
          <w:rFonts w:ascii="Calibri" w:hAnsi="Calibri"/>
          <w:lang w:val="fr-BE"/>
        </w:rPr>
      </w:pPr>
    </w:p>
    <w:p w:rsidR="00DB17F1" w:rsidRDefault="00D10327" w:rsidP="00D10327">
      <w:pPr>
        <w:jc w:val="center"/>
        <w:rPr>
          <w:rFonts w:ascii="Calibri" w:hAnsi="Calibri"/>
          <w:b/>
          <w:sz w:val="28"/>
          <w:lang w:val="fr-BE"/>
        </w:rPr>
      </w:pPr>
      <w:r>
        <w:rPr>
          <w:rFonts w:ascii="Calibri" w:hAnsi="Calibri"/>
          <w:b/>
          <w:sz w:val="28"/>
          <w:lang w:val="fr-BE"/>
        </w:rPr>
        <w:t xml:space="preserve">Février </w:t>
      </w:r>
      <w:r w:rsidRPr="002C64E3">
        <w:rPr>
          <w:rFonts w:ascii="Calibri" w:hAnsi="Calibri"/>
          <w:b/>
          <w:sz w:val="28"/>
          <w:lang w:val="fr-BE"/>
        </w:rPr>
        <w:t xml:space="preserve"> 201</w:t>
      </w:r>
      <w:r>
        <w:rPr>
          <w:rFonts w:ascii="Calibri" w:hAnsi="Calibri"/>
          <w:b/>
          <w:sz w:val="28"/>
          <w:lang w:val="fr-BE"/>
        </w:rPr>
        <w:t>5</w:t>
      </w:r>
    </w:p>
    <w:p w:rsidR="00D10327" w:rsidRPr="002C64E3" w:rsidRDefault="00D10327" w:rsidP="00D10327">
      <w:pPr>
        <w:jc w:val="center"/>
        <w:rPr>
          <w:rFonts w:ascii="Calibri" w:hAnsi="Calibri"/>
          <w:b/>
          <w:sz w:val="28"/>
          <w:lang w:val="fr-BE"/>
        </w:rPr>
      </w:pPr>
    </w:p>
    <w:sdt>
      <w:sdtPr>
        <w:rPr>
          <w:rFonts w:asciiTheme="minorHAnsi" w:eastAsiaTheme="minorHAnsi" w:hAnsiTheme="minorHAnsi" w:cstheme="minorBidi"/>
          <w:b w:val="0"/>
          <w:bCs w:val="0"/>
          <w:color w:val="auto"/>
          <w:sz w:val="22"/>
          <w:szCs w:val="22"/>
        </w:rPr>
        <w:id w:val="66975722"/>
        <w:docPartObj>
          <w:docPartGallery w:val="Table of Contents"/>
          <w:docPartUnique/>
        </w:docPartObj>
      </w:sdtPr>
      <w:sdtContent>
        <w:p w:rsidR="00DB17F1" w:rsidRDefault="00DB17F1">
          <w:pPr>
            <w:pStyle w:val="En-ttedetabledesmatires"/>
          </w:pPr>
          <w:r>
            <w:t>Table des matières</w:t>
          </w:r>
        </w:p>
        <w:p w:rsidR="008A0EC8" w:rsidRDefault="00930B03">
          <w:pPr>
            <w:pStyle w:val="TM1"/>
            <w:tabs>
              <w:tab w:val="left" w:pos="440"/>
              <w:tab w:val="right" w:leader="dot" w:pos="9913"/>
            </w:tabs>
            <w:rPr>
              <w:rFonts w:eastAsiaTheme="minorEastAsia"/>
              <w:noProof/>
              <w:lang w:eastAsia="fr-FR"/>
            </w:rPr>
          </w:pPr>
          <w:r>
            <w:fldChar w:fldCharType="begin"/>
          </w:r>
          <w:r w:rsidR="00DB17F1">
            <w:instrText xml:space="preserve"> TOC \o "1-3" \h \z \u </w:instrText>
          </w:r>
          <w:r>
            <w:fldChar w:fldCharType="separate"/>
          </w:r>
          <w:hyperlink w:anchor="_Toc413064321" w:history="1">
            <w:r w:rsidR="008A0EC8" w:rsidRPr="00AA7CC2">
              <w:rPr>
                <w:rStyle w:val="Lienhypertexte"/>
                <w:rFonts w:ascii="Garamond" w:hAnsi="Garamond"/>
                <w:noProof/>
              </w:rPr>
              <w:t>1.</w:t>
            </w:r>
            <w:r w:rsidR="008A0EC8">
              <w:rPr>
                <w:rFonts w:eastAsiaTheme="minorEastAsia"/>
                <w:noProof/>
                <w:lang w:eastAsia="fr-FR"/>
              </w:rPr>
              <w:tab/>
            </w:r>
            <w:r w:rsidR="008A0EC8" w:rsidRPr="00AA7CC2">
              <w:rPr>
                <w:rStyle w:val="Lienhypertexte"/>
                <w:rFonts w:ascii="Garamond" w:hAnsi="Garamond"/>
                <w:noProof/>
              </w:rPr>
              <w:t>PRESENTATION DU CADRAGE 2013</w:t>
            </w:r>
            <w:r w:rsidR="008A0EC8">
              <w:rPr>
                <w:noProof/>
                <w:webHidden/>
              </w:rPr>
              <w:tab/>
            </w:r>
            <w:r>
              <w:rPr>
                <w:noProof/>
                <w:webHidden/>
              </w:rPr>
              <w:fldChar w:fldCharType="begin"/>
            </w:r>
            <w:r w:rsidR="008A0EC8">
              <w:rPr>
                <w:noProof/>
                <w:webHidden/>
              </w:rPr>
              <w:instrText xml:space="preserve"> PAGEREF _Toc413064321 \h </w:instrText>
            </w:r>
            <w:r>
              <w:rPr>
                <w:noProof/>
                <w:webHidden/>
              </w:rPr>
            </w:r>
            <w:r>
              <w:rPr>
                <w:noProof/>
                <w:webHidden/>
              </w:rPr>
              <w:fldChar w:fldCharType="separate"/>
            </w:r>
            <w:r w:rsidR="008A0EC8">
              <w:rPr>
                <w:noProof/>
                <w:webHidden/>
              </w:rPr>
              <w:t>3</w:t>
            </w:r>
            <w:r>
              <w:rPr>
                <w:noProof/>
                <w:webHidden/>
              </w:rPr>
              <w:fldChar w:fldCharType="end"/>
            </w:r>
          </w:hyperlink>
        </w:p>
        <w:p w:rsidR="008A0EC8" w:rsidRDefault="00930B03">
          <w:pPr>
            <w:pStyle w:val="TM2"/>
            <w:tabs>
              <w:tab w:val="left" w:pos="880"/>
              <w:tab w:val="right" w:leader="dot" w:pos="9913"/>
            </w:tabs>
            <w:rPr>
              <w:rFonts w:eastAsiaTheme="minorEastAsia"/>
              <w:noProof/>
              <w:lang w:eastAsia="fr-FR"/>
            </w:rPr>
          </w:pPr>
          <w:hyperlink w:anchor="_Toc413064322" w:history="1">
            <w:r w:rsidR="008A0EC8" w:rsidRPr="00AA7CC2">
              <w:rPr>
                <w:rStyle w:val="Lienhypertexte"/>
                <w:rFonts w:ascii="Garamond" w:hAnsi="Garamond"/>
                <w:noProof/>
              </w:rPr>
              <w:t>1.1</w:t>
            </w:r>
            <w:r w:rsidR="008A0EC8">
              <w:rPr>
                <w:rFonts w:eastAsiaTheme="minorEastAsia"/>
                <w:noProof/>
                <w:lang w:eastAsia="fr-FR"/>
              </w:rPr>
              <w:tab/>
            </w:r>
            <w:r w:rsidR="008A0EC8" w:rsidRPr="00AA7CC2">
              <w:rPr>
                <w:rStyle w:val="Lienhypertexte"/>
                <w:rFonts w:ascii="Garamond" w:hAnsi="Garamond"/>
                <w:noProof/>
              </w:rPr>
              <w:t>Secteurs extractifs cernés</w:t>
            </w:r>
            <w:r w:rsidR="008A0EC8">
              <w:rPr>
                <w:noProof/>
                <w:webHidden/>
              </w:rPr>
              <w:tab/>
            </w:r>
            <w:r>
              <w:rPr>
                <w:noProof/>
                <w:webHidden/>
              </w:rPr>
              <w:fldChar w:fldCharType="begin"/>
            </w:r>
            <w:r w:rsidR="008A0EC8">
              <w:rPr>
                <w:noProof/>
                <w:webHidden/>
              </w:rPr>
              <w:instrText xml:space="preserve"> PAGEREF _Toc413064322 \h </w:instrText>
            </w:r>
            <w:r>
              <w:rPr>
                <w:noProof/>
                <w:webHidden/>
              </w:rPr>
            </w:r>
            <w:r>
              <w:rPr>
                <w:noProof/>
                <w:webHidden/>
              </w:rPr>
              <w:fldChar w:fldCharType="separate"/>
            </w:r>
            <w:r w:rsidR="008A0EC8">
              <w:rPr>
                <w:noProof/>
                <w:webHidden/>
              </w:rPr>
              <w:t>3</w:t>
            </w:r>
            <w:r>
              <w:rPr>
                <w:noProof/>
                <w:webHidden/>
              </w:rPr>
              <w:fldChar w:fldCharType="end"/>
            </w:r>
          </w:hyperlink>
        </w:p>
        <w:p w:rsidR="008A0EC8" w:rsidRDefault="00930B03">
          <w:pPr>
            <w:pStyle w:val="TM2"/>
            <w:tabs>
              <w:tab w:val="left" w:pos="880"/>
              <w:tab w:val="right" w:leader="dot" w:pos="9913"/>
            </w:tabs>
            <w:rPr>
              <w:rFonts w:eastAsiaTheme="minorEastAsia"/>
              <w:noProof/>
              <w:lang w:eastAsia="fr-FR"/>
            </w:rPr>
          </w:pPr>
          <w:hyperlink w:anchor="_Toc413064323" w:history="1">
            <w:r w:rsidR="008A0EC8" w:rsidRPr="00AA7CC2">
              <w:rPr>
                <w:rStyle w:val="Lienhypertexte"/>
                <w:rFonts w:ascii="Garamond" w:hAnsi="Garamond"/>
                <w:noProof/>
              </w:rPr>
              <w:t>1.2</w:t>
            </w:r>
            <w:r w:rsidR="008A0EC8">
              <w:rPr>
                <w:rFonts w:eastAsiaTheme="minorEastAsia"/>
                <w:noProof/>
                <w:lang w:eastAsia="fr-FR"/>
              </w:rPr>
              <w:tab/>
            </w:r>
            <w:r w:rsidR="008A0EC8" w:rsidRPr="00AA7CC2">
              <w:rPr>
                <w:rStyle w:val="Lienhypertexte"/>
                <w:rFonts w:ascii="Garamond" w:hAnsi="Garamond"/>
                <w:noProof/>
              </w:rPr>
              <w:t xml:space="preserve">Période fiscale </w:t>
            </w:r>
            <w:r w:rsidR="008A0EC8" w:rsidRPr="00AA7CC2">
              <w:rPr>
                <w:rStyle w:val="Lienhypertexte"/>
                <w:rFonts w:ascii="Garamond" w:hAnsi="Garamond"/>
                <w:noProof/>
                <w:lang w:val="fr-BE"/>
              </w:rPr>
              <w:t>considérée</w:t>
            </w:r>
            <w:r w:rsidR="008A0EC8">
              <w:rPr>
                <w:noProof/>
                <w:webHidden/>
              </w:rPr>
              <w:tab/>
            </w:r>
            <w:r>
              <w:rPr>
                <w:noProof/>
                <w:webHidden/>
              </w:rPr>
              <w:fldChar w:fldCharType="begin"/>
            </w:r>
            <w:r w:rsidR="008A0EC8">
              <w:rPr>
                <w:noProof/>
                <w:webHidden/>
              </w:rPr>
              <w:instrText xml:space="preserve"> PAGEREF _Toc413064323 \h </w:instrText>
            </w:r>
            <w:r>
              <w:rPr>
                <w:noProof/>
                <w:webHidden/>
              </w:rPr>
            </w:r>
            <w:r>
              <w:rPr>
                <w:noProof/>
                <w:webHidden/>
              </w:rPr>
              <w:fldChar w:fldCharType="separate"/>
            </w:r>
            <w:r w:rsidR="008A0EC8">
              <w:rPr>
                <w:noProof/>
                <w:webHidden/>
              </w:rPr>
              <w:t>3</w:t>
            </w:r>
            <w:r>
              <w:rPr>
                <w:noProof/>
                <w:webHidden/>
              </w:rPr>
              <w:fldChar w:fldCharType="end"/>
            </w:r>
          </w:hyperlink>
        </w:p>
        <w:p w:rsidR="008A0EC8" w:rsidRDefault="00930B03">
          <w:pPr>
            <w:pStyle w:val="TM2"/>
            <w:tabs>
              <w:tab w:val="left" w:pos="880"/>
              <w:tab w:val="right" w:leader="dot" w:pos="9913"/>
            </w:tabs>
            <w:rPr>
              <w:rFonts w:eastAsiaTheme="minorEastAsia"/>
              <w:noProof/>
              <w:lang w:eastAsia="fr-FR"/>
            </w:rPr>
          </w:pPr>
          <w:hyperlink w:anchor="_Toc413064324" w:history="1">
            <w:r w:rsidR="008A0EC8" w:rsidRPr="00AA7CC2">
              <w:rPr>
                <w:rStyle w:val="Lienhypertexte"/>
                <w:rFonts w:ascii="Garamond" w:hAnsi="Garamond"/>
                <w:noProof/>
              </w:rPr>
              <w:t>1.3</w:t>
            </w:r>
            <w:r w:rsidR="008A0EC8">
              <w:rPr>
                <w:rFonts w:eastAsiaTheme="minorEastAsia"/>
                <w:noProof/>
                <w:lang w:eastAsia="fr-FR"/>
              </w:rPr>
              <w:tab/>
            </w:r>
            <w:r w:rsidR="008A0EC8" w:rsidRPr="00AA7CC2">
              <w:rPr>
                <w:rStyle w:val="Lienhypertexte"/>
                <w:rFonts w:ascii="Garamond" w:hAnsi="Garamond"/>
                <w:noProof/>
              </w:rPr>
              <w:t>Définition du Seuil de Matérialité</w:t>
            </w:r>
            <w:r w:rsidR="008A0EC8">
              <w:rPr>
                <w:noProof/>
                <w:webHidden/>
              </w:rPr>
              <w:tab/>
            </w:r>
            <w:r>
              <w:rPr>
                <w:noProof/>
                <w:webHidden/>
              </w:rPr>
              <w:fldChar w:fldCharType="begin"/>
            </w:r>
            <w:r w:rsidR="008A0EC8">
              <w:rPr>
                <w:noProof/>
                <w:webHidden/>
              </w:rPr>
              <w:instrText xml:space="preserve"> PAGEREF _Toc413064324 \h </w:instrText>
            </w:r>
            <w:r>
              <w:rPr>
                <w:noProof/>
                <w:webHidden/>
              </w:rPr>
            </w:r>
            <w:r>
              <w:rPr>
                <w:noProof/>
                <w:webHidden/>
              </w:rPr>
              <w:fldChar w:fldCharType="separate"/>
            </w:r>
            <w:r w:rsidR="008A0EC8">
              <w:rPr>
                <w:noProof/>
                <w:webHidden/>
              </w:rPr>
              <w:t>3</w:t>
            </w:r>
            <w:r>
              <w:rPr>
                <w:noProof/>
                <w:webHidden/>
              </w:rPr>
              <w:fldChar w:fldCharType="end"/>
            </w:r>
          </w:hyperlink>
        </w:p>
        <w:p w:rsidR="008A0EC8" w:rsidRDefault="00930B03">
          <w:pPr>
            <w:pStyle w:val="TM2"/>
            <w:tabs>
              <w:tab w:val="left" w:pos="880"/>
              <w:tab w:val="right" w:leader="dot" w:pos="9913"/>
            </w:tabs>
            <w:rPr>
              <w:rFonts w:eastAsiaTheme="minorEastAsia"/>
              <w:noProof/>
              <w:lang w:eastAsia="fr-FR"/>
            </w:rPr>
          </w:pPr>
          <w:hyperlink w:anchor="_Toc413064325" w:history="1">
            <w:r w:rsidR="008A0EC8" w:rsidRPr="00AA7CC2">
              <w:rPr>
                <w:rStyle w:val="Lienhypertexte"/>
                <w:rFonts w:ascii="Garamond" w:hAnsi="Garamond"/>
                <w:noProof/>
              </w:rPr>
              <w:t>1.4</w:t>
            </w:r>
            <w:r w:rsidR="008A0EC8">
              <w:rPr>
                <w:rFonts w:eastAsiaTheme="minorEastAsia"/>
                <w:noProof/>
                <w:lang w:eastAsia="fr-FR"/>
              </w:rPr>
              <w:tab/>
            </w:r>
            <w:r w:rsidR="008A0EC8" w:rsidRPr="00AA7CC2">
              <w:rPr>
                <w:rStyle w:val="Lienhypertexte"/>
                <w:rFonts w:ascii="Garamond" w:hAnsi="Garamond"/>
                <w:noProof/>
              </w:rPr>
              <w:t>Présentation du Périmètre 2013</w:t>
            </w:r>
            <w:r w:rsidR="008A0EC8">
              <w:rPr>
                <w:noProof/>
                <w:webHidden/>
              </w:rPr>
              <w:tab/>
            </w:r>
            <w:r>
              <w:rPr>
                <w:noProof/>
                <w:webHidden/>
              </w:rPr>
              <w:fldChar w:fldCharType="begin"/>
            </w:r>
            <w:r w:rsidR="008A0EC8">
              <w:rPr>
                <w:noProof/>
                <w:webHidden/>
              </w:rPr>
              <w:instrText xml:space="preserve"> PAGEREF _Toc413064325 \h </w:instrText>
            </w:r>
            <w:r>
              <w:rPr>
                <w:noProof/>
                <w:webHidden/>
              </w:rPr>
            </w:r>
            <w:r>
              <w:rPr>
                <w:noProof/>
                <w:webHidden/>
              </w:rPr>
              <w:fldChar w:fldCharType="separate"/>
            </w:r>
            <w:r w:rsidR="008A0EC8">
              <w:rPr>
                <w:noProof/>
                <w:webHidden/>
              </w:rPr>
              <w:t>4</w:t>
            </w:r>
            <w:r>
              <w:rPr>
                <w:noProof/>
                <w:webHidden/>
              </w:rPr>
              <w:fldChar w:fldCharType="end"/>
            </w:r>
          </w:hyperlink>
        </w:p>
        <w:p w:rsidR="008A0EC8" w:rsidRDefault="00930B03">
          <w:pPr>
            <w:pStyle w:val="TM2"/>
            <w:tabs>
              <w:tab w:val="left" w:pos="880"/>
              <w:tab w:val="right" w:leader="dot" w:pos="9913"/>
            </w:tabs>
            <w:rPr>
              <w:rFonts w:eastAsiaTheme="minorEastAsia"/>
              <w:noProof/>
              <w:lang w:eastAsia="fr-FR"/>
            </w:rPr>
          </w:pPr>
          <w:hyperlink w:anchor="_Toc413064326" w:history="1">
            <w:r w:rsidR="008A0EC8" w:rsidRPr="00AA7CC2">
              <w:rPr>
                <w:rStyle w:val="Lienhypertexte"/>
                <w:rFonts w:ascii="Garamond" w:hAnsi="Garamond"/>
                <w:noProof/>
              </w:rPr>
              <w:t>1.5</w:t>
            </w:r>
            <w:r w:rsidR="008A0EC8">
              <w:rPr>
                <w:rFonts w:eastAsiaTheme="minorEastAsia"/>
                <w:noProof/>
                <w:lang w:eastAsia="fr-FR"/>
              </w:rPr>
              <w:tab/>
            </w:r>
            <w:r w:rsidR="008A0EC8" w:rsidRPr="00AA7CC2">
              <w:rPr>
                <w:rStyle w:val="Lienhypertexte"/>
                <w:rFonts w:ascii="Garamond" w:hAnsi="Garamond"/>
                <w:noProof/>
              </w:rPr>
              <w:t>Présentation du Cadre  Référentiel</w:t>
            </w:r>
            <w:r w:rsidR="008A0EC8">
              <w:rPr>
                <w:noProof/>
                <w:webHidden/>
              </w:rPr>
              <w:tab/>
            </w:r>
            <w:r>
              <w:rPr>
                <w:noProof/>
                <w:webHidden/>
              </w:rPr>
              <w:fldChar w:fldCharType="begin"/>
            </w:r>
            <w:r w:rsidR="008A0EC8">
              <w:rPr>
                <w:noProof/>
                <w:webHidden/>
              </w:rPr>
              <w:instrText xml:space="preserve"> PAGEREF _Toc413064326 \h </w:instrText>
            </w:r>
            <w:r>
              <w:rPr>
                <w:noProof/>
                <w:webHidden/>
              </w:rPr>
            </w:r>
            <w:r>
              <w:rPr>
                <w:noProof/>
                <w:webHidden/>
              </w:rPr>
              <w:fldChar w:fldCharType="separate"/>
            </w:r>
            <w:r w:rsidR="008A0EC8">
              <w:rPr>
                <w:noProof/>
                <w:webHidden/>
              </w:rPr>
              <w:t>5</w:t>
            </w:r>
            <w:r>
              <w:rPr>
                <w:noProof/>
                <w:webHidden/>
              </w:rPr>
              <w:fldChar w:fldCharType="end"/>
            </w:r>
          </w:hyperlink>
        </w:p>
        <w:p w:rsidR="008A0EC8" w:rsidRDefault="00930B03">
          <w:pPr>
            <w:pStyle w:val="TM1"/>
            <w:tabs>
              <w:tab w:val="left" w:pos="440"/>
              <w:tab w:val="right" w:leader="dot" w:pos="9913"/>
            </w:tabs>
            <w:rPr>
              <w:rFonts w:eastAsiaTheme="minorEastAsia"/>
              <w:noProof/>
              <w:lang w:eastAsia="fr-FR"/>
            </w:rPr>
          </w:pPr>
          <w:hyperlink w:anchor="_Toc413064327" w:history="1">
            <w:r w:rsidR="008A0EC8" w:rsidRPr="00AA7CC2">
              <w:rPr>
                <w:rStyle w:val="Lienhypertexte"/>
                <w:rFonts w:ascii="Garamond" w:hAnsi="Garamond"/>
                <w:noProof/>
              </w:rPr>
              <w:t>2.</w:t>
            </w:r>
            <w:r w:rsidR="008A0EC8">
              <w:rPr>
                <w:rFonts w:eastAsiaTheme="minorEastAsia"/>
                <w:noProof/>
                <w:lang w:eastAsia="fr-FR"/>
              </w:rPr>
              <w:tab/>
            </w:r>
            <w:r w:rsidR="008A0EC8" w:rsidRPr="00AA7CC2">
              <w:rPr>
                <w:rStyle w:val="Lienhypertexte"/>
                <w:rFonts w:ascii="Garamond" w:hAnsi="Garamond"/>
                <w:noProof/>
              </w:rPr>
              <w:t>OUTILS DU CADRAGE 2013</w:t>
            </w:r>
            <w:r w:rsidR="008A0EC8">
              <w:rPr>
                <w:noProof/>
                <w:webHidden/>
              </w:rPr>
              <w:tab/>
            </w:r>
            <w:r>
              <w:rPr>
                <w:noProof/>
                <w:webHidden/>
              </w:rPr>
              <w:fldChar w:fldCharType="begin"/>
            </w:r>
            <w:r w:rsidR="008A0EC8">
              <w:rPr>
                <w:noProof/>
                <w:webHidden/>
              </w:rPr>
              <w:instrText xml:space="preserve"> PAGEREF _Toc413064327 \h </w:instrText>
            </w:r>
            <w:r>
              <w:rPr>
                <w:noProof/>
                <w:webHidden/>
              </w:rPr>
            </w:r>
            <w:r>
              <w:rPr>
                <w:noProof/>
                <w:webHidden/>
              </w:rPr>
              <w:fldChar w:fldCharType="separate"/>
            </w:r>
            <w:r w:rsidR="008A0EC8">
              <w:rPr>
                <w:noProof/>
                <w:webHidden/>
              </w:rPr>
              <w:t>5</w:t>
            </w:r>
            <w:r>
              <w:rPr>
                <w:noProof/>
                <w:webHidden/>
              </w:rPr>
              <w:fldChar w:fldCharType="end"/>
            </w:r>
          </w:hyperlink>
        </w:p>
        <w:p w:rsidR="008A0EC8" w:rsidRDefault="00930B03">
          <w:pPr>
            <w:pStyle w:val="TM2"/>
            <w:tabs>
              <w:tab w:val="left" w:pos="880"/>
              <w:tab w:val="right" w:leader="dot" w:pos="9913"/>
            </w:tabs>
            <w:rPr>
              <w:rFonts w:eastAsiaTheme="minorEastAsia"/>
              <w:noProof/>
              <w:lang w:eastAsia="fr-FR"/>
            </w:rPr>
          </w:pPr>
          <w:hyperlink w:anchor="_Toc413064331" w:history="1">
            <w:r w:rsidR="008A0EC8" w:rsidRPr="00AA7CC2">
              <w:rPr>
                <w:rStyle w:val="Lienhypertexte"/>
                <w:rFonts w:ascii="Garamond" w:hAnsi="Garamond"/>
                <w:noProof/>
              </w:rPr>
              <w:t>2.1</w:t>
            </w:r>
            <w:r w:rsidR="008A0EC8">
              <w:rPr>
                <w:rFonts w:eastAsiaTheme="minorEastAsia"/>
                <w:noProof/>
                <w:lang w:eastAsia="fr-FR"/>
              </w:rPr>
              <w:tab/>
            </w:r>
            <w:r w:rsidR="008A0EC8" w:rsidRPr="00AA7CC2">
              <w:rPr>
                <w:rStyle w:val="Lienhypertexte"/>
                <w:rFonts w:ascii="Garamond" w:hAnsi="Garamond"/>
                <w:noProof/>
              </w:rPr>
              <w:t>Les Formulaires de déclaration</w:t>
            </w:r>
            <w:r w:rsidR="008A0EC8">
              <w:rPr>
                <w:noProof/>
                <w:webHidden/>
              </w:rPr>
              <w:tab/>
            </w:r>
            <w:r>
              <w:rPr>
                <w:noProof/>
                <w:webHidden/>
              </w:rPr>
              <w:fldChar w:fldCharType="begin"/>
            </w:r>
            <w:r w:rsidR="008A0EC8">
              <w:rPr>
                <w:noProof/>
                <w:webHidden/>
              </w:rPr>
              <w:instrText xml:space="preserve"> PAGEREF _Toc413064331 \h </w:instrText>
            </w:r>
            <w:r>
              <w:rPr>
                <w:noProof/>
                <w:webHidden/>
              </w:rPr>
            </w:r>
            <w:r>
              <w:rPr>
                <w:noProof/>
                <w:webHidden/>
              </w:rPr>
              <w:fldChar w:fldCharType="separate"/>
            </w:r>
            <w:r w:rsidR="008A0EC8">
              <w:rPr>
                <w:noProof/>
                <w:webHidden/>
              </w:rPr>
              <w:t>5</w:t>
            </w:r>
            <w:r>
              <w:rPr>
                <w:noProof/>
                <w:webHidden/>
              </w:rPr>
              <w:fldChar w:fldCharType="end"/>
            </w:r>
          </w:hyperlink>
        </w:p>
        <w:p w:rsidR="008A0EC8" w:rsidRDefault="00930B03">
          <w:pPr>
            <w:pStyle w:val="TM2"/>
            <w:tabs>
              <w:tab w:val="left" w:pos="880"/>
              <w:tab w:val="right" w:leader="dot" w:pos="9913"/>
            </w:tabs>
            <w:rPr>
              <w:rFonts w:eastAsiaTheme="minorEastAsia"/>
              <w:noProof/>
              <w:lang w:eastAsia="fr-FR"/>
            </w:rPr>
          </w:pPr>
          <w:hyperlink w:anchor="_Toc413064332" w:history="1">
            <w:r w:rsidR="008A0EC8" w:rsidRPr="00AA7CC2">
              <w:rPr>
                <w:rStyle w:val="Lienhypertexte"/>
                <w:rFonts w:ascii="Garamond" w:hAnsi="Garamond"/>
                <w:noProof/>
              </w:rPr>
              <w:t>2.2</w:t>
            </w:r>
            <w:r w:rsidR="008A0EC8">
              <w:rPr>
                <w:rFonts w:eastAsiaTheme="minorEastAsia"/>
                <w:noProof/>
                <w:lang w:eastAsia="fr-FR"/>
              </w:rPr>
              <w:tab/>
            </w:r>
            <w:r w:rsidR="008A0EC8" w:rsidRPr="00AA7CC2">
              <w:rPr>
                <w:rStyle w:val="Lienhypertexte"/>
                <w:rFonts w:ascii="Garamond" w:hAnsi="Garamond"/>
                <w:noProof/>
              </w:rPr>
              <w:t>Le Mécanisme de fiabilisation des données</w:t>
            </w:r>
            <w:r w:rsidR="008A0EC8">
              <w:rPr>
                <w:noProof/>
                <w:webHidden/>
              </w:rPr>
              <w:tab/>
            </w:r>
            <w:r>
              <w:rPr>
                <w:noProof/>
                <w:webHidden/>
              </w:rPr>
              <w:fldChar w:fldCharType="begin"/>
            </w:r>
            <w:r w:rsidR="008A0EC8">
              <w:rPr>
                <w:noProof/>
                <w:webHidden/>
              </w:rPr>
              <w:instrText xml:space="preserve"> PAGEREF _Toc413064332 \h </w:instrText>
            </w:r>
            <w:r>
              <w:rPr>
                <w:noProof/>
                <w:webHidden/>
              </w:rPr>
            </w:r>
            <w:r>
              <w:rPr>
                <w:noProof/>
                <w:webHidden/>
              </w:rPr>
              <w:fldChar w:fldCharType="separate"/>
            </w:r>
            <w:r w:rsidR="008A0EC8">
              <w:rPr>
                <w:noProof/>
                <w:webHidden/>
              </w:rPr>
              <w:t>5</w:t>
            </w:r>
            <w:r>
              <w:rPr>
                <w:noProof/>
                <w:webHidden/>
              </w:rPr>
              <w:fldChar w:fldCharType="end"/>
            </w:r>
          </w:hyperlink>
        </w:p>
        <w:p w:rsidR="008A0EC8" w:rsidRDefault="00930B03">
          <w:pPr>
            <w:pStyle w:val="TM2"/>
            <w:tabs>
              <w:tab w:val="left" w:pos="880"/>
              <w:tab w:val="right" w:leader="dot" w:pos="9913"/>
            </w:tabs>
            <w:rPr>
              <w:rFonts w:eastAsiaTheme="minorEastAsia"/>
              <w:noProof/>
              <w:lang w:eastAsia="fr-FR"/>
            </w:rPr>
          </w:pPr>
          <w:hyperlink w:anchor="_Toc413064333" w:history="1">
            <w:r w:rsidR="008A0EC8" w:rsidRPr="00AA7CC2">
              <w:rPr>
                <w:rStyle w:val="Lienhypertexte"/>
                <w:rFonts w:ascii="Garamond" w:hAnsi="Garamond"/>
                <w:noProof/>
              </w:rPr>
              <w:t>2.3</w:t>
            </w:r>
            <w:r w:rsidR="008A0EC8">
              <w:rPr>
                <w:rFonts w:eastAsiaTheme="minorEastAsia"/>
                <w:noProof/>
                <w:lang w:eastAsia="fr-FR"/>
              </w:rPr>
              <w:tab/>
            </w:r>
            <w:r w:rsidR="008A0EC8" w:rsidRPr="00AA7CC2">
              <w:rPr>
                <w:rStyle w:val="Lienhypertexte"/>
                <w:rFonts w:ascii="Garamond" w:hAnsi="Garamond"/>
                <w:noProof/>
              </w:rPr>
              <w:t>Le logiciel TSL</w:t>
            </w:r>
            <w:r w:rsidR="008A0EC8">
              <w:rPr>
                <w:noProof/>
                <w:webHidden/>
              </w:rPr>
              <w:tab/>
            </w:r>
            <w:r>
              <w:rPr>
                <w:noProof/>
                <w:webHidden/>
              </w:rPr>
              <w:fldChar w:fldCharType="begin"/>
            </w:r>
            <w:r w:rsidR="008A0EC8">
              <w:rPr>
                <w:noProof/>
                <w:webHidden/>
              </w:rPr>
              <w:instrText xml:space="preserve"> PAGEREF _Toc413064333 \h </w:instrText>
            </w:r>
            <w:r>
              <w:rPr>
                <w:noProof/>
                <w:webHidden/>
              </w:rPr>
            </w:r>
            <w:r>
              <w:rPr>
                <w:noProof/>
                <w:webHidden/>
              </w:rPr>
              <w:fldChar w:fldCharType="separate"/>
            </w:r>
            <w:r w:rsidR="008A0EC8">
              <w:rPr>
                <w:noProof/>
                <w:webHidden/>
              </w:rPr>
              <w:t>6</w:t>
            </w:r>
            <w:r>
              <w:rPr>
                <w:noProof/>
                <w:webHidden/>
              </w:rPr>
              <w:fldChar w:fldCharType="end"/>
            </w:r>
          </w:hyperlink>
        </w:p>
        <w:p w:rsidR="008A0EC8" w:rsidRDefault="00930B03">
          <w:pPr>
            <w:pStyle w:val="TM1"/>
            <w:tabs>
              <w:tab w:val="left" w:pos="440"/>
              <w:tab w:val="right" w:leader="dot" w:pos="9913"/>
            </w:tabs>
            <w:rPr>
              <w:rFonts w:eastAsiaTheme="minorEastAsia"/>
              <w:noProof/>
              <w:lang w:eastAsia="fr-FR"/>
            </w:rPr>
          </w:pPr>
          <w:hyperlink w:anchor="_Toc413064334" w:history="1">
            <w:r w:rsidR="008A0EC8" w:rsidRPr="00AA7CC2">
              <w:rPr>
                <w:rStyle w:val="Lienhypertexte"/>
                <w:rFonts w:ascii="Garamond" w:hAnsi="Garamond"/>
                <w:noProof/>
              </w:rPr>
              <w:t>3</w:t>
            </w:r>
            <w:r w:rsidR="008A0EC8">
              <w:rPr>
                <w:rFonts w:eastAsiaTheme="minorEastAsia"/>
                <w:noProof/>
                <w:lang w:eastAsia="fr-FR"/>
              </w:rPr>
              <w:tab/>
            </w:r>
            <w:r w:rsidR="008A0EC8" w:rsidRPr="00AA7CC2">
              <w:rPr>
                <w:rStyle w:val="Lienhypertexte"/>
                <w:rFonts w:ascii="Garamond" w:hAnsi="Garamond"/>
                <w:noProof/>
              </w:rPr>
              <w:t>ANNEXES</w:t>
            </w:r>
            <w:r w:rsidR="008A0EC8">
              <w:rPr>
                <w:noProof/>
                <w:webHidden/>
              </w:rPr>
              <w:tab/>
            </w:r>
            <w:r>
              <w:rPr>
                <w:noProof/>
                <w:webHidden/>
              </w:rPr>
              <w:fldChar w:fldCharType="begin"/>
            </w:r>
            <w:r w:rsidR="008A0EC8">
              <w:rPr>
                <w:noProof/>
                <w:webHidden/>
              </w:rPr>
              <w:instrText xml:space="preserve"> PAGEREF _Toc413064334 \h </w:instrText>
            </w:r>
            <w:r>
              <w:rPr>
                <w:noProof/>
                <w:webHidden/>
              </w:rPr>
            </w:r>
            <w:r>
              <w:rPr>
                <w:noProof/>
                <w:webHidden/>
              </w:rPr>
              <w:fldChar w:fldCharType="separate"/>
            </w:r>
            <w:r w:rsidR="008A0EC8">
              <w:rPr>
                <w:noProof/>
                <w:webHidden/>
              </w:rPr>
              <w:t>6</w:t>
            </w:r>
            <w:r>
              <w:rPr>
                <w:noProof/>
                <w:webHidden/>
              </w:rPr>
              <w:fldChar w:fldCharType="end"/>
            </w:r>
          </w:hyperlink>
        </w:p>
        <w:p w:rsidR="008A0EC8" w:rsidRDefault="00930B03">
          <w:pPr>
            <w:pStyle w:val="TM2"/>
            <w:tabs>
              <w:tab w:val="right" w:leader="dot" w:pos="9913"/>
            </w:tabs>
            <w:rPr>
              <w:rFonts w:eastAsiaTheme="minorEastAsia"/>
              <w:noProof/>
              <w:lang w:eastAsia="fr-FR"/>
            </w:rPr>
          </w:pPr>
          <w:hyperlink w:anchor="_Toc413064335" w:history="1">
            <w:r w:rsidR="008A0EC8" w:rsidRPr="00AA7CC2">
              <w:rPr>
                <w:rStyle w:val="Lienhypertexte"/>
                <w:rFonts w:ascii="Garamond" w:hAnsi="Garamond"/>
                <w:noProof/>
              </w:rPr>
              <w:t>Annexe 1 : Méthodologie de détermination du seuil de matérialité.</w:t>
            </w:r>
            <w:r w:rsidR="008A0EC8">
              <w:rPr>
                <w:noProof/>
                <w:webHidden/>
              </w:rPr>
              <w:tab/>
            </w:r>
            <w:r>
              <w:rPr>
                <w:noProof/>
                <w:webHidden/>
              </w:rPr>
              <w:fldChar w:fldCharType="begin"/>
            </w:r>
            <w:r w:rsidR="008A0EC8">
              <w:rPr>
                <w:noProof/>
                <w:webHidden/>
              </w:rPr>
              <w:instrText xml:space="preserve"> PAGEREF _Toc413064335 \h </w:instrText>
            </w:r>
            <w:r>
              <w:rPr>
                <w:noProof/>
                <w:webHidden/>
              </w:rPr>
            </w:r>
            <w:r>
              <w:rPr>
                <w:noProof/>
                <w:webHidden/>
              </w:rPr>
              <w:fldChar w:fldCharType="separate"/>
            </w:r>
            <w:r w:rsidR="008A0EC8">
              <w:rPr>
                <w:noProof/>
                <w:webHidden/>
              </w:rPr>
              <w:t>7</w:t>
            </w:r>
            <w:r>
              <w:rPr>
                <w:noProof/>
                <w:webHidden/>
              </w:rPr>
              <w:fldChar w:fldCharType="end"/>
            </w:r>
          </w:hyperlink>
        </w:p>
        <w:p w:rsidR="008A0EC8" w:rsidRDefault="00930B03">
          <w:pPr>
            <w:pStyle w:val="TM2"/>
            <w:tabs>
              <w:tab w:val="right" w:leader="dot" w:pos="9913"/>
            </w:tabs>
            <w:rPr>
              <w:rFonts w:eastAsiaTheme="minorEastAsia"/>
              <w:noProof/>
              <w:lang w:eastAsia="fr-FR"/>
            </w:rPr>
          </w:pPr>
          <w:hyperlink w:anchor="_Toc413064336" w:history="1">
            <w:r w:rsidR="008A0EC8" w:rsidRPr="00AA7CC2">
              <w:rPr>
                <w:rStyle w:val="Lienhypertexte"/>
                <w:noProof/>
              </w:rPr>
              <w:t>Annexe 2: Liste des entreprises du périmètre</w:t>
            </w:r>
            <w:r w:rsidR="008A0EC8">
              <w:rPr>
                <w:noProof/>
                <w:webHidden/>
              </w:rPr>
              <w:tab/>
            </w:r>
            <w:r>
              <w:rPr>
                <w:noProof/>
                <w:webHidden/>
              </w:rPr>
              <w:fldChar w:fldCharType="begin"/>
            </w:r>
            <w:r w:rsidR="008A0EC8">
              <w:rPr>
                <w:noProof/>
                <w:webHidden/>
              </w:rPr>
              <w:instrText xml:space="preserve"> PAGEREF _Toc413064336 \h </w:instrText>
            </w:r>
            <w:r>
              <w:rPr>
                <w:noProof/>
                <w:webHidden/>
              </w:rPr>
            </w:r>
            <w:r>
              <w:rPr>
                <w:noProof/>
                <w:webHidden/>
              </w:rPr>
              <w:fldChar w:fldCharType="separate"/>
            </w:r>
            <w:r w:rsidR="008A0EC8">
              <w:rPr>
                <w:noProof/>
                <w:webHidden/>
              </w:rPr>
              <w:t>8</w:t>
            </w:r>
            <w:r>
              <w:rPr>
                <w:noProof/>
                <w:webHidden/>
              </w:rPr>
              <w:fldChar w:fldCharType="end"/>
            </w:r>
          </w:hyperlink>
        </w:p>
        <w:p w:rsidR="008A0EC8" w:rsidRDefault="00930B03">
          <w:pPr>
            <w:pStyle w:val="TM2"/>
            <w:tabs>
              <w:tab w:val="right" w:leader="dot" w:pos="9913"/>
            </w:tabs>
            <w:rPr>
              <w:rFonts w:eastAsiaTheme="minorEastAsia"/>
              <w:noProof/>
              <w:lang w:eastAsia="fr-FR"/>
            </w:rPr>
          </w:pPr>
          <w:hyperlink w:anchor="_Toc413064337" w:history="1">
            <w:r w:rsidR="008A0EC8" w:rsidRPr="00AA7CC2">
              <w:rPr>
                <w:rStyle w:val="Lienhypertexte"/>
                <w:noProof/>
              </w:rPr>
              <w:t>Annexe 3 : Liste des flux du périmètre</w:t>
            </w:r>
            <w:r w:rsidR="008A0EC8">
              <w:rPr>
                <w:noProof/>
                <w:webHidden/>
              </w:rPr>
              <w:tab/>
            </w:r>
            <w:r>
              <w:rPr>
                <w:noProof/>
                <w:webHidden/>
              </w:rPr>
              <w:fldChar w:fldCharType="begin"/>
            </w:r>
            <w:r w:rsidR="008A0EC8">
              <w:rPr>
                <w:noProof/>
                <w:webHidden/>
              </w:rPr>
              <w:instrText xml:space="preserve"> PAGEREF _Toc413064337 \h </w:instrText>
            </w:r>
            <w:r>
              <w:rPr>
                <w:noProof/>
                <w:webHidden/>
              </w:rPr>
            </w:r>
            <w:r>
              <w:rPr>
                <w:noProof/>
                <w:webHidden/>
              </w:rPr>
              <w:fldChar w:fldCharType="separate"/>
            </w:r>
            <w:r w:rsidR="008A0EC8">
              <w:rPr>
                <w:noProof/>
                <w:webHidden/>
              </w:rPr>
              <w:t>11</w:t>
            </w:r>
            <w:r>
              <w:rPr>
                <w:noProof/>
                <w:webHidden/>
              </w:rPr>
              <w:fldChar w:fldCharType="end"/>
            </w:r>
          </w:hyperlink>
        </w:p>
        <w:p w:rsidR="008A0EC8" w:rsidRDefault="00930B03">
          <w:pPr>
            <w:pStyle w:val="TM2"/>
            <w:tabs>
              <w:tab w:val="right" w:leader="dot" w:pos="9913"/>
            </w:tabs>
            <w:rPr>
              <w:rFonts w:eastAsiaTheme="minorEastAsia"/>
              <w:noProof/>
              <w:lang w:eastAsia="fr-FR"/>
            </w:rPr>
          </w:pPr>
          <w:hyperlink w:anchor="_Toc413064338" w:history="1">
            <w:r w:rsidR="008A0EC8" w:rsidRPr="00AA7CC2">
              <w:rPr>
                <w:rStyle w:val="Lienhypertexte"/>
                <w:rFonts w:ascii="Garamond" w:hAnsi="Garamond"/>
                <w:noProof/>
              </w:rPr>
              <w:t>Annexe 4 : Liste des entreprises minières pour une déclaration unilatérale de l'Etat</w:t>
            </w:r>
            <w:r w:rsidR="008A0EC8">
              <w:rPr>
                <w:noProof/>
                <w:webHidden/>
              </w:rPr>
              <w:tab/>
            </w:r>
            <w:r>
              <w:rPr>
                <w:noProof/>
                <w:webHidden/>
              </w:rPr>
              <w:fldChar w:fldCharType="begin"/>
            </w:r>
            <w:r w:rsidR="008A0EC8">
              <w:rPr>
                <w:noProof/>
                <w:webHidden/>
              </w:rPr>
              <w:instrText xml:space="preserve"> PAGEREF _Toc413064338 \h </w:instrText>
            </w:r>
            <w:r>
              <w:rPr>
                <w:noProof/>
                <w:webHidden/>
              </w:rPr>
            </w:r>
            <w:r>
              <w:rPr>
                <w:noProof/>
                <w:webHidden/>
              </w:rPr>
              <w:fldChar w:fldCharType="separate"/>
            </w:r>
            <w:r w:rsidR="008A0EC8">
              <w:rPr>
                <w:noProof/>
                <w:webHidden/>
              </w:rPr>
              <w:t>14</w:t>
            </w:r>
            <w:r>
              <w:rPr>
                <w:noProof/>
                <w:webHidden/>
              </w:rPr>
              <w:fldChar w:fldCharType="end"/>
            </w:r>
          </w:hyperlink>
        </w:p>
        <w:p w:rsidR="008A0EC8" w:rsidRDefault="00930B03">
          <w:pPr>
            <w:pStyle w:val="TM2"/>
            <w:tabs>
              <w:tab w:val="right" w:leader="dot" w:pos="9913"/>
            </w:tabs>
            <w:rPr>
              <w:rFonts w:eastAsiaTheme="minorEastAsia"/>
              <w:noProof/>
              <w:lang w:eastAsia="fr-FR"/>
            </w:rPr>
          </w:pPr>
          <w:hyperlink w:anchor="_Toc413064339" w:history="1">
            <w:r w:rsidR="008A0EC8" w:rsidRPr="00AA7CC2">
              <w:rPr>
                <w:rStyle w:val="Lienhypertexte"/>
                <w:rFonts w:ascii="Garamond" w:hAnsi="Garamond"/>
                <w:noProof/>
              </w:rPr>
              <w:t>Annexe 5 : Liste comparative des périmètres 2012-2013</w:t>
            </w:r>
            <w:r w:rsidR="008A0EC8">
              <w:rPr>
                <w:noProof/>
                <w:webHidden/>
              </w:rPr>
              <w:tab/>
            </w:r>
            <w:r>
              <w:rPr>
                <w:noProof/>
                <w:webHidden/>
              </w:rPr>
              <w:fldChar w:fldCharType="begin"/>
            </w:r>
            <w:r w:rsidR="008A0EC8">
              <w:rPr>
                <w:noProof/>
                <w:webHidden/>
              </w:rPr>
              <w:instrText xml:space="preserve"> PAGEREF _Toc413064339 \h </w:instrText>
            </w:r>
            <w:r>
              <w:rPr>
                <w:noProof/>
                <w:webHidden/>
              </w:rPr>
            </w:r>
            <w:r>
              <w:rPr>
                <w:noProof/>
                <w:webHidden/>
              </w:rPr>
              <w:fldChar w:fldCharType="separate"/>
            </w:r>
            <w:r w:rsidR="008A0EC8">
              <w:rPr>
                <w:noProof/>
                <w:webHidden/>
              </w:rPr>
              <w:t>20</w:t>
            </w:r>
            <w:r>
              <w:rPr>
                <w:noProof/>
                <w:webHidden/>
              </w:rPr>
              <w:fldChar w:fldCharType="end"/>
            </w:r>
          </w:hyperlink>
        </w:p>
        <w:p w:rsidR="008A0EC8" w:rsidRDefault="00930B03">
          <w:pPr>
            <w:pStyle w:val="TM2"/>
            <w:tabs>
              <w:tab w:val="right" w:leader="dot" w:pos="9913"/>
            </w:tabs>
            <w:rPr>
              <w:rFonts w:eastAsiaTheme="minorEastAsia"/>
              <w:noProof/>
              <w:lang w:eastAsia="fr-FR"/>
            </w:rPr>
          </w:pPr>
          <w:hyperlink w:anchor="_Toc413064340" w:history="1">
            <w:r w:rsidR="008A0EC8" w:rsidRPr="00AA7CC2">
              <w:rPr>
                <w:rStyle w:val="Lienhypertexte"/>
                <w:noProof/>
              </w:rPr>
              <w:t>Annexe 6 : Liste des paiements cumulés par flux des entreprises minières</w:t>
            </w:r>
            <w:r w:rsidR="008A0EC8">
              <w:rPr>
                <w:noProof/>
                <w:webHidden/>
              </w:rPr>
              <w:tab/>
            </w:r>
            <w:r>
              <w:rPr>
                <w:noProof/>
                <w:webHidden/>
              </w:rPr>
              <w:fldChar w:fldCharType="begin"/>
            </w:r>
            <w:r w:rsidR="008A0EC8">
              <w:rPr>
                <w:noProof/>
                <w:webHidden/>
              </w:rPr>
              <w:instrText xml:space="preserve"> PAGEREF _Toc413064340 \h </w:instrText>
            </w:r>
            <w:r>
              <w:rPr>
                <w:noProof/>
                <w:webHidden/>
              </w:rPr>
            </w:r>
            <w:r>
              <w:rPr>
                <w:noProof/>
                <w:webHidden/>
              </w:rPr>
              <w:fldChar w:fldCharType="separate"/>
            </w:r>
            <w:r w:rsidR="008A0EC8">
              <w:rPr>
                <w:noProof/>
                <w:webHidden/>
              </w:rPr>
              <w:t>24</w:t>
            </w:r>
            <w:r>
              <w:rPr>
                <w:noProof/>
                <w:webHidden/>
              </w:rPr>
              <w:fldChar w:fldCharType="end"/>
            </w:r>
          </w:hyperlink>
        </w:p>
        <w:p w:rsidR="008A0EC8" w:rsidRDefault="00930B03">
          <w:pPr>
            <w:pStyle w:val="TM2"/>
            <w:tabs>
              <w:tab w:val="right" w:leader="dot" w:pos="9913"/>
            </w:tabs>
            <w:rPr>
              <w:rFonts w:eastAsiaTheme="minorEastAsia"/>
              <w:noProof/>
              <w:lang w:eastAsia="fr-FR"/>
            </w:rPr>
          </w:pPr>
          <w:hyperlink w:anchor="_Toc413064341" w:history="1">
            <w:r w:rsidR="008A0EC8" w:rsidRPr="00AA7CC2">
              <w:rPr>
                <w:rStyle w:val="Lienhypertexte"/>
                <w:noProof/>
              </w:rPr>
              <w:t>Annexe 7: Liste des paiements cumulés par flux des entreprises pétrolières</w:t>
            </w:r>
            <w:r w:rsidR="008A0EC8">
              <w:rPr>
                <w:noProof/>
                <w:webHidden/>
              </w:rPr>
              <w:tab/>
            </w:r>
            <w:r>
              <w:rPr>
                <w:noProof/>
                <w:webHidden/>
              </w:rPr>
              <w:fldChar w:fldCharType="begin"/>
            </w:r>
            <w:r w:rsidR="008A0EC8">
              <w:rPr>
                <w:noProof/>
                <w:webHidden/>
              </w:rPr>
              <w:instrText xml:space="preserve"> PAGEREF _Toc413064341 \h </w:instrText>
            </w:r>
            <w:r>
              <w:rPr>
                <w:noProof/>
                <w:webHidden/>
              </w:rPr>
            </w:r>
            <w:r>
              <w:rPr>
                <w:noProof/>
                <w:webHidden/>
              </w:rPr>
              <w:fldChar w:fldCharType="separate"/>
            </w:r>
            <w:r w:rsidR="008A0EC8">
              <w:rPr>
                <w:noProof/>
                <w:webHidden/>
              </w:rPr>
              <w:t>25</w:t>
            </w:r>
            <w:r>
              <w:rPr>
                <w:noProof/>
                <w:webHidden/>
              </w:rPr>
              <w:fldChar w:fldCharType="end"/>
            </w:r>
          </w:hyperlink>
        </w:p>
        <w:p w:rsidR="008A0EC8" w:rsidRDefault="00930B03">
          <w:pPr>
            <w:pStyle w:val="TM2"/>
            <w:tabs>
              <w:tab w:val="right" w:leader="dot" w:pos="9913"/>
            </w:tabs>
            <w:rPr>
              <w:rFonts w:eastAsiaTheme="minorEastAsia"/>
              <w:noProof/>
              <w:lang w:eastAsia="fr-FR"/>
            </w:rPr>
          </w:pPr>
          <w:hyperlink w:anchor="_Toc413064342" w:history="1">
            <w:r w:rsidR="008A0EC8" w:rsidRPr="00AA7CC2">
              <w:rPr>
                <w:rStyle w:val="Lienhypertexte"/>
                <w:noProof/>
              </w:rPr>
              <w:t>Annexe 8 : Liste des paiements cumulés par entreprises du secteur minier</w:t>
            </w:r>
            <w:r w:rsidR="008A0EC8">
              <w:rPr>
                <w:noProof/>
                <w:webHidden/>
              </w:rPr>
              <w:tab/>
            </w:r>
            <w:r>
              <w:rPr>
                <w:noProof/>
                <w:webHidden/>
              </w:rPr>
              <w:fldChar w:fldCharType="begin"/>
            </w:r>
            <w:r w:rsidR="008A0EC8">
              <w:rPr>
                <w:noProof/>
                <w:webHidden/>
              </w:rPr>
              <w:instrText xml:space="preserve"> PAGEREF _Toc413064342 \h </w:instrText>
            </w:r>
            <w:r>
              <w:rPr>
                <w:noProof/>
                <w:webHidden/>
              </w:rPr>
            </w:r>
            <w:r>
              <w:rPr>
                <w:noProof/>
                <w:webHidden/>
              </w:rPr>
              <w:fldChar w:fldCharType="separate"/>
            </w:r>
            <w:r w:rsidR="008A0EC8">
              <w:rPr>
                <w:noProof/>
                <w:webHidden/>
              </w:rPr>
              <w:t>26</w:t>
            </w:r>
            <w:r>
              <w:rPr>
                <w:noProof/>
                <w:webHidden/>
              </w:rPr>
              <w:fldChar w:fldCharType="end"/>
            </w:r>
          </w:hyperlink>
        </w:p>
        <w:p w:rsidR="008A0EC8" w:rsidRDefault="00930B03">
          <w:pPr>
            <w:pStyle w:val="TM2"/>
            <w:tabs>
              <w:tab w:val="right" w:leader="dot" w:pos="9913"/>
            </w:tabs>
            <w:rPr>
              <w:rFonts w:eastAsiaTheme="minorEastAsia"/>
              <w:noProof/>
              <w:lang w:eastAsia="fr-FR"/>
            </w:rPr>
          </w:pPr>
          <w:hyperlink w:anchor="_Toc413064343" w:history="1">
            <w:r w:rsidR="008A0EC8" w:rsidRPr="00AA7CC2">
              <w:rPr>
                <w:rStyle w:val="Lienhypertexte"/>
                <w:noProof/>
              </w:rPr>
              <w:t>Annexe 9 : Liste des paiements cumulés par entreprises du secteur hydrocarbures</w:t>
            </w:r>
            <w:r w:rsidR="008A0EC8">
              <w:rPr>
                <w:noProof/>
                <w:webHidden/>
              </w:rPr>
              <w:tab/>
            </w:r>
            <w:r>
              <w:rPr>
                <w:noProof/>
                <w:webHidden/>
              </w:rPr>
              <w:fldChar w:fldCharType="begin"/>
            </w:r>
            <w:r w:rsidR="008A0EC8">
              <w:rPr>
                <w:noProof/>
                <w:webHidden/>
              </w:rPr>
              <w:instrText xml:space="preserve"> PAGEREF _Toc413064343 \h </w:instrText>
            </w:r>
            <w:r>
              <w:rPr>
                <w:noProof/>
                <w:webHidden/>
              </w:rPr>
            </w:r>
            <w:r>
              <w:rPr>
                <w:noProof/>
                <w:webHidden/>
              </w:rPr>
              <w:fldChar w:fldCharType="separate"/>
            </w:r>
            <w:r w:rsidR="008A0EC8">
              <w:rPr>
                <w:noProof/>
                <w:webHidden/>
              </w:rPr>
              <w:t>37</w:t>
            </w:r>
            <w:r>
              <w:rPr>
                <w:noProof/>
                <w:webHidden/>
              </w:rPr>
              <w:fldChar w:fldCharType="end"/>
            </w:r>
          </w:hyperlink>
        </w:p>
        <w:p w:rsidR="008A0EC8" w:rsidRDefault="00930B03">
          <w:pPr>
            <w:pStyle w:val="TM2"/>
            <w:tabs>
              <w:tab w:val="right" w:leader="dot" w:pos="9913"/>
            </w:tabs>
            <w:rPr>
              <w:rFonts w:eastAsiaTheme="minorEastAsia"/>
              <w:noProof/>
              <w:lang w:eastAsia="fr-FR"/>
            </w:rPr>
          </w:pPr>
          <w:hyperlink w:anchor="_Toc413064344" w:history="1">
            <w:r w:rsidR="008A0EC8" w:rsidRPr="00AA7CC2">
              <w:rPr>
                <w:rStyle w:val="Lienhypertexte"/>
                <w:rFonts w:ascii="Garamond" w:hAnsi="Garamond"/>
                <w:noProof/>
              </w:rPr>
              <w:t>Annexe 10 : Paiements infranationaux</w:t>
            </w:r>
            <w:r w:rsidR="008A0EC8">
              <w:rPr>
                <w:noProof/>
                <w:webHidden/>
              </w:rPr>
              <w:tab/>
            </w:r>
            <w:r>
              <w:rPr>
                <w:noProof/>
                <w:webHidden/>
              </w:rPr>
              <w:fldChar w:fldCharType="begin"/>
            </w:r>
            <w:r w:rsidR="008A0EC8">
              <w:rPr>
                <w:noProof/>
                <w:webHidden/>
              </w:rPr>
              <w:instrText xml:space="preserve"> PAGEREF _Toc413064344 \h </w:instrText>
            </w:r>
            <w:r>
              <w:rPr>
                <w:noProof/>
                <w:webHidden/>
              </w:rPr>
            </w:r>
            <w:r>
              <w:rPr>
                <w:noProof/>
                <w:webHidden/>
              </w:rPr>
              <w:fldChar w:fldCharType="separate"/>
            </w:r>
            <w:r w:rsidR="008A0EC8">
              <w:rPr>
                <w:noProof/>
                <w:webHidden/>
              </w:rPr>
              <w:t>38</w:t>
            </w:r>
            <w:r>
              <w:rPr>
                <w:noProof/>
                <w:webHidden/>
              </w:rPr>
              <w:fldChar w:fldCharType="end"/>
            </w:r>
          </w:hyperlink>
        </w:p>
        <w:p w:rsidR="00DB17F1" w:rsidRDefault="00930B03">
          <w:r>
            <w:fldChar w:fldCharType="end"/>
          </w:r>
        </w:p>
      </w:sdtContent>
    </w:sdt>
    <w:p w:rsidR="00D10327" w:rsidRDefault="00D10327">
      <w:pPr>
        <w:rPr>
          <w:rFonts w:ascii="Garamond" w:eastAsiaTheme="majorEastAsia" w:hAnsi="Garamond" w:cstheme="majorBidi"/>
          <w:b/>
          <w:bCs/>
          <w:color w:val="2E74B5" w:themeColor="accent1" w:themeShade="BF"/>
          <w:sz w:val="24"/>
          <w:szCs w:val="24"/>
        </w:rPr>
      </w:pPr>
      <w:r>
        <w:rPr>
          <w:rFonts w:ascii="Garamond" w:hAnsi="Garamond"/>
          <w:sz w:val="24"/>
          <w:szCs w:val="24"/>
        </w:rPr>
        <w:br w:type="page"/>
      </w:r>
    </w:p>
    <w:p w:rsidR="00AF109F" w:rsidRPr="00C4578E" w:rsidRDefault="00E4479B" w:rsidP="00BF52C4">
      <w:pPr>
        <w:pStyle w:val="Titre1"/>
        <w:numPr>
          <w:ilvl w:val="0"/>
          <w:numId w:val="8"/>
        </w:numPr>
        <w:spacing w:before="0" w:after="240"/>
        <w:ind w:left="426" w:hanging="66"/>
        <w:jc w:val="both"/>
        <w:rPr>
          <w:rFonts w:ascii="Garamond" w:hAnsi="Garamond"/>
          <w:sz w:val="24"/>
          <w:szCs w:val="24"/>
        </w:rPr>
      </w:pPr>
      <w:bookmarkStart w:id="1" w:name="_Toc413064321"/>
      <w:r>
        <w:rPr>
          <w:rFonts w:ascii="Garamond" w:hAnsi="Garamond"/>
          <w:sz w:val="24"/>
          <w:szCs w:val="24"/>
        </w:rPr>
        <w:lastRenderedPageBreak/>
        <w:t>PRESENTATION</w:t>
      </w:r>
      <w:r w:rsidR="00DA31D8" w:rsidRPr="00C4578E">
        <w:rPr>
          <w:rFonts w:ascii="Garamond" w:hAnsi="Garamond"/>
          <w:sz w:val="24"/>
          <w:szCs w:val="24"/>
        </w:rPr>
        <w:t xml:space="preserve"> DU CADRAGE 2013</w:t>
      </w:r>
      <w:bookmarkEnd w:id="0"/>
      <w:bookmarkEnd w:id="1"/>
    </w:p>
    <w:p w:rsidR="00DA31D8" w:rsidRPr="00C4578E" w:rsidRDefault="00DA31D8" w:rsidP="00DF0637">
      <w:pPr>
        <w:pStyle w:val="Titre2"/>
        <w:spacing w:line="360" w:lineRule="auto"/>
        <w:ind w:hanging="435"/>
        <w:rPr>
          <w:rFonts w:ascii="Garamond" w:hAnsi="Garamond"/>
          <w:sz w:val="24"/>
          <w:szCs w:val="24"/>
        </w:rPr>
      </w:pPr>
      <w:bookmarkStart w:id="2" w:name="_Toc412819818"/>
      <w:bookmarkStart w:id="3" w:name="_Toc413064322"/>
      <w:r w:rsidRPr="00C4578E">
        <w:rPr>
          <w:rFonts w:ascii="Garamond" w:hAnsi="Garamond"/>
          <w:sz w:val="24"/>
          <w:szCs w:val="24"/>
        </w:rPr>
        <w:t>Secteurs</w:t>
      </w:r>
      <w:r w:rsidR="00F472F5">
        <w:rPr>
          <w:rFonts w:ascii="Garamond" w:hAnsi="Garamond"/>
          <w:sz w:val="24"/>
          <w:szCs w:val="24"/>
        </w:rPr>
        <w:t xml:space="preserve"> extractifs</w:t>
      </w:r>
      <w:r w:rsidRPr="00C4578E">
        <w:rPr>
          <w:rFonts w:ascii="Garamond" w:hAnsi="Garamond"/>
          <w:sz w:val="24"/>
          <w:szCs w:val="24"/>
        </w:rPr>
        <w:t xml:space="preserve"> </w:t>
      </w:r>
      <w:bookmarkEnd w:id="2"/>
      <w:r w:rsidR="00AB2ACA">
        <w:rPr>
          <w:rFonts w:ascii="Garamond" w:hAnsi="Garamond"/>
          <w:sz w:val="24"/>
          <w:szCs w:val="24"/>
        </w:rPr>
        <w:t>cernés</w:t>
      </w:r>
      <w:bookmarkEnd w:id="3"/>
    </w:p>
    <w:p w:rsidR="00DA31D8" w:rsidRPr="00C4578E" w:rsidRDefault="00DA31D8" w:rsidP="00810A25">
      <w:pPr>
        <w:pStyle w:val="Paragraphedeliste"/>
        <w:ind w:left="993"/>
        <w:jc w:val="both"/>
        <w:rPr>
          <w:rFonts w:ascii="Garamond" w:hAnsi="Garamond"/>
          <w:sz w:val="24"/>
          <w:szCs w:val="24"/>
        </w:rPr>
      </w:pPr>
      <w:r w:rsidRPr="00C4578E">
        <w:rPr>
          <w:rFonts w:ascii="Garamond" w:hAnsi="Garamond"/>
          <w:sz w:val="24"/>
          <w:szCs w:val="24"/>
          <w:lang w:val="fr-BE"/>
        </w:rPr>
        <w:t>Seules les industries des secteurs des hydrocarbures et des mines sont retenues pour le cadrage du Rapport ITIE-RDC 2013. L’artisanat minier  et le secteur forestier pourront postérieurement   intégrer le</w:t>
      </w:r>
      <w:r w:rsidR="00F627B6">
        <w:rPr>
          <w:rFonts w:ascii="Garamond" w:hAnsi="Garamond"/>
          <w:sz w:val="24"/>
          <w:szCs w:val="24"/>
          <w:lang w:val="fr-BE"/>
        </w:rPr>
        <w:t xml:space="preserve"> Périmètre de déclaration ITIE-</w:t>
      </w:r>
      <w:r w:rsidRPr="00C4578E">
        <w:rPr>
          <w:rFonts w:ascii="Garamond" w:hAnsi="Garamond"/>
          <w:sz w:val="24"/>
          <w:szCs w:val="24"/>
          <w:lang w:val="fr-BE"/>
        </w:rPr>
        <w:t xml:space="preserve">RDC  à l’issue des études  de cadrage menées actuellement  pour évaluer cette </w:t>
      </w:r>
      <w:r w:rsidR="00AB1E63" w:rsidRPr="00C4578E">
        <w:rPr>
          <w:rFonts w:ascii="Garamond" w:hAnsi="Garamond"/>
          <w:sz w:val="24"/>
          <w:szCs w:val="24"/>
          <w:lang w:val="fr-BE"/>
        </w:rPr>
        <w:t>possibilité.</w:t>
      </w:r>
    </w:p>
    <w:p w:rsidR="00DA31D8" w:rsidRPr="00C4578E" w:rsidRDefault="00322CDE" w:rsidP="00DF0637">
      <w:pPr>
        <w:pStyle w:val="Titre2"/>
        <w:spacing w:line="360" w:lineRule="auto"/>
        <w:ind w:hanging="435"/>
        <w:rPr>
          <w:rFonts w:ascii="Garamond" w:hAnsi="Garamond"/>
          <w:sz w:val="24"/>
          <w:szCs w:val="24"/>
        </w:rPr>
      </w:pPr>
      <w:bookmarkStart w:id="4" w:name="_Toc412819819"/>
      <w:r>
        <w:rPr>
          <w:rFonts w:ascii="Garamond" w:hAnsi="Garamond"/>
          <w:sz w:val="24"/>
          <w:szCs w:val="24"/>
        </w:rPr>
        <w:t xml:space="preserve"> </w:t>
      </w:r>
      <w:bookmarkStart w:id="5" w:name="_Toc413064323"/>
      <w:r w:rsidR="00DA31D8" w:rsidRPr="00C4578E">
        <w:rPr>
          <w:rFonts w:ascii="Garamond" w:hAnsi="Garamond"/>
          <w:sz w:val="24"/>
          <w:szCs w:val="24"/>
        </w:rPr>
        <w:t>Période fiscale</w:t>
      </w:r>
      <w:bookmarkEnd w:id="4"/>
      <w:r w:rsidR="0038030A">
        <w:rPr>
          <w:rFonts w:ascii="Garamond" w:hAnsi="Garamond"/>
          <w:sz w:val="24"/>
          <w:szCs w:val="24"/>
        </w:rPr>
        <w:t xml:space="preserve"> </w:t>
      </w:r>
      <w:r w:rsidR="00AE48F3" w:rsidRPr="00C4578E">
        <w:rPr>
          <w:rFonts w:ascii="Garamond" w:hAnsi="Garamond"/>
          <w:sz w:val="24"/>
          <w:szCs w:val="24"/>
          <w:lang w:val="fr-BE"/>
        </w:rPr>
        <w:t>considérée</w:t>
      </w:r>
      <w:bookmarkEnd w:id="5"/>
    </w:p>
    <w:p w:rsidR="00DA31D8" w:rsidRPr="00C4578E" w:rsidRDefault="00DA31D8" w:rsidP="00810A25">
      <w:pPr>
        <w:pStyle w:val="Paragraphedeliste"/>
        <w:ind w:left="993"/>
        <w:jc w:val="both"/>
        <w:rPr>
          <w:rFonts w:ascii="Garamond" w:hAnsi="Garamond"/>
          <w:sz w:val="24"/>
          <w:szCs w:val="24"/>
          <w:lang w:val="fr-BE"/>
        </w:rPr>
      </w:pPr>
      <w:r w:rsidRPr="00C4578E">
        <w:rPr>
          <w:rFonts w:ascii="Garamond" w:hAnsi="Garamond"/>
          <w:sz w:val="24"/>
          <w:szCs w:val="24"/>
          <w:lang w:val="fr-BE"/>
        </w:rPr>
        <w:t>La période fiscale considérée se situe entre le 1</w:t>
      </w:r>
      <w:r w:rsidRPr="00C4578E">
        <w:rPr>
          <w:rFonts w:ascii="Garamond" w:hAnsi="Garamond"/>
          <w:sz w:val="24"/>
          <w:szCs w:val="24"/>
          <w:vertAlign w:val="superscript"/>
          <w:lang w:val="fr-BE"/>
        </w:rPr>
        <w:t>er</w:t>
      </w:r>
      <w:r w:rsidRPr="00C4578E">
        <w:rPr>
          <w:rFonts w:ascii="Garamond" w:hAnsi="Garamond"/>
          <w:sz w:val="24"/>
          <w:szCs w:val="24"/>
          <w:lang w:val="fr-BE"/>
        </w:rPr>
        <w:t xml:space="preserve"> janvier 2013 et le 31 décembre 2013</w:t>
      </w:r>
      <w:r w:rsidR="00AB1E63" w:rsidRPr="00C4578E">
        <w:rPr>
          <w:rFonts w:ascii="Garamond" w:hAnsi="Garamond"/>
          <w:sz w:val="24"/>
          <w:szCs w:val="24"/>
          <w:lang w:val="fr-BE"/>
        </w:rPr>
        <w:t>.</w:t>
      </w:r>
    </w:p>
    <w:p w:rsidR="005059BC" w:rsidRPr="00C4578E" w:rsidRDefault="005059BC" w:rsidP="00AF109F">
      <w:pPr>
        <w:pStyle w:val="Paragraphedeliste"/>
        <w:jc w:val="both"/>
        <w:rPr>
          <w:rFonts w:ascii="Garamond" w:hAnsi="Garamond"/>
          <w:sz w:val="24"/>
          <w:szCs w:val="24"/>
          <w:lang w:val="fr-BE"/>
        </w:rPr>
      </w:pPr>
    </w:p>
    <w:p w:rsidR="00DA31D8" w:rsidRPr="00C4578E" w:rsidRDefault="00322CDE" w:rsidP="00DF0637">
      <w:pPr>
        <w:pStyle w:val="Titre2"/>
        <w:spacing w:line="360" w:lineRule="auto"/>
        <w:ind w:hanging="435"/>
        <w:rPr>
          <w:rFonts w:ascii="Garamond" w:hAnsi="Garamond"/>
          <w:sz w:val="24"/>
          <w:szCs w:val="24"/>
        </w:rPr>
      </w:pPr>
      <w:bookmarkStart w:id="6" w:name="_Toc412819820"/>
      <w:r>
        <w:rPr>
          <w:rFonts w:ascii="Garamond" w:hAnsi="Garamond"/>
          <w:sz w:val="24"/>
          <w:szCs w:val="24"/>
        </w:rPr>
        <w:t xml:space="preserve"> </w:t>
      </w:r>
      <w:bookmarkStart w:id="7" w:name="_Toc413064324"/>
      <w:r w:rsidR="003A274A">
        <w:rPr>
          <w:rFonts w:ascii="Garamond" w:hAnsi="Garamond"/>
          <w:sz w:val="24"/>
          <w:szCs w:val="24"/>
        </w:rPr>
        <w:t>Définition du S</w:t>
      </w:r>
      <w:r w:rsidR="00DA31D8" w:rsidRPr="00C4578E">
        <w:rPr>
          <w:rFonts w:ascii="Garamond" w:hAnsi="Garamond"/>
          <w:sz w:val="24"/>
          <w:szCs w:val="24"/>
        </w:rPr>
        <w:t xml:space="preserve">euil de </w:t>
      </w:r>
      <w:r w:rsidR="003A274A">
        <w:rPr>
          <w:rFonts w:ascii="Garamond" w:hAnsi="Garamond"/>
          <w:sz w:val="24"/>
          <w:szCs w:val="24"/>
        </w:rPr>
        <w:t>M</w:t>
      </w:r>
      <w:r w:rsidR="00DA31D8" w:rsidRPr="00C4578E">
        <w:rPr>
          <w:rFonts w:ascii="Garamond" w:hAnsi="Garamond"/>
          <w:sz w:val="24"/>
          <w:szCs w:val="24"/>
        </w:rPr>
        <w:t>atérialité</w:t>
      </w:r>
      <w:bookmarkEnd w:id="6"/>
      <w:bookmarkEnd w:id="7"/>
    </w:p>
    <w:p w:rsidR="00DA31D8" w:rsidRPr="00C4578E" w:rsidRDefault="00AD132E" w:rsidP="00BF52C4">
      <w:pPr>
        <w:pStyle w:val="Paragraphedeliste"/>
        <w:numPr>
          <w:ilvl w:val="0"/>
          <w:numId w:val="1"/>
        </w:numPr>
        <w:tabs>
          <w:tab w:val="left" w:pos="993"/>
          <w:tab w:val="left" w:pos="1276"/>
        </w:tabs>
        <w:spacing w:before="240" w:line="240" w:lineRule="auto"/>
        <w:ind w:left="1134" w:hanging="141"/>
        <w:jc w:val="both"/>
        <w:rPr>
          <w:rFonts w:ascii="Garamond" w:hAnsi="Garamond"/>
          <w:b/>
          <w:sz w:val="24"/>
          <w:szCs w:val="24"/>
        </w:rPr>
      </w:pPr>
      <w:r w:rsidRPr="00C4578E">
        <w:rPr>
          <w:rFonts w:ascii="Garamond" w:hAnsi="Garamond"/>
          <w:b/>
          <w:sz w:val="24"/>
          <w:szCs w:val="24"/>
        </w:rPr>
        <w:t>Secteur des hydrocarbures</w:t>
      </w:r>
    </w:p>
    <w:p w:rsidR="005059BC" w:rsidRPr="00C4578E" w:rsidRDefault="005059BC" w:rsidP="00810A25">
      <w:pPr>
        <w:pStyle w:val="Paragraphedeliste"/>
        <w:tabs>
          <w:tab w:val="left" w:pos="1134"/>
        </w:tabs>
        <w:spacing w:before="240" w:line="240" w:lineRule="auto"/>
        <w:ind w:left="1134" w:hanging="141"/>
        <w:jc w:val="both"/>
        <w:rPr>
          <w:rFonts w:ascii="Garamond" w:hAnsi="Garamond"/>
          <w:b/>
          <w:sz w:val="24"/>
          <w:szCs w:val="24"/>
        </w:rPr>
      </w:pPr>
    </w:p>
    <w:p w:rsidR="00D14FFC" w:rsidRDefault="00AD132E" w:rsidP="00810A25">
      <w:pPr>
        <w:pStyle w:val="Paragraphedeliste"/>
        <w:tabs>
          <w:tab w:val="left" w:pos="1418"/>
        </w:tabs>
        <w:spacing w:before="240"/>
        <w:ind w:left="1276"/>
        <w:jc w:val="both"/>
        <w:rPr>
          <w:rFonts w:ascii="Garamond" w:hAnsi="Garamond"/>
          <w:sz w:val="24"/>
          <w:szCs w:val="24"/>
        </w:rPr>
      </w:pPr>
      <w:r w:rsidRPr="00C4578E">
        <w:rPr>
          <w:rFonts w:ascii="Garamond" w:hAnsi="Garamond"/>
          <w:sz w:val="24"/>
          <w:szCs w:val="24"/>
        </w:rPr>
        <w:t xml:space="preserve">Aucun seuil de matérialité n’a été </w:t>
      </w:r>
      <w:r w:rsidR="00721F65">
        <w:rPr>
          <w:rFonts w:ascii="Garamond" w:hAnsi="Garamond"/>
          <w:sz w:val="24"/>
          <w:szCs w:val="24"/>
        </w:rPr>
        <w:t>défini</w:t>
      </w:r>
      <w:r w:rsidRPr="00C4578E">
        <w:rPr>
          <w:rFonts w:ascii="Garamond" w:hAnsi="Garamond"/>
          <w:sz w:val="24"/>
          <w:szCs w:val="24"/>
        </w:rPr>
        <w:t xml:space="preserve"> pour ce secteur. Toutes les entreprises  et toutes les AFE retenues déclareront les paiements effectués et les recettes reçues</w:t>
      </w:r>
      <w:r w:rsidR="00D14FFC">
        <w:rPr>
          <w:rFonts w:ascii="Garamond" w:hAnsi="Garamond"/>
          <w:sz w:val="24"/>
          <w:szCs w:val="24"/>
        </w:rPr>
        <w:t xml:space="preserve">. </w:t>
      </w:r>
      <w:r w:rsidR="00980097">
        <w:rPr>
          <w:rFonts w:ascii="Garamond" w:hAnsi="Garamond"/>
          <w:sz w:val="24"/>
          <w:szCs w:val="24"/>
        </w:rPr>
        <w:t xml:space="preserve">Toutefois, à titre indicatif, nous avons présenté </w:t>
      </w:r>
      <w:r w:rsidR="00B70349">
        <w:rPr>
          <w:rFonts w:ascii="Garamond" w:hAnsi="Garamond"/>
          <w:sz w:val="24"/>
          <w:szCs w:val="24"/>
        </w:rPr>
        <w:t>dans les</w:t>
      </w:r>
      <w:r w:rsidR="00980097">
        <w:rPr>
          <w:rFonts w:ascii="Garamond" w:hAnsi="Garamond"/>
          <w:sz w:val="24"/>
          <w:szCs w:val="24"/>
        </w:rPr>
        <w:t xml:space="preserve"> annexe</w:t>
      </w:r>
      <w:r w:rsidR="00B70349">
        <w:rPr>
          <w:rFonts w:ascii="Garamond" w:hAnsi="Garamond"/>
          <w:sz w:val="24"/>
          <w:szCs w:val="24"/>
        </w:rPr>
        <w:t>s 7 et 9</w:t>
      </w:r>
      <w:r w:rsidR="00980097">
        <w:rPr>
          <w:rFonts w:ascii="Garamond" w:hAnsi="Garamond"/>
          <w:sz w:val="24"/>
          <w:szCs w:val="24"/>
        </w:rPr>
        <w:t xml:space="preserve"> les tableaux des recettes cumulées par entreprises et par flux.</w:t>
      </w:r>
    </w:p>
    <w:p w:rsidR="005B6D9F" w:rsidRDefault="005B6D9F" w:rsidP="00810A25">
      <w:pPr>
        <w:pStyle w:val="Paragraphedeliste"/>
        <w:tabs>
          <w:tab w:val="left" w:pos="1418"/>
        </w:tabs>
        <w:spacing w:before="240"/>
        <w:ind w:left="1276"/>
        <w:jc w:val="both"/>
        <w:rPr>
          <w:rFonts w:ascii="Garamond" w:hAnsi="Garamond"/>
          <w:b/>
          <w:sz w:val="24"/>
          <w:szCs w:val="24"/>
        </w:rPr>
      </w:pPr>
    </w:p>
    <w:p w:rsidR="00D14FFC" w:rsidRPr="00D14FFC" w:rsidRDefault="00D14FFC" w:rsidP="00810A25">
      <w:pPr>
        <w:pStyle w:val="Paragraphedeliste"/>
        <w:tabs>
          <w:tab w:val="left" w:pos="1418"/>
        </w:tabs>
        <w:spacing w:before="240"/>
        <w:ind w:left="1276"/>
        <w:jc w:val="both"/>
        <w:rPr>
          <w:rFonts w:ascii="Garamond" w:hAnsi="Garamond"/>
          <w:b/>
          <w:sz w:val="24"/>
          <w:szCs w:val="24"/>
        </w:rPr>
      </w:pPr>
      <w:r w:rsidRPr="00D14FFC">
        <w:rPr>
          <w:rFonts w:ascii="Garamond" w:hAnsi="Garamond"/>
          <w:b/>
          <w:sz w:val="24"/>
          <w:szCs w:val="24"/>
        </w:rPr>
        <w:t>Remarque :</w:t>
      </w:r>
    </w:p>
    <w:p w:rsidR="00EA418C" w:rsidRDefault="00756A51" w:rsidP="00810A25">
      <w:pPr>
        <w:pStyle w:val="Paragraphedeliste"/>
        <w:tabs>
          <w:tab w:val="left" w:pos="1418"/>
        </w:tabs>
        <w:spacing w:before="240"/>
        <w:ind w:left="1276"/>
        <w:jc w:val="both"/>
        <w:rPr>
          <w:rFonts w:ascii="Garamond" w:hAnsi="Garamond"/>
          <w:sz w:val="24"/>
          <w:szCs w:val="24"/>
        </w:rPr>
      </w:pPr>
      <w:r>
        <w:rPr>
          <w:rFonts w:ascii="Garamond" w:hAnsi="Garamond"/>
          <w:sz w:val="24"/>
          <w:szCs w:val="24"/>
        </w:rPr>
        <w:t>S</w:t>
      </w:r>
      <w:r w:rsidR="00D14FFC">
        <w:rPr>
          <w:rFonts w:ascii="Garamond" w:hAnsi="Garamond"/>
          <w:sz w:val="24"/>
          <w:szCs w:val="24"/>
        </w:rPr>
        <w:t xml:space="preserve">uivant la recommandation des parties prenantes lors du cadrage ITIE-RDC 2011, toutes les entreprises </w:t>
      </w:r>
      <w:r w:rsidR="00312A6D">
        <w:rPr>
          <w:rFonts w:ascii="Garamond" w:hAnsi="Garamond"/>
          <w:sz w:val="24"/>
          <w:szCs w:val="24"/>
        </w:rPr>
        <w:t>concessionnaires, amodiat</w:t>
      </w:r>
      <w:r w:rsidR="00570915">
        <w:rPr>
          <w:rFonts w:ascii="Garamond" w:hAnsi="Garamond"/>
          <w:sz w:val="24"/>
          <w:szCs w:val="24"/>
        </w:rPr>
        <w:t>aire</w:t>
      </w:r>
      <w:r w:rsidR="00312A6D">
        <w:rPr>
          <w:rFonts w:ascii="Garamond" w:hAnsi="Garamond"/>
          <w:sz w:val="24"/>
          <w:szCs w:val="24"/>
        </w:rPr>
        <w:t xml:space="preserve">s et opérateurs </w:t>
      </w:r>
      <w:r w:rsidR="00D14FFC">
        <w:rPr>
          <w:rFonts w:ascii="Garamond" w:hAnsi="Garamond"/>
          <w:sz w:val="24"/>
          <w:szCs w:val="24"/>
        </w:rPr>
        <w:t>intervenant dans l'amont pétrolier avai</w:t>
      </w:r>
      <w:r w:rsidR="00EA418C">
        <w:rPr>
          <w:rFonts w:ascii="Garamond" w:hAnsi="Garamond"/>
          <w:sz w:val="24"/>
          <w:szCs w:val="24"/>
        </w:rPr>
        <w:t>en</w:t>
      </w:r>
      <w:r w:rsidR="00D14FFC">
        <w:rPr>
          <w:rFonts w:ascii="Garamond" w:hAnsi="Garamond"/>
          <w:sz w:val="24"/>
          <w:szCs w:val="24"/>
        </w:rPr>
        <w:t xml:space="preserve">t </w:t>
      </w:r>
      <w:r w:rsidR="00EA418C">
        <w:rPr>
          <w:rFonts w:ascii="Garamond" w:hAnsi="Garamond"/>
          <w:sz w:val="24"/>
          <w:szCs w:val="24"/>
        </w:rPr>
        <w:t>été retenues dans le périmètre afin de permettre la compréhension de la complexité du secteur des hyd</w:t>
      </w:r>
      <w:r w:rsidR="00D14FFC">
        <w:rPr>
          <w:rFonts w:ascii="Garamond" w:hAnsi="Garamond"/>
          <w:sz w:val="24"/>
          <w:szCs w:val="24"/>
        </w:rPr>
        <w:t>r</w:t>
      </w:r>
      <w:r w:rsidR="00EA418C">
        <w:rPr>
          <w:rFonts w:ascii="Garamond" w:hAnsi="Garamond"/>
          <w:sz w:val="24"/>
          <w:szCs w:val="24"/>
        </w:rPr>
        <w:t xml:space="preserve">ocarbures en RDC. </w:t>
      </w:r>
    </w:p>
    <w:p w:rsidR="000F5913" w:rsidRDefault="000F5913" w:rsidP="00810A25">
      <w:pPr>
        <w:pStyle w:val="Paragraphedeliste"/>
        <w:tabs>
          <w:tab w:val="left" w:pos="1418"/>
        </w:tabs>
        <w:spacing w:before="240"/>
        <w:ind w:left="1276"/>
        <w:jc w:val="both"/>
        <w:rPr>
          <w:rFonts w:ascii="Garamond" w:hAnsi="Garamond"/>
          <w:sz w:val="24"/>
          <w:szCs w:val="24"/>
        </w:rPr>
      </w:pPr>
    </w:p>
    <w:p w:rsidR="005059BC" w:rsidRDefault="00EA418C" w:rsidP="000F5913">
      <w:pPr>
        <w:pStyle w:val="Paragraphedeliste"/>
        <w:tabs>
          <w:tab w:val="left" w:pos="1418"/>
        </w:tabs>
        <w:spacing w:before="240" w:line="276" w:lineRule="auto"/>
        <w:ind w:left="1276"/>
        <w:jc w:val="both"/>
        <w:rPr>
          <w:rFonts w:ascii="Garamond" w:hAnsi="Garamond"/>
          <w:sz w:val="24"/>
          <w:szCs w:val="24"/>
        </w:rPr>
      </w:pPr>
      <w:r>
        <w:rPr>
          <w:rFonts w:ascii="Garamond" w:hAnsi="Garamond"/>
          <w:sz w:val="24"/>
          <w:szCs w:val="24"/>
        </w:rPr>
        <w:t xml:space="preserve">Il est constaté que les entreprises </w:t>
      </w:r>
      <w:r w:rsidR="00667552" w:rsidRPr="00EA418C">
        <w:rPr>
          <w:rFonts w:ascii="Garamond" w:hAnsi="Garamond"/>
          <w:sz w:val="24"/>
          <w:szCs w:val="24"/>
        </w:rPr>
        <w:t>concessionnaires</w:t>
      </w:r>
      <w:r w:rsidRPr="00EA418C">
        <w:rPr>
          <w:rFonts w:ascii="Garamond" w:hAnsi="Garamond"/>
          <w:sz w:val="24"/>
          <w:szCs w:val="24"/>
        </w:rPr>
        <w:t xml:space="preserve"> précédemment retenues dans les périmètres 2011 et 2012</w:t>
      </w:r>
      <w:r>
        <w:rPr>
          <w:rFonts w:ascii="Garamond" w:hAnsi="Garamond"/>
          <w:sz w:val="24"/>
          <w:szCs w:val="24"/>
        </w:rPr>
        <w:t xml:space="preserve"> n'ont effectué aucune</w:t>
      </w:r>
      <w:r w:rsidR="000D3EC9">
        <w:rPr>
          <w:rFonts w:ascii="Garamond" w:hAnsi="Garamond"/>
          <w:sz w:val="24"/>
          <w:szCs w:val="24"/>
        </w:rPr>
        <w:t xml:space="preserve"> déclaration à l'ITIE si ce n'est qu'à travers leurs opérateurs. Etant donné que ces entreprises concessionnaires n'ont </w:t>
      </w:r>
      <w:r w:rsidR="00667552" w:rsidRPr="00C4578E">
        <w:rPr>
          <w:rFonts w:ascii="Garamond" w:hAnsi="Garamond"/>
          <w:sz w:val="24"/>
          <w:szCs w:val="24"/>
        </w:rPr>
        <w:t>aucune obligation</w:t>
      </w:r>
      <w:r w:rsidR="000D3EC9">
        <w:rPr>
          <w:rFonts w:ascii="Garamond" w:hAnsi="Garamond"/>
          <w:sz w:val="24"/>
          <w:szCs w:val="24"/>
        </w:rPr>
        <w:t xml:space="preserve"> contractuelle</w:t>
      </w:r>
      <w:r w:rsidR="00667552" w:rsidRPr="00C4578E">
        <w:rPr>
          <w:rFonts w:ascii="Garamond" w:hAnsi="Garamond"/>
          <w:sz w:val="24"/>
          <w:szCs w:val="24"/>
        </w:rPr>
        <w:t xml:space="preserve"> envers l’Etat</w:t>
      </w:r>
      <w:r w:rsidR="000D3EC9">
        <w:rPr>
          <w:rFonts w:ascii="Garamond" w:hAnsi="Garamond"/>
          <w:sz w:val="24"/>
          <w:szCs w:val="24"/>
        </w:rPr>
        <w:t>, ces entreprises ne peuvent plus faire partie du périmètre</w:t>
      </w:r>
      <w:r w:rsidR="00667552" w:rsidRPr="00C4578E">
        <w:rPr>
          <w:rFonts w:ascii="Garamond" w:hAnsi="Garamond"/>
          <w:sz w:val="24"/>
          <w:szCs w:val="24"/>
        </w:rPr>
        <w:t>.</w:t>
      </w:r>
    </w:p>
    <w:p w:rsidR="00756A51" w:rsidRPr="00C4578E" w:rsidRDefault="00756A51" w:rsidP="00810A25">
      <w:pPr>
        <w:pStyle w:val="Paragraphedeliste"/>
        <w:tabs>
          <w:tab w:val="left" w:pos="1418"/>
        </w:tabs>
        <w:spacing w:before="240"/>
        <w:ind w:left="1276"/>
        <w:jc w:val="both"/>
        <w:rPr>
          <w:rFonts w:ascii="Garamond" w:hAnsi="Garamond"/>
          <w:sz w:val="24"/>
          <w:szCs w:val="24"/>
        </w:rPr>
      </w:pPr>
      <w:r>
        <w:rPr>
          <w:rFonts w:ascii="Garamond" w:hAnsi="Garamond"/>
          <w:sz w:val="24"/>
          <w:szCs w:val="24"/>
        </w:rPr>
        <w:t>Il s'agit de: SOLICO</w:t>
      </w:r>
      <w:r w:rsidR="000C02A8">
        <w:rPr>
          <w:rFonts w:ascii="Garamond" w:hAnsi="Garamond"/>
          <w:sz w:val="24"/>
          <w:szCs w:val="24"/>
        </w:rPr>
        <w:t>, SOREPLICO, KINREX, JAPECO, INPEX, SOCOREP, FOXWELP et CAPRIKAT</w:t>
      </w:r>
      <w:r w:rsidR="00752AA3">
        <w:rPr>
          <w:rFonts w:ascii="Garamond" w:hAnsi="Garamond"/>
          <w:sz w:val="24"/>
          <w:szCs w:val="24"/>
        </w:rPr>
        <w:t>.</w:t>
      </w:r>
    </w:p>
    <w:p w:rsidR="005059BC" w:rsidRPr="00C4578E" w:rsidRDefault="005059BC" w:rsidP="00810A25">
      <w:pPr>
        <w:pStyle w:val="Paragraphedeliste"/>
        <w:tabs>
          <w:tab w:val="left" w:pos="1134"/>
        </w:tabs>
        <w:spacing w:before="240"/>
        <w:ind w:left="1134" w:hanging="141"/>
        <w:jc w:val="both"/>
        <w:rPr>
          <w:rFonts w:ascii="Garamond" w:hAnsi="Garamond"/>
          <w:sz w:val="24"/>
          <w:szCs w:val="24"/>
        </w:rPr>
      </w:pPr>
    </w:p>
    <w:p w:rsidR="00AD132E" w:rsidRPr="00C4578E" w:rsidRDefault="00AD132E" w:rsidP="00BF52C4">
      <w:pPr>
        <w:pStyle w:val="Paragraphedeliste"/>
        <w:numPr>
          <w:ilvl w:val="0"/>
          <w:numId w:val="1"/>
        </w:numPr>
        <w:tabs>
          <w:tab w:val="left" w:pos="993"/>
          <w:tab w:val="left" w:pos="1276"/>
        </w:tabs>
        <w:spacing w:before="240" w:line="240" w:lineRule="auto"/>
        <w:ind w:left="1134" w:hanging="141"/>
        <w:jc w:val="both"/>
        <w:rPr>
          <w:rFonts w:ascii="Garamond" w:hAnsi="Garamond"/>
          <w:b/>
          <w:sz w:val="24"/>
          <w:szCs w:val="24"/>
        </w:rPr>
      </w:pPr>
      <w:r w:rsidRPr="00C4578E">
        <w:rPr>
          <w:rFonts w:ascii="Garamond" w:hAnsi="Garamond"/>
          <w:b/>
          <w:sz w:val="24"/>
          <w:szCs w:val="24"/>
        </w:rPr>
        <w:t>Secteur minier</w:t>
      </w:r>
    </w:p>
    <w:p w:rsidR="005059BC" w:rsidRPr="00C4578E" w:rsidRDefault="005059BC" w:rsidP="005059BC">
      <w:pPr>
        <w:pStyle w:val="Paragraphedeliste"/>
        <w:tabs>
          <w:tab w:val="left" w:pos="1134"/>
        </w:tabs>
        <w:ind w:left="1134"/>
        <w:jc w:val="both"/>
        <w:rPr>
          <w:rFonts w:ascii="Garamond" w:hAnsi="Garamond"/>
          <w:b/>
          <w:sz w:val="24"/>
          <w:szCs w:val="24"/>
        </w:rPr>
      </w:pPr>
    </w:p>
    <w:p w:rsidR="00F96A93" w:rsidRPr="00C4578E" w:rsidRDefault="00AD132E" w:rsidP="005059BC">
      <w:pPr>
        <w:pStyle w:val="Paragraphedeliste"/>
        <w:tabs>
          <w:tab w:val="left" w:pos="1134"/>
        </w:tabs>
        <w:ind w:left="1134"/>
        <w:jc w:val="both"/>
        <w:rPr>
          <w:rFonts w:ascii="Garamond" w:hAnsi="Garamond"/>
          <w:sz w:val="24"/>
          <w:szCs w:val="24"/>
        </w:rPr>
      </w:pPr>
      <w:r w:rsidRPr="00C4578E">
        <w:rPr>
          <w:rFonts w:ascii="Garamond" w:hAnsi="Garamond"/>
          <w:sz w:val="24"/>
          <w:szCs w:val="24"/>
        </w:rPr>
        <w:t>Le seuil de m</w:t>
      </w:r>
      <w:r w:rsidR="00AB1E63" w:rsidRPr="00C4578E">
        <w:rPr>
          <w:rFonts w:ascii="Garamond" w:hAnsi="Garamond"/>
          <w:sz w:val="24"/>
          <w:szCs w:val="24"/>
        </w:rPr>
        <w:t xml:space="preserve">atérialité a été fixé à 300.000 </w:t>
      </w:r>
      <w:r w:rsidR="008A32C5" w:rsidRPr="00C4578E">
        <w:rPr>
          <w:rFonts w:ascii="Garamond" w:hAnsi="Garamond"/>
          <w:sz w:val="24"/>
          <w:szCs w:val="24"/>
        </w:rPr>
        <w:t>USD. Ceci</w:t>
      </w:r>
      <w:r w:rsidR="00667552" w:rsidRPr="00C4578E">
        <w:rPr>
          <w:rFonts w:ascii="Garamond" w:hAnsi="Garamond"/>
          <w:sz w:val="24"/>
          <w:szCs w:val="24"/>
        </w:rPr>
        <w:t xml:space="preserve"> a permis d’atteindre un taux de couverture de 98,</w:t>
      </w:r>
      <w:r w:rsidR="00703E1F">
        <w:rPr>
          <w:rFonts w:ascii="Garamond" w:hAnsi="Garamond"/>
          <w:sz w:val="24"/>
          <w:szCs w:val="24"/>
        </w:rPr>
        <w:t>6</w:t>
      </w:r>
      <w:r w:rsidR="00667552" w:rsidRPr="00C4578E">
        <w:rPr>
          <w:rFonts w:ascii="Garamond" w:hAnsi="Garamond"/>
          <w:sz w:val="24"/>
          <w:szCs w:val="24"/>
        </w:rPr>
        <w:t xml:space="preserve">%  correspondant aux paiements  de </w:t>
      </w:r>
      <w:r w:rsidR="00AB1EA9" w:rsidRPr="00C4578E">
        <w:rPr>
          <w:rFonts w:ascii="Garamond" w:hAnsi="Garamond"/>
          <w:sz w:val="24"/>
          <w:szCs w:val="24"/>
        </w:rPr>
        <w:t>6</w:t>
      </w:r>
      <w:r w:rsidR="0014419F">
        <w:rPr>
          <w:rFonts w:ascii="Garamond" w:hAnsi="Garamond"/>
          <w:sz w:val="24"/>
          <w:szCs w:val="24"/>
        </w:rPr>
        <w:t>8</w:t>
      </w:r>
      <w:r w:rsidRPr="00C4578E">
        <w:rPr>
          <w:rFonts w:ascii="Garamond" w:hAnsi="Garamond"/>
          <w:sz w:val="24"/>
          <w:szCs w:val="24"/>
        </w:rPr>
        <w:t xml:space="preserve"> entreprises </w:t>
      </w:r>
      <w:r w:rsidR="00F96A93" w:rsidRPr="00C4578E">
        <w:rPr>
          <w:rFonts w:ascii="Garamond" w:hAnsi="Garamond"/>
          <w:sz w:val="24"/>
          <w:szCs w:val="24"/>
        </w:rPr>
        <w:t xml:space="preserve">  et un taux de 99,9% des paiements considérés par flux</w:t>
      </w:r>
      <w:r w:rsidRPr="00C4578E">
        <w:rPr>
          <w:rFonts w:ascii="Garamond" w:hAnsi="Garamond"/>
          <w:sz w:val="24"/>
          <w:szCs w:val="24"/>
        </w:rPr>
        <w:t xml:space="preserve">. </w:t>
      </w:r>
    </w:p>
    <w:p w:rsidR="00EE6C06" w:rsidRDefault="00EE6C06" w:rsidP="005059BC">
      <w:pPr>
        <w:pStyle w:val="Paragraphedeliste"/>
        <w:tabs>
          <w:tab w:val="left" w:pos="1134"/>
        </w:tabs>
        <w:ind w:left="1134"/>
        <w:jc w:val="both"/>
        <w:rPr>
          <w:rFonts w:ascii="Garamond" w:hAnsi="Garamond"/>
          <w:sz w:val="24"/>
          <w:szCs w:val="24"/>
        </w:rPr>
      </w:pPr>
    </w:p>
    <w:p w:rsidR="00AD132E" w:rsidRPr="00C4578E" w:rsidRDefault="00F96A93" w:rsidP="005059BC">
      <w:pPr>
        <w:pStyle w:val="Paragraphedeliste"/>
        <w:tabs>
          <w:tab w:val="left" w:pos="1134"/>
        </w:tabs>
        <w:ind w:left="1134"/>
        <w:jc w:val="both"/>
        <w:rPr>
          <w:rFonts w:ascii="Garamond" w:hAnsi="Garamond"/>
          <w:sz w:val="24"/>
          <w:szCs w:val="24"/>
        </w:rPr>
      </w:pPr>
      <w:r w:rsidRPr="00C4578E">
        <w:rPr>
          <w:rFonts w:ascii="Garamond" w:hAnsi="Garamond"/>
          <w:sz w:val="24"/>
          <w:szCs w:val="24"/>
        </w:rPr>
        <w:t>Certains</w:t>
      </w:r>
      <w:r w:rsidR="00AD132E" w:rsidRPr="00C4578E">
        <w:rPr>
          <w:rFonts w:ascii="Garamond" w:hAnsi="Garamond"/>
          <w:sz w:val="24"/>
          <w:szCs w:val="24"/>
        </w:rPr>
        <w:t xml:space="preserve"> cri</w:t>
      </w:r>
      <w:r w:rsidR="000828A2" w:rsidRPr="00C4578E">
        <w:rPr>
          <w:rFonts w:ascii="Garamond" w:hAnsi="Garamond"/>
          <w:sz w:val="24"/>
          <w:szCs w:val="24"/>
        </w:rPr>
        <w:t xml:space="preserve">tères qualitatifs </w:t>
      </w:r>
      <w:r w:rsidR="00D30C31" w:rsidRPr="00C4578E">
        <w:rPr>
          <w:rFonts w:ascii="Garamond" w:hAnsi="Garamond"/>
          <w:sz w:val="24"/>
          <w:szCs w:val="24"/>
        </w:rPr>
        <w:t xml:space="preserve"> ont été ajoutés à celui de la matérialité pour déterminer</w:t>
      </w:r>
      <w:r w:rsidR="00AB1E63" w:rsidRPr="00C4578E">
        <w:rPr>
          <w:rFonts w:ascii="Garamond" w:hAnsi="Garamond"/>
          <w:sz w:val="24"/>
          <w:szCs w:val="24"/>
        </w:rPr>
        <w:t xml:space="preserve"> de manière exhaustive le Périmètre ITIE- RDC </w:t>
      </w:r>
      <w:r w:rsidR="00915E10" w:rsidRPr="00C4578E">
        <w:rPr>
          <w:rFonts w:ascii="Garamond" w:hAnsi="Garamond"/>
          <w:sz w:val="24"/>
          <w:szCs w:val="24"/>
        </w:rPr>
        <w:t>2013</w:t>
      </w:r>
      <w:r w:rsidRPr="00C4578E">
        <w:rPr>
          <w:rFonts w:ascii="Garamond" w:hAnsi="Garamond"/>
          <w:sz w:val="24"/>
          <w:szCs w:val="24"/>
        </w:rPr>
        <w:t xml:space="preserve">.Ce critérium </w:t>
      </w:r>
      <w:r w:rsidR="000828A2" w:rsidRPr="00C4578E">
        <w:rPr>
          <w:rFonts w:ascii="Garamond" w:hAnsi="Garamond"/>
          <w:sz w:val="24"/>
          <w:szCs w:val="24"/>
        </w:rPr>
        <w:t>a permis d’</w:t>
      </w:r>
      <w:r w:rsidR="0018763A" w:rsidRPr="00C4578E">
        <w:rPr>
          <w:rFonts w:ascii="Garamond" w:hAnsi="Garamond"/>
          <w:sz w:val="24"/>
          <w:szCs w:val="24"/>
        </w:rPr>
        <w:t>arrêter</w:t>
      </w:r>
      <w:r w:rsidR="000828A2" w:rsidRPr="00C4578E">
        <w:rPr>
          <w:rFonts w:ascii="Garamond" w:hAnsi="Garamond"/>
          <w:sz w:val="24"/>
          <w:szCs w:val="24"/>
        </w:rPr>
        <w:t xml:space="preserve"> le </w:t>
      </w:r>
      <w:r w:rsidR="0018763A" w:rsidRPr="00C4578E">
        <w:rPr>
          <w:rFonts w:ascii="Garamond" w:hAnsi="Garamond"/>
          <w:sz w:val="24"/>
          <w:szCs w:val="24"/>
        </w:rPr>
        <w:t xml:space="preserve">Périmètre ITIE –RDC 2013 </w:t>
      </w:r>
      <w:r w:rsidR="00160584" w:rsidRPr="00C4578E">
        <w:rPr>
          <w:rFonts w:ascii="Garamond" w:hAnsi="Garamond"/>
          <w:sz w:val="24"/>
          <w:szCs w:val="24"/>
        </w:rPr>
        <w:t xml:space="preserve"> à </w:t>
      </w:r>
      <w:r w:rsidR="00CC6EF2">
        <w:rPr>
          <w:rFonts w:ascii="Garamond" w:hAnsi="Garamond"/>
          <w:sz w:val="24"/>
          <w:szCs w:val="24"/>
        </w:rPr>
        <w:t>100</w:t>
      </w:r>
      <w:r w:rsidR="00160584" w:rsidRPr="00C4578E">
        <w:rPr>
          <w:rFonts w:ascii="Garamond" w:hAnsi="Garamond"/>
          <w:sz w:val="24"/>
          <w:szCs w:val="24"/>
        </w:rPr>
        <w:t xml:space="preserve"> </w:t>
      </w:r>
      <w:r w:rsidR="000828A2" w:rsidRPr="00C4578E">
        <w:rPr>
          <w:rFonts w:ascii="Garamond" w:hAnsi="Garamond"/>
          <w:sz w:val="24"/>
          <w:szCs w:val="24"/>
        </w:rPr>
        <w:t>Entreprises</w:t>
      </w:r>
      <w:r w:rsidR="0018763A" w:rsidRPr="00C4578E">
        <w:rPr>
          <w:rFonts w:ascii="Garamond" w:hAnsi="Garamond"/>
          <w:sz w:val="24"/>
          <w:szCs w:val="24"/>
        </w:rPr>
        <w:t>.</w:t>
      </w:r>
    </w:p>
    <w:p w:rsidR="00EE6C06" w:rsidRDefault="00EE6C06" w:rsidP="005059BC">
      <w:pPr>
        <w:pStyle w:val="Paragraphedeliste"/>
        <w:tabs>
          <w:tab w:val="left" w:pos="1134"/>
        </w:tabs>
        <w:ind w:left="1134"/>
        <w:jc w:val="both"/>
        <w:rPr>
          <w:rFonts w:ascii="Garamond" w:hAnsi="Garamond"/>
          <w:sz w:val="24"/>
          <w:szCs w:val="24"/>
        </w:rPr>
      </w:pPr>
    </w:p>
    <w:p w:rsidR="00D30C31" w:rsidRPr="00C4578E" w:rsidRDefault="00915E10" w:rsidP="005059BC">
      <w:pPr>
        <w:pStyle w:val="Paragraphedeliste"/>
        <w:tabs>
          <w:tab w:val="left" w:pos="1134"/>
        </w:tabs>
        <w:ind w:left="1134"/>
        <w:jc w:val="both"/>
        <w:rPr>
          <w:rFonts w:ascii="Garamond" w:hAnsi="Garamond"/>
          <w:sz w:val="24"/>
          <w:szCs w:val="24"/>
        </w:rPr>
      </w:pPr>
      <w:r w:rsidRPr="00C4578E">
        <w:rPr>
          <w:rFonts w:ascii="Garamond" w:hAnsi="Garamond"/>
          <w:sz w:val="24"/>
          <w:szCs w:val="24"/>
        </w:rPr>
        <w:t xml:space="preserve">L’annexe </w:t>
      </w:r>
      <w:r w:rsidR="00160584" w:rsidRPr="00C4578E">
        <w:rPr>
          <w:rFonts w:ascii="Garamond" w:hAnsi="Garamond"/>
          <w:sz w:val="24"/>
          <w:szCs w:val="24"/>
        </w:rPr>
        <w:t xml:space="preserve">1 </w:t>
      </w:r>
      <w:r w:rsidR="00D30C31" w:rsidRPr="00C4578E">
        <w:rPr>
          <w:rFonts w:ascii="Garamond" w:hAnsi="Garamond"/>
          <w:sz w:val="24"/>
          <w:szCs w:val="24"/>
        </w:rPr>
        <w:t>décrit la méthodologie de détermination du seuil de matérialité</w:t>
      </w:r>
      <w:r w:rsidR="003E258D" w:rsidRPr="00C4578E">
        <w:rPr>
          <w:rFonts w:ascii="Garamond" w:hAnsi="Garamond"/>
          <w:sz w:val="24"/>
          <w:szCs w:val="24"/>
        </w:rPr>
        <w:t xml:space="preserve"> et du Périmètre.</w:t>
      </w:r>
    </w:p>
    <w:p w:rsidR="00222007" w:rsidRDefault="00222007">
      <w:pPr>
        <w:rPr>
          <w:rFonts w:ascii="Garamond" w:hAnsi="Garamond"/>
          <w:sz w:val="24"/>
          <w:szCs w:val="24"/>
        </w:rPr>
      </w:pPr>
      <w:r>
        <w:rPr>
          <w:rFonts w:ascii="Garamond" w:hAnsi="Garamond"/>
          <w:sz w:val="24"/>
          <w:szCs w:val="24"/>
        </w:rPr>
        <w:br w:type="page"/>
      </w:r>
    </w:p>
    <w:p w:rsidR="008A55BD" w:rsidRPr="00C4578E" w:rsidRDefault="00322CDE" w:rsidP="00DF0637">
      <w:pPr>
        <w:pStyle w:val="Titre2"/>
        <w:spacing w:line="360" w:lineRule="auto"/>
        <w:ind w:hanging="435"/>
        <w:rPr>
          <w:rFonts w:ascii="Garamond" w:hAnsi="Garamond"/>
          <w:sz w:val="24"/>
          <w:szCs w:val="24"/>
        </w:rPr>
      </w:pPr>
      <w:bookmarkStart w:id="8" w:name="_Toc412819821"/>
      <w:r>
        <w:rPr>
          <w:rFonts w:ascii="Garamond" w:hAnsi="Garamond"/>
          <w:sz w:val="24"/>
          <w:szCs w:val="24"/>
        </w:rPr>
        <w:lastRenderedPageBreak/>
        <w:t xml:space="preserve"> </w:t>
      </w:r>
      <w:bookmarkStart w:id="9" w:name="_Toc413064325"/>
      <w:r w:rsidR="00DA31D8" w:rsidRPr="00C4578E">
        <w:rPr>
          <w:rFonts w:ascii="Garamond" w:hAnsi="Garamond"/>
          <w:sz w:val="24"/>
          <w:szCs w:val="24"/>
        </w:rPr>
        <w:t>P</w:t>
      </w:r>
      <w:r w:rsidR="00CF0BB6">
        <w:rPr>
          <w:rFonts w:ascii="Garamond" w:hAnsi="Garamond"/>
          <w:sz w:val="24"/>
          <w:szCs w:val="24"/>
        </w:rPr>
        <w:t xml:space="preserve">résentation du </w:t>
      </w:r>
      <w:r w:rsidR="00DA31D8" w:rsidRPr="00C4578E">
        <w:rPr>
          <w:rFonts w:ascii="Garamond" w:hAnsi="Garamond"/>
          <w:sz w:val="24"/>
          <w:szCs w:val="24"/>
        </w:rPr>
        <w:t>Périmètre</w:t>
      </w:r>
      <w:bookmarkEnd w:id="8"/>
      <w:r w:rsidR="00CF0BB6">
        <w:rPr>
          <w:rFonts w:ascii="Garamond" w:hAnsi="Garamond"/>
          <w:sz w:val="24"/>
          <w:szCs w:val="24"/>
        </w:rPr>
        <w:t xml:space="preserve"> 2013</w:t>
      </w:r>
      <w:bookmarkEnd w:id="9"/>
    </w:p>
    <w:p w:rsidR="008A55BD" w:rsidRPr="00C4578E" w:rsidRDefault="008A55BD" w:rsidP="00DA3AB8">
      <w:pPr>
        <w:pStyle w:val="Paragraphedeliste"/>
        <w:numPr>
          <w:ilvl w:val="0"/>
          <w:numId w:val="1"/>
        </w:numPr>
        <w:tabs>
          <w:tab w:val="left" w:pos="993"/>
          <w:tab w:val="left" w:pos="1276"/>
        </w:tabs>
        <w:spacing w:before="240" w:line="360" w:lineRule="auto"/>
        <w:ind w:left="1134" w:hanging="141"/>
        <w:jc w:val="both"/>
        <w:rPr>
          <w:rFonts w:ascii="Garamond" w:hAnsi="Garamond"/>
          <w:b/>
          <w:sz w:val="24"/>
          <w:szCs w:val="24"/>
        </w:rPr>
      </w:pPr>
      <w:r w:rsidRPr="00C4578E">
        <w:rPr>
          <w:rFonts w:ascii="Garamond" w:hAnsi="Garamond"/>
          <w:b/>
          <w:sz w:val="24"/>
          <w:szCs w:val="24"/>
        </w:rPr>
        <w:t>Secteur des Hydrocarbures</w:t>
      </w:r>
    </w:p>
    <w:p w:rsidR="003E258D" w:rsidRPr="00C4578E" w:rsidRDefault="008A55BD" w:rsidP="00BF52C4">
      <w:pPr>
        <w:pStyle w:val="Paragraphedeliste"/>
        <w:numPr>
          <w:ilvl w:val="0"/>
          <w:numId w:val="7"/>
        </w:numPr>
        <w:spacing w:line="360" w:lineRule="auto"/>
        <w:ind w:left="1134" w:firstLine="0"/>
        <w:jc w:val="both"/>
        <w:rPr>
          <w:rFonts w:ascii="Garamond" w:hAnsi="Garamond"/>
          <w:sz w:val="24"/>
          <w:szCs w:val="24"/>
        </w:rPr>
      </w:pPr>
      <w:r w:rsidRPr="00C4578E">
        <w:rPr>
          <w:rFonts w:ascii="Garamond" w:hAnsi="Garamond"/>
          <w:sz w:val="24"/>
          <w:szCs w:val="24"/>
        </w:rPr>
        <w:t>AFE et Entités étatiques :</w:t>
      </w:r>
    </w:p>
    <w:p w:rsidR="003E258D" w:rsidRPr="00C4578E" w:rsidRDefault="008A55BD" w:rsidP="00BF52C4">
      <w:pPr>
        <w:pStyle w:val="Paragraphedeliste"/>
        <w:numPr>
          <w:ilvl w:val="1"/>
          <w:numId w:val="2"/>
        </w:numPr>
        <w:spacing w:before="240"/>
        <w:ind w:left="1843" w:hanging="425"/>
        <w:jc w:val="both"/>
        <w:rPr>
          <w:rFonts w:ascii="Garamond" w:hAnsi="Garamond"/>
          <w:sz w:val="24"/>
          <w:szCs w:val="24"/>
        </w:rPr>
      </w:pPr>
      <w:r w:rsidRPr="00C4578E">
        <w:rPr>
          <w:rFonts w:ascii="Garamond" w:hAnsi="Garamond"/>
          <w:sz w:val="24"/>
          <w:szCs w:val="24"/>
        </w:rPr>
        <w:t xml:space="preserve">2 </w:t>
      </w:r>
      <w:r w:rsidR="00F618C5" w:rsidRPr="00C4578E">
        <w:rPr>
          <w:rFonts w:ascii="Garamond" w:hAnsi="Garamond"/>
          <w:sz w:val="24"/>
          <w:szCs w:val="24"/>
        </w:rPr>
        <w:t>Régies</w:t>
      </w:r>
      <w:r w:rsidR="00915E10" w:rsidRPr="00C4578E">
        <w:rPr>
          <w:rFonts w:ascii="Garamond" w:hAnsi="Garamond"/>
          <w:sz w:val="24"/>
          <w:szCs w:val="24"/>
        </w:rPr>
        <w:t xml:space="preserve"> financières</w:t>
      </w:r>
      <w:r w:rsidR="00F8521B">
        <w:rPr>
          <w:rFonts w:ascii="Garamond" w:hAnsi="Garamond"/>
          <w:sz w:val="24"/>
          <w:szCs w:val="24"/>
        </w:rPr>
        <w:t> :</w:t>
      </w:r>
      <w:r w:rsidR="00915E10" w:rsidRPr="00C4578E">
        <w:rPr>
          <w:rFonts w:ascii="Garamond" w:hAnsi="Garamond"/>
          <w:sz w:val="24"/>
          <w:szCs w:val="24"/>
        </w:rPr>
        <w:t xml:space="preserve"> la DGI et la DGRAD, </w:t>
      </w:r>
    </w:p>
    <w:p w:rsidR="003E258D" w:rsidRPr="00C4578E" w:rsidRDefault="00FB6513" w:rsidP="00BF52C4">
      <w:pPr>
        <w:pStyle w:val="Paragraphedeliste"/>
        <w:numPr>
          <w:ilvl w:val="1"/>
          <w:numId w:val="2"/>
        </w:numPr>
        <w:ind w:left="1843" w:hanging="425"/>
        <w:jc w:val="both"/>
        <w:rPr>
          <w:rFonts w:ascii="Garamond" w:hAnsi="Garamond"/>
          <w:sz w:val="24"/>
          <w:szCs w:val="24"/>
        </w:rPr>
      </w:pPr>
      <w:r>
        <w:rPr>
          <w:rFonts w:ascii="Garamond" w:hAnsi="Garamond"/>
          <w:sz w:val="24"/>
          <w:szCs w:val="24"/>
        </w:rPr>
        <w:t>1 EPE</w:t>
      </w:r>
      <w:r w:rsidR="008A0EC8">
        <w:rPr>
          <w:rFonts w:ascii="Garamond" w:hAnsi="Garamond"/>
          <w:sz w:val="24"/>
          <w:szCs w:val="24"/>
        </w:rPr>
        <w:t>: COYHDRO</w:t>
      </w:r>
      <w:r>
        <w:rPr>
          <w:rFonts w:ascii="Garamond" w:hAnsi="Garamond"/>
          <w:sz w:val="24"/>
          <w:szCs w:val="24"/>
        </w:rPr>
        <w:t>,</w:t>
      </w:r>
    </w:p>
    <w:p w:rsidR="008A55BD" w:rsidRPr="00C4578E" w:rsidRDefault="00FB0619" w:rsidP="00BF52C4">
      <w:pPr>
        <w:pStyle w:val="Paragraphedeliste"/>
        <w:numPr>
          <w:ilvl w:val="1"/>
          <w:numId w:val="2"/>
        </w:numPr>
        <w:spacing w:line="360" w:lineRule="auto"/>
        <w:ind w:left="1843" w:hanging="425"/>
        <w:jc w:val="both"/>
        <w:rPr>
          <w:rFonts w:ascii="Garamond" w:hAnsi="Garamond"/>
          <w:sz w:val="24"/>
          <w:szCs w:val="24"/>
        </w:rPr>
      </w:pPr>
      <w:r>
        <w:rPr>
          <w:rFonts w:ascii="Garamond" w:hAnsi="Garamond"/>
          <w:sz w:val="24"/>
          <w:szCs w:val="24"/>
        </w:rPr>
        <w:t xml:space="preserve">2 </w:t>
      </w:r>
      <w:r w:rsidR="00FB6513">
        <w:rPr>
          <w:rFonts w:ascii="Garamond" w:hAnsi="Garamond"/>
          <w:sz w:val="24"/>
          <w:szCs w:val="24"/>
        </w:rPr>
        <w:t>Entités E</w:t>
      </w:r>
      <w:r w:rsidR="008A55BD" w:rsidRPr="00C4578E">
        <w:rPr>
          <w:rFonts w:ascii="Garamond" w:hAnsi="Garamond"/>
          <w:sz w:val="24"/>
          <w:szCs w:val="24"/>
        </w:rPr>
        <w:t>tatiques</w:t>
      </w:r>
      <w:r w:rsidR="008A0EC8">
        <w:rPr>
          <w:rFonts w:ascii="Garamond" w:hAnsi="Garamond"/>
          <w:sz w:val="24"/>
          <w:szCs w:val="24"/>
        </w:rPr>
        <w:t xml:space="preserve">: </w:t>
      </w:r>
      <w:r w:rsidR="00915E10" w:rsidRPr="00C4578E">
        <w:rPr>
          <w:rFonts w:ascii="Garamond" w:hAnsi="Garamond"/>
          <w:sz w:val="24"/>
          <w:szCs w:val="24"/>
        </w:rPr>
        <w:t>le SGH et le ministère de l’Environnement et Co</w:t>
      </w:r>
      <w:r w:rsidR="008A0EC8">
        <w:rPr>
          <w:rFonts w:ascii="Garamond" w:hAnsi="Garamond"/>
          <w:sz w:val="24"/>
          <w:szCs w:val="24"/>
        </w:rPr>
        <w:t>nservation de la Nature</w:t>
      </w:r>
      <w:r w:rsidR="00915E10" w:rsidRPr="00C4578E">
        <w:rPr>
          <w:rFonts w:ascii="Garamond" w:hAnsi="Garamond"/>
          <w:sz w:val="24"/>
          <w:szCs w:val="24"/>
        </w:rPr>
        <w:t xml:space="preserve">. </w:t>
      </w:r>
    </w:p>
    <w:p w:rsidR="005059BC" w:rsidRDefault="008A55BD" w:rsidP="00B86B91">
      <w:pPr>
        <w:pStyle w:val="Paragraphedeliste"/>
        <w:numPr>
          <w:ilvl w:val="0"/>
          <w:numId w:val="7"/>
        </w:numPr>
        <w:spacing w:line="360" w:lineRule="auto"/>
        <w:ind w:left="1134" w:firstLine="0"/>
        <w:jc w:val="both"/>
        <w:rPr>
          <w:rFonts w:ascii="Garamond" w:hAnsi="Garamond"/>
          <w:sz w:val="24"/>
          <w:szCs w:val="24"/>
        </w:rPr>
      </w:pPr>
      <w:r w:rsidRPr="00C4578E">
        <w:rPr>
          <w:rFonts w:ascii="Garamond" w:hAnsi="Garamond"/>
          <w:sz w:val="24"/>
          <w:szCs w:val="24"/>
        </w:rPr>
        <w:t>Entreprises</w:t>
      </w:r>
      <w:r w:rsidR="00F8521B">
        <w:rPr>
          <w:rFonts w:ascii="Garamond" w:hAnsi="Garamond"/>
          <w:sz w:val="24"/>
          <w:szCs w:val="24"/>
        </w:rPr>
        <w:t> : 17</w:t>
      </w:r>
      <w:r w:rsidR="00F618C5" w:rsidRPr="00C4578E">
        <w:rPr>
          <w:rFonts w:ascii="Garamond" w:hAnsi="Garamond"/>
          <w:sz w:val="24"/>
          <w:szCs w:val="24"/>
        </w:rPr>
        <w:t xml:space="preserve"> E</w:t>
      </w:r>
      <w:r w:rsidR="00F8521B">
        <w:rPr>
          <w:rFonts w:ascii="Garamond" w:hAnsi="Garamond"/>
          <w:sz w:val="24"/>
          <w:szCs w:val="24"/>
        </w:rPr>
        <w:t>ntreprises sont retenues dont 16</w:t>
      </w:r>
      <w:r w:rsidR="00B86B91">
        <w:rPr>
          <w:rFonts w:ascii="Garamond" w:hAnsi="Garamond"/>
          <w:sz w:val="24"/>
          <w:szCs w:val="24"/>
        </w:rPr>
        <w:t xml:space="preserve"> privées et une du P</w:t>
      </w:r>
      <w:r w:rsidR="00F618C5" w:rsidRPr="00C4578E">
        <w:rPr>
          <w:rFonts w:ascii="Garamond" w:hAnsi="Garamond"/>
          <w:sz w:val="24"/>
          <w:szCs w:val="24"/>
        </w:rPr>
        <w:t>ortefeuille de l’Etat</w:t>
      </w:r>
      <w:r w:rsidR="005059BC" w:rsidRPr="00C4578E">
        <w:rPr>
          <w:rFonts w:ascii="Garamond" w:hAnsi="Garamond"/>
          <w:sz w:val="24"/>
          <w:szCs w:val="24"/>
        </w:rPr>
        <w:t xml:space="preserve"> (</w:t>
      </w:r>
      <w:r w:rsidR="00B86B91">
        <w:rPr>
          <w:rFonts w:ascii="Garamond" w:hAnsi="Garamond"/>
          <w:sz w:val="24"/>
          <w:szCs w:val="24"/>
        </w:rPr>
        <w:t>COHYDRO)</w:t>
      </w:r>
      <w:r w:rsidR="00E12C9E">
        <w:rPr>
          <w:rFonts w:ascii="Garamond" w:hAnsi="Garamond"/>
          <w:sz w:val="24"/>
          <w:szCs w:val="24"/>
        </w:rPr>
        <w:t>(Annexe 2)</w:t>
      </w:r>
      <w:r w:rsidR="00B86B91">
        <w:rPr>
          <w:rFonts w:ascii="Garamond" w:hAnsi="Garamond"/>
          <w:sz w:val="24"/>
          <w:szCs w:val="24"/>
        </w:rPr>
        <w:t>.</w:t>
      </w:r>
    </w:p>
    <w:p w:rsidR="00B86B91" w:rsidRPr="00B86B91" w:rsidRDefault="00B86B91" w:rsidP="00B86B91">
      <w:pPr>
        <w:pStyle w:val="Paragraphedeliste"/>
        <w:spacing w:line="360" w:lineRule="auto"/>
        <w:ind w:left="1134"/>
        <w:jc w:val="both"/>
        <w:rPr>
          <w:rFonts w:ascii="Garamond" w:hAnsi="Garamond"/>
          <w:sz w:val="24"/>
          <w:szCs w:val="24"/>
        </w:rPr>
      </w:pPr>
    </w:p>
    <w:p w:rsidR="008A55BD" w:rsidRPr="00C4578E" w:rsidRDefault="008A55BD" w:rsidP="00BF52C4">
      <w:pPr>
        <w:pStyle w:val="Paragraphedeliste"/>
        <w:numPr>
          <w:ilvl w:val="0"/>
          <w:numId w:val="1"/>
        </w:numPr>
        <w:spacing w:line="360" w:lineRule="auto"/>
        <w:ind w:left="993" w:hanging="284"/>
        <w:jc w:val="both"/>
        <w:rPr>
          <w:rFonts w:ascii="Garamond" w:hAnsi="Garamond"/>
          <w:b/>
          <w:sz w:val="24"/>
          <w:szCs w:val="24"/>
        </w:rPr>
      </w:pPr>
      <w:r w:rsidRPr="00C4578E">
        <w:rPr>
          <w:rFonts w:ascii="Garamond" w:hAnsi="Garamond"/>
          <w:b/>
          <w:sz w:val="24"/>
          <w:szCs w:val="24"/>
        </w:rPr>
        <w:t>Secteur des mines</w:t>
      </w:r>
    </w:p>
    <w:p w:rsidR="003E258D" w:rsidRPr="00C4578E" w:rsidRDefault="00F618C5" w:rsidP="00971FD4">
      <w:pPr>
        <w:pStyle w:val="Paragraphedeliste"/>
        <w:numPr>
          <w:ilvl w:val="0"/>
          <w:numId w:val="3"/>
        </w:numPr>
        <w:ind w:left="1276" w:hanging="283"/>
        <w:jc w:val="both"/>
        <w:rPr>
          <w:rFonts w:ascii="Garamond" w:hAnsi="Garamond"/>
          <w:sz w:val="24"/>
          <w:szCs w:val="24"/>
        </w:rPr>
      </w:pPr>
      <w:r w:rsidRPr="00C4578E">
        <w:rPr>
          <w:rFonts w:ascii="Garamond" w:hAnsi="Garamond"/>
          <w:sz w:val="24"/>
          <w:szCs w:val="24"/>
        </w:rPr>
        <w:t>Régies financiè</w:t>
      </w:r>
      <w:r w:rsidR="00915E10" w:rsidRPr="00C4578E">
        <w:rPr>
          <w:rFonts w:ascii="Garamond" w:hAnsi="Garamond"/>
          <w:sz w:val="24"/>
          <w:szCs w:val="24"/>
        </w:rPr>
        <w:t>res nationales et provinciales :</w:t>
      </w:r>
    </w:p>
    <w:p w:rsidR="003E258D" w:rsidRPr="00C4578E" w:rsidRDefault="00F618C5" w:rsidP="00971FD4">
      <w:pPr>
        <w:pStyle w:val="Paragraphedeliste"/>
        <w:numPr>
          <w:ilvl w:val="0"/>
          <w:numId w:val="28"/>
        </w:numPr>
        <w:jc w:val="both"/>
        <w:rPr>
          <w:rFonts w:ascii="Garamond" w:hAnsi="Garamond"/>
          <w:sz w:val="24"/>
          <w:szCs w:val="24"/>
        </w:rPr>
      </w:pPr>
      <w:r w:rsidRPr="00C4578E">
        <w:rPr>
          <w:rFonts w:ascii="Garamond" w:hAnsi="Garamond"/>
          <w:sz w:val="24"/>
          <w:szCs w:val="24"/>
        </w:rPr>
        <w:t xml:space="preserve">la DGI, </w:t>
      </w:r>
    </w:p>
    <w:p w:rsidR="003E258D" w:rsidRPr="00C4578E" w:rsidRDefault="00F618C5" w:rsidP="00971FD4">
      <w:pPr>
        <w:pStyle w:val="Paragraphedeliste"/>
        <w:numPr>
          <w:ilvl w:val="0"/>
          <w:numId w:val="28"/>
        </w:numPr>
        <w:jc w:val="both"/>
        <w:rPr>
          <w:rFonts w:ascii="Garamond" w:hAnsi="Garamond"/>
          <w:sz w:val="24"/>
          <w:szCs w:val="24"/>
        </w:rPr>
      </w:pPr>
      <w:r w:rsidRPr="00C4578E">
        <w:rPr>
          <w:rFonts w:ascii="Garamond" w:hAnsi="Garamond"/>
          <w:sz w:val="24"/>
          <w:szCs w:val="24"/>
        </w:rPr>
        <w:t xml:space="preserve">la DGRAD, </w:t>
      </w:r>
    </w:p>
    <w:p w:rsidR="003E258D" w:rsidRPr="00C4578E" w:rsidRDefault="00F618C5" w:rsidP="00971FD4">
      <w:pPr>
        <w:pStyle w:val="Paragraphedeliste"/>
        <w:numPr>
          <w:ilvl w:val="0"/>
          <w:numId w:val="28"/>
        </w:numPr>
        <w:jc w:val="both"/>
        <w:rPr>
          <w:rFonts w:ascii="Garamond" w:hAnsi="Garamond"/>
          <w:sz w:val="24"/>
          <w:szCs w:val="24"/>
        </w:rPr>
      </w:pPr>
      <w:r w:rsidRPr="00C4578E">
        <w:rPr>
          <w:rFonts w:ascii="Garamond" w:hAnsi="Garamond"/>
          <w:sz w:val="24"/>
          <w:szCs w:val="24"/>
        </w:rPr>
        <w:t xml:space="preserve">la </w:t>
      </w:r>
      <w:r w:rsidR="00B86B91" w:rsidRPr="00C4578E">
        <w:rPr>
          <w:rFonts w:ascii="Garamond" w:hAnsi="Garamond"/>
          <w:sz w:val="24"/>
          <w:szCs w:val="24"/>
        </w:rPr>
        <w:t>DGDA,</w:t>
      </w:r>
    </w:p>
    <w:p w:rsidR="00F618C5" w:rsidRPr="00C4578E" w:rsidRDefault="00F618C5" w:rsidP="00971FD4">
      <w:pPr>
        <w:pStyle w:val="Paragraphedeliste"/>
        <w:numPr>
          <w:ilvl w:val="0"/>
          <w:numId w:val="28"/>
        </w:numPr>
        <w:jc w:val="both"/>
        <w:rPr>
          <w:rFonts w:ascii="Garamond" w:hAnsi="Garamond"/>
          <w:sz w:val="24"/>
          <w:szCs w:val="24"/>
        </w:rPr>
      </w:pPr>
      <w:r w:rsidRPr="00C4578E">
        <w:rPr>
          <w:rFonts w:ascii="Garamond" w:hAnsi="Garamond"/>
          <w:sz w:val="24"/>
          <w:szCs w:val="24"/>
        </w:rPr>
        <w:t>la DRKAT.</w:t>
      </w:r>
    </w:p>
    <w:p w:rsidR="00B86B91" w:rsidRPr="00B86B91" w:rsidRDefault="00F618C5" w:rsidP="00B86B91">
      <w:pPr>
        <w:ind w:left="993"/>
        <w:jc w:val="both"/>
        <w:rPr>
          <w:rFonts w:ascii="Garamond" w:hAnsi="Garamond"/>
          <w:sz w:val="24"/>
          <w:szCs w:val="24"/>
          <w:lang w:val="fr-BE"/>
        </w:rPr>
      </w:pPr>
      <w:r w:rsidRPr="00C4578E">
        <w:rPr>
          <w:rFonts w:ascii="Garamond" w:hAnsi="Garamond"/>
          <w:b/>
          <w:sz w:val="24"/>
          <w:szCs w:val="24"/>
        </w:rPr>
        <w:t>Note</w:t>
      </w:r>
      <w:r w:rsidRPr="00C4578E">
        <w:rPr>
          <w:rFonts w:ascii="Garamond" w:hAnsi="Garamond"/>
          <w:sz w:val="24"/>
          <w:szCs w:val="24"/>
        </w:rPr>
        <w:t> </w:t>
      </w:r>
      <w:r w:rsidR="00B86B91" w:rsidRPr="00C4578E">
        <w:rPr>
          <w:rFonts w:ascii="Garamond" w:hAnsi="Garamond"/>
          <w:sz w:val="24"/>
          <w:szCs w:val="24"/>
        </w:rPr>
        <w:t>:</w:t>
      </w:r>
      <w:r w:rsidR="00B86B91" w:rsidRPr="00C4578E">
        <w:rPr>
          <w:rFonts w:ascii="Garamond" w:hAnsi="Garamond"/>
          <w:sz w:val="24"/>
          <w:szCs w:val="24"/>
          <w:lang w:val="fr-BE"/>
        </w:rPr>
        <w:t xml:space="preserve"> Du</w:t>
      </w:r>
      <w:r w:rsidRPr="00C4578E">
        <w:rPr>
          <w:rFonts w:ascii="Garamond" w:hAnsi="Garamond"/>
          <w:sz w:val="24"/>
          <w:szCs w:val="24"/>
          <w:lang w:val="fr-BE"/>
        </w:rPr>
        <w:t xml:space="preserve"> recensement des données de cadrage effectué auprès des Directions des recettes provinciales, l’on a remarqué que seu</w:t>
      </w:r>
      <w:r w:rsidR="0019382A" w:rsidRPr="00C4578E">
        <w:rPr>
          <w:rFonts w:ascii="Garamond" w:hAnsi="Garamond"/>
          <w:sz w:val="24"/>
          <w:szCs w:val="24"/>
          <w:lang w:val="fr-BE"/>
        </w:rPr>
        <w:t xml:space="preserve">le la province du Katanga </w:t>
      </w:r>
      <w:r w:rsidRPr="00C4578E">
        <w:rPr>
          <w:rFonts w:ascii="Garamond" w:hAnsi="Garamond"/>
          <w:sz w:val="24"/>
          <w:szCs w:val="24"/>
          <w:lang w:val="fr-BE"/>
        </w:rPr>
        <w:t xml:space="preserve">a fourni des données significatives </w:t>
      </w:r>
      <w:r w:rsidR="0019382A" w:rsidRPr="00C4578E">
        <w:rPr>
          <w:rFonts w:ascii="Garamond" w:hAnsi="Garamond"/>
          <w:sz w:val="24"/>
          <w:szCs w:val="24"/>
          <w:lang w:val="fr-BE"/>
        </w:rPr>
        <w:t xml:space="preserve"> justifiant l’</w:t>
      </w:r>
      <w:r w:rsidRPr="00C4578E">
        <w:rPr>
          <w:rFonts w:ascii="Garamond" w:hAnsi="Garamond"/>
          <w:sz w:val="24"/>
          <w:szCs w:val="24"/>
          <w:lang w:val="fr-BE"/>
        </w:rPr>
        <w:t>intégr</w:t>
      </w:r>
      <w:r w:rsidR="0019382A" w:rsidRPr="00C4578E">
        <w:rPr>
          <w:rFonts w:ascii="Garamond" w:hAnsi="Garamond"/>
          <w:sz w:val="24"/>
          <w:szCs w:val="24"/>
          <w:lang w:val="fr-BE"/>
        </w:rPr>
        <w:t xml:space="preserve">ation de </w:t>
      </w:r>
      <w:r w:rsidR="00B86B91">
        <w:rPr>
          <w:rFonts w:ascii="Garamond" w:hAnsi="Garamond"/>
          <w:sz w:val="24"/>
          <w:szCs w:val="24"/>
          <w:lang w:val="fr-BE"/>
        </w:rPr>
        <w:t>la DRKAT dans le Périmètre 2013 (cfr annexe 10).</w:t>
      </w:r>
    </w:p>
    <w:p w:rsidR="003E258D" w:rsidRPr="00C4578E" w:rsidRDefault="0019382A" w:rsidP="003E0E8E">
      <w:pPr>
        <w:pStyle w:val="Paragraphedeliste"/>
        <w:numPr>
          <w:ilvl w:val="0"/>
          <w:numId w:val="3"/>
        </w:numPr>
        <w:tabs>
          <w:tab w:val="right" w:pos="1276"/>
        </w:tabs>
        <w:spacing w:line="360" w:lineRule="auto"/>
        <w:ind w:left="1134" w:hanging="141"/>
        <w:jc w:val="both"/>
        <w:rPr>
          <w:rFonts w:ascii="Garamond" w:hAnsi="Garamond"/>
          <w:sz w:val="24"/>
          <w:szCs w:val="24"/>
        </w:rPr>
      </w:pPr>
      <w:r w:rsidRPr="00C4578E">
        <w:rPr>
          <w:rFonts w:ascii="Garamond" w:hAnsi="Garamond"/>
          <w:sz w:val="24"/>
          <w:szCs w:val="24"/>
        </w:rPr>
        <w:t>Entités étatiques</w:t>
      </w:r>
      <w:r w:rsidR="00C52146" w:rsidRPr="00C4578E">
        <w:rPr>
          <w:rFonts w:ascii="Garamond" w:hAnsi="Garamond"/>
          <w:sz w:val="24"/>
          <w:szCs w:val="24"/>
        </w:rPr>
        <w:t xml:space="preserve"> (pour  les</w:t>
      </w:r>
      <w:r w:rsidR="00045081" w:rsidRPr="00C4578E">
        <w:rPr>
          <w:rFonts w:ascii="Garamond" w:hAnsi="Garamond"/>
          <w:sz w:val="24"/>
          <w:szCs w:val="24"/>
        </w:rPr>
        <w:t xml:space="preserve"> informations contextuelles) : </w:t>
      </w:r>
    </w:p>
    <w:p w:rsidR="003E258D" w:rsidRDefault="00045081" w:rsidP="00BF52C4">
      <w:pPr>
        <w:pStyle w:val="Paragraphedeliste"/>
        <w:numPr>
          <w:ilvl w:val="1"/>
          <w:numId w:val="10"/>
        </w:numPr>
        <w:ind w:left="1560" w:hanging="284"/>
        <w:jc w:val="both"/>
        <w:rPr>
          <w:rFonts w:ascii="Garamond" w:hAnsi="Garamond"/>
          <w:sz w:val="24"/>
          <w:szCs w:val="24"/>
          <w:lang w:val="fr-BE"/>
        </w:rPr>
      </w:pPr>
      <w:r w:rsidRPr="00C4578E">
        <w:rPr>
          <w:rFonts w:ascii="Garamond" w:hAnsi="Garamond"/>
          <w:sz w:val="24"/>
          <w:szCs w:val="24"/>
          <w:lang w:val="fr-BE"/>
        </w:rPr>
        <w:t xml:space="preserve">Ministère des mines, </w:t>
      </w:r>
    </w:p>
    <w:p w:rsidR="002963FA" w:rsidRPr="00C4578E" w:rsidRDefault="002963FA" w:rsidP="00BF52C4">
      <w:pPr>
        <w:pStyle w:val="Paragraphedeliste"/>
        <w:numPr>
          <w:ilvl w:val="1"/>
          <w:numId w:val="10"/>
        </w:numPr>
        <w:ind w:left="1560" w:hanging="284"/>
        <w:jc w:val="both"/>
        <w:rPr>
          <w:rFonts w:ascii="Garamond" w:hAnsi="Garamond"/>
          <w:sz w:val="24"/>
          <w:szCs w:val="24"/>
          <w:lang w:val="fr-BE"/>
        </w:rPr>
      </w:pPr>
      <w:r>
        <w:rPr>
          <w:rFonts w:ascii="Garamond" w:hAnsi="Garamond"/>
          <w:sz w:val="24"/>
          <w:szCs w:val="24"/>
          <w:lang w:val="fr-BE"/>
        </w:rPr>
        <w:t>Ministère des Finances,</w:t>
      </w:r>
    </w:p>
    <w:p w:rsidR="003E258D" w:rsidRPr="00C4578E" w:rsidRDefault="00210D5A" w:rsidP="00BF52C4">
      <w:pPr>
        <w:pStyle w:val="Paragraphedeliste"/>
        <w:numPr>
          <w:ilvl w:val="1"/>
          <w:numId w:val="10"/>
        </w:numPr>
        <w:ind w:left="1560" w:hanging="284"/>
        <w:jc w:val="both"/>
        <w:rPr>
          <w:rFonts w:ascii="Garamond" w:hAnsi="Garamond"/>
          <w:sz w:val="24"/>
          <w:szCs w:val="24"/>
          <w:lang w:val="fr-BE"/>
        </w:rPr>
      </w:pPr>
      <w:r w:rsidRPr="00C4578E">
        <w:rPr>
          <w:rFonts w:ascii="Garamond" w:hAnsi="Garamond"/>
          <w:sz w:val="24"/>
          <w:szCs w:val="24"/>
          <w:lang w:val="fr-BE"/>
        </w:rPr>
        <w:t>M</w:t>
      </w:r>
      <w:r w:rsidR="00045081" w:rsidRPr="00C4578E">
        <w:rPr>
          <w:rFonts w:ascii="Garamond" w:hAnsi="Garamond"/>
          <w:sz w:val="24"/>
          <w:szCs w:val="24"/>
          <w:lang w:val="fr-BE"/>
        </w:rPr>
        <w:t>inistère</w:t>
      </w:r>
      <w:r w:rsidR="00C52146" w:rsidRPr="00C4578E">
        <w:rPr>
          <w:rFonts w:ascii="Garamond" w:hAnsi="Garamond"/>
          <w:sz w:val="24"/>
          <w:szCs w:val="24"/>
          <w:lang w:val="fr-BE"/>
        </w:rPr>
        <w:t xml:space="preserve"> du Portefeuille</w:t>
      </w:r>
      <w:r w:rsidR="00045081" w:rsidRPr="00C4578E">
        <w:rPr>
          <w:rFonts w:ascii="Garamond" w:hAnsi="Garamond"/>
          <w:sz w:val="24"/>
          <w:szCs w:val="24"/>
          <w:lang w:val="fr-BE"/>
        </w:rPr>
        <w:t xml:space="preserve"> et </w:t>
      </w:r>
    </w:p>
    <w:p w:rsidR="00F618C5" w:rsidRPr="00C4578E" w:rsidRDefault="00210D5A" w:rsidP="00BF52C4">
      <w:pPr>
        <w:pStyle w:val="Paragraphedeliste"/>
        <w:numPr>
          <w:ilvl w:val="1"/>
          <w:numId w:val="10"/>
        </w:numPr>
        <w:spacing w:line="360" w:lineRule="auto"/>
        <w:ind w:left="1560" w:hanging="284"/>
        <w:jc w:val="both"/>
        <w:rPr>
          <w:rFonts w:ascii="Garamond" w:hAnsi="Garamond"/>
          <w:sz w:val="24"/>
          <w:szCs w:val="24"/>
          <w:lang w:val="fr-BE"/>
        </w:rPr>
      </w:pPr>
      <w:r w:rsidRPr="00C4578E">
        <w:rPr>
          <w:rFonts w:ascii="Garamond" w:hAnsi="Garamond"/>
          <w:sz w:val="24"/>
          <w:szCs w:val="24"/>
          <w:lang w:val="fr-BE"/>
        </w:rPr>
        <w:t>M</w:t>
      </w:r>
      <w:r w:rsidR="003E258D" w:rsidRPr="00C4578E">
        <w:rPr>
          <w:rFonts w:ascii="Garamond" w:hAnsi="Garamond"/>
          <w:sz w:val="24"/>
          <w:szCs w:val="24"/>
          <w:lang w:val="fr-BE"/>
        </w:rPr>
        <w:t>inistère</w:t>
      </w:r>
      <w:r w:rsidR="00045081" w:rsidRPr="00C4578E">
        <w:rPr>
          <w:rFonts w:ascii="Garamond" w:hAnsi="Garamond"/>
          <w:sz w:val="24"/>
          <w:szCs w:val="24"/>
          <w:lang w:val="fr-BE"/>
        </w:rPr>
        <w:t xml:space="preserve"> du Budget.</w:t>
      </w:r>
    </w:p>
    <w:p w:rsidR="0006385B" w:rsidRPr="00C4578E" w:rsidRDefault="0019382A" w:rsidP="003E0E8E">
      <w:pPr>
        <w:pStyle w:val="Paragraphedeliste"/>
        <w:numPr>
          <w:ilvl w:val="0"/>
          <w:numId w:val="3"/>
        </w:numPr>
        <w:ind w:left="1276" w:hanging="283"/>
        <w:jc w:val="both"/>
        <w:rPr>
          <w:rFonts w:ascii="Garamond" w:hAnsi="Garamond"/>
          <w:sz w:val="24"/>
          <w:szCs w:val="24"/>
        </w:rPr>
      </w:pPr>
      <w:r w:rsidRPr="00C4578E">
        <w:rPr>
          <w:rFonts w:ascii="Garamond" w:hAnsi="Garamond"/>
          <w:sz w:val="24"/>
          <w:szCs w:val="24"/>
        </w:rPr>
        <w:t>Entreprise</w:t>
      </w:r>
      <w:r w:rsidR="00AB1EA9" w:rsidRPr="00C4578E">
        <w:rPr>
          <w:rFonts w:ascii="Garamond" w:hAnsi="Garamond"/>
          <w:sz w:val="24"/>
          <w:szCs w:val="24"/>
        </w:rPr>
        <w:t xml:space="preserve">s du </w:t>
      </w:r>
      <w:r w:rsidR="002963FA">
        <w:rPr>
          <w:rFonts w:ascii="Garamond" w:hAnsi="Garamond"/>
          <w:sz w:val="24"/>
          <w:szCs w:val="24"/>
        </w:rPr>
        <w:t>P</w:t>
      </w:r>
      <w:r w:rsidR="00045081" w:rsidRPr="00C4578E">
        <w:rPr>
          <w:rFonts w:ascii="Garamond" w:hAnsi="Garamond"/>
          <w:sz w:val="24"/>
          <w:szCs w:val="24"/>
        </w:rPr>
        <w:t>ortefeuille de l’Etat </w:t>
      </w:r>
      <w:r w:rsidR="003E258D" w:rsidRPr="00C4578E">
        <w:rPr>
          <w:rFonts w:ascii="Garamond" w:hAnsi="Garamond"/>
          <w:sz w:val="24"/>
          <w:szCs w:val="24"/>
        </w:rPr>
        <w:t xml:space="preserve">: </w:t>
      </w:r>
    </w:p>
    <w:p w:rsidR="0006385B" w:rsidRPr="00C4578E" w:rsidRDefault="0019382A" w:rsidP="00BF52C4">
      <w:pPr>
        <w:pStyle w:val="Paragraphedeliste"/>
        <w:numPr>
          <w:ilvl w:val="1"/>
          <w:numId w:val="10"/>
        </w:numPr>
        <w:ind w:left="1276" w:firstLine="0"/>
        <w:jc w:val="both"/>
        <w:rPr>
          <w:rFonts w:ascii="Garamond" w:hAnsi="Garamond"/>
          <w:sz w:val="24"/>
          <w:szCs w:val="24"/>
          <w:lang w:val="fr-BE"/>
        </w:rPr>
      </w:pPr>
      <w:r w:rsidRPr="00C4578E">
        <w:rPr>
          <w:rFonts w:ascii="Garamond" w:hAnsi="Garamond"/>
          <w:sz w:val="24"/>
          <w:szCs w:val="24"/>
          <w:lang w:val="fr-BE"/>
        </w:rPr>
        <w:t xml:space="preserve">GECAMINES, </w:t>
      </w:r>
    </w:p>
    <w:p w:rsidR="0006385B" w:rsidRPr="00C4578E" w:rsidRDefault="0019382A" w:rsidP="00BF52C4">
      <w:pPr>
        <w:pStyle w:val="Paragraphedeliste"/>
        <w:numPr>
          <w:ilvl w:val="1"/>
          <w:numId w:val="10"/>
        </w:numPr>
        <w:ind w:left="1276" w:firstLine="0"/>
        <w:jc w:val="both"/>
        <w:rPr>
          <w:rFonts w:ascii="Garamond" w:hAnsi="Garamond"/>
          <w:sz w:val="24"/>
          <w:szCs w:val="24"/>
          <w:lang w:val="fr-BE"/>
        </w:rPr>
      </w:pPr>
      <w:r w:rsidRPr="00C4578E">
        <w:rPr>
          <w:rFonts w:ascii="Garamond" w:hAnsi="Garamond"/>
          <w:sz w:val="24"/>
          <w:szCs w:val="24"/>
          <w:lang w:val="fr-BE"/>
        </w:rPr>
        <w:t xml:space="preserve">SODIMICO, </w:t>
      </w:r>
    </w:p>
    <w:p w:rsidR="0006385B" w:rsidRPr="00C4578E" w:rsidRDefault="0019382A" w:rsidP="00BF52C4">
      <w:pPr>
        <w:pStyle w:val="Paragraphedeliste"/>
        <w:numPr>
          <w:ilvl w:val="1"/>
          <w:numId w:val="10"/>
        </w:numPr>
        <w:ind w:left="1276" w:firstLine="0"/>
        <w:jc w:val="both"/>
        <w:rPr>
          <w:rFonts w:ascii="Garamond" w:hAnsi="Garamond"/>
          <w:sz w:val="24"/>
          <w:szCs w:val="24"/>
          <w:lang w:val="fr-BE"/>
        </w:rPr>
      </w:pPr>
      <w:r w:rsidRPr="00C4578E">
        <w:rPr>
          <w:rFonts w:ascii="Garamond" w:hAnsi="Garamond"/>
          <w:sz w:val="24"/>
          <w:szCs w:val="24"/>
          <w:lang w:val="fr-BE"/>
        </w:rPr>
        <w:t xml:space="preserve">SOKIMO, </w:t>
      </w:r>
    </w:p>
    <w:p w:rsidR="0006385B" w:rsidRPr="00C4578E" w:rsidRDefault="0019382A" w:rsidP="00BF52C4">
      <w:pPr>
        <w:pStyle w:val="Paragraphedeliste"/>
        <w:numPr>
          <w:ilvl w:val="1"/>
          <w:numId w:val="10"/>
        </w:numPr>
        <w:ind w:left="1276" w:firstLine="0"/>
        <w:jc w:val="both"/>
        <w:rPr>
          <w:rFonts w:ascii="Garamond" w:hAnsi="Garamond"/>
          <w:sz w:val="24"/>
          <w:szCs w:val="24"/>
          <w:lang w:val="fr-BE"/>
        </w:rPr>
      </w:pPr>
      <w:r w:rsidRPr="00C4578E">
        <w:rPr>
          <w:rFonts w:ascii="Garamond" w:hAnsi="Garamond"/>
          <w:sz w:val="24"/>
          <w:szCs w:val="24"/>
          <w:lang w:val="fr-BE"/>
        </w:rPr>
        <w:t xml:space="preserve">SCMK-Mn, </w:t>
      </w:r>
    </w:p>
    <w:p w:rsidR="0006385B" w:rsidRPr="00C4578E" w:rsidRDefault="00AB1EA9" w:rsidP="00BF52C4">
      <w:pPr>
        <w:pStyle w:val="Paragraphedeliste"/>
        <w:numPr>
          <w:ilvl w:val="1"/>
          <w:numId w:val="10"/>
        </w:numPr>
        <w:ind w:left="1276" w:firstLine="0"/>
        <w:jc w:val="both"/>
        <w:rPr>
          <w:rFonts w:ascii="Garamond" w:hAnsi="Garamond"/>
          <w:sz w:val="24"/>
          <w:szCs w:val="24"/>
          <w:lang w:val="fr-BE"/>
        </w:rPr>
      </w:pPr>
      <w:r w:rsidRPr="00C4578E">
        <w:rPr>
          <w:rFonts w:ascii="Garamond" w:hAnsi="Garamond"/>
          <w:sz w:val="24"/>
          <w:szCs w:val="24"/>
          <w:lang w:val="fr-BE"/>
        </w:rPr>
        <w:t xml:space="preserve">COMINIERE, </w:t>
      </w:r>
    </w:p>
    <w:p w:rsidR="0006385B" w:rsidRPr="00C4578E" w:rsidRDefault="00AB1EA9" w:rsidP="00BF52C4">
      <w:pPr>
        <w:pStyle w:val="Paragraphedeliste"/>
        <w:numPr>
          <w:ilvl w:val="1"/>
          <w:numId w:val="10"/>
        </w:numPr>
        <w:ind w:left="1276" w:firstLine="0"/>
        <w:jc w:val="both"/>
        <w:rPr>
          <w:rFonts w:ascii="Garamond" w:hAnsi="Garamond"/>
          <w:sz w:val="24"/>
          <w:szCs w:val="24"/>
          <w:lang w:val="fr-BE"/>
        </w:rPr>
      </w:pPr>
      <w:r w:rsidRPr="00C4578E">
        <w:rPr>
          <w:rFonts w:ascii="Garamond" w:hAnsi="Garamond"/>
          <w:sz w:val="24"/>
          <w:szCs w:val="24"/>
          <w:lang w:val="fr-BE"/>
        </w:rPr>
        <w:t xml:space="preserve">SAKIMA, </w:t>
      </w:r>
    </w:p>
    <w:p w:rsidR="0006385B" w:rsidRPr="00C4578E" w:rsidRDefault="00AB1EA9" w:rsidP="00BF52C4">
      <w:pPr>
        <w:pStyle w:val="Paragraphedeliste"/>
        <w:numPr>
          <w:ilvl w:val="1"/>
          <w:numId w:val="10"/>
        </w:numPr>
        <w:ind w:left="1276" w:firstLine="0"/>
        <w:jc w:val="both"/>
        <w:rPr>
          <w:rFonts w:ascii="Garamond" w:hAnsi="Garamond"/>
          <w:sz w:val="24"/>
          <w:szCs w:val="24"/>
          <w:lang w:val="fr-BE"/>
        </w:rPr>
      </w:pPr>
      <w:r w:rsidRPr="00C4578E">
        <w:rPr>
          <w:rFonts w:ascii="Garamond" w:hAnsi="Garamond"/>
          <w:sz w:val="24"/>
          <w:szCs w:val="24"/>
          <w:lang w:val="fr-BE"/>
        </w:rPr>
        <w:t>S</w:t>
      </w:r>
      <w:r w:rsidR="0006385B" w:rsidRPr="00C4578E">
        <w:rPr>
          <w:rFonts w:ascii="Garamond" w:hAnsi="Garamond"/>
          <w:sz w:val="24"/>
          <w:szCs w:val="24"/>
          <w:lang w:val="fr-BE"/>
        </w:rPr>
        <w:t>A</w:t>
      </w:r>
      <w:r w:rsidRPr="00C4578E">
        <w:rPr>
          <w:rFonts w:ascii="Garamond" w:hAnsi="Garamond"/>
          <w:sz w:val="24"/>
          <w:szCs w:val="24"/>
          <w:lang w:val="fr-BE"/>
        </w:rPr>
        <w:t xml:space="preserve">CIM et </w:t>
      </w:r>
    </w:p>
    <w:p w:rsidR="0006385B" w:rsidRPr="00C4578E" w:rsidRDefault="003E258D" w:rsidP="00BF52C4">
      <w:pPr>
        <w:pStyle w:val="Paragraphedeliste"/>
        <w:numPr>
          <w:ilvl w:val="1"/>
          <w:numId w:val="10"/>
        </w:numPr>
        <w:spacing w:line="360" w:lineRule="auto"/>
        <w:ind w:left="1276" w:firstLine="0"/>
        <w:jc w:val="both"/>
        <w:rPr>
          <w:rFonts w:ascii="Garamond" w:hAnsi="Garamond"/>
          <w:sz w:val="24"/>
          <w:szCs w:val="24"/>
          <w:lang w:val="fr-BE"/>
        </w:rPr>
      </w:pPr>
      <w:r w:rsidRPr="00C4578E">
        <w:rPr>
          <w:rFonts w:ascii="Garamond" w:hAnsi="Garamond"/>
          <w:sz w:val="24"/>
          <w:szCs w:val="24"/>
          <w:lang w:val="fr-BE"/>
        </w:rPr>
        <w:t xml:space="preserve">MIBA. </w:t>
      </w:r>
    </w:p>
    <w:p w:rsidR="00C52146" w:rsidRPr="00C4578E" w:rsidRDefault="00A94D19" w:rsidP="002963FA">
      <w:pPr>
        <w:pStyle w:val="Paragraphedeliste"/>
        <w:spacing w:line="360" w:lineRule="auto"/>
        <w:ind w:left="1276"/>
        <w:jc w:val="both"/>
        <w:rPr>
          <w:rFonts w:ascii="Garamond" w:hAnsi="Garamond"/>
          <w:sz w:val="24"/>
          <w:szCs w:val="24"/>
          <w:lang w:val="fr-BE"/>
        </w:rPr>
      </w:pPr>
      <w:r w:rsidRPr="00C4578E">
        <w:rPr>
          <w:rFonts w:ascii="Garamond" w:hAnsi="Garamond"/>
          <w:sz w:val="24"/>
          <w:szCs w:val="24"/>
          <w:lang w:val="fr-BE"/>
        </w:rPr>
        <w:t xml:space="preserve">Ces entreprises déclareront les </w:t>
      </w:r>
      <w:r w:rsidR="001C3DB9">
        <w:rPr>
          <w:rFonts w:ascii="Garamond" w:hAnsi="Garamond"/>
          <w:sz w:val="24"/>
          <w:szCs w:val="24"/>
          <w:lang w:val="fr-BE"/>
        </w:rPr>
        <w:t>recette</w:t>
      </w:r>
      <w:r w:rsidRPr="00C4578E">
        <w:rPr>
          <w:rFonts w:ascii="Garamond" w:hAnsi="Garamond"/>
          <w:sz w:val="24"/>
          <w:szCs w:val="24"/>
          <w:lang w:val="fr-BE"/>
        </w:rPr>
        <w:t xml:space="preserve">s </w:t>
      </w:r>
      <w:r w:rsidR="001C3DB9">
        <w:rPr>
          <w:rFonts w:ascii="Garamond" w:hAnsi="Garamond"/>
          <w:sz w:val="24"/>
          <w:szCs w:val="24"/>
          <w:lang w:val="fr-BE"/>
        </w:rPr>
        <w:t>per</w:t>
      </w:r>
      <w:r w:rsidRPr="00C4578E">
        <w:rPr>
          <w:rFonts w:ascii="Garamond" w:hAnsi="Garamond"/>
          <w:sz w:val="24"/>
          <w:szCs w:val="24"/>
          <w:lang w:val="fr-BE"/>
        </w:rPr>
        <w:t>çu</w:t>
      </w:r>
      <w:r w:rsidR="001C3DB9">
        <w:rPr>
          <w:rFonts w:ascii="Garamond" w:hAnsi="Garamond"/>
          <w:sz w:val="24"/>
          <w:szCs w:val="24"/>
          <w:lang w:val="fr-BE"/>
        </w:rPr>
        <w:t>e</w:t>
      </w:r>
      <w:r w:rsidRPr="00C4578E">
        <w:rPr>
          <w:rFonts w:ascii="Garamond" w:hAnsi="Garamond"/>
          <w:sz w:val="24"/>
          <w:szCs w:val="24"/>
          <w:lang w:val="fr-BE"/>
        </w:rPr>
        <w:t>s des JV dans le cadre du partenariat avec ces dernières</w:t>
      </w:r>
      <w:r w:rsidR="001C3DB9">
        <w:rPr>
          <w:rFonts w:ascii="Garamond" w:hAnsi="Garamond"/>
          <w:sz w:val="24"/>
          <w:szCs w:val="24"/>
          <w:lang w:val="fr-BE"/>
        </w:rPr>
        <w:t xml:space="preserve"> en plus des paiements qu'elles ont effectués auprès des régies financières</w:t>
      </w:r>
      <w:r w:rsidRPr="00C4578E">
        <w:rPr>
          <w:rFonts w:ascii="Garamond" w:hAnsi="Garamond"/>
          <w:sz w:val="24"/>
          <w:szCs w:val="24"/>
          <w:lang w:val="fr-BE"/>
        </w:rPr>
        <w:t>.</w:t>
      </w:r>
    </w:p>
    <w:p w:rsidR="00045081" w:rsidRPr="00C4578E" w:rsidRDefault="00C52146" w:rsidP="00BF52C4">
      <w:pPr>
        <w:pStyle w:val="Paragraphedeliste"/>
        <w:numPr>
          <w:ilvl w:val="0"/>
          <w:numId w:val="3"/>
        </w:numPr>
        <w:ind w:left="1276" w:hanging="283"/>
        <w:jc w:val="both"/>
        <w:rPr>
          <w:rFonts w:ascii="Garamond" w:hAnsi="Garamond"/>
          <w:sz w:val="24"/>
          <w:szCs w:val="24"/>
        </w:rPr>
      </w:pPr>
      <w:r w:rsidRPr="00C4578E">
        <w:rPr>
          <w:rFonts w:ascii="Garamond" w:hAnsi="Garamond"/>
          <w:sz w:val="24"/>
          <w:szCs w:val="24"/>
        </w:rPr>
        <w:t>Entreprises privées</w:t>
      </w:r>
      <w:r w:rsidR="009139F0" w:rsidRPr="00C4578E">
        <w:rPr>
          <w:rFonts w:ascii="Garamond" w:hAnsi="Garamond"/>
          <w:sz w:val="24"/>
          <w:szCs w:val="24"/>
        </w:rPr>
        <w:t xml:space="preserve"> : </w:t>
      </w:r>
      <w:r w:rsidR="0006385B" w:rsidRPr="00C4578E">
        <w:rPr>
          <w:rFonts w:ascii="Garamond" w:hAnsi="Garamond"/>
          <w:sz w:val="24"/>
          <w:szCs w:val="24"/>
        </w:rPr>
        <w:t>9</w:t>
      </w:r>
      <w:r w:rsidR="00E95DE3">
        <w:rPr>
          <w:rFonts w:ascii="Garamond" w:hAnsi="Garamond"/>
          <w:sz w:val="24"/>
          <w:szCs w:val="24"/>
        </w:rPr>
        <w:t>2</w:t>
      </w:r>
    </w:p>
    <w:p w:rsidR="0006385B" w:rsidRPr="00C4578E" w:rsidRDefault="0006385B" w:rsidP="00AF109F">
      <w:pPr>
        <w:pStyle w:val="Paragraphedeliste"/>
        <w:ind w:left="2552"/>
        <w:jc w:val="both"/>
        <w:rPr>
          <w:rFonts w:ascii="Garamond" w:hAnsi="Garamond"/>
          <w:sz w:val="24"/>
          <w:szCs w:val="24"/>
        </w:rPr>
      </w:pPr>
    </w:p>
    <w:p w:rsidR="00CB1611" w:rsidRDefault="00045081" w:rsidP="00262FE7">
      <w:pPr>
        <w:pStyle w:val="Paragraphedeliste"/>
        <w:ind w:left="993"/>
        <w:jc w:val="both"/>
        <w:rPr>
          <w:rFonts w:ascii="Garamond" w:hAnsi="Garamond"/>
          <w:sz w:val="24"/>
          <w:szCs w:val="24"/>
          <w:lang w:val="fr-BE"/>
        </w:rPr>
      </w:pPr>
      <w:r w:rsidRPr="00C4578E">
        <w:rPr>
          <w:rFonts w:ascii="Garamond" w:hAnsi="Garamond"/>
          <w:sz w:val="24"/>
          <w:szCs w:val="24"/>
          <w:lang w:val="fr-BE"/>
        </w:rPr>
        <w:t>En définitive</w:t>
      </w:r>
      <w:r w:rsidR="0006385B" w:rsidRPr="00C4578E">
        <w:rPr>
          <w:rFonts w:ascii="Garamond" w:hAnsi="Garamond"/>
          <w:sz w:val="24"/>
          <w:szCs w:val="24"/>
          <w:lang w:val="fr-BE"/>
        </w:rPr>
        <w:t xml:space="preserve">, </w:t>
      </w:r>
      <w:r w:rsidR="00A94D19" w:rsidRPr="00C4578E">
        <w:rPr>
          <w:rFonts w:ascii="Garamond" w:hAnsi="Garamond"/>
          <w:sz w:val="24"/>
          <w:szCs w:val="24"/>
          <w:lang w:val="fr-BE"/>
        </w:rPr>
        <w:t>le Périmètre</w:t>
      </w:r>
      <w:r w:rsidR="009139F0" w:rsidRPr="00C4578E">
        <w:rPr>
          <w:rFonts w:ascii="Garamond" w:hAnsi="Garamond"/>
          <w:sz w:val="24"/>
          <w:szCs w:val="24"/>
          <w:lang w:val="fr-BE"/>
        </w:rPr>
        <w:t xml:space="preserve"> ITIE-RDC 2013 </w:t>
      </w:r>
      <w:r w:rsidR="0006385B" w:rsidRPr="00C4578E">
        <w:rPr>
          <w:rFonts w:ascii="Garamond" w:hAnsi="Garamond"/>
          <w:sz w:val="24"/>
          <w:szCs w:val="24"/>
          <w:lang w:val="fr-BE"/>
        </w:rPr>
        <w:t xml:space="preserve">est </w:t>
      </w:r>
      <w:r w:rsidR="00F12897" w:rsidRPr="00C4578E">
        <w:rPr>
          <w:rFonts w:ascii="Garamond" w:hAnsi="Garamond"/>
          <w:sz w:val="24"/>
          <w:szCs w:val="24"/>
          <w:lang w:val="fr-BE"/>
        </w:rPr>
        <w:t>constituée</w:t>
      </w:r>
      <w:r w:rsidR="00F12897">
        <w:rPr>
          <w:rFonts w:ascii="Garamond" w:hAnsi="Garamond"/>
          <w:sz w:val="24"/>
          <w:szCs w:val="24"/>
          <w:lang w:val="fr-BE"/>
        </w:rPr>
        <w:t xml:space="preserve"> de</w:t>
      </w:r>
      <w:r w:rsidR="0006385B" w:rsidRPr="00C4578E">
        <w:rPr>
          <w:rFonts w:ascii="Garamond" w:hAnsi="Garamond"/>
          <w:sz w:val="24"/>
          <w:szCs w:val="24"/>
          <w:lang w:val="fr-BE"/>
        </w:rPr>
        <w:t xml:space="preserve"> </w:t>
      </w:r>
      <w:r w:rsidR="000711EC">
        <w:rPr>
          <w:rFonts w:ascii="Garamond" w:hAnsi="Garamond"/>
          <w:sz w:val="24"/>
          <w:szCs w:val="24"/>
          <w:lang w:val="fr-BE"/>
        </w:rPr>
        <w:t>100</w:t>
      </w:r>
      <w:r w:rsidR="0006385B" w:rsidRPr="00C4578E">
        <w:rPr>
          <w:rFonts w:ascii="Garamond" w:hAnsi="Garamond"/>
          <w:sz w:val="24"/>
          <w:szCs w:val="24"/>
          <w:lang w:val="fr-BE"/>
        </w:rPr>
        <w:t xml:space="preserve"> entreprises dont</w:t>
      </w:r>
      <w:r w:rsidRPr="00C4578E">
        <w:rPr>
          <w:rFonts w:ascii="Garamond" w:hAnsi="Garamond"/>
          <w:sz w:val="24"/>
          <w:szCs w:val="24"/>
          <w:lang w:val="fr-BE"/>
        </w:rPr>
        <w:t xml:space="preserve"> 8 EPE et 9</w:t>
      </w:r>
      <w:r w:rsidR="000711EC">
        <w:rPr>
          <w:rFonts w:ascii="Garamond" w:hAnsi="Garamond"/>
          <w:sz w:val="24"/>
          <w:szCs w:val="24"/>
          <w:lang w:val="fr-BE"/>
        </w:rPr>
        <w:t>2</w:t>
      </w:r>
      <w:r w:rsidR="00A94D19" w:rsidRPr="00C4578E">
        <w:rPr>
          <w:rFonts w:ascii="Garamond" w:hAnsi="Garamond"/>
          <w:sz w:val="24"/>
          <w:szCs w:val="24"/>
          <w:lang w:val="fr-BE"/>
        </w:rPr>
        <w:t xml:space="preserve"> privées.</w:t>
      </w:r>
      <w:r w:rsidR="00DE546D">
        <w:rPr>
          <w:rFonts w:ascii="Garamond" w:hAnsi="Garamond"/>
          <w:sz w:val="24"/>
          <w:szCs w:val="24"/>
          <w:lang w:val="fr-BE"/>
        </w:rPr>
        <w:t xml:space="preserve"> </w:t>
      </w:r>
    </w:p>
    <w:p w:rsidR="00CB1611" w:rsidRPr="00CB1611" w:rsidRDefault="00CB1611" w:rsidP="00262FE7">
      <w:pPr>
        <w:pStyle w:val="Paragraphedeliste"/>
        <w:ind w:left="993"/>
        <w:jc w:val="both"/>
        <w:rPr>
          <w:rFonts w:ascii="Garamond" w:hAnsi="Garamond"/>
          <w:b/>
          <w:sz w:val="24"/>
          <w:szCs w:val="24"/>
          <w:lang w:val="fr-BE"/>
        </w:rPr>
      </w:pPr>
      <w:r w:rsidRPr="00CB1611">
        <w:rPr>
          <w:rFonts w:ascii="Garamond" w:hAnsi="Garamond"/>
          <w:b/>
          <w:sz w:val="24"/>
          <w:szCs w:val="24"/>
          <w:lang w:val="fr-BE"/>
        </w:rPr>
        <w:lastRenderedPageBreak/>
        <w:t>Observation:</w:t>
      </w:r>
    </w:p>
    <w:p w:rsidR="00160584" w:rsidRPr="00C4578E" w:rsidRDefault="00AC6A59" w:rsidP="00262FE7">
      <w:pPr>
        <w:pStyle w:val="Paragraphedeliste"/>
        <w:ind w:left="993"/>
        <w:jc w:val="both"/>
        <w:rPr>
          <w:rFonts w:ascii="Garamond" w:hAnsi="Garamond"/>
          <w:sz w:val="24"/>
          <w:szCs w:val="24"/>
          <w:lang w:val="fr-BE"/>
        </w:rPr>
      </w:pPr>
      <w:r>
        <w:rPr>
          <w:rFonts w:ascii="Garamond" w:hAnsi="Garamond"/>
          <w:sz w:val="24"/>
          <w:szCs w:val="24"/>
          <w:lang w:val="fr-BE"/>
        </w:rPr>
        <w:t>Sept</w:t>
      </w:r>
      <w:r w:rsidR="00AB1EA9" w:rsidRPr="00C4578E">
        <w:rPr>
          <w:rFonts w:ascii="Garamond" w:hAnsi="Garamond"/>
          <w:sz w:val="24"/>
          <w:szCs w:val="24"/>
          <w:lang w:val="fr-BE"/>
        </w:rPr>
        <w:t xml:space="preserve"> </w:t>
      </w:r>
      <w:r w:rsidR="00700DCD" w:rsidRPr="00C4578E">
        <w:rPr>
          <w:rFonts w:ascii="Garamond" w:hAnsi="Garamond"/>
          <w:sz w:val="24"/>
          <w:szCs w:val="24"/>
          <w:lang w:val="fr-BE"/>
        </w:rPr>
        <w:t xml:space="preserve">nouvelles </w:t>
      </w:r>
      <w:r w:rsidR="00A94D19" w:rsidRPr="00C4578E">
        <w:rPr>
          <w:rFonts w:ascii="Garamond" w:hAnsi="Garamond"/>
          <w:sz w:val="24"/>
          <w:szCs w:val="24"/>
          <w:lang w:val="fr-BE"/>
        </w:rPr>
        <w:t xml:space="preserve"> entreprises</w:t>
      </w:r>
      <w:r w:rsidR="0018763A" w:rsidRPr="00C4578E">
        <w:rPr>
          <w:rFonts w:ascii="Garamond" w:hAnsi="Garamond"/>
          <w:sz w:val="24"/>
          <w:szCs w:val="24"/>
          <w:lang w:val="fr-BE"/>
        </w:rPr>
        <w:t xml:space="preserve"> entrent dans le Périmètre 2013. Il s’agit de</w:t>
      </w:r>
      <w:r w:rsidR="008A3859">
        <w:rPr>
          <w:rFonts w:ascii="Garamond" w:hAnsi="Garamond"/>
          <w:sz w:val="24"/>
          <w:szCs w:val="24"/>
          <w:lang w:val="fr-BE"/>
        </w:rPr>
        <w:t> </w:t>
      </w:r>
      <w:r w:rsidR="00A0501B" w:rsidRPr="00C4578E">
        <w:rPr>
          <w:rFonts w:ascii="Garamond" w:hAnsi="Garamond"/>
          <w:sz w:val="24"/>
          <w:szCs w:val="24"/>
          <w:lang w:val="fr-BE"/>
        </w:rPr>
        <w:t xml:space="preserve">la </w:t>
      </w:r>
      <w:r w:rsidR="00E25BF0" w:rsidRPr="00C4578E">
        <w:rPr>
          <w:rFonts w:ascii="Garamond" w:hAnsi="Garamond"/>
          <w:sz w:val="24"/>
          <w:szCs w:val="24"/>
          <w:lang w:val="fr-BE"/>
        </w:rPr>
        <w:t>SOCIÉTÉ MINIÈRE DE</w:t>
      </w:r>
      <w:r w:rsidR="00E25BF0">
        <w:rPr>
          <w:rFonts w:ascii="Garamond" w:hAnsi="Garamond"/>
          <w:sz w:val="24"/>
          <w:szCs w:val="24"/>
          <w:lang w:val="fr-BE"/>
        </w:rPr>
        <w:t xml:space="preserve"> DIAMANT DE</w:t>
      </w:r>
      <w:r w:rsidR="00E25BF0" w:rsidRPr="00C4578E">
        <w:rPr>
          <w:rFonts w:ascii="Garamond" w:hAnsi="Garamond"/>
          <w:sz w:val="24"/>
          <w:szCs w:val="24"/>
          <w:lang w:val="fr-BE"/>
        </w:rPr>
        <w:t xml:space="preserve"> LUPATAPATA, MABENDEMINING</w:t>
      </w:r>
      <w:r w:rsidR="00E25BF0">
        <w:rPr>
          <w:rFonts w:ascii="Garamond" w:hAnsi="Garamond"/>
          <w:sz w:val="24"/>
          <w:szCs w:val="24"/>
          <w:lang w:val="fr-BE"/>
        </w:rPr>
        <w:t xml:space="preserve"> </w:t>
      </w:r>
      <w:r w:rsidR="00E25BF0" w:rsidRPr="00C4578E">
        <w:rPr>
          <w:rFonts w:ascii="Garamond" w:hAnsi="Garamond"/>
          <w:sz w:val="24"/>
          <w:szCs w:val="24"/>
          <w:lang w:val="fr-BE"/>
        </w:rPr>
        <w:t>SPRL, BANRO CONGO MINING, SASE</w:t>
      </w:r>
      <w:r w:rsidR="00E25BF0">
        <w:rPr>
          <w:rFonts w:ascii="Garamond" w:hAnsi="Garamond"/>
          <w:sz w:val="24"/>
          <w:szCs w:val="24"/>
          <w:lang w:val="fr-BE"/>
        </w:rPr>
        <w:t xml:space="preserve"> </w:t>
      </w:r>
      <w:r w:rsidR="00E25BF0" w:rsidRPr="00C4578E">
        <w:rPr>
          <w:rFonts w:ascii="Garamond" w:hAnsi="Garamond"/>
          <w:sz w:val="24"/>
          <w:szCs w:val="24"/>
          <w:lang w:val="fr-BE"/>
        </w:rPr>
        <w:t>MINING, MJM</w:t>
      </w:r>
      <w:r>
        <w:rPr>
          <w:rFonts w:ascii="Garamond" w:hAnsi="Garamond"/>
          <w:sz w:val="24"/>
          <w:szCs w:val="24"/>
          <w:lang w:val="fr-BE"/>
        </w:rPr>
        <w:t xml:space="preserve">, </w:t>
      </w:r>
      <w:r w:rsidRPr="00AC6A59">
        <w:rPr>
          <w:rFonts w:ascii="Garamond" w:hAnsi="Garamond"/>
          <w:sz w:val="24"/>
          <w:szCs w:val="24"/>
          <w:lang w:val="fr-BE"/>
        </w:rPr>
        <w:t>LA MINIERE DE LA LUKUGA</w:t>
      </w:r>
      <w:r w:rsidR="00E25BF0" w:rsidRPr="00C4578E">
        <w:rPr>
          <w:rFonts w:ascii="Garamond" w:hAnsi="Garamond"/>
          <w:sz w:val="24"/>
          <w:szCs w:val="24"/>
          <w:lang w:val="fr-BE"/>
        </w:rPr>
        <w:t xml:space="preserve"> </w:t>
      </w:r>
      <w:r w:rsidR="00E25BF0">
        <w:rPr>
          <w:rFonts w:ascii="Garamond" w:hAnsi="Garamond"/>
          <w:sz w:val="24"/>
          <w:szCs w:val="24"/>
          <w:lang w:val="fr-BE"/>
        </w:rPr>
        <w:t>et</w:t>
      </w:r>
      <w:r w:rsidR="00E25BF0" w:rsidRPr="00C4578E">
        <w:rPr>
          <w:rFonts w:ascii="Garamond" w:hAnsi="Garamond"/>
          <w:sz w:val="24"/>
          <w:szCs w:val="24"/>
          <w:lang w:val="fr-BE"/>
        </w:rPr>
        <w:t xml:space="preserve"> </w:t>
      </w:r>
      <w:r>
        <w:rPr>
          <w:rFonts w:ascii="Garamond" w:hAnsi="Garamond"/>
          <w:sz w:val="24"/>
          <w:szCs w:val="24"/>
          <w:lang w:val="fr-BE"/>
        </w:rPr>
        <w:t>KATANGA METAL</w:t>
      </w:r>
      <w:r w:rsidR="00E25BF0" w:rsidRPr="00C4578E">
        <w:rPr>
          <w:rFonts w:ascii="Garamond" w:hAnsi="Garamond"/>
          <w:sz w:val="24"/>
          <w:szCs w:val="24"/>
          <w:lang w:val="fr-BE"/>
        </w:rPr>
        <w:t xml:space="preserve">.  </w:t>
      </w:r>
    </w:p>
    <w:p w:rsidR="00700DCD" w:rsidRPr="00C4578E" w:rsidRDefault="00700DCD" w:rsidP="00262FE7">
      <w:pPr>
        <w:pStyle w:val="Paragraphedeliste"/>
        <w:shd w:val="clear" w:color="auto" w:fill="FFFFFF" w:themeFill="background1"/>
        <w:ind w:left="993"/>
        <w:jc w:val="both"/>
        <w:rPr>
          <w:rFonts w:ascii="Garamond" w:hAnsi="Garamond"/>
          <w:sz w:val="24"/>
          <w:szCs w:val="24"/>
          <w:lang w:val="fr-BE"/>
        </w:rPr>
      </w:pPr>
    </w:p>
    <w:p w:rsidR="0019382A" w:rsidRPr="00C4578E" w:rsidRDefault="00063871" w:rsidP="00262FE7">
      <w:pPr>
        <w:pStyle w:val="Paragraphedeliste"/>
        <w:shd w:val="clear" w:color="auto" w:fill="FFFFFF" w:themeFill="background1"/>
        <w:ind w:left="993"/>
        <w:jc w:val="both"/>
        <w:rPr>
          <w:rFonts w:ascii="Garamond" w:hAnsi="Garamond"/>
          <w:sz w:val="24"/>
          <w:szCs w:val="24"/>
          <w:lang w:val="fr-BE"/>
        </w:rPr>
      </w:pPr>
      <w:r w:rsidRPr="00C4578E">
        <w:rPr>
          <w:rFonts w:ascii="Garamond" w:hAnsi="Garamond"/>
          <w:sz w:val="24"/>
          <w:szCs w:val="24"/>
          <w:lang w:val="fr-BE"/>
        </w:rPr>
        <w:t>L</w:t>
      </w:r>
      <w:r w:rsidR="001F0FF3" w:rsidRPr="00C4578E">
        <w:rPr>
          <w:rFonts w:ascii="Garamond" w:hAnsi="Garamond"/>
          <w:sz w:val="24"/>
          <w:szCs w:val="24"/>
          <w:lang w:val="fr-BE"/>
        </w:rPr>
        <w:t xml:space="preserve">e </w:t>
      </w:r>
      <w:r w:rsidR="00AB1EA9" w:rsidRPr="00C4578E">
        <w:rPr>
          <w:rFonts w:ascii="Garamond" w:hAnsi="Garamond"/>
          <w:sz w:val="24"/>
          <w:szCs w:val="24"/>
          <w:lang w:val="fr-BE"/>
        </w:rPr>
        <w:t>Rapport ITIE 2</w:t>
      </w:r>
      <w:r w:rsidRPr="00C4578E">
        <w:rPr>
          <w:rFonts w:ascii="Garamond" w:hAnsi="Garamond"/>
          <w:sz w:val="24"/>
          <w:szCs w:val="24"/>
          <w:lang w:val="fr-BE"/>
        </w:rPr>
        <w:t>012 avait signalé la fermeture ou l’</w:t>
      </w:r>
      <w:r w:rsidR="00262FE7" w:rsidRPr="00C4578E">
        <w:rPr>
          <w:rFonts w:ascii="Garamond" w:hAnsi="Garamond"/>
          <w:sz w:val="24"/>
          <w:szCs w:val="24"/>
          <w:lang w:val="fr-BE"/>
        </w:rPr>
        <w:t>arrêt</w:t>
      </w:r>
      <w:r w:rsidRPr="00C4578E">
        <w:rPr>
          <w:rFonts w:ascii="Garamond" w:hAnsi="Garamond"/>
          <w:sz w:val="24"/>
          <w:szCs w:val="24"/>
          <w:lang w:val="fr-BE"/>
        </w:rPr>
        <w:t xml:space="preserve"> d’activités</w:t>
      </w:r>
      <w:r w:rsidR="005F5596" w:rsidRPr="00C4578E">
        <w:rPr>
          <w:rFonts w:ascii="Garamond" w:hAnsi="Garamond"/>
          <w:sz w:val="24"/>
          <w:szCs w:val="24"/>
          <w:lang w:val="fr-BE"/>
        </w:rPr>
        <w:t xml:space="preserve"> des 7 </w:t>
      </w:r>
      <w:r w:rsidRPr="00C4578E">
        <w:rPr>
          <w:rFonts w:ascii="Garamond" w:hAnsi="Garamond"/>
          <w:sz w:val="24"/>
          <w:szCs w:val="24"/>
          <w:lang w:val="fr-BE"/>
        </w:rPr>
        <w:t>Entreprises ci-après :</w:t>
      </w:r>
      <w:r w:rsidR="003E6065" w:rsidRPr="00812EEB">
        <w:rPr>
          <w:rFonts w:ascii="Garamond" w:eastAsia="Times New Roman" w:hAnsi="Garamond" w:cs="Times New Roman"/>
          <w:color w:val="000000"/>
          <w:sz w:val="16"/>
          <w:szCs w:val="16"/>
          <w:lang w:eastAsia="fr-FR"/>
        </w:rPr>
        <w:t>(*)</w:t>
      </w:r>
      <w:r w:rsidR="00A0501B" w:rsidRPr="00C4578E">
        <w:rPr>
          <w:rFonts w:ascii="Garamond" w:hAnsi="Garamond"/>
          <w:sz w:val="24"/>
          <w:szCs w:val="24"/>
          <w:lang w:val="fr-BE"/>
        </w:rPr>
        <w:t xml:space="preserve"> </w:t>
      </w:r>
      <w:r w:rsidR="00DE546D" w:rsidRPr="00C4578E">
        <w:rPr>
          <w:rFonts w:ascii="Garamond" w:hAnsi="Garamond"/>
          <w:sz w:val="24"/>
          <w:szCs w:val="24"/>
          <w:lang w:val="fr-BE"/>
        </w:rPr>
        <w:t>CONGO LOYAL WILL MINING, KASONTOLUPUTO MINES, SOCIÉTÉ MINIÈRE DE DEZIWA ET ECAILLE C, COTA MINING, MANONO MINERALS</w:t>
      </w:r>
      <w:r w:rsidR="00DE546D">
        <w:rPr>
          <w:rFonts w:ascii="Garamond" w:hAnsi="Garamond"/>
          <w:sz w:val="24"/>
          <w:szCs w:val="24"/>
          <w:lang w:val="fr-BE"/>
        </w:rPr>
        <w:t>, VOLCANO</w:t>
      </w:r>
      <w:r w:rsidR="00DE546D" w:rsidRPr="00C4578E">
        <w:rPr>
          <w:rFonts w:ascii="Garamond" w:hAnsi="Garamond"/>
          <w:sz w:val="24"/>
          <w:szCs w:val="24"/>
          <w:lang w:val="fr-BE"/>
        </w:rPr>
        <w:t xml:space="preserve"> </w:t>
      </w:r>
      <w:r w:rsidR="00DE546D">
        <w:rPr>
          <w:rFonts w:ascii="Garamond" w:hAnsi="Garamond"/>
          <w:sz w:val="24"/>
          <w:szCs w:val="24"/>
          <w:lang w:val="fr-BE"/>
        </w:rPr>
        <w:t>et</w:t>
      </w:r>
      <w:r w:rsidR="00DE546D" w:rsidRPr="00C4578E">
        <w:rPr>
          <w:rFonts w:ascii="Garamond" w:hAnsi="Garamond"/>
          <w:sz w:val="24"/>
          <w:szCs w:val="24"/>
          <w:lang w:val="fr-BE"/>
        </w:rPr>
        <w:t xml:space="preserve"> MATTADORSPRL</w:t>
      </w:r>
      <w:r w:rsidR="005F5596" w:rsidRPr="00C4578E">
        <w:rPr>
          <w:rFonts w:ascii="Garamond" w:hAnsi="Garamond"/>
          <w:sz w:val="24"/>
          <w:szCs w:val="24"/>
          <w:lang w:val="fr-BE"/>
        </w:rPr>
        <w:t xml:space="preserve">. </w:t>
      </w:r>
      <w:r w:rsidR="00E6109B" w:rsidRPr="00C4578E">
        <w:rPr>
          <w:rFonts w:ascii="Garamond" w:hAnsi="Garamond"/>
          <w:sz w:val="24"/>
          <w:szCs w:val="24"/>
          <w:lang w:val="fr-BE"/>
        </w:rPr>
        <w:t xml:space="preserve">Cependant, </w:t>
      </w:r>
      <w:r w:rsidR="00DE546D" w:rsidRPr="00C4578E">
        <w:rPr>
          <w:rFonts w:ascii="Garamond" w:hAnsi="Garamond"/>
          <w:sz w:val="24"/>
          <w:szCs w:val="24"/>
          <w:lang w:val="fr-BE"/>
        </w:rPr>
        <w:t>MANONO MINERAL </w:t>
      </w:r>
      <w:r w:rsidR="00306FD0" w:rsidRPr="00C4578E">
        <w:rPr>
          <w:rFonts w:ascii="Garamond" w:hAnsi="Garamond"/>
          <w:sz w:val="24"/>
          <w:szCs w:val="24"/>
          <w:lang w:val="fr-BE"/>
        </w:rPr>
        <w:t>« nouvelle formule »</w:t>
      </w:r>
      <w:r w:rsidR="000740EB" w:rsidRPr="00C4578E">
        <w:rPr>
          <w:rFonts w:ascii="Garamond" w:hAnsi="Garamond"/>
          <w:sz w:val="24"/>
          <w:szCs w:val="24"/>
          <w:lang w:val="fr-BE"/>
        </w:rPr>
        <w:t xml:space="preserve"> qui a</w:t>
      </w:r>
      <w:r w:rsidR="00E6109B" w:rsidRPr="00C4578E">
        <w:rPr>
          <w:rFonts w:ascii="Garamond" w:hAnsi="Garamond"/>
          <w:sz w:val="24"/>
          <w:szCs w:val="24"/>
          <w:lang w:val="fr-BE"/>
        </w:rPr>
        <w:t xml:space="preserve"> effectué un paiement de</w:t>
      </w:r>
      <w:r w:rsidR="00306FD0" w:rsidRPr="00C4578E">
        <w:rPr>
          <w:rFonts w:ascii="Garamond" w:hAnsi="Garamond"/>
          <w:sz w:val="24"/>
          <w:szCs w:val="24"/>
          <w:lang w:val="fr-BE"/>
        </w:rPr>
        <w:t xml:space="preserve"> pas de porte,</w:t>
      </w:r>
      <w:r w:rsidR="00E6109B" w:rsidRPr="00C4578E">
        <w:rPr>
          <w:rFonts w:ascii="Garamond" w:hAnsi="Garamond"/>
          <w:sz w:val="24"/>
          <w:szCs w:val="24"/>
          <w:lang w:val="fr-BE"/>
        </w:rPr>
        <w:t xml:space="preserve"> des avances contractuelles en 2013</w:t>
      </w:r>
      <w:r w:rsidR="00306FD0" w:rsidRPr="00C4578E">
        <w:rPr>
          <w:rFonts w:ascii="Garamond" w:hAnsi="Garamond"/>
          <w:sz w:val="24"/>
          <w:szCs w:val="24"/>
          <w:lang w:val="fr-BE"/>
        </w:rPr>
        <w:t xml:space="preserve"> intégrera</w:t>
      </w:r>
      <w:r w:rsidR="000740EB" w:rsidRPr="00C4578E">
        <w:rPr>
          <w:rFonts w:ascii="Garamond" w:hAnsi="Garamond"/>
          <w:sz w:val="24"/>
          <w:szCs w:val="24"/>
          <w:lang w:val="fr-BE"/>
        </w:rPr>
        <w:t xml:space="preserve"> le périmètre de </w:t>
      </w:r>
      <w:r w:rsidR="009E7520" w:rsidRPr="00C4578E">
        <w:rPr>
          <w:rFonts w:ascii="Garamond" w:hAnsi="Garamond"/>
          <w:sz w:val="24"/>
          <w:szCs w:val="24"/>
          <w:lang w:val="fr-BE"/>
        </w:rPr>
        <w:t>conciliation. Tandis</w:t>
      </w:r>
      <w:r w:rsidR="000740EB" w:rsidRPr="00C4578E">
        <w:rPr>
          <w:rFonts w:ascii="Garamond" w:hAnsi="Garamond"/>
          <w:sz w:val="24"/>
          <w:szCs w:val="24"/>
          <w:lang w:val="fr-BE"/>
        </w:rPr>
        <w:t xml:space="preserve"> que les paiements effectués</w:t>
      </w:r>
      <w:r w:rsidR="00E6109B" w:rsidRPr="00C4578E">
        <w:rPr>
          <w:rFonts w:ascii="Garamond" w:hAnsi="Garamond"/>
          <w:sz w:val="24"/>
          <w:szCs w:val="24"/>
          <w:lang w:val="fr-BE"/>
        </w:rPr>
        <w:t xml:space="preserve"> au cours de la même période</w:t>
      </w:r>
      <w:r w:rsidR="000740EB" w:rsidRPr="00C4578E">
        <w:rPr>
          <w:rFonts w:ascii="Garamond" w:hAnsi="Garamond"/>
          <w:sz w:val="24"/>
          <w:szCs w:val="24"/>
          <w:lang w:val="fr-BE"/>
        </w:rPr>
        <w:t xml:space="preserve"> par les</w:t>
      </w:r>
      <w:r w:rsidR="00E6109B" w:rsidRPr="00C4578E">
        <w:rPr>
          <w:rFonts w:ascii="Garamond" w:hAnsi="Garamond"/>
          <w:sz w:val="24"/>
          <w:szCs w:val="24"/>
          <w:lang w:val="fr-BE"/>
        </w:rPr>
        <w:t xml:space="preserve"> 6 autres</w:t>
      </w:r>
      <w:r w:rsidR="00DD5D5E">
        <w:rPr>
          <w:rFonts w:ascii="Garamond" w:hAnsi="Garamond"/>
          <w:sz w:val="24"/>
          <w:szCs w:val="24"/>
          <w:lang w:val="fr-BE"/>
        </w:rPr>
        <w:t xml:space="preserve"> </w:t>
      </w:r>
      <w:r w:rsidR="009139F0" w:rsidRPr="00C4578E">
        <w:rPr>
          <w:rFonts w:ascii="Garamond" w:hAnsi="Garamond"/>
          <w:sz w:val="24"/>
          <w:szCs w:val="24"/>
          <w:lang w:val="fr-BE"/>
        </w:rPr>
        <w:t>seront décl</w:t>
      </w:r>
      <w:r w:rsidR="005F5596" w:rsidRPr="00C4578E">
        <w:rPr>
          <w:rFonts w:ascii="Garamond" w:hAnsi="Garamond"/>
          <w:sz w:val="24"/>
          <w:szCs w:val="24"/>
          <w:lang w:val="fr-BE"/>
        </w:rPr>
        <w:t>arés un</w:t>
      </w:r>
      <w:r w:rsidR="000740EB" w:rsidRPr="00C4578E">
        <w:rPr>
          <w:rFonts w:ascii="Garamond" w:hAnsi="Garamond"/>
          <w:sz w:val="24"/>
          <w:szCs w:val="24"/>
          <w:lang w:val="fr-BE"/>
        </w:rPr>
        <w:t>ilatéralement par l’Etat.</w:t>
      </w:r>
    </w:p>
    <w:p w:rsidR="00AB1EA9" w:rsidRPr="00C4578E" w:rsidRDefault="00AB1EA9" w:rsidP="00AF109F">
      <w:pPr>
        <w:pStyle w:val="Paragraphedeliste"/>
        <w:ind w:left="2552"/>
        <w:jc w:val="both"/>
        <w:rPr>
          <w:rFonts w:ascii="Garamond" w:hAnsi="Garamond"/>
          <w:sz w:val="24"/>
          <w:szCs w:val="24"/>
          <w:lang w:val="fr-BE"/>
        </w:rPr>
      </w:pPr>
    </w:p>
    <w:p w:rsidR="004B2CB2" w:rsidRPr="00C4578E" w:rsidRDefault="00306FD0" w:rsidP="00262FE7">
      <w:pPr>
        <w:pStyle w:val="Paragraphedeliste"/>
        <w:shd w:val="clear" w:color="auto" w:fill="FFFFFF" w:themeFill="background1"/>
        <w:ind w:left="993"/>
        <w:jc w:val="both"/>
        <w:rPr>
          <w:rFonts w:ascii="Garamond" w:hAnsi="Garamond"/>
          <w:sz w:val="24"/>
          <w:szCs w:val="24"/>
          <w:lang w:val="fr-BE"/>
        </w:rPr>
      </w:pPr>
      <w:r w:rsidRPr="00C4578E">
        <w:rPr>
          <w:rFonts w:ascii="Garamond" w:hAnsi="Garamond"/>
          <w:sz w:val="24"/>
          <w:szCs w:val="24"/>
          <w:lang w:val="fr-BE"/>
        </w:rPr>
        <w:t>L</w:t>
      </w:r>
      <w:r w:rsidR="00847DCD" w:rsidRPr="00C4578E">
        <w:rPr>
          <w:rFonts w:ascii="Garamond" w:hAnsi="Garamond"/>
          <w:sz w:val="24"/>
          <w:szCs w:val="24"/>
          <w:lang w:val="fr-BE"/>
        </w:rPr>
        <w:t xml:space="preserve">es </w:t>
      </w:r>
      <w:r w:rsidRPr="00C4578E">
        <w:rPr>
          <w:rFonts w:ascii="Garamond" w:hAnsi="Garamond"/>
          <w:sz w:val="24"/>
          <w:szCs w:val="24"/>
          <w:lang w:val="fr-BE"/>
        </w:rPr>
        <w:t>annexe</w:t>
      </w:r>
      <w:r w:rsidR="00847DCD" w:rsidRPr="00C4578E">
        <w:rPr>
          <w:rFonts w:ascii="Garamond" w:hAnsi="Garamond"/>
          <w:sz w:val="24"/>
          <w:szCs w:val="24"/>
          <w:lang w:val="fr-BE"/>
        </w:rPr>
        <w:t>s</w:t>
      </w:r>
      <w:r w:rsidRPr="00C4578E">
        <w:rPr>
          <w:rFonts w:ascii="Garamond" w:hAnsi="Garamond"/>
          <w:sz w:val="24"/>
          <w:szCs w:val="24"/>
          <w:lang w:val="fr-BE"/>
        </w:rPr>
        <w:t xml:space="preserve"> 2</w:t>
      </w:r>
      <w:r w:rsidR="00847DCD" w:rsidRPr="00C4578E">
        <w:rPr>
          <w:rFonts w:ascii="Garamond" w:hAnsi="Garamond"/>
          <w:sz w:val="24"/>
          <w:szCs w:val="24"/>
          <w:lang w:val="fr-BE"/>
        </w:rPr>
        <w:t xml:space="preserve"> et 4 reprennent respectivement</w:t>
      </w:r>
      <w:r w:rsidRPr="00C4578E">
        <w:rPr>
          <w:rFonts w:ascii="Garamond" w:hAnsi="Garamond"/>
          <w:sz w:val="24"/>
          <w:szCs w:val="24"/>
          <w:lang w:val="fr-BE"/>
        </w:rPr>
        <w:t xml:space="preserve"> la liste des</w:t>
      </w:r>
      <w:r w:rsidR="004B2CB2" w:rsidRPr="00C4578E">
        <w:rPr>
          <w:rFonts w:ascii="Garamond" w:hAnsi="Garamond"/>
          <w:sz w:val="24"/>
          <w:szCs w:val="24"/>
          <w:lang w:val="fr-BE"/>
        </w:rPr>
        <w:t xml:space="preserve">  entreprises minières  du Périmè</w:t>
      </w:r>
      <w:r w:rsidRPr="00C4578E">
        <w:rPr>
          <w:rFonts w:ascii="Garamond" w:hAnsi="Garamond"/>
          <w:sz w:val="24"/>
          <w:szCs w:val="24"/>
          <w:lang w:val="fr-BE"/>
        </w:rPr>
        <w:t xml:space="preserve">tre </w:t>
      </w:r>
      <w:r w:rsidR="00847DCD" w:rsidRPr="00C4578E">
        <w:rPr>
          <w:rFonts w:ascii="Garamond" w:hAnsi="Garamond"/>
          <w:sz w:val="24"/>
          <w:szCs w:val="24"/>
          <w:lang w:val="fr-BE"/>
        </w:rPr>
        <w:t>et celle</w:t>
      </w:r>
      <w:r w:rsidR="005F5596" w:rsidRPr="00C4578E">
        <w:rPr>
          <w:rFonts w:ascii="Garamond" w:hAnsi="Garamond"/>
          <w:sz w:val="24"/>
          <w:szCs w:val="24"/>
          <w:lang w:val="fr-BE"/>
        </w:rPr>
        <w:t xml:space="preserve"> des Entreprises minières </w:t>
      </w:r>
      <w:r w:rsidR="00847DCD" w:rsidRPr="00C4578E">
        <w:rPr>
          <w:rFonts w:ascii="Garamond" w:hAnsi="Garamond"/>
          <w:sz w:val="24"/>
          <w:szCs w:val="24"/>
          <w:lang w:val="fr-BE"/>
        </w:rPr>
        <w:t>pour déclaration unilatérale de</w:t>
      </w:r>
      <w:r w:rsidR="004B2CB2" w:rsidRPr="00C4578E">
        <w:rPr>
          <w:rFonts w:ascii="Garamond" w:hAnsi="Garamond"/>
          <w:sz w:val="24"/>
          <w:szCs w:val="24"/>
          <w:lang w:val="fr-BE"/>
        </w:rPr>
        <w:t xml:space="preserve"> l’Etat</w:t>
      </w:r>
      <w:r w:rsidR="005F5596" w:rsidRPr="00C4578E">
        <w:rPr>
          <w:rFonts w:ascii="Garamond" w:hAnsi="Garamond"/>
          <w:sz w:val="24"/>
          <w:szCs w:val="24"/>
          <w:lang w:val="fr-BE"/>
        </w:rPr>
        <w:t>.</w:t>
      </w:r>
    </w:p>
    <w:p w:rsidR="00DA31D8" w:rsidRPr="00C4578E" w:rsidRDefault="004E4BCB" w:rsidP="00DF0637">
      <w:pPr>
        <w:pStyle w:val="Titre2"/>
        <w:spacing w:line="360" w:lineRule="auto"/>
        <w:ind w:hanging="435"/>
        <w:rPr>
          <w:rFonts w:ascii="Garamond" w:hAnsi="Garamond"/>
          <w:sz w:val="24"/>
          <w:szCs w:val="24"/>
        </w:rPr>
      </w:pPr>
      <w:bookmarkStart w:id="10" w:name="_Toc412819822"/>
      <w:bookmarkStart w:id="11" w:name="_Toc413064326"/>
      <w:r>
        <w:rPr>
          <w:rFonts w:ascii="Garamond" w:hAnsi="Garamond"/>
          <w:sz w:val="24"/>
          <w:szCs w:val="24"/>
        </w:rPr>
        <w:t xml:space="preserve">Présentation du </w:t>
      </w:r>
      <w:r w:rsidR="00DA31D8" w:rsidRPr="00C4578E">
        <w:rPr>
          <w:rFonts w:ascii="Garamond" w:hAnsi="Garamond"/>
          <w:sz w:val="24"/>
          <w:szCs w:val="24"/>
        </w:rPr>
        <w:t>Cadre  Référentiel</w:t>
      </w:r>
      <w:bookmarkEnd w:id="10"/>
      <w:bookmarkEnd w:id="11"/>
    </w:p>
    <w:p w:rsidR="00CD73DD" w:rsidRPr="00C4578E" w:rsidRDefault="004B2CB2" w:rsidP="00BF52C4">
      <w:pPr>
        <w:pStyle w:val="Paragraphedeliste"/>
        <w:numPr>
          <w:ilvl w:val="0"/>
          <w:numId w:val="1"/>
        </w:numPr>
        <w:spacing w:line="360" w:lineRule="auto"/>
        <w:ind w:left="993" w:hanging="284"/>
        <w:jc w:val="both"/>
        <w:rPr>
          <w:rFonts w:ascii="Garamond" w:hAnsi="Garamond"/>
          <w:b/>
          <w:sz w:val="24"/>
          <w:szCs w:val="24"/>
        </w:rPr>
      </w:pPr>
      <w:r w:rsidRPr="00C4578E">
        <w:rPr>
          <w:rFonts w:ascii="Garamond" w:hAnsi="Garamond"/>
          <w:b/>
          <w:sz w:val="24"/>
          <w:szCs w:val="24"/>
        </w:rPr>
        <w:t>Secteur des hydrocarbures</w:t>
      </w:r>
    </w:p>
    <w:p w:rsidR="00CD73DD" w:rsidRPr="00C4578E" w:rsidRDefault="00B8411E" w:rsidP="00CD73DD">
      <w:pPr>
        <w:pStyle w:val="Paragraphedeliste"/>
        <w:spacing w:line="360" w:lineRule="auto"/>
        <w:ind w:left="993"/>
        <w:jc w:val="both"/>
        <w:rPr>
          <w:rFonts w:ascii="Garamond" w:hAnsi="Garamond"/>
          <w:sz w:val="24"/>
          <w:szCs w:val="24"/>
        </w:rPr>
      </w:pPr>
      <w:r w:rsidRPr="00C4578E">
        <w:rPr>
          <w:rFonts w:ascii="Garamond" w:hAnsi="Garamond"/>
          <w:sz w:val="24"/>
          <w:szCs w:val="24"/>
        </w:rPr>
        <w:t>Le Réf</w:t>
      </w:r>
      <w:r w:rsidR="000D0B28">
        <w:rPr>
          <w:rFonts w:ascii="Garamond" w:hAnsi="Garamond"/>
          <w:sz w:val="24"/>
          <w:szCs w:val="24"/>
        </w:rPr>
        <w:t>érentiel 2012 n’a pas changé, 39</w:t>
      </w:r>
      <w:r w:rsidRPr="00C4578E">
        <w:rPr>
          <w:rFonts w:ascii="Garamond" w:hAnsi="Garamond"/>
          <w:sz w:val="24"/>
          <w:szCs w:val="24"/>
        </w:rPr>
        <w:t xml:space="preserve"> flux sont maintenus pour ce secteur.</w:t>
      </w:r>
    </w:p>
    <w:p w:rsidR="004B2CB2" w:rsidRPr="00C4578E" w:rsidRDefault="004B2CB2" w:rsidP="00BF52C4">
      <w:pPr>
        <w:pStyle w:val="Paragraphedeliste"/>
        <w:numPr>
          <w:ilvl w:val="0"/>
          <w:numId w:val="1"/>
        </w:numPr>
        <w:spacing w:line="360" w:lineRule="auto"/>
        <w:ind w:left="993" w:hanging="284"/>
        <w:jc w:val="both"/>
        <w:rPr>
          <w:rFonts w:ascii="Garamond" w:hAnsi="Garamond"/>
          <w:b/>
          <w:sz w:val="24"/>
          <w:szCs w:val="24"/>
        </w:rPr>
      </w:pPr>
      <w:r w:rsidRPr="00C4578E">
        <w:rPr>
          <w:rFonts w:ascii="Garamond" w:hAnsi="Garamond"/>
          <w:b/>
          <w:sz w:val="24"/>
          <w:szCs w:val="24"/>
        </w:rPr>
        <w:t>Secteur des mines</w:t>
      </w:r>
    </w:p>
    <w:p w:rsidR="00CD73DD" w:rsidRPr="00C4578E" w:rsidRDefault="00CD73DD" w:rsidP="00CD73DD">
      <w:pPr>
        <w:pStyle w:val="Paragraphedeliste"/>
        <w:ind w:left="993"/>
        <w:jc w:val="both"/>
        <w:rPr>
          <w:rFonts w:ascii="Garamond" w:hAnsi="Garamond"/>
          <w:sz w:val="24"/>
          <w:szCs w:val="24"/>
        </w:rPr>
      </w:pPr>
      <w:r w:rsidRPr="00C4578E">
        <w:rPr>
          <w:rFonts w:ascii="Garamond" w:hAnsi="Garamond"/>
          <w:sz w:val="24"/>
          <w:szCs w:val="24"/>
        </w:rPr>
        <w:t>Le nombre de</w:t>
      </w:r>
      <w:r w:rsidR="00C67D60" w:rsidRPr="00C4578E">
        <w:rPr>
          <w:rFonts w:ascii="Garamond" w:hAnsi="Garamond"/>
          <w:sz w:val="24"/>
          <w:szCs w:val="24"/>
        </w:rPr>
        <w:t xml:space="preserve"> flux passent de 3</w:t>
      </w:r>
      <w:r w:rsidR="00E80F6E">
        <w:rPr>
          <w:rFonts w:ascii="Garamond" w:hAnsi="Garamond"/>
          <w:sz w:val="24"/>
          <w:szCs w:val="24"/>
        </w:rPr>
        <w:t>8</w:t>
      </w:r>
      <w:r w:rsidR="00C67D60" w:rsidRPr="00C4578E">
        <w:rPr>
          <w:rFonts w:ascii="Garamond" w:hAnsi="Garamond"/>
          <w:sz w:val="24"/>
          <w:szCs w:val="24"/>
        </w:rPr>
        <w:t xml:space="preserve"> à 4</w:t>
      </w:r>
      <w:r w:rsidR="001200AF">
        <w:rPr>
          <w:rFonts w:ascii="Garamond" w:hAnsi="Garamond"/>
          <w:sz w:val="24"/>
          <w:szCs w:val="24"/>
        </w:rPr>
        <w:t>2</w:t>
      </w:r>
      <w:r w:rsidR="00C67D60" w:rsidRPr="00C4578E">
        <w:rPr>
          <w:rFonts w:ascii="Garamond" w:hAnsi="Garamond"/>
          <w:sz w:val="24"/>
          <w:szCs w:val="24"/>
        </w:rPr>
        <w:t>.</w:t>
      </w:r>
      <w:r w:rsidR="00847DCD" w:rsidRPr="00C4578E">
        <w:rPr>
          <w:rFonts w:ascii="Garamond" w:hAnsi="Garamond"/>
          <w:sz w:val="24"/>
          <w:szCs w:val="24"/>
        </w:rPr>
        <w:t xml:space="preserve"> Quatre</w:t>
      </w:r>
      <w:r w:rsidR="00B8411E" w:rsidRPr="00C4578E">
        <w:rPr>
          <w:rFonts w:ascii="Garamond" w:hAnsi="Garamond"/>
          <w:sz w:val="24"/>
          <w:szCs w:val="24"/>
        </w:rPr>
        <w:t xml:space="preserve"> nouveaux flux entrent dans le </w:t>
      </w:r>
      <w:r w:rsidR="00C67D60" w:rsidRPr="00C4578E">
        <w:rPr>
          <w:rFonts w:ascii="Garamond" w:hAnsi="Garamond"/>
          <w:sz w:val="24"/>
          <w:szCs w:val="24"/>
        </w:rPr>
        <w:t>Référentiel</w:t>
      </w:r>
      <w:r w:rsidR="00B8411E" w:rsidRPr="00C4578E">
        <w:rPr>
          <w:rFonts w:ascii="Garamond" w:hAnsi="Garamond"/>
          <w:sz w:val="24"/>
          <w:szCs w:val="24"/>
        </w:rPr>
        <w:t xml:space="preserve"> 2013</w:t>
      </w:r>
      <w:r w:rsidR="00C67D60" w:rsidRPr="00C4578E">
        <w:rPr>
          <w:rFonts w:ascii="Garamond" w:hAnsi="Garamond"/>
          <w:sz w:val="24"/>
          <w:szCs w:val="24"/>
        </w:rPr>
        <w:t xml:space="preserve">. </w:t>
      </w:r>
    </w:p>
    <w:p w:rsidR="00B8411E" w:rsidRPr="00C4578E" w:rsidRDefault="00C67D60" w:rsidP="00CD73DD">
      <w:pPr>
        <w:pStyle w:val="Paragraphedeliste"/>
        <w:ind w:left="993"/>
        <w:jc w:val="both"/>
        <w:rPr>
          <w:rFonts w:ascii="Garamond" w:hAnsi="Garamond"/>
          <w:sz w:val="24"/>
          <w:szCs w:val="24"/>
        </w:rPr>
      </w:pPr>
      <w:r w:rsidRPr="00C4578E">
        <w:rPr>
          <w:rFonts w:ascii="Garamond" w:hAnsi="Garamond"/>
          <w:sz w:val="24"/>
          <w:szCs w:val="24"/>
        </w:rPr>
        <w:t>Il s’agit de :</w:t>
      </w:r>
    </w:p>
    <w:p w:rsidR="00C67D60" w:rsidRPr="00C4578E" w:rsidRDefault="00C67D60" w:rsidP="00BF52C4">
      <w:pPr>
        <w:pStyle w:val="Paragraphedeliste"/>
        <w:numPr>
          <w:ilvl w:val="0"/>
          <w:numId w:val="11"/>
        </w:numPr>
        <w:ind w:left="1985" w:hanging="209"/>
        <w:jc w:val="both"/>
        <w:rPr>
          <w:rFonts w:ascii="Garamond" w:hAnsi="Garamond"/>
          <w:sz w:val="24"/>
          <w:szCs w:val="24"/>
        </w:rPr>
      </w:pPr>
      <w:r w:rsidRPr="00C4578E">
        <w:rPr>
          <w:rFonts w:ascii="Garamond" w:hAnsi="Garamond"/>
          <w:sz w:val="24"/>
          <w:szCs w:val="24"/>
        </w:rPr>
        <w:t>Paiement contractuel sur seuil de production attein</w:t>
      </w:r>
      <w:r w:rsidR="005F5596" w:rsidRPr="00C4578E">
        <w:rPr>
          <w:rFonts w:ascii="Garamond" w:hAnsi="Garamond"/>
          <w:sz w:val="24"/>
          <w:szCs w:val="24"/>
        </w:rPr>
        <w:t>t (500.000  T Cu)  pour la GCM-</w:t>
      </w:r>
      <w:r w:rsidRPr="00C4578E">
        <w:rPr>
          <w:rFonts w:ascii="Garamond" w:hAnsi="Garamond"/>
          <w:sz w:val="24"/>
          <w:szCs w:val="24"/>
        </w:rPr>
        <w:t>T</w:t>
      </w:r>
      <w:r w:rsidR="005F5596" w:rsidRPr="00C4578E">
        <w:rPr>
          <w:rFonts w:ascii="Garamond" w:hAnsi="Garamond"/>
          <w:sz w:val="24"/>
          <w:szCs w:val="24"/>
        </w:rPr>
        <w:t>F</w:t>
      </w:r>
      <w:r w:rsidRPr="00C4578E">
        <w:rPr>
          <w:rFonts w:ascii="Garamond" w:hAnsi="Garamond"/>
          <w:sz w:val="24"/>
          <w:szCs w:val="24"/>
        </w:rPr>
        <w:t>M</w:t>
      </w:r>
    </w:p>
    <w:p w:rsidR="00C67D60" w:rsidRPr="00C4578E" w:rsidRDefault="00C67D60" w:rsidP="00BF52C4">
      <w:pPr>
        <w:pStyle w:val="Paragraphedeliste"/>
        <w:numPr>
          <w:ilvl w:val="0"/>
          <w:numId w:val="11"/>
        </w:numPr>
        <w:ind w:left="1985" w:hanging="209"/>
        <w:jc w:val="both"/>
        <w:rPr>
          <w:rFonts w:ascii="Garamond" w:hAnsi="Garamond"/>
          <w:sz w:val="24"/>
          <w:szCs w:val="24"/>
        </w:rPr>
      </w:pPr>
      <w:r w:rsidRPr="00C4578E">
        <w:rPr>
          <w:rFonts w:ascii="Garamond" w:hAnsi="Garamond"/>
          <w:sz w:val="24"/>
          <w:szCs w:val="24"/>
        </w:rPr>
        <w:t>Remboursement des prestations</w:t>
      </w:r>
    </w:p>
    <w:p w:rsidR="00C67D60" w:rsidRPr="00C4578E" w:rsidRDefault="00C67D60" w:rsidP="00BF52C4">
      <w:pPr>
        <w:pStyle w:val="Paragraphedeliste"/>
        <w:numPr>
          <w:ilvl w:val="0"/>
          <w:numId w:val="11"/>
        </w:numPr>
        <w:ind w:left="1985" w:hanging="209"/>
        <w:jc w:val="both"/>
        <w:rPr>
          <w:rFonts w:ascii="Garamond" w:hAnsi="Garamond"/>
          <w:sz w:val="24"/>
          <w:szCs w:val="24"/>
        </w:rPr>
      </w:pPr>
      <w:r w:rsidRPr="00C4578E">
        <w:rPr>
          <w:rFonts w:ascii="Garamond" w:hAnsi="Garamond"/>
          <w:sz w:val="24"/>
          <w:szCs w:val="24"/>
        </w:rPr>
        <w:t>Frais de consultance</w:t>
      </w:r>
    </w:p>
    <w:p w:rsidR="00810A25" w:rsidRPr="00C4578E" w:rsidRDefault="00682819" w:rsidP="00BF52C4">
      <w:pPr>
        <w:pStyle w:val="Paragraphedeliste"/>
        <w:numPr>
          <w:ilvl w:val="0"/>
          <w:numId w:val="11"/>
        </w:numPr>
        <w:ind w:left="1985" w:hanging="209"/>
        <w:jc w:val="both"/>
        <w:rPr>
          <w:rFonts w:ascii="Garamond" w:hAnsi="Garamond"/>
          <w:sz w:val="24"/>
          <w:szCs w:val="24"/>
        </w:rPr>
      </w:pPr>
      <w:r w:rsidRPr="00C4578E">
        <w:rPr>
          <w:rFonts w:ascii="Garamond" w:hAnsi="Garamond"/>
          <w:sz w:val="24"/>
          <w:szCs w:val="24"/>
        </w:rPr>
        <w:t xml:space="preserve"> Avance contractuelle( cfr</w:t>
      </w:r>
      <w:r w:rsidR="00FA1B29">
        <w:rPr>
          <w:rFonts w:ascii="Garamond" w:hAnsi="Garamond"/>
          <w:sz w:val="24"/>
          <w:szCs w:val="24"/>
        </w:rPr>
        <w:t xml:space="preserve"> </w:t>
      </w:r>
      <w:r w:rsidRPr="00C4578E">
        <w:rPr>
          <w:rFonts w:ascii="Garamond" w:hAnsi="Garamond"/>
          <w:sz w:val="24"/>
          <w:szCs w:val="24"/>
        </w:rPr>
        <w:t>Cominière</w:t>
      </w:r>
      <w:r w:rsidR="00BB0483">
        <w:rPr>
          <w:rFonts w:ascii="Garamond" w:hAnsi="Garamond"/>
          <w:sz w:val="24"/>
          <w:szCs w:val="24"/>
        </w:rPr>
        <w:t xml:space="preserve"> </w:t>
      </w:r>
      <w:r w:rsidRPr="00C4578E">
        <w:rPr>
          <w:rFonts w:ascii="Garamond" w:hAnsi="Garamond"/>
          <w:sz w:val="24"/>
          <w:szCs w:val="24"/>
        </w:rPr>
        <w:t>- Segmal et Manomin)</w:t>
      </w:r>
    </w:p>
    <w:p w:rsidR="00810A25" w:rsidRPr="00C4578E" w:rsidRDefault="00810A25" w:rsidP="00810A25">
      <w:pPr>
        <w:pStyle w:val="Paragraphedeliste"/>
        <w:ind w:left="1985"/>
        <w:jc w:val="both"/>
        <w:rPr>
          <w:rFonts w:ascii="Garamond" w:hAnsi="Garamond"/>
          <w:sz w:val="24"/>
          <w:szCs w:val="24"/>
        </w:rPr>
      </w:pPr>
    </w:p>
    <w:p w:rsidR="00DA31D8" w:rsidRPr="00C4578E" w:rsidRDefault="005F5596" w:rsidP="00810A25">
      <w:pPr>
        <w:pStyle w:val="Paragraphedeliste"/>
        <w:spacing w:line="480" w:lineRule="auto"/>
        <w:ind w:left="993"/>
        <w:jc w:val="both"/>
        <w:rPr>
          <w:rFonts w:ascii="Garamond" w:hAnsi="Garamond"/>
          <w:sz w:val="24"/>
          <w:szCs w:val="24"/>
        </w:rPr>
      </w:pPr>
      <w:r w:rsidRPr="00C4578E">
        <w:rPr>
          <w:rFonts w:ascii="Garamond" w:hAnsi="Garamond"/>
          <w:sz w:val="24"/>
          <w:szCs w:val="24"/>
        </w:rPr>
        <w:t xml:space="preserve">L’annexe </w:t>
      </w:r>
      <w:r w:rsidR="001F58E5" w:rsidRPr="00C4578E">
        <w:rPr>
          <w:rFonts w:ascii="Garamond" w:hAnsi="Garamond"/>
          <w:sz w:val="24"/>
          <w:szCs w:val="24"/>
        </w:rPr>
        <w:t>3 reprend la liste des flux retenus</w:t>
      </w:r>
      <w:r w:rsidRPr="00C4578E">
        <w:rPr>
          <w:rFonts w:ascii="Garamond" w:hAnsi="Garamond"/>
          <w:sz w:val="24"/>
          <w:szCs w:val="24"/>
        </w:rPr>
        <w:t>.</w:t>
      </w:r>
    </w:p>
    <w:p w:rsidR="00DA31D8" w:rsidRPr="00C4578E" w:rsidRDefault="001B77FF" w:rsidP="00BF52C4">
      <w:pPr>
        <w:pStyle w:val="Titre1"/>
        <w:numPr>
          <w:ilvl w:val="0"/>
          <w:numId w:val="8"/>
        </w:numPr>
        <w:spacing w:before="0" w:after="240"/>
        <w:ind w:left="426" w:hanging="66"/>
        <w:jc w:val="both"/>
        <w:rPr>
          <w:rFonts w:ascii="Garamond" w:hAnsi="Garamond"/>
          <w:sz w:val="24"/>
          <w:szCs w:val="24"/>
        </w:rPr>
      </w:pPr>
      <w:bookmarkStart w:id="12" w:name="_Toc412819823"/>
      <w:bookmarkStart w:id="13" w:name="_Toc413064327"/>
      <w:r w:rsidRPr="00C4578E">
        <w:rPr>
          <w:rFonts w:ascii="Garamond" w:hAnsi="Garamond"/>
          <w:sz w:val="24"/>
          <w:szCs w:val="24"/>
        </w:rPr>
        <w:t>OUTILS DU</w:t>
      </w:r>
      <w:r w:rsidR="00DA31D8" w:rsidRPr="00C4578E">
        <w:rPr>
          <w:rFonts w:ascii="Garamond" w:hAnsi="Garamond"/>
          <w:sz w:val="24"/>
          <w:szCs w:val="24"/>
        </w:rPr>
        <w:t xml:space="preserve"> CADRAGE 2013</w:t>
      </w:r>
      <w:bookmarkEnd w:id="12"/>
      <w:bookmarkEnd w:id="13"/>
    </w:p>
    <w:p w:rsidR="00810A25" w:rsidRPr="00C4578E" w:rsidRDefault="00810A25" w:rsidP="00BF52C4">
      <w:pPr>
        <w:pStyle w:val="Paragraphedeliste"/>
        <w:keepNext/>
        <w:keepLines/>
        <w:numPr>
          <w:ilvl w:val="0"/>
          <w:numId w:val="12"/>
        </w:numPr>
        <w:spacing w:before="200" w:after="0" w:line="240" w:lineRule="auto"/>
        <w:contextualSpacing w:val="0"/>
        <w:outlineLvl w:val="1"/>
        <w:rPr>
          <w:rFonts w:ascii="Cambria" w:eastAsia="Times New Roman" w:hAnsi="Cambria" w:cs="Times New Roman"/>
          <w:b/>
          <w:bCs/>
          <w:vanish/>
          <w:color w:val="4F81BD"/>
          <w:sz w:val="24"/>
          <w:szCs w:val="24"/>
        </w:rPr>
      </w:pPr>
      <w:bookmarkStart w:id="14" w:name="_Toc412809224"/>
      <w:bookmarkStart w:id="15" w:name="_Toc412819824"/>
      <w:bookmarkStart w:id="16" w:name="_Toc412820919"/>
      <w:bookmarkStart w:id="17" w:name="_Toc413056562"/>
      <w:bookmarkStart w:id="18" w:name="_Toc413056688"/>
      <w:bookmarkStart w:id="19" w:name="_Toc413056925"/>
      <w:bookmarkStart w:id="20" w:name="_Toc413057013"/>
      <w:bookmarkStart w:id="21" w:name="_Toc413057106"/>
      <w:bookmarkStart w:id="22" w:name="_Toc413057152"/>
      <w:bookmarkStart w:id="23" w:name="_Toc413059240"/>
      <w:bookmarkStart w:id="24" w:name="_Toc413059409"/>
      <w:bookmarkStart w:id="25" w:name="_Toc413059506"/>
      <w:bookmarkStart w:id="26" w:name="_Toc413059862"/>
      <w:bookmarkStart w:id="27" w:name="_Toc413064209"/>
      <w:bookmarkStart w:id="28" w:name="_Toc413064280"/>
      <w:bookmarkStart w:id="29" w:name="_Toc41306432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810A25" w:rsidRPr="00C4578E" w:rsidRDefault="00810A25" w:rsidP="00BF52C4">
      <w:pPr>
        <w:pStyle w:val="Paragraphedeliste"/>
        <w:keepNext/>
        <w:keepLines/>
        <w:numPr>
          <w:ilvl w:val="0"/>
          <w:numId w:val="12"/>
        </w:numPr>
        <w:spacing w:before="200" w:after="0" w:line="240" w:lineRule="auto"/>
        <w:contextualSpacing w:val="0"/>
        <w:outlineLvl w:val="1"/>
        <w:rPr>
          <w:rFonts w:ascii="Cambria" w:eastAsia="Times New Roman" w:hAnsi="Cambria" w:cs="Times New Roman"/>
          <w:b/>
          <w:bCs/>
          <w:vanish/>
          <w:color w:val="4F81BD"/>
          <w:sz w:val="24"/>
          <w:szCs w:val="24"/>
        </w:rPr>
      </w:pPr>
      <w:bookmarkStart w:id="30" w:name="_Toc412809225"/>
      <w:bookmarkStart w:id="31" w:name="_Toc412819825"/>
      <w:bookmarkStart w:id="32" w:name="_Toc412820920"/>
      <w:bookmarkStart w:id="33" w:name="_Toc413056563"/>
      <w:bookmarkStart w:id="34" w:name="_Toc413056689"/>
      <w:bookmarkStart w:id="35" w:name="_Toc413056926"/>
      <w:bookmarkStart w:id="36" w:name="_Toc413057014"/>
      <w:bookmarkStart w:id="37" w:name="_Toc413057107"/>
      <w:bookmarkStart w:id="38" w:name="_Toc413057153"/>
      <w:bookmarkStart w:id="39" w:name="_Toc413059241"/>
      <w:bookmarkStart w:id="40" w:name="_Toc413059410"/>
      <w:bookmarkStart w:id="41" w:name="_Toc413059507"/>
      <w:bookmarkStart w:id="42" w:name="_Toc413059863"/>
      <w:bookmarkStart w:id="43" w:name="_Toc413064210"/>
      <w:bookmarkStart w:id="44" w:name="_Toc413064281"/>
      <w:bookmarkStart w:id="45" w:name="_Toc4130643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7F3C0F" w:rsidRPr="00C4578E" w:rsidRDefault="007F3C0F" w:rsidP="00BF52C4">
      <w:pPr>
        <w:pStyle w:val="Paragraphedeliste"/>
        <w:keepNext/>
        <w:keepLines/>
        <w:numPr>
          <w:ilvl w:val="0"/>
          <w:numId w:val="13"/>
        </w:numPr>
        <w:spacing w:before="480" w:after="0"/>
        <w:contextualSpacing w:val="0"/>
        <w:outlineLvl w:val="0"/>
        <w:rPr>
          <w:rFonts w:asciiTheme="majorHAnsi" w:eastAsiaTheme="majorEastAsia" w:hAnsiTheme="majorHAnsi" w:cstheme="majorBidi"/>
          <w:b/>
          <w:bCs/>
          <w:vanish/>
          <w:color w:val="2E74B5" w:themeColor="accent1" w:themeShade="BF"/>
          <w:sz w:val="24"/>
          <w:szCs w:val="24"/>
        </w:rPr>
      </w:pPr>
      <w:bookmarkStart w:id="46" w:name="_Toc412809226"/>
      <w:bookmarkStart w:id="47" w:name="_Toc412819826"/>
      <w:bookmarkStart w:id="48" w:name="_Toc412820921"/>
      <w:bookmarkStart w:id="49" w:name="_Toc413056564"/>
      <w:bookmarkStart w:id="50" w:name="_Toc413056690"/>
      <w:bookmarkStart w:id="51" w:name="_Toc413056927"/>
      <w:bookmarkStart w:id="52" w:name="_Toc413057015"/>
      <w:bookmarkStart w:id="53" w:name="_Toc413057108"/>
      <w:bookmarkStart w:id="54" w:name="_Toc413057154"/>
      <w:bookmarkStart w:id="55" w:name="_Toc413059242"/>
      <w:bookmarkStart w:id="56" w:name="_Toc413059411"/>
      <w:bookmarkStart w:id="57" w:name="_Toc413059508"/>
      <w:bookmarkStart w:id="58" w:name="_Toc413059864"/>
      <w:bookmarkStart w:id="59" w:name="_Toc413064211"/>
      <w:bookmarkStart w:id="60" w:name="_Toc413064282"/>
      <w:bookmarkStart w:id="61" w:name="_Toc413064330"/>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4B5223" w:rsidRPr="00C4578E" w:rsidRDefault="004B5223" w:rsidP="007F3C0F">
      <w:pPr>
        <w:pStyle w:val="Titre2"/>
        <w:spacing w:line="360" w:lineRule="auto"/>
        <w:ind w:hanging="435"/>
        <w:rPr>
          <w:rFonts w:ascii="Garamond" w:hAnsi="Garamond"/>
          <w:sz w:val="24"/>
          <w:szCs w:val="24"/>
        </w:rPr>
      </w:pPr>
      <w:bookmarkStart w:id="62" w:name="_Toc412819827"/>
      <w:bookmarkStart w:id="63" w:name="_Toc413064331"/>
      <w:r w:rsidRPr="00C4578E">
        <w:rPr>
          <w:rFonts w:ascii="Garamond" w:hAnsi="Garamond"/>
          <w:sz w:val="24"/>
          <w:szCs w:val="24"/>
        </w:rPr>
        <w:t>Les Formulaires de déclaration</w:t>
      </w:r>
      <w:bookmarkEnd w:id="62"/>
      <w:bookmarkEnd w:id="63"/>
    </w:p>
    <w:p w:rsidR="004B5223" w:rsidRPr="00C4578E" w:rsidRDefault="004B5223" w:rsidP="00C41954">
      <w:pPr>
        <w:ind w:left="993"/>
        <w:jc w:val="both"/>
        <w:rPr>
          <w:rFonts w:ascii="Garamond" w:hAnsi="Garamond"/>
          <w:sz w:val="24"/>
          <w:szCs w:val="24"/>
        </w:rPr>
      </w:pPr>
      <w:r w:rsidRPr="00C4578E">
        <w:rPr>
          <w:rFonts w:ascii="Garamond" w:hAnsi="Garamond"/>
          <w:sz w:val="24"/>
          <w:szCs w:val="24"/>
        </w:rPr>
        <w:t xml:space="preserve">Les données sur les paiements, les recettes et certaines informations contextuelles seront collectées </w:t>
      </w:r>
      <w:r w:rsidR="00FA46D7" w:rsidRPr="00C4578E">
        <w:rPr>
          <w:rFonts w:ascii="Garamond" w:hAnsi="Garamond"/>
          <w:sz w:val="24"/>
          <w:szCs w:val="24"/>
        </w:rPr>
        <w:t>au moyen des formulaires version</w:t>
      </w:r>
      <w:r w:rsidRPr="00C4578E">
        <w:rPr>
          <w:rFonts w:ascii="Garamond" w:hAnsi="Garamond"/>
          <w:sz w:val="24"/>
          <w:szCs w:val="24"/>
        </w:rPr>
        <w:t xml:space="preserve"> 2012 </w:t>
      </w:r>
      <w:r w:rsidR="006F331A" w:rsidRPr="00C4578E">
        <w:rPr>
          <w:rFonts w:ascii="Garamond" w:hAnsi="Garamond"/>
          <w:sz w:val="24"/>
          <w:szCs w:val="24"/>
        </w:rPr>
        <w:t>actualisée. Ces</w:t>
      </w:r>
      <w:r w:rsidR="00FA46D7" w:rsidRPr="00C4578E">
        <w:rPr>
          <w:rFonts w:ascii="Garamond" w:hAnsi="Garamond"/>
          <w:sz w:val="24"/>
          <w:szCs w:val="24"/>
        </w:rPr>
        <w:t xml:space="preserve"> derniers sont </w:t>
      </w:r>
      <w:r w:rsidRPr="00C4578E">
        <w:rPr>
          <w:rFonts w:ascii="Garamond" w:hAnsi="Garamond"/>
          <w:sz w:val="24"/>
          <w:szCs w:val="24"/>
        </w:rPr>
        <w:t>disponibles sur le site</w:t>
      </w:r>
      <w:r w:rsidR="00FA46D7" w:rsidRPr="00C4578E">
        <w:rPr>
          <w:rFonts w:ascii="Garamond" w:hAnsi="Garamond"/>
          <w:sz w:val="24"/>
          <w:szCs w:val="24"/>
        </w:rPr>
        <w:t xml:space="preserve"> web</w:t>
      </w:r>
      <w:r w:rsidR="00847DCD" w:rsidRPr="00C4578E">
        <w:rPr>
          <w:rFonts w:ascii="Garamond" w:hAnsi="Garamond"/>
          <w:sz w:val="24"/>
          <w:szCs w:val="24"/>
        </w:rPr>
        <w:t xml:space="preserve"> de</w:t>
      </w:r>
      <w:r w:rsidR="00DF5BBC">
        <w:rPr>
          <w:rFonts w:ascii="Garamond" w:hAnsi="Garamond"/>
          <w:sz w:val="24"/>
          <w:szCs w:val="24"/>
        </w:rPr>
        <w:t xml:space="preserve"> </w:t>
      </w:r>
      <w:r w:rsidR="00847DCD" w:rsidRPr="00C4578E">
        <w:rPr>
          <w:rFonts w:ascii="Garamond" w:hAnsi="Garamond"/>
          <w:sz w:val="24"/>
          <w:szCs w:val="24"/>
        </w:rPr>
        <w:t>l’</w:t>
      </w:r>
      <w:r w:rsidR="00FA46D7" w:rsidRPr="00C4578E">
        <w:rPr>
          <w:rFonts w:ascii="Garamond" w:hAnsi="Garamond"/>
          <w:sz w:val="24"/>
          <w:szCs w:val="24"/>
        </w:rPr>
        <w:t>ITIE</w:t>
      </w:r>
      <w:r w:rsidR="00847DCD" w:rsidRPr="00C4578E">
        <w:rPr>
          <w:rFonts w:ascii="Garamond" w:hAnsi="Garamond"/>
          <w:sz w:val="24"/>
          <w:szCs w:val="24"/>
        </w:rPr>
        <w:t>-RDC</w:t>
      </w:r>
      <w:r w:rsidR="00FA46D7" w:rsidRPr="00C4578E">
        <w:rPr>
          <w:rFonts w:ascii="Garamond" w:hAnsi="Garamond"/>
          <w:sz w:val="24"/>
          <w:szCs w:val="24"/>
        </w:rPr>
        <w:t xml:space="preserve"> et dans le progiciel TSL.</w:t>
      </w:r>
    </w:p>
    <w:p w:rsidR="00397469" w:rsidRDefault="004B5223" w:rsidP="00C41954">
      <w:pPr>
        <w:ind w:left="993"/>
        <w:jc w:val="both"/>
        <w:rPr>
          <w:rFonts w:ascii="Garamond" w:hAnsi="Garamond"/>
          <w:sz w:val="24"/>
          <w:szCs w:val="24"/>
        </w:rPr>
      </w:pPr>
      <w:r w:rsidRPr="00C4578E">
        <w:rPr>
          <w:rFonts w:ascii="Garamond" w:hAnsi="Garamond"/>
          <w:sz w:val="24"/>
          <w:szCs w:val="24"/>
        </w:rPr>
        <w:t xml:space="preserve">Le </w:t>
      </w:r>
      <w:r w:rsidR="00847DCD" w:rsidRPr="00C4578E">
        <w:rPr>
          <w:rFonts w:ascii="Garamond" w:hAnsi="Garamond"/>
          <w:sz w:val="24"/>
          <w:szCs w:val="24"/>
        </w:rPr>
        <w:t xml:space="preserve">Secrétariat </w:t>
      </w:r>
      <w:r w:rsidRPr="00C4578E">
        <w:rPr>
          <w:rFonts w:ascii="Garamond" w:hAnsi="Garamond"/>
          <w:sz w:val="24"/>
          <w:szCs w:val="24"/>
        </w:rPr>
        <w:t>T</w:t>
      </w:r>
      <w:r w:rsidR="00847DCD" w:rsidRPr="00C4578E">
        <w:rPr>
          <w:rFonts w:ascii="Garamond" w:hAnsi="Garamond"/>
          <w:sz w:val="24"/>
          <w:szCs w:val="24"/>
        </w:rPr>
        <w:t xml:space="preserve">echnique </w:t>
      </w:r>
      <w:r w:rsidR="00A021E0" w:rsidRPr="00C4578E">
        <w:rPr>
          <w:rFonts w:ascii="Garamond" w:hAnsi="Garamond"/>
          <w:sz w:val="24"/>
          <w:szCs w:val="24"/>
        </w:rPr>
        <w:t xml:space="preserve">va </w:t>
      </w:r>
      <w:r w:rsidRPr="00C4578E">
        <w:rPr>
          <w:rFonts w:ascii="Garamond" w:hAnsi="Garamond"/>
          <w:sz w:val="24"/>
          <w:szCs w:val="24"/>
        </w:rPr>
        <w:t>c</w:t>
      </w:r>
      <w:r w:rsidR="00A021E0" w:rsidRPr="00C4578E">
        <w:rPr>
          <w:rFonts w:ascii="Garamond" w:hAnsi="Garamond"/>
          <w:sz w:val="24"/>
          <w:szCs w:val="24"/>
        </w:rPr>
        <w:t>ollecter et compiler d’</w:t>
      </w:r>
      <w:r w:rsidRPr="00C4578E">
        <w:rPr>
          <w:rFonts w:ascii="Garamond" w:hAnsi="Garamond"/>
          <w:sz w:val="24"/>
          <w:szCs w:val="24"/>
        </w:rPr>
        <w:t>autres informations contextuelles  reprises  à l’exigence 3 de la Norme notamment aux points 3</w:t>
      </w:r>
      <w:r w:rsidR="008B44C8" w:rsidRPr="00C4578E">
        <w:rPr>
          <w:rFonts w:ascii="Garamond" w:hAnsi="Garamond"/>
          <w:sz w:val="24"/>
          <w:szCs w:val="24"/>
        </w:rPr>
        <w:t xml:space="preserve">.2, 3.3, 3.4 a &amp; b, 3.6, 3.9, 3.10, 3.11 et </w:t>
      </w:r>
      <w:r w:rsidRPr="00C4578E">
        <w:rPr>
          <w:rFonts w:ascii="Garamond" w:hAnsi="Garamond"/>
          <w:sz w:val="24"/>
          <w:szCs w:val="24"/>
        </w:rPr>
        <w:t>3.12.</w:t>
      </w:r>
    </w:p>
    <w:p w:rsidR="00397469" w:rsidRDefault="00397469">
      <w:pPr>
        <w:rPr>
          <w:rFonts w:ascii="Garamond" w:hAnsi="Garamond"/>
          <w:sz w:val="24"/>
          <w:szCs w:val="24"/>
        </w:rPr>
      </w:pPr>
      <w:r>
        <w:rPr>
          <w:rFonts w:ascii="Garamond" w:hAnsi="Garamond"/>
          <w:sz w:val="24"/>
          <w:szCs w:val="24"/>
        </w:rPr>
        <w:br w:type="page"/>
      </w:r>
    </w:p>
    <w:p w:rsidR="004B5223" w:rsidRPr="00C4578E" w:rsidRDefault="00FA46D7" w:rsidP="007F3C0F">
      <w:pPr>
        <w:pStyle w:val="Titre2"/>
        <w:spacing w:line="360" w:lineRule="auto"/>
        <w:ind w:hanging="435"/>
        <w:rPr>
          <w:rFonts w:ascii="Garamond" w:hAnsi="Garamond"/>
          <w:sz w:val="24"/>
          <w:szCs w:val="24"/>
        </w:rPr>
      </w:pPr>
      <w:bookmarkStart w:id="64" w:name="_Toc412819828"/>
      <w:bookmarkStart w:id="65" w:name="_Toc413064332"/>
      <w:r w:rsidRPr="00C4578E">
        <w:rPr>
          <w:rFonts w:ascii="Garamond" w:hAnsi="Garamond"/>
          <w:sz w:val="24"/>
          <w:szCs w:val="24"/>
        </w:rPr>
        <w:lastRenderedPageBreak/>
        <w:t xml:space="preserve">Le </w:t>
      </w:r>
      <w:r w:rsidR="001B77FF" w:rsidRPr="00C4578E">
        <w:rPr>
          <w:rFonts w:ascii="Garamond" w:hAnsi="Garamond"/>
          <w:sz w:val="24"/>
          <w:szCs w:val="24"/>
        </w:rPr>
        <w:t>Mécanisme de fiabilisation des données</w:t>
      </w:r>
      <w:bookmarkEnd w:id="64"/>
      <w:bookmarkEnd w:id="65"/>
    </w:p>
    <w:p w:rsidR="001B77FF" w:rsidRPr="00C4578E" w:rsidRDefault="00214726" w:rsidP="007F3C0F">
      <w:pPr>
        <w:ind w:left="993"/>
        <w:jc w:val="both"/>
        <w:rPr>
          <w:rFonts w:ascii="Garamond" w:hAnsi="Garamond"/>
          <w:sz w:val="24"/>
          <w:szCs w:val="24"/>
        </w:rPr>
      </w:pPr>
      <w:r w:rsidRPr="00C4578E">
        <w:rPr>
          <w:rFonts w:ascii="Garamond" w:hAnsi="Garamond"/>
          <w:sz w:val="24"/>
          <w:szCs w:val="24"/>
        </w:rPr>
        <w:t>Comme en 2012, la</w:t>
      </w:r>
      <w:r w:rsidR="001B77FF" w:rsidRPr="00C4578E">
        <w:rPr>
          <w:rFonts w:ascii="Garamond" w:hAnsi="Garamond"/>
          <w:sz w:val="24"/>
          <w:szCs w:val="24"/>
        </w:rPr>
        <w:t xml:space="preserve"> fiabi</w:t>
      </w:r>
      <w:r w:rsidR="00A021E0" w:rsidRPr="00C4578E">
        <w:rPr>
          <w:rFonts w:ascii="Garamond" w:hAnsi="Garamond"/>
          <w:sz w:val="24"/>
          <w:szCs w:val="24"/>
        </w:rPr>
        <w:t xml:space="preserve">lisation des données </w:t>
      </w:r>
      <w:r w:rsidRPr="00C4578E">
        <w:rPr>
          <w:rFonts w:ascii="Garamond" w:hAnsi="Garamond"/>
          <w:sz w:val="24"/>
          <w:szCs w:val="24"/>
        </w:rPr>
        <w:t>va reposer</w:t>
      </w:r>
      <w:r w:rsidR="00897B2D">
        <w:rPr>
          <w:rFonts w:ascii="Garamond" w:hAnsi="Garamond"/>
          <w:sz w:val="24"/>
          <w:szCs w:val="24"/>
        </w:rPr>
        <w:t xml:space="preserve"> </w:t>
      </w:r>
      <w:r w:rsidRPr="00C4578E">
        <w:rPr>
          <w:rFonts w:ascii="Garamond" w:hAnsi="Garamond"/>
          <w:sz w:val="24"/>
          <w:szCs w:val="24"/>
        </w:rPr>
        <w:t xml:space="preserve">au moins </w:t>
      </w:r>
      <w:r w:rsidR="001B77FF" w:rsidRPr="00C4578E">
        <w:rPr>
          <w:rFonts w:ascii="Garamond" w:hAnsi="Garamond"/>
          <w:sz w:val="24"/>
          <w:szCs w:val="24"/>
        </w:rPr>
        <w:t>sur l</w:t>
      </w:r>
      <w:r w:rsidRPr="00C4578E">
        <w:rPr>
          <w:rFonts w:ascii="Garamond" w:hAnsi="Garamond"/>
          <w:sz w:val="24"/>
          <w:szCs w:val="24"/>
        </w:rPr>
        <w:t xml:space="preserve">’un des </w:t>
      </w:r>
      <w:r w:rsidR="006E151E" w:rsidRPr="00C4578E">
        <w:rPr>
          <w:rFonts w:ascii="Garamond" w:hAnsi="Garamond"/>
          <w:sz w:val="24"/>
          <w:szCs w:val="24"/>
        </w:rPr>
        <w:t>mécanismes suivants</w:t>
      </w:r>
      <w:r w:rsidR="001B77FF" w:rsidRPr="00C4578E">
        <w:rPr>
          <w:rFonts w:ascii="Garamond" w:hAnsi="Garamond"/>
          <w:sz w:val="24"/>
          <w:szCs w:val="24"/>
        </w:rPr>
        <w:t> :</w:t>
      </w:r>
    </w:p>
    <w:p w:rsidR="00524398" w:rsidRPr="00C4578E" w:rsidRDefault="009C1F83" w:rsidP="009C1F83">
      <w:pPr>
        <w:ind w:left="1416" w:hanging="423"/>
        <w:jc w:val="both"/>
        <w:rPr>
          <w:rFonts w:ascii="Garamond" w:hAnsi="Garamond"/>
          <w:sz w:val="24"/>
          <w:szCs w:val="24"/>
        </w:rPr>
      </w:pPr>
      <w:r w:rsidRPr="00C4578E">
        <w:rPr>
          <w:rFonts w:ascii="Garamond" w:hAnsi="Garamond"/>
          <w:sz w:val="24"/>
          <w:szCs w:val="24"/>
        </w:rPr>
        <w:t xml:space="preserve">A. </w:t>
      </w:r>
      <w:r w:rsidR="00524398" w:rsidRPr="00C4578E">
        <w:rPr>
          <w:rFonts w:ascii="Garamond" w:hAnsi="Garamond"/>
          <w:sz w:val="24"/>
          <w:szCs w:val="24"/>
        </w:rPr>
        <w:t xml:space="preserve">Pour les entreprises, </w:t>
      </w:r>
      <w:r w:rsidR="001B77FF" w:rsidRPr="00C4578E">
        <w:rPr>
          <w:rFonts w:ascii="Garamond" w:hAnsi="Garamond"/>
          <w:sz w:val="24"/>
          <w:szCs w:val="24"/>
          <w:lang w:val="fr-BE"/>
        </w:rPr>
        <w:t>chaque formulaire de déclaration doit</w:t>
      </w:r>
      <w:r w:rsidR="00524398" w:rsidRPr="00C4578E">
        <w:rPr>
          <w:rFonts w:ascii="Garamond" w:hAnsi="Garamond"/>
          <w:sz w:val="24"/>
          <w:szCs w:val="24"/>
          <w:lang w:val="fr-BE"/>
        </w:rPr>
        <w:t> :</w:t>
      </w:r>
    </w:p>
    <w:p w:rsidR="001B77FF" w:rsidRPr="00C4578E" w:rsidRDefault="00524398" w:rsidP="00BF52C4">
      <w:pPr>
        <w:pStyle w:val="Paragraphedeliste"/>
        <w:widowControl w:val="0"/>
        <w:numPr>
          <w:ilvl w:val="0"/>
          <w:numId w:val="1"/>
        </w:numPr>
        <w:kinsoku w:val="0"/>
        <w:spacing w:after="0" w:line="276" w:lineRule="auto"/>
        <w:jc w:val="both"/>
        <w:rPr>
          <w:rFonts w:ascii="Garamond" w:hAnsi="Garamond"/>
          <w:sz w:val="24"/>
          <w:szCs w:val="24"/>
          <w:lang w:val="fr-BE"/>
        </w:rPr>
      </w:pPr>
      <w:r w:rsidRPr="00C4578E">
        <w:rPr>
          <w:rFonts w:ascii="Garamond" w:hAnsi="Garamond"/>
          <w:sz w:val="24"/>
          <w:szCs w:val="24"/>
          <w:lang w:val="fr-BE"/>
        </w:rPr>
        <w:t xml:space="preserve">Soit </w:t>
      </w:r>
      <w:r w:rsidR="001B77FF" w:rsidRPr="00C4578E">
        <w:rPr>
          <w:rFonts w:ascii="Garamond" w:hAnsi="Garamond"/>
          <w:sz w:val="24"/>
          <w:szCs w:val="24"/>
          <w:lang w:val="fr-BE"/>
        </w:rPr>
        <w:t>porter la signature d'un haut responsable de l'entreprise extractive ou de l'administration publique pour attestation ;</w:t>
      </w:r>
    </w:p>
    <w:p w:rsidR="001B77FF" w:rsidRPr="00C4578E" w:rsidRDefault="00524398" w:rsidP="00BF52C4">
      <w:pPr>
        <w:pStyle w:val="Paragraphedeliste"/>
        <w:widowControl w:val="0"/>
        <w:numPr>
          <w:ilvl w:val="0"/>
          <w:numId w:val="1"/>
        </w:numPr>
        <w:kinsoku w:val="0"/>
        <w:spacing w:after="0" w:line="240" w:lineRule="auto"/>
        <w:jc w:val="both"/>
        <w:rPr>
          <w:rFonts w:ascii="Garamond" w:hAnsi="Garamond"/>
          <w:sz w:val="24"/>
          <w:szCs w:val="24"/>
          <w:lang w:val="fr-BE"/>
        </w:rPr>
      </w:pPr>
      <w:r w:rsidRPr="00C4578E">
        <w:rPr>
          <w:rFonts w:ascii="Garamond" w:hAnsi="Garamond"/>
          <w:sz w:val="24"/>
          <w:szCs w:val="24"/>
          <w:lang w:val="fr-BE"/>
        </w:rPr>
        <w:t>Soit être accompagné</w:t>
      </w:r>
      <w:r w:rsidR="001B77FF" w:rsidRPr="00C4578E">
        <w:rPr>
          <w:rFonts w:ascii="Garamond" w:hAnsi="Garamond"/>
          <w:sz w:val="24"/>
          <w:szCs w:val="24"/>
          <w:lang w:val="fr-BE"/>
        </w:rPr>
        <w:t xml:space="preserve"> d’une lettre de certification d’un auditeur externe ou des éléments de preuve que les comptes avaient été audités,  cet auditeur peut être le contrôleur légal de la société (commissaire aux comptes) ou un autre auditeur externe indépendant désigné pour l'occasion ;</w:t>
      </w:r>
    </w:p>
    <w:p w:rsidR="00524398" w:rsidRPr="00081148" w:rsidRDefault="00524398" w:rsidP="009C1F83">
      <w:pPr>
        <w:ind w:left="1056" w:hanging="423"/>
        <w:jc w:val="both"/>
        <w:rPr>
          <w:rFonts w:ascii="Garamond" w:hAnsi="Garamond"/>
          <w:sz w:val="10"/>
          <w:szCs w:val="10"/>
          <w:lang w:val="fr-BE"/>
        </w:rPr>
      </w:pPr>
    </w:p>
    <w:p w:rsidR="001B77FF" w:rsidRPr="00C4578E" w:rsidRDefault="009C1F83" w:rsidP="009C1F83">
      <w:pPr>
        <w:ind w:left="1276" w:hanging="283"/>
        <w:jc w:val="both"/>
        <w:rPr>
          <w:rFonts w:ascii="Garamond" w:hAnsi="Garamond"/>
          <w:sz w:val="24"/>
          <w:szCs w:val="24"/>
        </w:rPr>
      </w:pPr>
      <w:r w:rsidRPr="00C4578E">
        <w:rPr>
          <w:rFonts w:ascii="Garamond" w:hAnsi="Garamond"/>
          <w:sz w:val="24"/>
          <w:szCs w:val="24"/>
        </w:rPr>
        <w:t>B. P</w:t>
      </w:r>
      <w:r w:rsidR="001B77FF" w:rsidRPr="00C4578E">
        <w:rPr>
          <w:rFonts w:ascii="Garamond" w:hAnsi="Garamond"/>
          <w:sz w:val="24"/>
          <w:szCs w:val="24"/>
        </w:rPr>
        <w:t>our les AFE, l’Inspection Générale des Finances effectuera une mission</w:t>
      </w:r>
      <w:r w:rsidR="00524398" w:rsidRPr="00C4578E">
        <w:rPr>
          <w:rFonts w:ascii="Garamond" w:hAnsi="Garamond"/>
          <w:sz w:val="24"/>
          <w:szCs w:val="24"/>
        </w:rPr>
        <w:t xml:space="preserve"> de certification des déclarations  des AFE, des Entités étatiques et, en cas de nécessité, de certaines Entreprises du Portefeuille de l’Etat.</w:t>
      </w:r>
    </w:p>
    <w:p w:rsidR="00DA31D8" w:rsidRPr="00C4578E" w:rsidRDefault="007F3C0F" w:rsidP="007F3C0F">
      <w:pPr>
        <w:pStyle w:val="Titre2"/>
        <w:spacing w:line="360" w:lineRule="auto"/>
        <w:ind w:hanging="435"/>
        <w:rPr>
          <w:rFonts w:ascii="Garamond" w:hAnsi="Garamond"/>
          <w:sz w:val="24"/>
          <w:szCs w:val="24"/>
        </w:rPr>
      </w:pPr>
      <w:bookmarkStart w:id="66" w:name="_Toc412819829"/>
      <w:bookmarkStart w:id="67" w:name="_Toc413064333"/>
      <w:r w:rsidRPr="00C4578E">
        <w:rPr>
          <w:rFonts w:ascii="Garamond" w:hAnsi="Garamond"/>
          <w:sz w:val="24"/>
          <w:szCs w:val="24"/>
        </w:rPr>
        <w:t>Le logiciel</w:t>
      </w:r>
      <w:r w:rsidR="00DA31D8" w:rsidRPr="00C4578E">
        <w:rPr>
          <w:rFonts w:ascii="Garamond" w:hAnsi="Garamond"/>
          <w:sz w:val="24"/>
          <w:szCs w:val="24"/>
        </w:rPr>
        <w:t xml:space="preserve"> TSL</w:t>
      </w:r>
      <w:bookmarkEnd w:id="66"/>
      <w:bookmarkEnd w:id="67"/>
    </w:p>
    <w:p w:rsidR="007F3C0F" w:rsidRPr="00C4578E" w:rsidRDefault="00E118B8" w:rsidP="00883CB4">
      <w:pPr>
        <w:pStyle w:val="Paragraphedeliste"/>
        <w:ind w:left="1134"/>
        <w:jc w:val="both"/>
        <w:rPr>
          <w:rFonts w:ascii="Garamond" w:hAnsi="Garamond"/>
          <w:sz w:val="24"/>
          <w:szCs w:val="24"/>
        </w:rPr>
      </w:pPr>
      <w:r w:rsidRPr="00C4578E">
        <w:rPr>
          <w:rFonts w:ascii="Garamond" w:hAnsi="Garamond"/>
          <w:sz w:val="24"/>
          <w:szCs w:val="24"/>
        </w:rPr>
        <w:t>La collecte et le traitement  des données pour le Rapport 2013 seront effectués au moyen du progiciel  TSL.</w:t>
      </w:r>
    </w:p>
    <w:p w:rsidR="00893F62" w:rsidRPr="00893F62" w:rsidRDefault="00893F62" w:rsidP="00893F62">
      <w:pPr>
        <w:pStyle w:val="Titre1"/>
        <w:numPr>
          <w:ilvl w:val="0"/>
          <w:numId w:val="0"/>
        </w:numPr>
        <w:ind w:left="432"/>
        <w:jc w:val="center"/>
        <w:rPr>
          <w:rFonts w:ascii="Garamond" w:hAnsi="Garamond"/>
        </w:rPr>
      </w:pPr>
    </w:p>
    <w:p w:rsidR="00893F62" w:rsidRPr="00893F62" w:rsidRDefault="00893F62" w:rsidP="00893F62">
      <w:pPr>
        <w:pStyle w:val="Titre1"/>
        <w:numPr>
          <w:ilvl w:val="0"/>
          <w:numId w:val="0"/>
        </w:numPr>
        <w:ind w:left="432"/>
        <w:jc w:val="center"/>
        <w:rPr>
          <w:rFonts w:ascii="Garamond" w:hAnsi="Garamond"/>
        </w:rPr>
      </w:pPr>
    </w:p>
    <w:p w:rsidR="00893F62" w:rsidRPr="00893F62" w:rsidRDefault="00893F62" w:rsidP="00893F62">
      <w:pPr>
        <w:pStyle w:val="Titre1"/>
        <w:numPr>
          <w:ilvl w:val="0"/>
          <w:numId w:val="0"/>
        </w:numPr>
        <w:ind w:left="432"/>
        <w:jc w:val="center"/>
        <w:rPr>
          <w:rFonts w:ascii="Garamond" w:hAnsi="Garamond"/>
        </w:rPr>
      </w:pPr>
    </w:p>
    <w:p w:rsidR="00893F62" w:rsidRPr="00893F62" w:rsidRDefault="00893F62" w:rsidP="00893F62">
      <w:pPr>
        <w:pStyle w:val="Titre1"/>
        <w:numPr>
          <w:ilvl w:val="0"/>
          <w:numId w:val="0"/>
        </w:numPr>
        <w:ind w:left="432"/>
        <w:jc w:val="center"/>
        <w:rPr>
          <w:rFonts w:ascii="Garamond" w:hAnsi="Garamond"/>
        </w:rPr>
      </w:pPr>
    </w:p>
    <w:p w:rsidR="00893F62" w:rsidRPr="00893F62" w:rsidRDefault="00893F62" w:rsidP="00893F62">
      <w:pPr>
        <w:pStyle w:val="Titre1"/>
        <w:numPr>
          <w:ilvl w:val="0"/>
          <w:numId w:val="0"/>
        </w:numPr>
        <w:ind w:left="432"/>
        <w:jc w:val="center"/>
        <w:rPr>
          <w:rFonts w:ascii="Garamond" w:hAnsi="Garamond"/>
        </w:rPr>
      </w:pPr>
    </w:p>
    <w:p w:rsidR="007712E4" w:rsidRDefault="007712E4">
      <w:pPr>
        <w:rPr>
          <w:rFonts w:ascii="Garamond" w:eastAsiaTheme="majorEastAsia" w:hAnsi="Garamond" w:cstheme="majorBidi"/>
          <w:b/>
          <w:bCs/>
          <w:color w:val="2E74B5" w:themeColor="accent1" w:themeShade="BF"/>
          <w:sz w:val="28"/>
          <w:szCs w:val="28"/>
        </w:rPr>
      </w:pPr>
      <w:r>
        <w:rPr>
          <w:rFonts w:ascii="Garamond" w:hAnsi="Garamond"/>
        </w:rPr>
        <w:br w:type="page"/>
      </w:r>
    </w:p>
    <w:p w:rsidR="00893F62" w:rsidRDefault="00893F62" w:rsidP="00893F62">
      <w:pPr>
        <w:pStyle w:val="Titre1"/>
        <w:numPr>
          <w:ilvl w:val="0"/>
          <w:numId w:val="0"/>
        </w:numPr>
        <w:ind w:left="432"/>
        <w:jc w:val="center"/>
        <w:rPr>
          <w:rFonts w:ascii="Garamond" w:hAnsi="Garamond"/>
        </w:rPr>
      </w:pPr>
    </w:p>
    <w:p w:rsidR="007712E4" w:rsidRDefault="007712E4" w:rsidP="007712E4"/>
    <w:p w:rsidR="007712E4" w:rsidRDefault="007712E4" w:rsidP="007712E4"/>
    <w:p w:rsidR="007712E4" w:rsidRDefault="007712E4" w:rsidP="007712E4"/>
    <w:p w:rsidR="007712E4" w:rsidRDefault="007712E4" w:rsidP="007712E4"/>
    <w:p w:rsidR="007712E4" w:rsidRDefault="007712E4" w:rsidP="007712E4"/>
    <w:p w:rsidR="007712E4" w:rsidRDefault="007712E4" w:rsidP="007712E4"/>
    <w:p w:rsidR="007712E4" w:rsidRDefault="007712E4" w:rsidP="007712E4"/>
    <w:p w:rsidR="007712E4" w:rsidRPr="007712E4" w:rsidRDefault="007712E4" w:rsidP="007712E4"/>
    <w:p w:rsidR="00893F62" w:rsidRPr="00893F62" w:rsidRDefault="00893F62" w:rsidP="00893F62">
      <w:pPr>
        <w:pStyle w:val="Titre1"/>
        <w:numPr>
          <w:ilvl w:val="0"/>
          <w:numId w:val="0"/>
        </w:numPr>
        <w:ind w:left="432"/>
        <w:jc w:val="center"/>
        <w:rPr>
          <w:rFonts w:ascii="Garamond" w:hAnsi="Garamond"/>
        </w:rPr>
      </w:pPr>
    </w:p>
    <w:p w:rsidR="00893F62" w:rsidRPr="00893F62" w:rsidRDefault="00893F62" w:rsidP="00893F62">
      <w:pPr>
        <w:pStyle w:val="Titre1"/>
        <w:numPr>
          <w:ilvl w:val="0"/>
          <w:numId w:val="0"/>
        </w:numPr>
        <w:ind w:left="432"/>
        <w:jc w:val="center"/>
        <w:rPr>
          <w:rFonts w:ascii="Garamond" w:hAnsi="Garamond"/>
        </w:rPr>
      </w:pPr>
    </w:p>
    <w:p w:rsidR="00893F62" w:rsidRPr="00893F62" w:rsidRDefault="00893F62" w:rsidP="00893F62">
      <w:pPr>
        <w:pStyle w:val="Titre1"/>
        <w:jc w:val="center"/>
        <w:rPr>
          <w:rFonts w:ascii="Garamond" w:hAnsi="Garamond"/>
        </w:rPr>
      </w:pPr>
      <w:bookmarkStart w:id="68" w:name="_Toc412819830"/>
      <w:bookmarkStart w:id="69" w:name="_Toc413064334"/>
      <w:r w:rsidRPr="00893F62">
        <w:rPr>
          <w:rFonts w:ascii="Garamond" w:hAnsi="Garamond"/>
        </w:rPr>
        <w:t>ANNEXES</w:t>
      </w:r>
      <w:bookmarkEnd w:id="68"/>
      <w:bookmarkEnd w:id="69"/>
    </w:p>
    <w:p w:rsidR="00893F62" w:rsidRDefault="00893F62" w:rsidP="00893F62">
      <w:pPr>
        <w:rPr>
          <w:rFonts w:asciiTheme="majorHAnsi" w:eastAsiaTheme="majorEastAsia" w:hAnsiTheme="majorHAnsi" w:cstheme="majorBidi"/>
          <w:color w:val="2E74B5" w:themeColor="accent1" w:themeShade="BF"/>
          <w:sz w:val="28"/>
          <w:szCs w:val="28"/>
        </w:rPr>
      </w:pPr>
      <w:r>
        <w:br w:type="page"/>
      </w:r>
    </w:p>
    <w:p w:rsidR="006A4217" w:rsidRPr="00C4578E" w:rsidRDefault="00BF3BC8" w:rsidP="006A4217">
      <w:pPr>
        <w:pStyle w:val="Titre2"/>
        <w:numPr>
          <w:ilvl w:val="0"/>
          <w:numId w:val="0"/>
        </w:numPr>
        <w:spacing w:line="360" w:lineRule="auto"/>
        <w:rPr>
          <w:rFonts w:ascii="Garamond" w:hAnsi="Garamond"/>
          <w:sz w:val="24"/>
          <w:szCs w:val="24"/>
        </w:rPr>
      </w:pPr>
      <w:bookmarkStart w:id="70" w:name="_Toc412819831"/>
      <w:bookmarkStart w:id="71" w:name="_Toc413064335"/>
      <w:r w:rsidRPr="00C4578E">
        <w:rPr>
          <w:rFonts w:ascii="Garamond" w:hAnsi="Garamond"/>
          <w:sz w:val="24"/>
          <w:szCs w:val="24"/>
        </w:rPr>
        <w:lastRenderedPageBreak/>
        <w:t>Annexe 1 : Méthodologie de détermination du seuil de matérialité</w:t>
      </w:r>
      <w:r w:rsidR="00A5716E" w:rsidRPr="00C4578E">
        <w:rPr>
          <w:rFonts w:ascii="Garamond" w:hAnsi="Garamond"/>
          <w:sz w:val="24"/>
          <w:szCs w:val="24"/>
        </w:rPr>
        <w:t>.</w:t>
      </w:r>
      <w:bookmarkEnd w:id="70"/>
      <w:bookmarkEnd w:id="71"/>
    </w:p>
    <w:p w:rsidR="0078018F" w:rsidRPr="009240DA" w:rsidRDefault="0078018F" w:rsidP="00474646">
      <w:pPr>
        <w:rPr>
          <w:rFonts w:ascii="Garamond" w:hAnsi="Garamond"/>
          <w:sz w:val="24"/>
          <w:szCs w:val="24"/>
          <w:u w:val="single"/>
        </w:rPr>
      </w:pPr>
      <w:bookmarkStart w:id="72" w:name="_Toc412809232"/>
      <w:bookmarkStart w:id="73" w:name="_Toc412819832"/>
      <w:bookmarkStart w:id="74" w:name="_Toc412820927"/>
      <w:bookmarkStart w:id="75" w:name="_Toc413057160"/>
      <w:bookmarkStart w:id="76" w:name="_Toc413059248"/>
      <w:bookmarkStart w:id="77" w:name="_Toc413059417"/>
      <w:bookmarkStart w:id="78" w:name="_Toc413059514"/>
      <w:bookmarkStart w:id="79" w:name="_Toc413059870"/>
      <w:r w:rsidRPr="009240DA">
        <w:rPr>
          <w:rFonts w:ascii="Garamond" w:hAnsi="Garamond"/>
          <w:sz w:val="24"/>
          <w:szCs w:val="24"/>
          <w:u w:val="single"/>
        </w:rPr>
        <w:t>a. Détermination  du seuil de matérialité</w:t>
      </w:r>
      <w:bookmarkEnd w:id="72"/>
      <w:bookmarkEnd w:id="73"/>
      <w:bookmarkEnd w:id="74"/>
      <w:bookmarkEnd w:id="75"/>
      <w:bookmarkEnd w:id="76"/>
      <w:bookmarkEnd w:id="77"/>
      <w:bookmarkEnd w:id="78"/>
      <w:bookmarkEnd w:id="79"/>
    </w:p>
    <w:p w:rsidR="00A5716E" w:rsidRPr="004B2476" w:rsidRDefault="00A5716E" w:rsidP="004B2476">
      <w:pPr>
        <w:rPr>
          <w:rFonts w:ascii="Garamond" w:hAnsi="Garamond"/>
          <w:sz w:val="24"/>
          <w:szCs w:val="24"/>
        </w:rPr>
      </w:pPr>
      <w:bookmarkStart w:id="80" w:name="_Toc412809233"/>
      <w:bookmarkStart w:id="81" w:name="_Toc412819833"/>
      <w:bookmarkStart w:id="82" w:name="_Toc412820928"/>
      <w:bookmarkStart w:id="83" w:name="_Toc413057161"/>
      <w:bookmarkStart w:id="84" w:name="_Toc413059249"/>
      <w:bookmarkStart w:id="85" w:name="_Toc413059418"/>
      <w:bookmarkStart w:id="86" w:name="_Toc413059515"/>
      <w:bookmarkStart w:id="87" w:name="_Toc413059871"/>
      <w:r w:rsidRPr="004B2476">
        <w:rPr>
          <w:rFonts w:ascii="Garamond" w:hAnsi="Garamond"/>
          <w:sz w:val="24"/>
          <w:szCs w:val="24"/>
          <w:lang w:val="fr-BE"/>
        </w:rPr>
        <w:t>La méthodologie utilisée pour mettre à jour  le Cadrage 2013 a consisté à :</w:t>
      </w:r>
      <w:bookmarkEnd w:id="80"/>
      <w:bookmarkEnd w:id="81"/>
      <w:bookmarkEnd w:id="82"/>
      <w:bookmarkEnd w:id="83"/>
      <w:bookmarkEnd w:id="84"/>
      <w:bookmarkEnd w:id="85"/>
      <w:bookmarkEnd w:id="86"/>
      <w:bookmarkEnd w:id="87"/>
    </w:p>
    <w:p w:rsidR="00A5716E" w:rsidRPr="00C4578E" w:rsidRDefault="00A5716E" w:rsidP="00BF52C4">
      <w:pPr>
        <w:pStyle w:val="Paragraphedeliste"/>
        <w:widowControl w:val="0"/>
        <w:numPr>
          <w:ilvl w:val="0"/>
          <w:numId w:val="4"/>
        </w:numPr>
        <w:kinsoku w:val="0"/>
        <w:spacing w:after="0" w:line="276" w:lineRule="auto"/>
        <w:ind w:left="1276" w:hanging="425"/>
        <w:jc w:val="both"/>
        <w:rPr>
          <w:rFonts w:ascii="Garamond" w:hAnsi="Garamond"/>
          <w:sz w:val="24"/>
          <w:szCs w:val="24"/>
          <w:lang w:val="fr-BE"/>
        </w:rPr>
      </w:pPr>
      <w:r w:rsidRPr="00C4578E">
        <w:rPr>
          <w:rFonts w:ascii="Garamond" w:hAnsi="Garamond"/>
          <w:sz w:val="24"/>
          <w:szCs w:val="24"/>
          <w:lang w:val="fr-BE"/>
        </w:rPr>
        <w:t>Recenser  tous les flux spécifiques au secteur extractif et ceux de droit commun  encaissés  par les Régies financières (nationales et provinciales)</w:t>
      </w:r>
      <w:r w:rsidR="007E71BA">
        <w:rPr>
          <w:rFonts w:ascii="Garamond" w:hAnsi="Garamond"/>
          <w:sz w:val="24"/>
          <w:szCs w:val="24"/>
          <w:lang w:val="fr-BE"/>
        </w:rPr>
        <w:t>,les entités</w:t>
      </w:r>
      <w:r w:rsidR="003366D6">
        <w:rPr>
          <w:rFonts w:ascii="Garamond" w:hAnsi="Garamond"/>
          <w:sz w:val="24"/>
          <w:szCs w:val="24"/>
          <w:lang w:val="fr-BE"/>
        </w:rPr>
        <w:t xml:space="preserve"> et </w:t>
      </w:r>
      <w:r w:rsidR="003366D6" w:rsidRPr="00C4578E">
        <w:rPr>
          <w:rFonts w:ascii="Garamond" w:hAnsi="Garamond"/>
          <w:sz w:val="24"/>
          <w:szCs w:val="24"/>
          <w:lang w:val="fr-BE"/>
        </w:rPr>
        <w:t>les entreprises du Portefeuille</w:t>
      </w:r>
      <w:r w:rsidR="00E448A0">
        <w:rPr>
          <w:rFonts w:ascii="Garamond" w:hAnsi="Garamond"/>
          <w:sz w:val="24"/>
          <w:szCs w:val="24"/>
          <w:lang w:val="fr-BE"/>
        </w:rPr>
        <w:t xml:space="preserve"> </w:t>
      </w:r>
      <w:r w:rsidRPr="00C4578E">
        <w:rPr>
          <w:rFonts w:ascii="Garamond" w:hAnsi="Garamond"/>
          <w:sz w:val="24"/>
          <w:szCs w:val="24"/>
          <w:lang w:val="fr-BE"/>
        </w:rPr>
        <w:t xml:space="preserve">de l’Etat en </w:t>
      </w:r>
      <w:r w:rsidR="009609F1" w:rsidRPr="00C4578E">
        <w:rPr>
          <w:rFonts w:ascii="Garamond" w:hAnsi="Garamond"/>
          <w:sz w:val="24"/>
          <w:szCs w:val="24"/>
          <w:lang w:val="fr-BE"/>
        </w:rPr>
        <w:t xml:space="preserve">2013. </w:t>
      </w:r>
      <w:r w:rsidRPr="00C4578E">
        <w:rPr>
          <w:rFonts w:ascii="Garamond" w:hAnsi="Garamond"/>
          <w:sz w:val="24"/>
          <w:szCs w:val="24"/>
          <w:lang w:val="fr-BE"/>
        </w:rPr>
        <w:t xml:space="preserve">Dans ce cadre, le Secrétariat Technique a obtenu </w:t>
      </w:r>
      <w:r w:rsidR="00026302">
        <w:rPr>
          <w:rFonts w:ascii="Garamond" w:hAnsi="Garamond"/>
          <w:sz w:val="24"/>
          <w:szCs w:val="24"/>
          <w:lang w:val="fr-BE"/>
        </w:rPr>
        <w:t xml:space="preserve">de celles-ci </w:t>
      </w:r>
      <w:r w:rsidRPr="00C4578E">
        <w:rPr>
          <w:rFonts w:ascii="Garamond" w:hAnsi="Garamond"/>
          <w:sz w:val="24"/>
          <w:szCs w:val="24"/>
          <w:lang w:val="fr-BE"/>
        </w:rPr>
        <w:t>les paiements qu’elles ont reçus en 2013 des industries minières par e</w:t>
      </w:r>
      <w:r w:rsidR="005650AB" w:rsidRPr="00C4578E">
        <w:rPr>
          <w:rFonts w:ascii="Garamond" w:hAnsi="Garamond"/>
          <w:sz w:val="24"/>
          <w:szCs w:val="24"/>
          <w:lang w:val="fr-BE"/>
        </w:rPr>
        <w:t>ntreprise et par flux financier ;</w:t>
      </w:r>
    </w:p>
    <w:p w:rsidR="00C577F3" w:rsidRPr="00C4578E" w:rsidRDefault="005650AB" w:rsidP="00BF52C4">
      <w:pPr>
        <w:pStyle w:val="Paragraphedeliste"/>
        <w:widowControl w:val="0"/>
        <w:numPr>
          <w:ilvl w:val="0"/>
          <w:numId w:val="5"/>
        </w:numPr>
        <w:kinsoku w:val="0"/>
        <w:spacing w:after="0" w:line="276" w:lineRule="auto"/>
        <w:ind w:left="1276" w:hanging="425"/>
        <w:jc w:val="both"/>
        <w:rPr>
          <w:rFonts w:ascii="Garamond" w:hAnsi="Garamond"/>
          <w:sz w:val="24"/>
          <w:szCs w:val="24"/>
          <w:lang w:val="fr-BE"/>
        </w:rPr>
      </w:pPr>
      <w:r w:rsidRPr="00C4578E">
        <w:rPr>
          <w:rFonts w:ascii="Garamond" w:hAnsi="Garamond"/>
          <w:sz w:val="24"/>
          <w:szCs w:val="24"/>
          <w:lang w:val="fr-BE"/>
        </w:rPr>
        <w:t xml:space="preserve"> Consolider les données reçues des différentes</w:t>
      </w:r>
      <w:r w:rsidR="00C577F3" w:rsidRPr="00C4578E">
        <w:rPr>
          <w:rFonts w:ascii="Garamond" w:hAnsi="Garamond"/>
          <w:sz w:val="24"/>
          <w:szCs w:val="24"/>
          <w:lang w:val="fr-BE"/>
        </w:rPr>
        <w:t xml:space="preserve"> sources </w:t>
      </w:r>
      <w:r w:rsidR="00117C4D" w:rsidRPr="00C4578E">
        <w:rPr>
          <w:rFonts w:ascii="Garamond" w:hAnsi="Garamond"/>
          <w:sz w:val="24"/>
          <w:szCs w:val="24"/>
          <w:lang w:val="fr-BE"/>
        </w:rPr>
        <w:t>: AFE</w:t>
      </w:r>
      <w:r w:rsidR="00911009">
        <w:rPr>
          <w:rFonts w:ascii="Garamond" w:hAnsi="Garamond"/>
          <w:sz w:val="24"/>
          <w:szCs w:val="24"/>
          <w:lang w:val="fr-BE"/>
        </w:rPr>
        <w:t xml:space="preserve">, EPE, entités Etatiques, </w:t>
      </w:r>
      <w:r w:rsidR="00043469">
        <w:rPr>
          <w:rFonts w:ascii="Garamond" w:hAnsi="Garamond"/>
          <w:sz w:val="24"/>
          <w:szCs w:val="24"/>
          <w:lang w:val="fr-BE"/>
        </w:rPr>
        <w:t>M</w:t>
      </w:r>
      <w:r w:rsidR="009609F1" w:rsidRPr="00C4578E">
        <w:rPr>
          <w:rFonts w:ascii="Garamond" w:hAnsi="Garamond"/>
          <w:sz w:val="24"/>
          <w:szCs w:val="24"/>
          <w:lang w:val="fr-BE"/>
        </w:rPr>
        <w:t>inistère des Finances</w:t>
      </w:r>
      <w:r w:rsidR="00043469">
        <w:rPr>
          <w:rFonts w:ascii="Garamond" w:hAnsi="Garamond"/>
          <w:sz w:val="24"/>
          <w:szCs w:val="24"/>
          <w:lang w:val="fr-BE"/>
        </w:rPr>
        <w:t>,</w:t>
      </w:r>
      <w:r w:rsidR="009609F1" w:rsidRPr="00C4578E">
        <w:rPr>
          <w:rFonts w:ascii="Garamond" w:hAnsi="Garamond"/>
          <w:sz w:val="24"/>
          <w:szCs w:val="24"/>
          <w:lang w:val="fr-BE"/>
        </w:rPr>
        <w:t xml:space="preserve"> CAMI et CTCPM (pour les titulaires miniers et entités de traitement actifs  en 2013</w:t>
      </w:r>
      <w:r w:rsidRPr="00C4578E">
        <w:rPr>
          <w:rFonts w:ascii="Garamond" w:hAnsi="Garamond"/>
          <w:sz w:val="24"/>
          <w:szCs w:val="24"/>
          <w:lang w:val="fr-BE"/>
        </w:rPr>
        <w:t>) ;</w:t>
      </w:r>
    </w:p>
    <w:p w:rsidR="00A5716E" w:rsidRPr="00C4578E" w:rsidRDefault="00A5716E" w:rsidP="00BF52C4">
      <w:pPr>
        <w:pStyle w:val="Paragraphedeliste"/>
        <w:widowControl w:val="0"/>
        <w:numPr>
          <w:ilvl w:val="0"/>
          <w:numId w:val="4"/>
        </w:numPr>
        <w:kinsoku w:val="0"/>
        <w:spacing w:after="0" w:line="276" w:lineRule="auto"/>
        <w:ind w:left="1276" w:hanging="425"/>
        <w:jc w:val="both"/>
        <w:rPr>
          <w:rFonts w:ascii="Garamond" w:hAnsi="Garamond"/>
          <w:sz w:val="24"/>
          <w:szCs w:val="24"/>
          <w:lang w:val="fr-BE"/>
        </w:rPr>
      </w:pPr>
      <w:r w:rsidRPr="00C4578E">
        <w:rPr>
          <w:rFonts w:ascii="Garamond" w:hAnsi="Garamond"/>
          <w:sz w:val="24"/>
          <w:szCs w:val="24"/>
          <w:lang w:val="fr-BE"/>
        </w:rPr>
        <w:t>Compiler et  trai</w:t>
      </w:r>
      <w:r w:rsidR="000B2DCA" w:rsidRPr="00C4578E">
        <w:rPr>
          <w:rFonts w:ascii="Garamond" w:hAnsi="Garamond"/>
          <w:sz w:val="24"/>
          <w:szCs w:val="24"/>
          <w:lang w:val="fr-BE"/>
        </w:rPr>
        <w:t>ter  les données reçues des AFE par :</w:t>
      </w:r>
    </w:p>
    <w:p w:rsidR="009609F1" w:rsidRPr="00C4578E" w:rsidRDefault="007A0CDA" w:rsidP="00BF52C4">
      <w:pPr>
        <w:pStyle w:val="Paragraphedeliste"/>
        <w:numPr>
          <w:ilvl w:val="0"/>
          <w:numId w:val="6"/>
        </w:numPr>
        <w:spacing w:line="360" w:lineRule="auto"/>
        <w:ind w:left="1276" w:firstLine="0"/>
        <w:jc w:val="both"/>
        <w:rPr>
          <w:rFonts w:ascii="Garamond" w:hAnsi="Garamond"/>
          <w:sz w:val="24"/>
          <w:szCs w:val="24"/>
          <w:lang w:val="fr-BE"/>
        </w:rPr>
      </w:pPr>
      <w:r w:rsidRPr="00C4578E">
        <w:rPr>
          <w:rFonts w:ascii="Garamond" w:hAnsi="Garamond"/>
          <w:sz w:val="24"/>
          <w:szCs w:val="24"/>
          <w:lang w:val="fr-BE"/>
        </w:rPr>
        <w:t>Le regroupement  des</w:t>
      </w:r>
      <w:r w:rsidR="00C577F3" w:rsidRPr="00C4578E">
        <w:rPr>
          <w:rFonts w:ascii="Garamond" w:hAnsi="Garamond"/>
          <w:sz w:val="24"/>
          <w:szCs w:val="24"/>
          <w:lang w:val="fr-BE"/>
        </w:rPr>
        <w:t xml:space="preserve"> paiements </w:t>
      </w:r>
      <w:r w:rsidR="005E0E19" w:rsidRPr="00C4578E">
        <w:rPr>
          <w:rFonts w:ascii="Garamond" w:hAnsi="Garamond"/>
          <w:sz w:val="24"/>
          <w:szCs w:val="24"/>
          <w:lang w:val="fr-BE"/>
        </w:rPr>
        <w:t>effectués par entreprise</w:t>
      </w:r>
      <w:r w:rsidRPr="00C4578E">
        <w:rPr>
          <w:rFonts w:ascii="Garamond" w:hAnsi="Garamond"/>
          <w:sz w:val="24"/>
          <w:szCs w:val="24"/>
          <w:lang w:val="fr-BE"/>
        </w:rPr>
        <w:t>  et par flux</w:t>
      </w:r>
      <w:r w:rsidR="0017333A" w:rsidRPr="00C4578E">
        <w:rPr>
          <w:rFonts w:ascii="Garamond" w:hAnsi="Garamond"/>
          <w:sz w:val="24"/>
          <w:szCs w:val="24"/>
          <w:lang w:val="fr-BE"/>
        </w:rPr>
        <w:t>.</w:t>
      </w:r>
    </w:p>
    <w:p w:rsidR="00C577F3" w:rsidRPr="00C4578E" w:rsidRDefault="009609F1" w:rsidP="006A4217">
      <w:pPr>
        <w:pStyle w:val="Paragraphedeliste"/>
        <w:ind w:left="2268" w:hanging="850"/>
        <w:jc w:val="both"/>
        <w:rPr>
          <w:rFonts w:ascii="Garamond" w:hAnsi="Garamond"/>
          <w:sz w:val="24"/>
          <w:szCs w:val="24"/>
          <w:lang w:val="fr-BE"/>
        </w:rPr>
      </w:pPr>
      <w:r w:rsidRPr="00C4578E">
        <w:rPr>
          <w:rFonts w:ascii="Garamond" w:hAnsi="Garamond"/>
          <w:b/>
          <w:sz w:val="24"/>
          <w:szCs w:val="24"/>
          <w:lang w:val="fr-BE"/>
        </w:rPr>
        <w:t>Résultat</w:t>
      </w:r>
      <w:r w:rsidRPr="00C4578E">
        <w:rPr>
          <w:rFonts w:ascii="Garamond" w:hAnsi="Garamond"/>
          <w:sz w:val="24"/>
          <w:szCs w:val="24"/>
          <w:lang w:val="fr-BE"/>
        </w:rPr>
        <w:t> :</w:t>
      </w:r>
      <w:r w:rsidR="007A0CDA" w:rsidRPr="00C4578E">
        <w:rPr>
          <w:rFonts w:ascii="Garamond" w:hAnsi="Garamond"/>
          <w:sz w:val="24"/>
          <w:szCs w:val="24"/>
          <w:lang w:val="fr-BE"/>
        </w:rPr>
        <w:t>Le montant total des paiements</w:t>
      </w:r>
      <w:r w:rsidR="00E80BED" w:rsidRPr="00C4578E">
        <w:rPr>
          <w:rFonts w:ascii="Garamond" w:hAnsi="Garamond"/>
          <w:sz w:val="24"/>
          <w:szCs w:val="24"/>
          <w:lang w:val="fr-BE"/>
        </w:rPr>
        <w:t xml:space="preserve"> s’élève à </w:t>
      </w:r>
      <w:r w:rsidR="00754819" w:rsidRPr="00C4578E">
        <w:rPr>
          <w:rFonts w:ascii="Garamond" w:hAnsi="Garamond"/>
          <w:sz w:val="24"/>
          <w:szCs w:val="24"/>
          <w:lang w:val="fr-BE"/>
        </w:rPr>
        <w:t>749 727 872,90</w:t>
      </w:r>
      <w:r w:rsidR="00C577F3" w:rsidRPr="00C4578E">
        <w:rPr>
          <w:rFonts w:ascii="Garamond" w:hAnsi="Garamond"/>
          <w:sz w:val="24"/>
          <w:szCs w:val="24"/>
          <w:lang w:val="fr-BE"/>
        </w:rPr>
        <w:t xml:space="preserve"> USD</w:t>
      </w:r>
      <w:r w:rsidR="007A0CDA" w:rsidRPr="00C4578E">
        <w:rPr>
          <w:rFonts w:ascii="Garamond" w:hAnsi="Garamond"/>
          <w:sz w:val="24"/>
          <w:szCs w:val="24"/>
          <w:lang w:val="fr-BE"/>
        </w:rPr>
        <w:t xml:space="preserve">, soit </w:t>
      </w:r>
      <w:r w:rsidR="0017333A" w:rsidRPr="00C4578E">
        <w:rPr>
          <w:rFonts w:ascii="Garamond" w:hAnsi="Garamond"/>
          <w:sz w:val="24"/>
          <w:szCs w:val="24"/>
          <w:lang w:val="fr-BE"/>
        </w:rPr>
        <w:t>100% des déclarations recensées ;</w:t>
      </w:r>
    </w:p>
    <w:p w:rsidR="005E0E19" w:rsidRPr="00C4578E" w:rsidRDefault="007A0CDA" w:rsidP="00BF52C4">
      <w:pPr>
        <w:pStyle w:val="Paragraphedeliste"/>
        <w:numPr>
          <w:ilvl w:val="0"/>
          <w:numId w:val="6"/>
        </w:numPr>
        <w:spacing w:line="360" w:lineRule="auto"/>
        <w:ind w:left="1276" w:firstLine="0"/>
        <w:jc w:val="both"/>
        <w:rPr>
          <w:rFonts w:ascii="Garamond" w:hAnsi="Garamond"/>
          <w:sz w:val="24"/>
          <w:szCs w:val="24"/>
          <w:lang w:val="fr-BE"/>
        </w:rPr>
      </w:pPr>
      <w:r w:rsidRPr="00C4578E">
        <w:rPr>
          <w:rFonts w:ascii="Garamond" w:hAnsi="Garamond"/>
          <w:sz w:val="24"/>
          <w:szCs w:val="24"/>
          <w:lang w:val="fr-BE"/>
        </w:rPr>
        <w:t>Le t</w:t>
      </w:r>
      <w:r w:rsidR="008E67BF" w:rsidRPr="00C4578E">
        <w:rPr>
          <w:rFonts w:ascii="Garamond" w:hAnsi="Garamond"/>
          <w:sz w:val="24"/>
          <w:szCs w:val="24"/>
          <w:lang w:val="fr-BE"/>
        </w:rPr>
        <w:t xml:space="preserve">ri </w:t>
      </w:r>
      <w:r w:rsidR="009609F1" w:rsidRPr="00C4578E">
        <w:rPr>
          <w:rFonts w:ascii="Garamond" w:hAnsi="Garamond"/>
          <w:sz w:val="24"/>
          <w:szCs w:val="24"/>
          <w:lang w:val="fr-BE"/>
        </w:rPr>
        <w:t xml:space="preserve"> par</w:t>
      </w:r>
      <w:r w:rsidR="005E0E19" w:rsidRPr="00C4578E">
        <w:rPr>
          <w:rFonts w:ascii="Garamond" w:hAnsi="Garamond"/>
          <w:sz w:val="24"/>
          <w:szCs w:val="24"/>
          <w:lang w:val="fr-BE"/>
        </w:rPr>
        <w:t xml:space="preserve"> ordre</w:t>
      </w:r>
      <w:r w:rsidR="00E448A0">
        <w:rPr>
          <w:rFonts w:ascii="Garamond" w:hAnsi="Garamond"/>
          <w:sz w:val="24"/>
          <w:szCs w:val="24"/>
          <w:lang w:val="fr-BE"/>
        </w:rPr>
        <w:t xml:space="preserve"> </w:t>
      </w:r>
      <w:r w:rsidR="00C577F3" w:rsidRPr="00C4578E">
        <w:rPr>
          <w:rFonts w:ascii="Garamond" w:hAnsi="Garamond"/>
          <w:sz w:val="24"/>
          <w:szCs w:val="24"/>
          <w:lang w:val="fr-BE"/>
        </w:rPr>
        <w:t>décroissant</w:t>
      </w:r>
      <w:r w:rsidR="00C95871">
        <w:rPr>
          <w:rFonts w:ascii="Garamond" w:hAnsi="Garamond"/>
          <w:sz w:val="24"/>
          <w:szCs w:val="24"/>
          <w:lang w:val="fr-BE"/>
        </w:rPr>
        <w:t xml:space="preserve"> </w:t>
      </w:r>
      <w:r w:rsidR="0017333A" w:rsidRPr="00C4578E">
        <w:rPr>
          <w:rFonts w:ascii="Garamond" w:hAnsi="Garamond"/>
          <w:sz w:val="24"/>
          <w:szCs w:val="24"/>
          <w:lang w:val="fr-BE"/>
        </w:rPr>
        <w:t xml:space="preserve">des paiements </w:t>
      </w:r>
      <w:r w:rsidR="009609F1" w:rsidRPr="00C4578E">
        <w:rPr>
          <w:rFonts w:ascii="Garamond" w:hAnsi="Garamond"/>
          <w:sz w:val="24"/>
          <w:szCs w:val="24"/>
          <w:lang w:val="fr-BE"/>
        </w:rPr>
        <w:t xml:space="preserve"> des entreprises</w:t>
      </w:r>
      <w:r w:rsidR="0017333A" w:rsidRPr="00C4578E">
        <w:rPr>
          <w:rFonts w:ascii="Garamond" w:hAnsi="Garamond"/>
          <w:sz w:val="24"/>
          <w:szCs w:val="24"/>
          <w:lang w:val="fr-BE"/>
        </w:rPr>
        <w:t xml:space="preserve"> par entreprise et par flux.</w:t>
      </w:r>
    </w:p>
    <w:p w:rsidR="00F25C51" w:rsidRPr="00C4578E" w:rsidRDefault="00F25C51" w:rsidP="006A4217">
      <w:pPr>
        <w:pStyle w:val="Paragraphedeliste"/>
        <w:ind w:left="2268" w:hanging="850"/>
        <w:jc w:val="both"/>
        <w:rPr>
          <w:rFonts w:ascii="Garamond" w:hAnsi="Garamond"/>
          <w:sz w:val="24"/>
          <w:szCs w:val="24"/>
          <w:lang w:val="fr-BE"/>
        </w:rPr>
      </w:pPr>
      <w:r w:rsidRPr="00C4578E">
        <w:rPr>
          <w:rFonts w:ascii="Garamond" w:hAnsi="Garamond"/>
          <w:b/>
          <w:sz w:val="24"/>
          <w:szCs w:val="24"/>
          <w:lang w:val="fr-BE"/>
        </w:rPr>
        <w:t>Constat</w:t>
      </w:r>
      <w:r w:rsidR="005E0E19" w:rsidRPr="00C4578E">
        <w:rPr>
          <w:rFonts w:ascii="Garamond" w:hAnsi="Garamond"/>
          <w:sz w:val="24"/>
          <w:szCs w:val="24"/>
          <w:lang w:val="fr-BE"/>
        </w:rPr>
        <w:t> </w:t>
      </w:r>
      <w:r w:rsidR="00823A18" w:rsidRPr="00C4578E">
        <w:rPr>
          <w:rFonts w:ascii="Garamond" w:hAnsi="Garamond"/>
          <w:sz w:val="24"/>
          <w:szCs w:val="24"/>
          <w:lang w:val="fr-BE"/>
        </w:rPr>
        <w:t xml:space="preserve">: </w:t>
      </w:r>
    </w:p>
    <w:p w:rsidR="00F25C51" w:rsidRPr="00C4578E" w:rsidRDefault="00823A18" w:rsidP="00BF52C4">
      <w:pPr>
        <w:pStyle w:val="Paragraphedeliste"/>
        <w:numPr>
          <w:ilvl w:val="0"/>
          <w:numId w:val="14"/>
        </w:numPr>
        <w:spacing w:line="276" w:lineRule="auto"/>
        <w:ind w:left="2552" w:hanging="142"/>
        <w:jc w:val="both"/>
        <w:rPr>
          <w:rFonts w:ascii="Garamond" w:hAnsi="Garamond"/>
          <w:sz w:val="24"/>
          <w:szCs w:val="24"/>
          <w:lang w:val="fr-BE"/>
        </w:rPr>
      </w:pPr>
      <w:r w:rsidRPr="00C4578E">
        <w:rPr>
          <w:rFonts w:ascii="Garamond" w:hAnsi="Garamond"/>
          <w:sz w:val="24"/>
          <w:szCs w:val="24"/>
          <w:lang w:val="fr-BE"/>
        </w:rPr>
        <w:t>69</w:t>
      </w:r>
      <w:r w:rsidR="00BB7318" w:rsidRPr="00C4578E">
        <w:rPr>
          <w:rFonts w:ascii="Garamond" w:hAnsi="Garamond"/>
          <w:sz w:val="24"/>
          <w:szCs w:val="24"/>
          <w:lang w:val="fr-BE"/>
        </w:rPr>
        <w:t>entreprises, dont les paiements dépassent le seuil de 300.000 UDS,</w:t>
      </w:r>
      <w:r w:rsidR="008E67BF" w:rsidRPr="00C4578E">
        <w:rPr>
          <w:rFonts w:ascii="Garamond" w:hAnsi="Garamond"/>
          <w:sz w:val="24"/>
          <w:szCs w:val="24"/>
          <w:lang w:val="fr-BE"/>
        </w:rPr>
        <w:t xml:space="preserve"> ont effectué</w:t>
      </w:r>
      <w:r w:rsidR="00BB7318" w:rsidRPr="00C4578E">
        <w:rPr>
          <w:rFonts w:ascii="Garamond" w:hAnsi="Garamond"/>
          <w:sz w:val="24"/>
          <w:szCs w:val="24"/>
          <w:lang w:val="fr-BE"/>
        </w:rPr>
        <w:t xml:space="preserve"> un paiement global de </w:t>
      </w:r>
      <w:r w:rsidR="008A6CC9" w:rsidRPr="00C4578E">
        <w:rPr>
          <w:rFonts w:ascii="Garamond" w:hAnsi="Garamond"/>
          <w:sz w:val="24"/>
          <w:szCs w:val="24"/>
          <w:lang w:val="fr-BE"/>
        </w:rPr>
        <w:t xml:space="preserve">738 231 350,76 </w:t>
      </w:r>
      <w:r w:rsidR="00C577F3" w:rsidRPr="00C4578E">
        <w:rPr>
          <w:rFonts w:ascii="Garamond" w:hAnsi="Garamond"/>
          <w:sz w:val="24"/>
          <w:szCs w:val="24"/>
          <w:lang w:val="fr-BE"/>
        </w:rPr>
        <w:t>USD</w:t>
      </w:r>
      <w:r w:rsidR="00E80BED" w:rsidRPr="00C4578E">
        <w:rPr>
          <w:rFonts w:ascii="Garamond" w:hAnsi="Garamond"/>
          <w:sz w:val="24"/>
          <w:szCs w:val="24"/>
          <w:lang w:val="fr-BE"/>
        </w:rPr>
        <w:t xml:space="preserve"> soit  </w:t>
      </w:r>
      <w:r w:rsidR="008A6CC9" w:rsidRPr="00C4578E">
        <w:rPr>
          <w:rFonts w:ascii="Garamond" w:hAnsi="Garamond"/>
          <w:sz w:val="24"/>
          <w:szCs w:val="24"/>
          <w:lang w:val="fr-BE"/>
        </w:rPr>
        <w:t xml:space="preserve">98,47 </w:t>
      </w:r>
      <w:r w:rsidR="00C577F3" w:rsidRPr="00C4578E">
        <w:rPr>
          <w:rFonts w:ascii="Garamond" w:hAnsi="Garamond"/>
          <w:sz w:val="24"/>
          <w:szCs w:val="24"/>
          <w:lang w:val="fr-BE"/>
        </w:rPr>
        <w:t xml:space="preserve">% </w:t>
      </w:r>
      <w:r w:rsidRPr="00C4578E">
        <w:rPr>
          <w:rFonts w:ascii="Garamond" w:hAnsi="Garamond"/>
          <w:sz w:val="24"/>
          <w:szCs w:val="24"/>
          <w:lang w:val="fr-BE"/>
        </w:rPr>
        <w:t>du montant total du secteur</w:t>
      </w:r>
      <w:r w:rsidR="00C577F3" w:rsidRPr="00C4578E">
        <w:rPr>
          <w:rFonts w:ascii="Garamond" w:hAnsi="Garamond"/>
          <w:sz w:val="24"/>
          <w:szCs w:val="24"/>
          <w:lang w:val="fr-BE"/>
        </w:rPr>
        <w:t>.</w:t>
      </w:r>
    </w:p>
    <w:p w:rsidR="00F25C51" w:rsidRPr="00C4578E" w:rsidRDefault="006A4217" w:rsidP="00BF52C4">
      <w:pPr>
        <w:pStyle w:val="Paragraphedeliste"/>
        <w:numPr>
          <w:ilvl w:val="0"/>
          <w:numId w:val="14"/>
        </w:numPr>
        <w:tabs>
          <w:tab w:val="left" w:pos="1701"/>
          <w:tab w:val="left" w:pos="2410"/>
          <w:tab w:val="left" w:pos="2694"/>
        </w:tabs>
        <w:spacing w:line="276" w:lineRule="auto"/>
        <w:ind w:left="2552" w:hanging="142"/>
        <w:jc w:val="both"/>
        <w:rPr>
          <w:rFonts w:ascii="Garamond" w:hAnsi="Garamond"/>
          <w:sz w:val="24"/>
          <w:szCs w:val="24"/>
          <w:lang w:val="fr-BE"/>
        </w:rPr>
      </w:pPr>
      <w:r w:rsidRPr="00C4578E">
        <w:rPr>
          <w:rFonts w:ascii="Garamond" w:hAnsi="Garamond"/>
          <w:sz w:val="24"/>
          <w:szCs w:val="24"/>
          <w:lang w:val="fr-BE"/>
        </w:rPr>
        <w:tab/>
      </w:r>
      <w:r w:rsidR="00823A18" w:rsidRPr="00C4578E">
        <w:rPr>
          <w:rFonts w:ascii="Garamond" w:hAnsi="Garamond"/>
          <w:sz w:val="24"/>
          <w:szCs w:val="24"/>
          <w:lang w:val="fr-BE"/>
        </w:rPr>
        <w:t xml:space="preserve">Tous les flux du référentiel 2012 </w:t>
      </w:r>
      <w:r w:rsidR="00F25C51" w:rsidRPr="00C4578E">
        <w:rPr>
          <w:rFonts w:ascii="Garamond" w:hAnsi="Garamond"/>
          <w:sz w:val="24"/>
          <w:szCs w:val="24"/>
          <w:lang w:val="fr-BE"/>
        </w:rPr>
        <w:t>complétés par</w:t>
      </w:r>
      <w:r w:rsidR="00823A18" w:rsidRPr="00C4578E">
        <w:rPr>
          <w:rFonts w:ascii="Garamond" w:hAnsi="Garamond"/>
          <w:sz w:val="24"/>
          <w:szCs w:val="24"/>
          <w:lang w:val="fr-BE"/>
        </w:rPr>
        <w:t xml:space="preserve"> quatre nouveaux flux ont couvert </w:t>
      </w:r>
      <w:r w:rsidR="00F25C51" w:rsidRPr="00C4578E">
        <w:rPr>
          <w:rFonts w:ascii="Garamond" w:hAnsi="Garamond"/>
          <w:sz w:val="24"/>
          <w:szCs w:val="24"/>
          <w:lang w:val="fr-BE"/>
        </w:rPr>
        <w:t xml:space="preserve"> 99,9  %du montant total</w:t>
      </w:r>
      <w:r w:rsidR="00FF1AA4">
        <w:rPr>
          <w:rFonts w:ascii="Garamond" w:hAnsi="Garamond"/>
          <w:sz w:val="24"/>
          <w:szCs w:val="24"/>
          <w:lang w:val="fr-BE"/>
        </w:rPr>
        <w:t xml:space="preserve">, </w:t>
      </w:r>
      <w:r w:rsidR="00F25C51" w:rsidRPr="00C4578E">
        <w:rPr>
          <w:rFonts w:ascii="Garamond" w:hAnsi="Garamond"/>
          <w:sz w:val="24"/>
          <w:szCs w:val="24"/>
          <w:lang w:val="fr-BE"/>
        </w:rPr>
        <w:t xml:space="preserve">soit </w:t>
      </w:r>
      <w:r w:rsidR="008A6CC9" w:rsidRPr="00C4578E">
        <w:rPr>
          <w:rFonts w:ascii="Garamond" w:hAnsi="Garamond"/>
          <w:sz w:val="24"/>
          <w:szCs w:val="24"/>
          <w:lang w:val="fr-BE"/>
        </w:rPr>
        <w:t>748 943 759,24</w:t>
      </w:r>
      <w:r w:rsidR="00220A39" w:rsidRPr="00C4578E">
        <w:rPr>
          <w:rFonts w:ascii="Garamond" w:hAnsi="Garamond"/>
          <w:sz w:val="24"/>
          <w:szCs w:val="24"/>
          <w:lang w:val="fr-BE"/>
        </w:rPr>
        <w:t xml:space="preserve"> USD</w:t>
      </w:r>
      <w:r w:rsidR="00F25C51" w:rsidRPr="00C4578E">
        <w:rPr>
          <w:rFonts w:ascii="Garamond" w:hAnsi="Garamond"/>
          <w:sz w:val="24"/>
          <w:szCs w:val="24"/>
          <w:lang w:val="fr-BE"/>
        </w:rPr>
        <w:t>.</w:t>
      </w:r>
    </w:p>
    <w:p w:rsidR="00E80BED" w:rsidRPr="00C4578E" w:rsidRDefault="001F58E5" w:rsidP="00AF109F">
      <w:pPr>
        <w:jc w:val="both"/>
        <w:rPr>
          <w:rFonts w:ascii="Garamond" w:hAnsi="Garamond"/>
          <w:sz w:val="24"/>
          <w:szCs w:val="24"/>
          <w:lang w:val="fr-BE"/>
        </w:rPr>
      </w:pPr>
      <w:r w:rsidRPr="00C4578E">
        <w:rPr>
          <w:rFonts w:ascii="Garamond" w:hAnsi="Garamond"/>
          <w:sz w:val="24"/>
          <w:szCs w:val="24"/>
          <w:lang w:val="fr-BE"/>
        </w:rPr>
        <w:t>La couverture détaillée  des déclarations par tranche de revenus et par entreprise  se présente comme suit :</w:t>
      </w:r>
    </w:p>
    <w:tbl>
      <w:tblPr>
        <w:tblStyle w:val="Grilleclaire-Accent11"/>
        <w:tblW w:w="8930" w:type="dxa"/>
        <w:tblLayout w:type="fixed"/>
        <w:tblLook w:val="04A0"/>
      </w:tblPr>
      <w:tblGrid>
        <w:gridCol w:w="2835"/>
        <w:gridCol w:w="1985"/>
        <w:gridCol w:w="1525"/>
        <w:gridCol w:w="1451"/>
        <w:gridCol w:w="1134"/>
      </w:tblGrid>
      <w:tr w:rsidR="008F57B7" w:rsidRPr="00295D8D" w:rsidTr="00EF7C36">
        <w:trPr>
          <w:cnfStyle w:val="100000000000"/>
        </w:trPr>
        <w:tc>
          <w:tcPr>
            <w:cnfStyle w:val="001000000000"/>
            <w:tcW w:w="2835" w:type="dxa"/>
          </w:tcPr>
          <w:p w:rsidR="008F57B7" w:rsidRPr="00295D8D" w:rsidRDefault="008F57B7" w:rsidP="004A6083">
            <w:pPr>
              <w:pStyle w:val="Paragraphedeliste"/>
              <w:ind w:left="0"/>
              <w:jc w:val="both"/>
              <w:rPr>
                <w:rFonts w:ascii="Garamond" w:hAnsi="Garamond"/>
                <w:lang w:val="fr-BE"/>
              </w:rPr>
            </w:pPr>
            <w:r w:rsidRPr="00295D8D">
              <w:rPr>
                <w:rFonts w:ascii="Garamond" w:hAnsi="Garamond"/>
                <w:lang w:val="fr-BE"/>
              </w:rPr>
              <w:t>Tranche  des revenus</w:t>
            </w:r>
          </w:p>
        </w:tc>
        <w:tc>
          <w:tcPr>
            <w:tcW w:w="1985" w:type="dxa"/>
          </w:tcPr>
          <w:p w:rsidR="008F57B7" w:rsidRPr="00295D8D" w:rsidRDefault="008F57B7" w:rsidP="004A6083">
            <w:pPr>
              <w:pStyle w:val="Paragraphedeliste"/>
              <w:ind w:left="0"/>
              <w:jc w:val="both"/>
              <w:cnfStyle w:val="100000000000"/>
              <w:rPr>
                <w:rFonts w:ascii="Garamond" w:hAnsi="Garamond"/>
                <w:lang w:val="fr-BE"/>
              </w:rPr>
            </w:pPr>
            <w:r w:rsidRPr="00295D8D">
              <w:rPr>
                <w:rFonts w:ascii="Garamond" w:hAnsi="Garamond"/>
                <w:lang w:val="fr-BE"/>
              </w:rPr>
              <w:t>Montant total par tranche (en $USD)</w:t>
            </w:r>
          </w:p>
        </w:tc>
        <w:tc>
          <w:tcPr>
            <w:tcW w:w="1525" w:type="dxa"/>
          </w:tcPr>
          <w:p w:rsidR="008F57B7" w:rsidRPr="00295D8D" w:rsidRDefault="008F57B7" w:rsidP="004A6083">
            <w:pPr>
              <w:pStyle w:val="Paragraphedeliste"/>
              <w:ind w:left="0"/>
              <w:jc w:val="both"/>
              <w:cnfStyle w:val="100000000000"/>
              <w:rPr>
                <w:rFonts w:ascii="Garamond" w:hAnsi="Garamond"/>
                <w:lang w:val="fr-BE"/>
              </w:rPr>
            </w:pPr>
            <w:r w:rsidRPr="00295D8D">
              <w:rPr>
                <w:rFonts w:ascii="Garamond" w:hAnsi="Garamond"/>
                <w:lang w:val="fr-BE"/>
              </w:rPr>
              <w:t>Nombre d’Entreprises</w:t>
            </w:r>
          </w:p>
        </w:tc>
        <w:tc>
          <w:tcPr>
            <w:tcW w:w="1451" w:type="dxa"/>
          </w:tcPr>
          <w:p w:rsidR="008F57B7" w:rsidRPr="00295D8D" w:rsidRDefault="008F57B7" w:rsidP="004A6083">
            <w:pPr>
              <w:pStyle w:val="Paragraphedeliste"/>
              <w:ind w:left="0"/>
              <w:jc w:val="both"/>
              <w:cnfStyle w:val="100000000000"/>
              <w:rPr>
                <w:rFonts w:ascii="Garamond" w:hAnsi="Garamond"/>
                <w:lang w:val="fr-BE"/>
              </w:rPr>
            </w:pPr>
            <w:r w:rsidRPr="00295D8D">
              <w:rPr>
                <w:rFonts w:ascii="Garamond" w:hAnsi="Garamond"/>
                <w:lang w:val="fr-BE"/>
              </w:rPr>
              <w:t>Pourcentage par tranche</w:t>
            </w:r>
          </w:p>
        </w:tc>
        <w:tc>
          <w:tcPr>
            <w:tcW w:w="1134" w:type="dxa"/>
          </w:tcPr>
          <w:p w:rsidR="008F57B7" w:rsidRPr="00295D8D" w:rsidRDefault="008F57B7" w:rsidP="004A6083">
            <w:pPr>
              <w:pStyle w:val="Paragraphedeliste"/>
              <w:ind w:left="0"/>
              <w:jc w:val="both"/>
              <w:cnfStyle w:val="100000000000"/>
              <w:rPr>
                <w:rFonts w:ascii="Garamond" w:hAnsi="Garamond"/>
                <w:lang w:val="fr-BE"/>
              </w:rPr>
            </w:pPr>
            <w:r w:rsidRPr="00295D8D">
              <w:rPr>
                <w:rFonts w:ascii="Garamond" w:hAnsi="Garamond"/>
                <w:lang w:val="fr-BE"/>
              </w:rPr>
              <w:t>% cumulé</w:t>
            </w:r>
          </w:p>
        </w:tc>
      </w:tr>
      <w:tr w:rsidR="008F57B7" w:rsidRPr="00295D8D" w:rsidTr="00EF7C36">
        <w:trPr>
          <w:cnfStyle w:val="000000100000"/>
        </w:trPr>
        <w:tc>
          <w:tcPr>
            <w:cnfStyle w:val="001000000000"/>
            <w:tcW w:w="2835" w:type="dxa"/>
          </w:tcPr>
          <w:p w:rsidR="008F57B7" w:rsidRPr="00295D8D" w:rsidRDefault="008F57B7" w:rsidP="004A6083">
            <w:pPr>
              <w:pStyle w:val="Paragraphedeliste"/>
              <w:ind w:left="0"/>
              <w:jc w:val="both"/>
              <w:rPr>
                <w:rFonts w:ascii="Garamond" w:hAnsi="Garamond"/>
                <w:lang w:val="fr-BE"/>
              </w:rPr>
            </w:pPr>
            <w:r w:rsidRPr="00295D8D">
              <w:rPr>
                <w:rFonts w:ascii="Garamond" w:hAnsi="Garamond"/>
                <w:lang w:val="fr-BE"/>
              </w:rPr>
              <w:t xml:space="preserve">&gt;= 50 millions USD </w:t>
            </w:r>
          </w:p>
        </w:tc>
        <w:tc>
          <w:tcPr>
            <w:tcW w:w="1985" w:type="dxa"/>
          </w:tcPr>
          <w:p w:rsidR="008F57B7" w:rsidRPr="00295D8D" w:rsidRDefault="008F57B7" w:rsidP="004A6083">
            <w:pPr>
              <w:pStyle w:val="Paragraphedeliste"/>
              <w:ind w:left="0"/>
              <w:jc w:val="right"/>
              <w:cnfStyle w:val="000000100000"/>
              <w:rPr>
                <w:rFonts w:ascii="Garamond" w:hAnsi="Garamond"/>
                <w:lang w:val="fr-BE"/>
              </w:rPr>
            </w:pPr>
            <w:r w:rsidRPr="00295D8D">
              <w:rPr>
                <w:rFonts w:ascii="Garamond" w:hAnsi="Garamond"/>
                <w:lang w:val="fr-BE"/>
              </w:rPr>
              <w:t>433 410 673,54</w:t>
            </w:r>
          </w:p>
        </w:tc>
        <w:tc>
          <w:tcPr>
            <w:tcW w:w="1525" w:type="dxa"/>
          </w:tcPr>
          <w:p w:rsidR="008F57B7" w:rsidRPr="00295D8D" w:rsidRDefault="008F57B7" w:rsidP="004A6083">
            <w:pPr>
              <w:pStyle w:val="Paragraphedeliste"/>
              <w:ind w:left="0"/>
              <w:jc w:val="right"/>
              <w:cnfStyle w:val="000000100000"/>
              <w:rPr>
                <w:rFonts w:ascii="Garamond" w:hAnsi="Garamond"/>
                <w:lang w:val="fr-BE"/>
              </w:rPr>
            </w:pPr>
            <w:r w:rsidRPr="00295D8D">
              <w:rPr>
                <w:rFonts w:ascii="Garamond" w:hAnsi="Garamond"/>
                <w:lang w:val="fr-BE"/>
              </w:rPr>
              <w:t>05</w:t>
            </w:r>
          </w:p>
        </w:tc>
        <w:tc>
          <w:tcPr>
            <w:tcW w:w="1451" w:type="dxa"/>
          </w:tcPr>
          <w:p w:rsidR="008F57B7" w:rsidRPr="00295D8D" w:rsidRDefault="008F57B7" w:rsidP="004A6083">
            <w:pPr>
              <w:pStyle w:val="Paragraphedeliste"/>
              <w:ind w:left="0"/>
              <w:jc w:val="right"/>
              <w:cnfStyle w:val="000000100000"/>
              <w:rPr>
                <w:rFonts w:ascii="Garamond" w:hAnsi="Garamond"/>
                <w:lang w:val="fr-BE"/>
              </w:rPr>
            </w:pPr>
            <w:r w:rsidRPr="00295D8D">
              <w:rPr>
                <w:rFonts w:ascii="Garamond" w:hAnsi="Garamond"/>
                <w:lang w:val="fr-BE"/>
              </w:rPr>
              <w:t>57,81</w:t>
            </w:r>
          </w:p>
        </w:tc>
        <w:tc>
          <w:tcPr>
            <w:tcW w:w="1134" w:type="dxa"/>
          </w:tcPr>
          <w:p w:rsidR="008F57B7" w:rsidRPr="00295D8D" w:rsidRDefault="008F57B7" w:rsidP="004A6083">
            <w:pPr>
              <w:pStyle w:val="Paragraphedeliste"/>
              <w:ind w:left="0"/>
              <w:jc w:val="right"/>
              <w:cnfStyle w:val="000000100000"/>
              <w:rPr>
                <w:rFonts w:ascii="Garamond" w:hAnsi="Garamond"/>
                <w:lang w:val="fr-BE"/>
              </w:rPr>
            </w:pPr>
            <w:r w:rsidRPr="00295D8D">
              <w:rPr>
                <w:rFonts w:ascii="Garamond" w:hAnsi="Garamond"/>
                <w:lang w:val="fr-BE"/>
              </w:rPr>
              <w:t>57,81</w:t>
            </w:r>
          </w:p>
        </w:tc>
      </w:tr>
      <w:tr w:rsidR="008F57B7" w:rsidRPr="00295D8D" w:rsidTr="00EF7C36">
        <w:trPr>
          <w:cnfStyle w:val="000000010000"/>
        </w:trPr>
        <w:tc>
          <w:tcPr>
            <w:cnfStyle w:val="001000000000"/>
            <w:tcW w:w="2835" w:type="dxa"/>
          </w:tcPr>
          <w:p w:rsidR="008F57B7" w:rsidRPr="00295D8D" w:rsidRDefault="008F57B7" w:rsidP="004A6083">
            <w:pPr>
              <w:pStyle w:val="Paragraphedeliste"/>
              <w:ind w:left="0"/>
              <w:jc w:val="both"/>
              <w:rPr>
                <w:rFonts w:ascii="Garamond" w:hAnsi="Garamond"/>
                <w:lang w:val="fr-BE"/>
              </w:rPr>
            </w:pPr>
            <w:r w:rsidRPr="00295D8D">
              <w:rPr>
                <w:rFonts w:ascii="Garamond" w:hAnsi="Garamond"/>
                <w:lang w:val="fr-BE"/>
              </w:rPr>
              <w:t xml:space="preserve">&lt;50MD et &gt;10MD USD </w:t>
            </w:r>
          </w:p>
        </w:tc>
        <w:tc>
          <w:tcPr>
            <w:tcW w:w="1985" w:type="dxa"/>
          </w:tcPr>
          <w:p w:rsidR="008F57B7" w:rsidRPr="00295D8D" w:rsidRDefault="008F57B7" w:rsidP="004A6083">
            <w:pPr>
              <w:pStyle w:val="Paragraphedeliste"/>
              <w:ind w:left="0"/>
              <w:jc w:val="right"/>
              <w:cnfStyle w:val="000000010000"/>
              <w:rPr>
                <w:rFonts w:ascii="Garamond" w:hAnsi="Garamond"/>
                <w:lang w:val="fr-BE"/>
              </w:rPr>
            </w:pPr>
            <w:r w:rsidRPr="00295D8D">
              <w:rPr>
                <w:rFonts w:ascii="Garamond" w:hAnsi="Garamond"/>
                <w:lang w:val="fr-BE"/>
              </w:rPr>
              <w:t>182 007 758,43</w:t>
            </w:r>
          </w:p>
        </w:tc>
        <w:tc>
          <w:tcPr>
            <w:tcW w:w="1525" w:type="dxa"/>
          </w:tcPr>
          <w:p w:rsidR="008F57B7" w:rsidRPr="00295D8D" w:rsidRDefault="008F57B7" w:rsidP="004A6083">
            <w:pPr>
              <w:pStyle w:val="Paragraphedeliste"/>
              <w:ind w:left="0"/>
              <w:jc w:val="right"/>
              <w:cnfStyle w:val="000000010000"/>
              <w:rPr>
                <w:rFonts w:ascii="Garamond" w:hAnsi="Garamond"/>
                <w:lang w:val="fr-BE"/>
              </w:rPr>
            </w:pPr>
            <w:r w:rsidRPr="00295D8D">
              <w:rPr>
                <w:rFonts w:ascii="Garamond" w:hAnsi="Garamond"/>
                <w:lang w:val="fr-BE"/>
              </w:rPr>
              <w:t>09</w:t>
            </w:r>
          </w:p>
        </w:tc>
        <w:tc>
          <w:tcPr>
            <w:tcW w:w="1451" w:type="dxa"/>
          </w:tcPr>
          <w:p w:rsidR="008F57B7" w:rsidRPr="00295D8D" w:rsidRDefault="008F57B7" w:rsidP="004A6083">
            <w:pPr>
              <w:pStyle w:val="Paragraphedeliste"/>
              <w:ind w:left="0"/>
              <w:jc w:val="right"/>
              <w:cnfStyle w:val="000000010000"/>
              <w:rPr>
                <w:rFonts w:ascii="Garamond" w:hAnsi="Garamond"/>
                <w:lang w:val="fr-BE"/>
              </w:rPr>
            </w:pPr>
            <w:r w:rsidRPr="00295D8D">
              <w:rPr>
                <w:rFonts w:ascii="Garamond" w:hAnsi="Garamond"/>
                <w:lang w:val="fr-BE"/>
              </w:rPr>
              <w:t>24,28</w:t>
            </w:r>
          </w:p>
        </w:tc>
        <w:tc>
          <w:tcPr>
            <w:tcW w:w="1134" w:type="dxa"/>
          </w:tcPr>
          <w:p w:rsidR="008F57B7" w:rsidRPr="00295D8D" w:rsidRDefault="008F57B7" w:rsidP="004A6083">
            <w:pPr>
              <w:pStyle w:val="Paragraphedeliste"/>
              <w:ind w:left="0"/>
              <w:jc w:val="right"/>
              <w:cnfStyle w:val="000000010000"/>
              <w:rPr>
                <w:rFonts w:ascii="Garamond" w:hAnsi="Garamond"/>
                <w:lang w:val="fr-BE"/>
              </w:rPr>
            </w:pPr>
            <w:r w:rsidRPr="00295D8D">
              <w:rPr>
                <w:rFonts w:ascii="Garamond" w:hAnsi="Garamond"/>
                <w:lang w:val="fr-BE"/>
              </w:rPr>
              <w:t>82,09</w:t>
            </w:r>
          </w:p>
        </w:tc>
      </w:tr>
      <w:tr w:rsidR="008F57B7" w:rsidRPr="00295D8D" w:rsidTr="00EF7C36">
        <w:trPr>
          <w:cnfStyle w:val="000000100000"/>
        </w:trPr>
        <w:tc>
          <w:tcPr>
            <w:cnfStyle w:val="001000000000"/>
            <w:tcW w:w="2835" w:type="dxa"/>
          </w:tcPr>
          <w:p w:rsidR="008F57B7" w:rsidRPr="00295D8D" w:rsidRDefault="008F57B7" w:rsidP="004A6083">
            <w:pPr>
              <w:pStyle w:val="Paragraphedeliste"/>
              <w:ind w:left="0"/>
              <w:jc w:val="both"/>
              <w:rPr>
                <w:rFonts w:ascii="Garamond" w:hAnsi="Garamond"/>
                <w:lang w:val="fr-BE"/>
              </w:rPr>
            </w:pPr>
            <w:r w:rsidRPr="00295D8D">
              <w:rPr>
                <w:rFonts w:ascii="Garamond" w:hAnsi="Garamond"/>
                <w:lang w:val="fr-BE"/>
              </w:rPr>
              <w:t>&lt; 10MD et&gt;1MD</w:t>
            </w:r>
          </w:p>
        </w:tc>
        <w:tc>
          <w:tcPr>
            <w:tcW w:w="1985" w:type="dxa"/>
          </w:tcPr>
          <w:p w:rsidR="008F57B7" w:rsidRPr="00295D8D" w:rsidRDefault="008F57B7" w:rsidP="004A6083">
            <w:pPr>
              <w:pStyle w:val="Paragraphedeliste"/>
              <w:ind w:left="0"/>
              <w:jc w:val="right"/>
              <w:cnfStyle w:val="000000100000"/>
              <w:rPr>
                <w:rFonts w:ascii="Garamond" w:hAnsi="Garamond"/>
                <w:lang w:val="fr-BE"/>
              </w:rPr>
            </w:pPr>
            <w:r w:rsidRPr="00295D8D">
              <w:rPr>
                <w:rFonts w:ascii="Garamond" w:hAnsi="Garamond"/>
                <w:lang w:val="fr-BE"/>
              </w:rPr>
              <w:t>109 545 522,30</w:t>
            </w:r>
          </w:p>
        </w:tc>
        <w:tc>
          <w:tcPr>
            <w:tcW w:w="1525" w:type="dxa"/>
          </w:tcPr>
          <w:p w:rsidR="008F57B7" w:rsidRPr="00295D8D" w:rsidRDefault="008F57B7" w:rsidP="004A6083">
            <w:pPr>
              <w:pStyle w:val="Paragraphedeliste"/>
              <w:ind w:left="0"/>
              <w:jc w:val="right"/>
              <w:cnfStyle w:val="000000100000"/>
              <w:rPr>
                <w:rFonts w:ascii="Garamond" w:hAnsi="Garamond"/>
                <w:lang w:val="fr-BE"/>
              </w:rPr>
            </w:pPr>
            <w:r w:rsidRPr="00295D8D">
              <w:rPr>
                <w:rFonts w:ascii="Garamond" w:hAnsi="Garamond"/>
                <w:lang w:val="fr-BE"/>
              </w:rPr>
              <w:t>30</w:t>
            </w:r>
          </w:p>
        </w:tc>
        <w:tc>
          <w:tcPr>
            <w:tcW w:w="1451" w:type="dxa"/>
          </w:tcPr>
          <w:p w:rsidR="008F57B7" w:rsidRPr="00295D8D" w:rsidRDefault="008F57B7" w:rsidP="004A6083">
            <w:pPr>
              <w:pStyle w:val="Paragraphedeliste"/>
              <w:ind w:left="0"/>
              <w:jc w:val="right"/>
              <w:cnfStyle w:val="000000100000"/>
              <w:rPr>
                <w:rFonts w:ascii="Garamond" w:hAnsi="Garamond"/>
                <w:lang w:val="fr-BE"/>
              </w:rPr>
            </w:pPr>
            <w:r w:rsidRPr="00295D8D">
              <w:rPr>
                <w:rFonts w:ascii="Garamond" w:hAnsi="Garamond"/>
                <w:lang w:val="fr-BE"/>
              </w:rPr>
              <w:t>14,61</w:t>
            </w:r>
          </w:p>
        </w:tc>
        <w:tc>
          <w:tcPr>
            <w:tcW w:w="1134" w:type="dxa"/>
          </w:tcPr>
          <w:p w:rsidR="008F57B7" w:rsidRPr="00295D8D" w:rsidRDefault="008F57B7" w:rsidP="004A6083">
            <w:pPr>
              <w:pStyle w:val="Paragraphedeliste"/>
              <w:ind w:left="0"/>
              <w:jc w:val="right"/>
              <w:cnfStyle w:val="000000100000"/>
              <w:rPr>
                <w:rFonts w:ascii="Garamond" w:hAnsi="Garamond"/>
                <w:lang w:val="fr-BE"/>
              </w:rPr>
            </w:pPr>
            <w:r w:rsidRPr="00295D8D">
              <w:rPr>
                <w:rFonts w:ascii="Garamond" w:hAnsi="Garamond"/>
                <w:lang w:val="fr-BE"/>
              </w:rPr>
              <w:t>96,70</w:t>
            </w:r>
          </w:p>
        </w:tc>
      </w:tr>
      <w:tr w:rsidR="008F57B7" w:rsidRPr="00295D8D" w:rsidTr="00EF7C36">
        <w:trPr>
          <w:cnfStyle w:val="000000010000"/>
        </w:trPr>
        <w:tc>
          <w:tcPr>
            <w:cnfStyle w:val="001000000000"/>
            <w:tcW w:w="2835" w:type="dxa"/>
          </w:tcPr>
          <w:p w:rsidR="008F57B7" w:rsidRPr="00295D8D" w:rsidRDefault="008F57B7" w:rsidP="004A6083">
            <w:pPr>
              <w:pStyle w:val="Paragraphedeliste"/>
              <w:ind w:left="0"/>
              <w:jc w:val="both"/>
              <w:rPr>
                <w:rFonts w:ascii="Garamond" w:hAnsi="Garamond"/>
                <w:lang w:val="fr-BE"/>
              </w:rPr>
            </w:pPr>
            <w:r w:rsidRPr="00295D8D">
              <w:rPr>
                <w:rFonts w:ascii="Garamond" w:hAnsi="Garamond"/>
                <w:lang w:val="fr-BE"/>
              </w:rPr>
              <w:t>&lt;1MD et &gt;=300.000 USD</w:t>
            </w:r>
          </w:p>
        </w:tc>
        <w:tc>
          <w:tcPr>
            <w:tcW w:w="1985" w:type="dxa"/>
          </w:tcPr>
          <w:p w:rsidR="008F57B7" w:rsidRPr="00295D8D" w:rsidRDefault="008F57B7" w:rsidP="004A6083">
            <w:pPr>
              <w:pStyle w:val="Paragraphedeliste"/>
              <w:ind w:left="0"/>
              <w:jc w:val="right"/>
              <w:cnfStyle w:val="000000010000"/>
              <w:rPr>
                <w:rFonts w:ascii="Garamond" w:hAnsi="Garamond"/>
                <w:lang w:val="fr-BE"/>
              </w:rPr>
            </w:pPr>
            <w:r w:rsidRPr="00295D8D">
              <w:rPr>
                <w:rFonts w:ascii="Garamond" w:hAnsi="Garamond"/>
                <w:lang w:val="fr-BE"/>
              </w:rPr>
              <w:t xml:space="preserve">  13 267 396,48</w:t>
            </w:r>
          </w:p>
        </w:tc>
        <w:tc>
          <w:tcPr>
            <w:tcW w:w="1525" w:type="dxa"/>
          </w:tcPr>
          <w:p w:rsidR="008F57B7" w:rsidRPr="00295D8D" w:rsidRDefault="008F57B7" w:rsidP="004A6083">
            <w:pPr>
              <w:pStyle w:val="Paragraphedeliste"/>
              <w:ind w:left="0"/>
              <w:jc w:val="right"/>
              <w:cnfStyle w:val="000000010000"/>
              <w:rPr>
                <w:rFonts w:ascii="Garamond" w:hAnsi="Garamond"/>
                <w:lang w:val="fr-BE"/>
              </w:rPr>
            </w:pPr>
            <w:r w:rsidRPr="00295D8D">
              <w:rPr>
                <w:rFonts w:ascii="Garamond" w:hAnsi="Garamond"/>
                <w:lang w:val="fr-BE"/>
              </w:rPr>
              <w:t>25</w:t>
            </w:r>
          </w:p>
        </w:tc>
        <w:tc>
          <w:tcPr>
            <w:tcW w:w="1451" w:type="dxa"/>
          </w:tcPr>
          <w:p w:rsidR="008F57B7" w:rsidRPr="00295D8D" w:rsidRDefault="008F57B7" w:rsidP="004A6083">
            <w:pPr>
              <w:pStyle w:val="Paragraphedeliste"/>
              <w:ind w:left="0"/>
              <w:jc w:val="right"/>
              <w:cnfStyle w:val="000000010000"/>
              <w:rPr>
                <w:rFonts w:ascii="Garamond" w:hAnsi="Garamond"/>
                <w:lang w:val="fr-BE"/>
              </w:rPr>
            </w:pPr>
            <w:r w:rsidRPr="00295D8D">
              <w:rPr>
                <w:rFonts w:ascii="Garamond" w:hAnsi="Garamond"/>
                <w:lang w:val="fr-BE"/>
              </w:rPr>
              <w:t>1,77</w:t>
            </w:r>
          </w:p>
        </w:tc>
        <w:tc>
          <w:tcPr>
            <w:tcW w:w="1134" w:type="dxa"/>
          </w:tcPr>
          <w:p w:rsidR="008F57B7" w:rsidRPr="00295D8D" w:rsidRDefault="008F57B7" w:rsidP="004A6083">
            <w:pPr>
              <w:pStyle w:val="Paragraphedeliste"/>
              <w:ind w:left="0"/>
              <w:jc w:val="right"/>
              <w:cnfStyle w:val="000000010000"/>
              <w:rPr>
                <w:rFonts w:ascii="Garamond" w:hAnsi="Garamond"/>
                <w:lang w:val="fr-BE"/>
              </w:rPr>
            </w:pPr>
            <w:r w:rsidRPr="00295D8D">
              <w:rPr>
                <w:rFonts w:ascii="Garamond" w:hAnsi="Garamond"/>
                <w:lang w:val="fr-BE"/>
              </w:rPr>
              <w:t>98,47</w:t>
            </w:r>
          </w:p>
        </w:tc>
      </w:tr>
      <w:tr w:rsidR="008F57B7" w:rsidRPr="00295D8D" w:rsidTr="00EF7C36">
        <w:trPr>
          <w:cnfStyle w:val="000000100000"/>
        </w:trPr>
        <w:tc>
          <w:tcPr>
            <w:cnfStyle w:val="001000000000"/>
            <w:tcW w:w="2835" w:type="dxa"/>
          </w:tcPr>
          <w:p w:rsidR="008F57B7" w:rsidRPr="00295D8D" w:rsidRDefault="008F57B7" w:rsidP="004A6083">
            <w:pPr>
              <w:pStyle w:val="Paragraphedeliste"/>
              <w:ind w:left="0"/>
              <w:jc w:val="both"/>
              <w:rPr>
                <w:rFonts w:ascii="Garamond" w:hAnsi="Garamond"/>
                <w:lang w:val="fr-BE"/>
              </w:rPr>
            </w:pPr>
            <w:r w:rsidRPr="00295D8D">
              <w:rPr>
                <w:rFonts w:ascii="Garamond" w:hAnsi="Garamond"/>
                <w:lang w:val="fr-BE"/>
              </w:rPr>
              <w:t>&lt;300.000 USD</w:t>
            </w:r>
          </w:p>
        </w:tc>
        <w:tc>
          <w:tcPr>
            <w:tcW w:w="1985" w:type="dxa"/>
          </w:tcPr>
          <w:p w:rsidR="008F57B7" w:rsidRPr="00295D8D" w:rsidRDefault="008F57B7" w:rsidP="004A6083">
            <w:pPr>
              <w:pStyle w:val="Paragraphedeliste"/>
              <w:ind w:left="0"/>
              <w:jc w:val="right"/>
              <w:cnfStyle w:val="000000100000"/>
              <w:rPr>
                <w:rFonts w:ascii="Garamond" w:hAnsi="Garamond"/>
                <w:lang w:val="fr-BE"/>
              </w:rPr>
            </w:pPr>
            <w:r w:rsidRPr="00295D8D">
              <w:rPr>
                <w:rFonts w:ascii="Garamond" w:hAnsi="Garamond"/>
                <w:lang w:val="fr-BE"/>
              </w:rPr>
              <w:t xml:space="preserve">  11 496 522,14</w:t>
            </w:r>
          </w:p>
        </w:tc>
        <w:tc>
          <w:tcPr>
            <w:tcW w:w="1525" w:type="dxa"/>
          </w:tcPr>
          <w:p w:rsidR="008F57B7" w:rsidRPr="00295D8D" w:rsidRDefault="008F57B7" w:rsidP="00427462">
            <w:pPr>
              <w:pStyle w:val="Paragraphedeliste"/>
              <w:ind w:left="0"/>
              <w:jc w:val="right"/>
              <w:cnfStyle w:val="000000100000"/>
              <w:rPr>
                <w:rFonts w:ascii="Garamond" w:hAnsi="Garamond"/>
                <w:lang w:val="fr-BE"/>
              </w:rPr>
            </w:pPr>
            <w:r w:rsidRPr="00295D8D">
              <w:rPr>
                <w:rFonts w:ascii="Garamond" w:hAnsi="Garamond"/>
                <w:lang w:val="fr-BE"/>
              </w:rPr>
              <w:t>2</w:t>
            </w:r>
            <w:r w:rsidR="00427462">
              <w:rPr>
                <w:rFonts w:ascii="Garamond" w:hAnsi="Garamond"/>
                <w:lang w:val="fr-BE"/>
              </w:rPr>
              <w:t>59</w:t>
            </w:r>
          </w:p>
        </w:tc>
        <w:tc>
          <w:tcPr>
            <w:tcW w:w="1451" w:type="dxa"/>
          </w:tcPr>
          <w:p w:rsidR="008F57B7" w:rsidRPr="00295D8D" w:rsidRDefault="008F57B7" w:rsidP="004A6083">
            <w:pPr>
              <w:pStyle w:val="Paragraphedeliste"/>
              <w:ind w:left="0"/>
              <w:jc w:val="right"/>
              <w:cnfStyle w:val="000000100000"/>
              <w:rPr>
                <w:rFonts w:ascii="Garamond" w:hAnsi="Garamond"/>
                <w:lang w:val="fr-BE"/>
              </w:rPr>
            </w:pPr>
            <w:r w:rsidRPr="00295D8D">
              <w:rPr>
                <w:rFonts w:ascii="Garamond" w:hAnsi="Garamond"/>
                <w:lang w:val="fr-BE"/>
              </w:rPr>
              <w:t>1,53</w:t>
            </w:r>
          </w:p>
        </w:tc>
        <w:tc>
          <w:tcPr>
            <w:tcW w:w="1134" w:type="dxa"/>
          </w:tcPr>
          <w:p w:rsidR="008F57B7" w:rsidRPr="00295D8D" w:rsidRDefault="008F57B7" w:rsidP="004A6083">
            <w:pPr>
              <w:pStyle w:val="Paragraphedeliste"/>
              <w:ind w:left="0"/>
              <w:jc w:val="right"/>
              <w:cnfStyle w:val="000000100000"/>
              <w:rPr>
                <w:rFonts w:ascii="Garamond" w:hAnsi="Garamond"/>
                <w:lang w:val="fr-BE"/>
              </w:rPr>
            </w:pPr>
            <w:r w:rsidRPr="00295D8D">
              <w:rPr>
                <w:rFonts w:ascii="Garamond" w:hAnsi="Garamond"/>
                <w:lang w:val="fr-BE"/>
              </w:rPr>
              <w:t>100,00</w:t>
            </w:r>
          </w:p>
        </w:tc>
      </w:tr>
      <w:tr w:rsidR="00BD7812" w:rsidRPr="00295D8D" w:rsidTr="00EF7C36">
        <w:trPr>
          <w:cnfStyle w:val="000000010000"/>
        </w:trPr>
        <w:tc>
          <w:tcPr>
            <w:cnfStyle w:val="001000000000"/>
            <w:tcW w:w="2835" w:type="dxa"/>
          </w:tcPr>
          <w:p w:rsidR="00BD7812" w:rsidRPr="00295D8D" w:rsidRDefault="00BD7812" w:rsidP="004A6083">
            <w:pPr>
              <w:pStyle w:val="Paragraphedeliste"/>
              <w:ind w:left="0"/>
              <w:jc w:val="center"/>
              <w:rPr>
                <w:rFonts w:ascii="Garamond" w:hAnsi="Garamond"/>
                <w:b w:val="0"/>
                <w:lang w:val="fr-BE"/>
              </w:rPr>
            </w:pPr>
            <w:r w:rsidRPr="00295D8D">
              <w:rPr>
                <w:rFonts w:ascii="Garamond" w:hAnsi="Garamond"/>
                <w:lang w:val="fr-BE"/>
              </w:rPr>
              <w:t>TOTAL</w:t>
            </w:r>
          </w:p>
        </w:tc>
        <w:tc>
          <w:tcPr>
            <w:tcW w:w="1985" w:type="dxa"/>
          </w:tcPr>
          <w:p w:rsidR="00BD7812" w:rsidRPr="00295D8D" w:rsidRDefault="00BD7812" w:rsidP="004A6083">
            <w:pPr>
              <w:pStyle w:val="Paragraphedeliste"/>
              <w:ind w:left="0"/>
              <w:jc w:val="right"/>
              <w:cnfStyle w:val="000000010000"/>
              <w:rPr>
                <w:rFonts w:ascii="Garamond" w:hAnsi="Garamond"/>
                <w:b/>
                <w:lang w:val="fr-BE"/>
              </w:rPr>
            </w:pPr>
            <w:r w:rsidRPr="00295D8D">
              <w:rPr>
                <w:rFonts w:ascii="Garamond" w:hAnsi="Garamond"/>
                <w:b/>
                <w:lang w:val="fr-BE"/>
              </w:rPr>
              <w:t>749 727 872,59</w:t>
            </w:r>
          </w:p>
        </w:tc>
        <w:tc>
          <w:tcPr>
            <w:tcW w:w="1525" w:type="dxa"/>
          </w:tcPr>
          <w:p w:rsidR="00BD7812" w:rsidRPr="00295D8D" w:rsidRDefault="00BD7812" w:rsidP="004A6083">
            <w:pPr>
              <w:pStyle w:val="Paragraphedeliste"/>
              <w:ind w:left="0"/>
              <w:jc w:val="right"/>
              <w:cnfStyle w:val="000000010000"/>
              <w:rPr>
                <w:rFonts w:ascii="Garamond" w:hAnsi="Garamond"/>
                <w:b/>
                <w:lang w:val="fr-BE"/>
              </w:rPr>
            </w:pPr>
            <w:r w:rsidRPr="00295D8D">
              <w:rPr>
                <w:rFonts w:ascii="Garamond" w:hAnsi="Garamond"/>
                <w:b/>
                <w:lang w:val="fr-BE"/>
              </w:rPr>
              <w:t>35</w:t>
            </w:r>
            <w:r w:rsidR="00427462">
              <w:rPr>
                <w:rFonts w:ascii="Garamond" w:hAnsi="Garamond"/>
                <w:b/>
                <w:lang w:val="fr-BE"/>
              </w:rPr>
              <w:t>8</w:t>
            </w:r>
          </w:p>
        </w:tc>
        <w:tc>
          <w:tcPr>
            <w:tcW w:w="1451" w:type="dxa"/>
          </w:tcPr>
          <w:p w:rsidR="00BD7812" w:rsidRPr="00295D8D" w:rsidRDefault="00BD7812" w:rsidP="004A6083">
            <w:pPr>
              <w:pStyle w:val="Paragraphedeliste"/>
              <w:ind w:left="0"/>
              <w:jc w:val="center"/>
              <w:cnfStyle w:val="000000010000"/>
              <w:rPr>
                <w:rFonts w:ascii="Garamond" w:hAnsi="Garamond"/>
                <w:b/>
                <w:lang w:val="fr-BE"/>
              </w:rPr>
            </w:pPr>
          </w:p>
        </w:tc>
        <w:tc>
          <w:tcPr>
            <w:tcW w:w="1134" w:type="dxa"/>
          </w:tcPr>
          <w:p w:rsidR="00BD7812" w:rsidRPr="00295D8D" w:rsidRDefault="00BD7812" w:rsidP="004A6083">
            <w:pPr>
              <w:pStyle w:val="Paragraphedeliste"/>
              <w:ind w:left="0"/>
              <w:jc w:val="center"/>
              <w:cnfStyle w:val="000000010000"/>
              <w:rPr>
                <w:rFonts w:ascii="Garamond" w:hAnsi="Garamond"/>
                <w:b/>
                <w:lang w:val="fr-BE"/>
              </w:rPr>
            </w:pPr>
          </w:p>
        </w:tc>
      </w:tr>
    </w:tbl>
    <w:p w:rsidR="009240DA" w:rsidRDefault="009240DA" w:rsidP="009240DA">
      <w:pPr>
        <w:pStyle w:val="Paragraphedeliste"/>
        <w:ind w:left="0"/>
        <w:jc w:val="both"/>
        <w:rPr>
          <w:b/>
        </w:rPr>
      </w:pPr>
    </w:p>
    <w:p w:rsidR="0078018F" w:rsidRPr="00500116" w:rsidRDefault="009240DA" w:rsidP="009240DA">
      <w:pPr>
        <w:pStyle w:val="Paragraphedeliste"/>
        <w:spacing w:line="360" w:lineRule="auto"/>
        <w:ind w:left="0"/>
        <w:jc w:val="both"/>
        <w:rPr>
          <w:rFonts w:ascii="Garamond" w:hAnsi="Garamond"/>
          <w:sz w:val="24"/>
          <w:szCs w:val="24"/>
        </w:rPr>
      </w:pPr>
      <w:r w:rsidRPr="00500116">
        <w:rPr>
          <w:rFonts w:ascii="Garamond" w:hAnsi="Garamond"/>
          <w:b/>
          <w:sz w:val="24"/>
          <w:szCs w:val="24"/>
        </w:rPr>
        <w:t xml:space="preserve">b. </w:t>
      </w:r>
      <w:r w:rsidR="0078018F" w:rsidRPr="00500116">
        <w:rPr>
          <w:rFonts w:ascii="Garamond" w:hAnsi="Garamond"/>
          <w:b/>
          <w:sz w:val="24"/>
          <w:szCs w:val="24"/>
        </w:rPr>
        <w:t>Critères pour déterminer le Périmètre</w:t>
      </w:r>
      <w:r w:rsidR="0078018F" w:rsidRPr="00500116">
        <w:rPr>
          <w:rFonts w:ascii="Garamond" w:hAnsi="Garamond"/>
          <w:sz w:val="24"/>
          <w:szCs w:val="24"/>
        </w:rPr>
        <w:t>.</w:t>
      </w:r>
    </w:p>
    <w:p w:rsidR="0078018F" w:rsidRPr="00500116" w:rsidRDefault="0078018F" w:rsidP="009240DA">
      <w:pPr>
        <w:pStyle w:val="Paragraphedeliste"/>
        <w:numPr>
          <w:ilvl w:val="0"/>
          <w:numId w:val="30"/>
        </w:numPr>
        <w:ind w:left="567" w:hanging="283"/>
        <w:jc w:val="both"/>
        <w:rPr>
          <w:rFonts w:ascii="Garamond" w:hAnsi="Garamond"/>
          <w:sz w:val="24"/>
          <w:szCs w:val="24"/>
        </w:rPr>
      </w:pPr>
      <w:r w:rsidRPr="00500116">
        <w:rPr>
          <w:rFonts w:ascii="Garamond" w:hAnsi="Garamond"/>
          <w:sz w:val="24"/>
          <w:szCs w:val="24"/>
        </w:rPr>
        <w:t>Satisfaire à la matérialité</w:t>
      </w:r>
    </w:p>
    <w:p w:rsidR="0078018F" w:rsidRPr="00500116" w:rsidRDefault="0078018F" w:rsidP="009240DA">
      <w:pPr>
        <w:pStyle w:val="Paragraphedeliste"/>
        <w:numPr>
          <w:ilvl w:val="0"/>
          <w:numId w:val="30"/>
        </w:numPr>
        <w:ind w:left="567" w:hanging="283"/>
        <w:jc w:val="both"/>
        <w:rPr>
          <w:rFonts w:ascii="Garamond" w:hAnsi="Garamond"/>
          <w:sz w:val="24"/>
          <w:szCs w:val="24"/>
        </w:rPr>
      </w:pPr>
      <w:r w:rsidRPr="00500116">
        <w:rPr>
          <w:rFonts w:ascii="Garamond" w:hAnsi="Garamond"/>
          <w:sz w:val="24"/>
          <w:szCs w:val="24"/>
        </w:rPr>
        <w:t>Etre une entreprise du Portefeuille de l’Etat</w:t>
      </w:r>
    </w:p>
    <w:p w:rsidR="0078018F" w:rsidRPr="00500116" w:rsidRDefault="0078018F" w:rsidP="009240DA">
      <w:pPr>
        <w:pStyle w:val="Paragraphedeliste"/>
        <w:numPr>
          <w:ilvl w:val="0"/>
          <w:numId w:val="30"/>
        </w:numPr>
        <w:ind w:left="567" w:hanging="283"/>
        <w:jc w:val="both"/>
        <w:rPr>
          <w:rFonts w:ascii="Garamond" w:hAnsi="Garamond"/>
          <w:sz w:val="24"/>
          <w:szCs w:val="24"/>
        </w:rPr>
      </w:pPr>
      <w:r w:rsidRPr="00500116">
        <w:rPr>
          <w:rFonts w:ascii="Garamond" w:hAnsi="Garamond"/>
          <w:sz w:val="24"/>
          <w:szCs w:val="24"/>
        </w:rPr>
        <w:t>Avoir participé à au moins un des périmètres même si on n’a pas atteint  la matérialité</w:t>
      </w:r>
    </w:p>
    <w:p w:rsidR="00CD1D2C" w:rsidRDefault="0078018F" w:rsidP="00D10327">
      <w:pPr>
        <w:pStyle w:val="Paragraphedeliste"/>
        <w:numPr>
          <w:ilvl w:val="0"/>
          <w:numId w:val="30"/>
        </w:numPr>
        <w:ind w:left="567" w:hanging="283"/>
        <w:jc w:val="both"/>
      </w:pPr>
      <w:r w:rsidRPr="00500116">
        <w:rPr>
          <w:rFonts w:ascii="Garamond" w:hAnsi="Garamond"/>
          <w:sz w:val="24"/>
          <w:szCs w:val="24"/>
        </w:rPr>
        <w:t>Etre en JV avec les EPE  même si on n’a pas atteint la matérialité</w:t>
      </w:r>
      <w:r>
        <w:t>.</w:t>
      </w:r>
    </w:p>
    <w:p w:rsidR="00CD1D2C" w:rsidRDefault="00CD1D2C" w:rsidP="00CD1D2C">
      <w:r>
        <w:br w:type="page"/>
      </w:r>
    </w:p>
    <w:p w:rsidR="00A5716E" w:rsidRPr="007712E4" w:rsidRDefault="00E36C87" w:rsidP="006E635E">
      <w:pPr>
        <w:pStyle w:val="Titre2"/>
        <w:numPr>
          <w:ilvl w:val="0"/>
          <w:numId w:val="0"/>
        </w:numPr>
        <w:rPr>
          <w:rFonts w:ascii="Garamond" w:hAnsi="Garamond"/>
          <w:sz w:val="24"/>
          <w:szCs w:val="24"/>
        </w:rPr>
      </w:pPr>
      <w:bookmarkStart w:id="88" w:name="_Toc412819834"/>
      <w:bookmarkStart w:id="89" w:name="_Toc413064336"/>
      <w:r w:rsidRPr="007712E4">
        <w:rPr>
          <w:rFonts w:ascii="Garamond" w:hAnsi="Garamond"/>
          <w:sz w:val="24"/>
          <w:szCs w:val="24"/>
        </w:rPr>
        <w:lastRenderedPageBreak/>
        <w:t>Annexe 2: Liste des entreprises du périmètre</w:t>
      </w:r>
      <w:bookmarkEnd w:id="88"/>
      <w:bookmarkEnd w:id="89"/>
    </w:p>
    <w:p w:rsidR="00E36C87" w:rsidRPr="007712E4" w:rsidRDefault="00E36C87" w:rsidP="00AF109F">
      <w:pPr>
        <w:pStyle w:val="Paragraphedeliste"/>
        <w:jc w:val="both"/>
        <w:rPr>
          <w:rFonts w:ascii="Garamond" w:hAnsi="Garamond"/>
          <w:sz w:val="24"/>
          <w:szCs w:val="24"/>
        </w:rPr>
      </w:pPr>
    </w:p>
    <w:p w:rsidR="00BE531C" w:rsidRPr="00BE531C" w:rsidRDefault="00BE531C" w:rsidP="004A6083">
      <w:pPr>
        <w:pStyle w:val="Paragraphedeliste"/>
        <w:ind w:left="0"/>
        <w:jc w:val="both"/>
        <w:rPr>
          <w:rFonts w:ascii="Garamond" w:hAnsi="Garamond"/>
          <w:b/>
          <w:sz w:val="24"/>
          <w:szCs w:val="24"/>
        </w:rPr>
      </w:pPr>
      <w:r w:rsidRPr="00BE531C">
        <w:rPr>
          <w:rFonts w:ascii="Garamond" w:hAnsi="Garamond"/>
          <w:b/>
          <w:sz w:val="24"/>
          <w:szCs w:val="24"/>
        </w:rPr>
        <w:t>A. SECTEUR MINIER</w:t>
      </w:r>
    </w:p>
    <w:p w:rsidR="006E635E" w:rsidRDefault="006E635E" w:rsidP="006E635E">
      <w:pPr>
        <w:tabs>
          <w:tab w:val="left" w:pos="290"/>
        </w:tabs>
        <w:spacing w:after="0" w:line="240" w:lineRule="auto"/>
        <w:rPr>
          <w:rFonts w:ascii="Garamond" w:eastAsia="Times New Roman" w:hAnsi="Garamond" w:cs="Times New Roman"/>
          <w:b/>
          <w:bCs/>
          <w:color w:val="000000"/>
          <w:sz w:val="18"/>
          <w:szCs w:val="18"/>
          <w:u w:val="single"/>
          <w:lang w:eastAsia="fr-FR"/>
        </w:rPr>
      </w:pPr>
      <w:r w:rsidRPr="00102463">
        <w:rPr>
          <w:rFonts w:ascii="Garamond" w:eastAsia="Times New Roman" w:hAnsi="Garamond" w:cs="Times New Roman"/>
          <w:b/>
          <w:bCs/>
          <w:color w:val="000000"/>
          <w:sz w:val="18"/>
          <w:szCs w:val="18"/>
          <w:u w:val="single"/>
          <w:lang w:eastAsia="fr-FR"/>
        </w:rPr>
        <w:t>ENTREPRISES AYANT SATISFAIT  AU CRITERE DE MATERIALITE</w:t>
      </w:r>
    </w:p>
    <w:p w:rsidR="00102463" w:rsidRPr="00102463" w:rsidRDefault="00102463" w:rsidP="006E635E">
      <w:pPr>
        <w:tabs>
          <w:tab w:val="left" w:pos="290"/>
        </w:tabs>
        <w:spacing w:after="0" w:line="240" w:lineRule="auto"/>
        <w:rPr>
          <w:rFonts w:ascii="Garamond" w:eastAsia="Times New Roman" w:hAnsi="Garamond" w:cs="Times New Roman"/>
          <w:b/>
          <w:bCs/>
          <w:color w:val="000000"/>
          <w:sz w:val="18"/>
          <w:szCs w:val="18"/>
          <w:u w:val="single"/>
          <w:lang w:eastAsia="fr-FR"/>
        </w:rPr>
      </w:pPr>
    </w:p>
    <w:tbl>
      <w:tblPr>
        <w:tblStyle w:val="Grilleclaire-Accent1"/>
        <w:tblW w:w="6629" w:type="dxa"/>
        <w:tblLook w:val="04A0"/>
      </w:tblPr>
      <w:tblGrid>
        <w:gridCol w:w="560"/>
        <w:gridCol w:w="6069"/>
      </w:tblGrid>
      <w:tr w:rsidR="009757B4" w:rsidRPr="007D4276" w:rsidTr="00C82220">
        <w:trPr>
          <w:cnfStyle w:val="100000000000"/>
          <w:trHeight w:val="216"/>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p>
        </w:tc>
        <w:tc>
          <w:tcPr>
            <w:tcW w:w="6069" w:type="dxa"/>
            <w:hideMark/>
          </w:tcPr>
          <w:p w:rsidR="009757B4" w:rsidRPr="007D4276" w:rsidRDefault="009757B4" w:rsidP="007D4276">
            <w:pPr>
              <w:cnfStyle w:val="100000000000"/>
              <w:rPr>
                <w:rFonts w:ascii="Garamond" w:eastAsia="Times New Roman" w:hAnsi="Garamond" w:cs="Times New Roman"/>
                <w:color w:val="000000"/>
                <w:sz w:val="16"/>
                <w:szCs w:val="16"/>
                <w:lang w:val="en-US" w:eastAsia="fr-FR"/>
              </w:rPr>
            </w:pPr>
            <w:r>
              <w:rPr>
                <w:rFonts w:ascii="Garamond" w:eastAsia="Times New Roman" w:hAnsi="Garamond" w:cs="Times New Roman"/>
                <w:color w:val="000000"/>
                <w:sz w:val="16"/>
                <w:szCs w:val="16"/>
                <w:lang w:val="en-US" w:eastAsia="fr-FR"/>
              </w:rPr>
              <w:t>RAISON SOCIALE</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1</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val="en-US" w:eastAsia="fr-FR"/>
              </w:rPr>
            </w:pPr>
            <w:r w:rsidRPr="007D4276">
              <w:rPr>
                <w:rFonts w:ascii="Garamond" w:eastAsia="Times New Roman" w:hAnsi="Garamond" w:cs="Times New Roman"/>
                <w:color w:val="000000"/>
                <w:sz w:val="16"/>
                <w:szCs w:val="16"/>
                <w:lang w:val="en-US" w:eastAsia="fr-FR"/>
              </w:rPr>
              <w:t>AFRICA MINERAL (BARBADOS) LTD - KAMOA</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2</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ANVIL MINING CONGO SARL</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3</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ASHANTI GOLDFIEDS KILO</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4</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BANRO CONGO MINING</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5</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BOLFAST COMPANY</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6</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BOSS MINING</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7</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CHEMAF</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8</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val="en-US" w:eastAsia="fr-FR"/>
              </w:rPr>
            </w:pPr>
            <w:r w:rsidRPr="007D4276">
              <w:rPr>
                <w:rFonts w:ascii="Garamond" w:eastAsia="Times New Roman" w:hAnsi="Garamond" w:cs="Times New Roman"/>
                <w:color w:val="000000"/>
                <w:sz w:val="16"/>
                <w:szCs w:val="16"/>
                <w:lang w:val="en-US" w:eastAsia="fr-FR"/>
              </w:rPr>
              <w:t>CNMC HUACHIN MABENDE MINING SPRL</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9</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COMPAGNIE DE TRAITEMENT DES REJETS DE KINGAYAMBO</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10</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COMPAGNIE MINIERE DE LUISHA</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11</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COMPAGNIE MINIERE DU SUD KATANGA</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12</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CONGO COBALT CORPORATION</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13</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CONGO DONGFANG</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14</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val="en-US" w:eastAsia="fr-FR"/>
              </w:rPr>
            </w:pPr>
            <w:r w:rsidRPr="007D4276">
              <w:rPr>
                <w:rFonts w:ascii="Garamond" w:eastAsia="Times New Roman" w:hAnsi="Garamond" w:cs="Times New Roman"/>
                <w:color w:val="000000"/>
                <w:sz w:val="16"/>
                <w:szCs w:val="16"/>
                <w:lang w:val="en-US" w:eastAsia="fr-FR"/>
              </w:rPr>
              <w:t>CONGO INTERNATIONAL  MINING  CORPORATION   SPRL</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15</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val="en-US" w:eastAsia="fr-FR"/>
              </w:rPr>
            </w:pPr>
            <w:r w:rsidRPr="007D4276">
              <w:rPr>
                <w:rFonts w:ascii="Garamond" w:eastAsia="Times New Roman" w:hAnsi="Garamond" w:cs="Times New Roman"/>
                <w:color w:val="000000"/>
                <w:sz w:val="16"/>
                <w:szCs w:val="16"/>
                <w:lang w:val="en-US" w:eastAsia="fr-FR"/>
              </w:rPr>
              <w:t>CONGO JINJUN CHENG MINING COMPAGNY</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16</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DFSA MINING COMPAGNY</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17</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ENTREPRISE GENERALE MALTA FOREST</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18</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FEZA MINING</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19</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FRONTIER</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20</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GENERALE DES CARRIERES ET DES MINES</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21</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GOLDEN AFRICAN RESOURCES SPRL</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22</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GROUPE BAZANO SPRL</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23</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GROUPEMENT POUR LE TRAITEMENT DU TERRIL DE LUBUMBASHI</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24</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HUACHIN METAL LEACH</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25</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HUACHIN MINING SPRL</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26</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IVANHOE MINES EXPLORATION DRC SPRL</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27</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KAIPENG MINING</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28</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KAMOTO COPPER COMPANY</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29</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KANSUKI SPRL</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30</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KATANGA  METALS</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31</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KGL SOMITURI</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32</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KIBALI GOLD MINES</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33</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KINSENDA COPPER COMPANY SARL(ex MINIERE DE MUSOSHI &amp; KINSENDA)</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34</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KIPUSHI CORPORATION</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35</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KISANFU MINING SPRL</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36</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LA CONGOLAISE DES MINES ET DE DEVELOPPEMENT</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37</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LA MINIERE DE KALUBWE MYUNGA</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38</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LA MINIERE DE KASOMBO</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39</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LONG FEI</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40</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LUNA MINING</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41</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MANOMIN</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42</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METAL MINES</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43</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MINING MINERALS RESSOURCES</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44</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MJM</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45</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val="en-US" w:eastAsia="fr-FR"/>
              </w:rPr>
            </w:pPr>
            <w:r w:rsidRPr="007D4276">
              <w:rPr>
                <w:rFonts w:ascii="Garamond" w:eastAsia="Times New Roman" w:hAnsi="Garamond" w:cs="Times New Roman"/>
                <w:color w:val="000000"/>
                <w:sz w:val="16"/>
                <w:szCs w:val="16"/>
                <w:lang w:val="en-US" w:eastAsia="fr-FR"/>
              </w:rPr>
              <w:t>MMG KINSEVERE SARL (Ex. AMCK MINING SPRL)</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46</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MUTANDA MINING</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47</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PANCOM CONGO SPRL</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48</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PHELPS DODGE CONGO SPRL</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49</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RUASHI MINING</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50</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RUBACO</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51</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RUBAMIN</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52</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SACIM</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53</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SEMHKAT</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54</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SHITURU MINING CORPORATION SPRL</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55</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SINO CONGOLAISE DES MINES</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56</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SOCIETE DE DEVELOPPEMENT INDUSTRIEL ET MINIER DE KATANGA</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57</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SOCIETE DE TRAITEMENT DU TERRIL DE LUBUMBASHI</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58</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SOCIETE D'EXPLOITATION DE KIPOYI</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59</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SOCIETE MINIERE DU KATANGA</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60</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SOCIETE MINIERE MOKU BEVERENDI</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61</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val="en-US" w:eastAsia="fr-FR"/>
              </w:rPr>
            </w:pPr>
            <w:r w:rsidRPr="007D4276">
              <w:rPr>
                <w:rFonts w:ascii="Garamond" w:eastAsia="Times New Roman" w:hAnsi="Garamond" w:cs="Times New Roman"/>
                <w:color w:val="000000"/>
                <w:sz w:val="16"/>
                <w:szCs w:val="16"/>
                <w:lang w:val="en-US" w:eastAsia="fr-FR"/>
              </w:rPr>
              <w:t>SOCIETE NAMOYA MINING S.A.R.L</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lastRenderedPageBreak/>
              <w:t>62</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val="en-US" w:eastAsia="fr-FR"/>
              </w:rPr>
            </w:pPr>
            <w:r w:rsidRPr="007D4276">
              <w:rPr>
                <w:rFonts w:ascii="Garamond" w:eastAsia="Times New Roman" w:hAnsi="Garamond" w:cs="Times New Roman"/>
                <w:color w:val="000000"/>
                <w:sz w:val="16"/>
                <w:szCs w:val="16"/>
                <w:lang w:val="en-US" w:eastAsia="fr-FR"/>
              </w:rPr>
              <w:t>SOCIETE TWANGIZA MINING S.A.R.L</w:t>
            </w:r>
          </w:p>
        </w:tc>
      </w:tr>
      <w:tr w:rsidR="009757B4" w:rsidRPr="007D4276" w:rsidTr="00C82220">
        <w:trPr>
          <w:cnfStyle w:val="00000010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63</w:t>
            </w:r>
          </w:p>
        </w:tc>
        <w:tc>
          <w:tcPr>
            <w:tcW w:w="6069" w:type="dxa"/>
            <w:hideMark/>
          </w:tcPr>
          <w:p w:rsidR="009757B4" w:rsidRPr="007D4276" w:rsidRDefault="009757B4" w:rsidP="007D4276">
            <w:pPr>
              <w:cnfStyle w:val="00000010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SODIFOR</w:t>
            </w:r>
          </w:p>
        </w:tc>
      </w:tr>
      <w:tr w:rsidR="009757B4" w:rsidRPr="007D4276" w:rsidTr="00C82220">
        <w:trPr>
          <w:cnfStyle w:val="000000010000"/>
          <w:trHeight w:val="20"/>
        </w:trPr>
        <w:tc>
          <w:tcPr>
            <w:cnfStyle w:val="001000000000"/>
            <w:tcW w:w="560" w:type="dxa"/>
            <w:noWrap/>
            <w:hideMark/>
          </w:tcPr>
          <w:p w:rsidR="009757B4" w:rsidRPr="007D4276" w:rsidRDefault="009757B4" w:rsidP="007D4276">
            <w:pPr>
              <w:jc w:val="right"/>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64</w:t>
            </w:r>
          </w:p>
        </w:tc>
        <w:tc>
          <w:tcPr>
            <w:tcW w:w="6069" w:type="dxa"/>
            <w:hideMark/>
          </w:tcPr>
          <w:p w:rsidR="009757B4" w:rsidRPr="007D4276" w:rsidRDefault="009757B4" w:rsidP="007D4276">
            <w:pPr>
              <w:cnfStyle w:val="000000010000"/>
              <w:rPr>
                <w:rFonts w:ascii="Garamond" w:eastAsia="Times New Roman" w:hAnsi="Garamond" w:cs="Times New Roman"/>
                <w:color w:val="000000"/>
                <w:sz w:val="16"/>
                <w:szCs w:val="16"/>
                <w:lang w:eastAsia="fr-FR"/>
              </w:rPr>
            </w:pPr>
            <w:r w:rsidRPr="007D4276">
              <w:rPr>
                <w:rFonts w:ascii="Garamond" w:eastAsia="Times New Roman" w:hAnsi="Garamond" w:cs="Times New Roman"/>
                <w:color w:val="000000"/>
                <w:sz w:val="16"/>
                <w:szCs w:val="16"/>
                <w:lang w:eastAsia="fr-FR"/>
              </w:rPr>
              <w:t>TENKE FUNGURUME MINING</w:t>
            </w:r>
          </w:p>
        </w:tc>
      </w:tr>
    </w:tbl>
    <w:p w:rsidR="00B47B80" w:rsidRPr="00C4578E" w:rsidRDefault="00B47B80" w:rsidP="006E635E">
      <w:pPr>
        <w:tabs>
          <w:tab w:val="left" w:pos="290"/>
        </w:tabs>
        <w:spacing w:after="0" w:line="240" w:lineRule="auto"/>
        <w:rPr>
          <w:rFonts w:ascii="Garamond" w:eastAsia="Times New Roman" w:hAnsi="Garamond" w:cs="Times New Roman"/>
          <w:b/>
          <w:bCs/>
          <w:color w:val="000000"/>
          <w:sz w:val="24"/>
          <w:szCs w:val="24"/>
          <w:u w:val="single"/>
          <w:lang w:eastAsia="fr-FR"/>
        </w:rPr>
      </w:pPr>
    </w:p>
    <w:p w:rsidR="00B47B80" w:rsidRPr="00C4578E" w:rsidRDefault="00B47B80" w:rsidP="006E635E">
      <w:pPr>
        <w:tabs>
          <w:tab w:val="left" w:pos="290"/>
        </w:tabs>
        <w:spacing w:after="0" w:line="240" w:lineRule="auto"/>
        <w:rPr>
          <w:rFonts w:ascii="Garamond" w:eastAsia="Times New Roman" w:hAnsi="Garamond" w:cs="Times New Roman"/>
          <w:b/>
          <w:bCs/>
          <w:color w:val="000000"/>
          <w:sz w:val="24"/>
          <w:szCs w:val="24"/>
          <w:u w:val="single"/>
          <w:lang w:eastAsia="fr-FR"/>
        </w:rPr>
      </w:pPr>
    </w:p>
    <w:p w:rsidR="00B47B80" w:rsidRDefault="00B751EB" w:rsidP="006E635E">
      <w:pPr>
        <w:tabs>
          <w:tab w:val="left" w:pos="290"/>
        </w:tabs>
        <w:spacing w:after="0" w:line="240" w:lineRule="auto"/>
        <w:rPr>
          <w:rFonts w:ascii="Garamond" w:eastAsia="Times New Roman" w:hAnsi="Garamond" w:cs="Times New Roman"/>
          <w:b/>
          <w:bCs/>
          <w:color w:val="000000"/>
          <w:sz w:val="18"/>
          <w:szCs w:val="18"/>
          <w:u w:val="single"/>
          <w:lang w:eastAsia="fr-FR"/>
        </w:rPr>
      </w:pPr>
      <w:r w:rsidRPr="00102463">
        <w:rPr>
          <w:rFonts w:ascii="Garamond" w:eastAsia="Times New Roman" w:hAnsi="Garamond" w:cs="Times New Roman"/>
          <w:b/>
          <w:bCs/>
          <w:color w:val="000000"/>
          <w:sz w:val="18"/>
          <w:szCs w:val="18"/>
          <w:u w:val="single"/>
          <w:lang w:eastAsia="fr-FR"/>
        </w:rPr>
        <w:t>ENTREPRISES ETATIQUES N'AYANT PAS SATISFAIT  AU CRITERE DE MATERIALITE</w:t>
      </w:r>
    </w:p>
    <w:p w:rsidR="00102463" w:rsidRPr="00102463" w:rsidRDefault="00102463" w:rsidP="006E635E">
      <w:pPr>
        <w:tabs>
          <w:tab w:val="left" w:pos="290"/>
        </w:tabs>
        <w:spacing w:after="0" w:line="240" w:lineRule="auto"/>
        <w:rPr>
          <w:rFonts w:ascii="Garamond" w:eastAsia="Times New Roman" w:hAnsi="Garamond" w:cs="Times New Roman"/>
          <w:b/>
          <w:bCs/>
          <w:color w:val="000000"/>
          <w:sz w:val="18"/>
          <w:szCs w:val="18"/>
          <w:u w:val="single"/>
          <w:lang w:eastAsia="fr-FR"/>
        </w:rPr>
      </w:pPr>
    </w:p>
    <w:tbl>
      <w:tblPr>
        <w:tblStyle w:val="Grilleclaire-Accent11"/>
        <w:tblW w:w="3269" w:type="pct"/>
        <w:tblLook w:val="04A0"/>
      </w:tblPr>
      <w:tblGrid>
        <w:gridCol w:w="471"/>
        <w:gridCol w:w="6158"/>
      </w:tblGrid>
      <w:tr w:rsidR="00BB162B" w:rsidRPr="001B252A" w:rsidTr="00BB162B">
        <w:trPr>
          <w:cnfStyle w:val="100000000000"/>
          <w:trHeight w:val="227"/>
        </w:trPr>
        <w:tc>
          <w:tcPr>
            <w:cnfStyle w:val="001000000000"/>
            <w:tcW w:w="355" w:type="pct"/>
            <w:noWrap/>
            <w:hideMark/>
          </w:tcPr>
          <w:p w:rsidR="00BB162B" w:rsidRPr="001B252A" w:rsidRDefault="00BB162B" w:rsidP="00E36C87">
            <w:pPr>
              <w:rPr>
                <w:rFonts w:ascii="Garamond" w:eastAsia="Times New Roman" w:hAnsi="Garamond" w:cs="Times New Roman"/>
                <w:color w:val="000000"/>
                <w:sz w:val="16"/>
                <w:szCs w:val="16"/>
                <w:lang w:eastAsia="fr-FR"/>
              </w:rPr>
            </w:pPr>
            <w:r w:rsidRPr="001B252A">
              <w:rPr>
                <w:rFonts w:ascii="Garamond" w:eastAsia="Times New Roman" w:hAnsi="Garamond" w:cs="Times New Roman"/>
                <w:color w:val="000000"/>
                <w:sz w:val="16"/>
                <w:szCs w:val="16"/>
                <w:lang w:eastAsia="fr-FR"/>
              </w:rPr>
              <w:t> </w:t>
            </w:r>
          </w:p>
        </w:tc>
        <w:tc>
          <w:tcPr>
            <w:tcW w:w="4645" w:type="pct"/>
            <w:noWrap/>
            <w:hideMark/>
          </w:tcPr>
          <w:p w:rsidR="00BB162B" w:rsidRPr="001B252A" w:rsidRDefault="00BB162B" w:rsidP="00E36C87">
            <w:pPr>
              <w:jc w:val="center"/>
              <w:cnfStyle w:val="100000000000"/>
              <w:rPr>
                <w:rFonts w:ascii="Garamond" w:eastAsia="Times New Roman" w:hAnsi="Garamond" w:cs="Times New Roman"/>
                <w:bCs w:val="0"/>
                <w:color w:val="000000"/>
                <w:sz w:val="16"/>
                <w:szCs w:val="16"/>
                <w:lang w:eastAsia="fr-FR"/>
              </w:rPr>
            </w:pPr>
            <w:r w:rsidRPr="001B252A">
              <w:rPr>
                <w:rFonts w:ascii="Garamond" w:eastAsia="Times New Roman" w:hAnsi="Garamond" w:cs="Times New Roman"/>
                <w:bCs w:val="0"/>
                <w:color w:val="000000"/>
                <w:sz w:val="16"/>
                <w:szCs w:val="16"/>
                <w:lang w:eastAsia="fr-FR"/>
              </w:rPr>
              <w:t>RAISON SOCIALE</w:t>
            </w:r>
          </w:p>
        </w:tc>
      </w:tr>
      <w:tr w:rsidR="00BB162B" w:rsidRPr="001B252A" w:rsidTr="00BB162B">
        <w:trPr>
          <w:cnfStyle w:val="000000100000"/>
          <w:trHeight w:val="227"/>
        </w:trPr>
        <w:tc>
          <w:tcPr>
            <w:cnfStyle w:val="001000000000"/>
            <w:tcW w:w="355" w:type="pct"/>
            <w:noWrap/>
            <w:hideMark/>
          </w:tcPr>
          <w:p w:rsidR="00BB162B" w:rsidRPr="001B252A" w:rsidRDefault="00BB162B" w:rsidP="00E36C87">
            <w:pPr>
              <w:jc w:val="right"/>
              <w:rPr>
                <w:rFonts w:ascii="Garamond" w:eastAsia="Times New Roman" w:hAnsi="Garamond" w:cs="Times New Roman"/>
                <w:color w:val="000000"/>
                <w:sz w:val="16"/>
                <w:szCs w:val="16"/>
                <w:lang w:eastAsia="fr-FR"/>
              </w:rPr>
            </w:pPr>
            <w:r w:rsidRPr="001B252A">
              <w:rPr>
                <w:rFonts w:ascii="Garamond" w:eastAsia="Times New Roman" w:hAnsi="Garamond" w:cs="Times New Roman"/>
                <w:color w:val="000000"/>
                <w:sz w:val="16"/>
                <w:szCs w:val="16"/>
                <w:lang w:eastAsia="fr-FR"/>
              </w:rPr>
              <w:t>64</w:t>
            </w:r>
          </w:p>
        </w:tc>
        <w:tc>
          <w:tcPr>
            <w:tcW w:w="4645" w:type="pct"/>
            <w:noWrap/>
            <w:hideMark/>
          </w:tcPr>
          <w:p w:rsidR="00BB162B" w:rsidRPr="001B252A" w:rsidRDefault="00BB162B" w:rsidP="00E36C87">
            <w:pPr>
              <w:cnfStyle w:val="000000100000"/>
              <w:rPr>
                <w:rFonts w:ascii="Garamond" w:eastAsia="Times New Roman" w:hAnsi="Garamond" w:cs="Times New Roman"/>
                <w:color w:val="000000"/>
                <w:sz w:val="16"/>
                <w:szCs w:val="16"/>
                <w:lang w:eastAsia="fr-FR"/>
              </w:rPr>
            </w:pPr>
            <w:r w:rsidRPr="001B252A">
              <w:rPr>
                <w:rFonts w:ascii="Garamond" w:eastAsia="Times New Roman" w:hAnsi="Garamond" w:cs="Times New Roman"/>
                <w:color w:val="000000"/>
                <w:sz w:val="16"/>
                <w:szCs w:val="16"/>
                <w:lang w:eastAsia="fr-FR"/>
              </w:rPr>
              <w:t>LA CONGOLAISE D'EXPLOITATION MINIERE</w:t>
            </w:r>
          </w:p>
        </w:tc>
      </w:tr>
      <w:tr w:rsidR="00BB162B" w:rsidRPr="001B252A" w:rsidTr="00BB162B">
        <w:trPr>
          <w:cnfStyle w:val="000000010000"/>
          <w:trHeight w:val="227"/>
        </w:trPr>
        <w:tc>
          <w:tcPr>
            <w:cnfStyle w:val="001000000000"/>
            <w:tcW w:w="355" w:type="pct"/>
            <w:noWrap/>
            <w:hideMark/>
          </w:tcPr>
          <w:p w:rsidR="00BB162B" w:rsidRPr="001B252A" w:rsidRDefault="00BB162B" w:rsidP="00E36C87">
            <w:pPr>
              <w:jc w:val="right"/>
              <w:rPr>
                <w:rFonts w:ascii="Garamond" w:eastAsia="Times New Roman" w:hAnsi="Garamond" w:cs="Times New Roman"/>
                <w:color w:val="000000"/>
                <w:sz w:val="16"/>
                <w:szCs w:val="16"/>
                <w:lang w:eastAsia="fr-FR"/>
              </w:rPr>
            </w:pPr>
            <w:r w:rsidRPr="001B252A">
              <w:rPr>
                <w:rFonts w:ascii="Garamond" w:eastAsia="Times New Roman" w:hAnsi="Garamond" w:cs="Times New Roman"/>
                <w:color w:val="000000"/>
                <w:sz w:val="16"/>
                <w:szCs w:val="16"/>
                <w:lang w:eastAsia="fr-FR"/>
              </w:rPr>
              <w:t>65</w:t>
            </w:r>
          </w:p>
        </w:tc>
        <w:tc>
          <w:tcPr>
            <w:tcW w:w="4645" w:type="pct"/>
            <w:noWrap/>
            <w:hideMark/>
          </w:tcPr>
          <w:p w:rsidR="00BB162B" w:rsidRPr="001B252A" w:rsidRDefault="00BB162B" w:rsidP="00E36C87">
            <w:pPr>
              <w:cnfStyle w:val="000000010000"/>
              <w:rPr>
                <w:rFonts w:ascii="Garamond" w:eastAsia="Times New Roman" w:hAnsi="Garamond" w:cs="Times New Roman"/>
                <w:color w:val="000000"/>
                <w:sz w:val="16"/>
                <w:szCs w:val="16"/>
                <w:lang w:eastAsia="fr-FR"/>
              </w:rPr>
            </w:pPr>
            <w:r w:rsidRPr="001B252A">
              <w:rPr>
                <w:rFonts w:ascii="Garamond" w:eastAsia="Times New Roman" w:hAnsi="Garamond" w:cs="Times New Roman"/>
                <w:color w:val="000000"/>
                <w:sz w:val="16"/>
                <w:szCs w:val="16"/>
                <w:lang w:eastAsia="fr-FR"/>
              </w:rPr>
              <w:t>SOCIETE COMMERCIALE MINIERE DE KISENGMANGANESE</w:t>
            </w:r>
          </w:p>
        </w:tc>
      </w:tr>
      <w:tr w:rsidR="00BB162B" w:rsidRPr="001B252A" w:rsidTr="00BB162B">
        <w:trPr>
          <w:cnfStyle w:val="000000100000"/>
          <w:trHeight w:val="227"/>
        </w:trPr>
        <w:tc>
          <w:tcPr>
            <w:cnfStyle w:val="001000000000"/>
            <w:tcW w:w="355" w:type="pct"/>
            <w:noWrap/>
            <w:hideMark/>
          </w:tcPr>
          <w:p w:rsidR="00BB162B" w:rsidRPr="001B252A" w:rsidRDefault="00BB162B" w:rsidP="00E36C87">
            <w:pPr>
              <w:jc w:val="right"/>
              <w:rPr>
                <w:rFonts w:ascii="Garamond" w:eastAsia="Times New Roman" w:hAnsi="Garamond" w:cs="Times New Roman"/>
                <w:color w:val="000000"/>
                <w:sz w:val="16"/>
                <w:szCs w:val="16"/>
                <w:lang w:eastAsia="fr-FR"/>
              </w:rPr>
            </w:pPr>
            <w:r w:rsidRPr="001B252A">
              <w:rPr>
                <w:rFonts w:ascii="Garamond" w:eastAsia="Times New Roman" w:hAnsi="Garamond" w:cs="Times New Roman"/>
                <w:color w:val="000000"/>
                <w:sz w:val="16"/>
                <w:szCs w:val="16"/>
                <w:lang w:eastAsia="fr-FR"/>
              </w:rPr>
              <w:t>66</w:t>
            </w:r>
          </w:p>
        </w:tc>
        <w:tc>
          <w:tcPr>
            <w:tcW w:w="4645" w:type="pct"/>
            <w:noWrap/>
            <w:hideMark/>
          </w:tcPr>
          <w:p w:rsidR="00BB162B" w:rsidRPr="001B252A" w:rsidRDefault="001B252A" w:rsidP="001B252A">
            <w:pPr>
              <w:cnfStyle w:val="000000100000"/>
              <w:rPr>
                <w:rFonts w:ascii="Garamond" w:eastAsia="Times New Roman" w:hAnsi="Garamond" w:cs="Times New Roman"/>
                <w:color w:val="000000"/>
                <w:sz w:val="16"/>
                <w:szCs w:val="16"/>
                <w:lang w:eastAsia="fr-FR"/>
              </w:rPr>
            </w:pPr>
            <w:r w:rsidRPr="001B252A">
              <w:rPr>
                <w:rFonts w:ascii="Garamond" w:hAnsi="Garamond"/>
                <w:color w:val="000000"/>
                <w:sz w:val="16"/>
                <w:szCs w:val="16"/>
              </w:rPr>
              <w:t>SOCIETE DE DEVELOPPEMENT INDUSTRIEL ET MINIER DU CONGO</w:t>
            </w:r>
          </w:p>
        </w:tc>
      </w:tr>
      <w:tr w:rsidR="00BB162B" w:rsidRPr="001B252A" w:rsidTr="00BB162B">
        <w:trPr>
          <w:cnfStyle w:val="000000010000"/>
          <w:trHeight w:val="227"/>
        </w:trPr>
        <w:tc>
          <w:tcPr>
            <w:cnfStyle w:val="001000000000"/>
            <w:tcW w:w="355" w:type="pct"/>
            <w:noWrap/>
            <w:hideMark/>
          </w:tcPr>
          <w:p w:rsidR="00BB162B" w:rsidRPr="001B252A" w:rsidRDefault="00BB162B" w:rsidP="00E36C87">
            <w:pPr>
              <w:jc w:val="right"/>
              <w:rPr>
                <w:rFonts w:ascii="Garamond" w:eastAsia="Times New Roman" w:hAnsi="Garamond" w:cs="Times New Roman"/>
                <w:color w:val="000000"/>
                <w:sz w:val="16"/>
                <w:szCs w:val="16"/>
                <w:lang w:eastAsia="fr-FR"/>
              </w:rPr>
            </w:pPr>
            <w:r w:rsidRPr="001B252A">
              <w:rPr>
                <w:rFonts w:ascii="Garamond" w:eastAsia="Times New Roman" w:hAnsi="Garamond" w:cs="Times New Roman"/>
                <w:color w:val="000000"/>
                <w:sz w:val="16"/>
                <w:szCs w:val="16"/>
                <w:lang w:eastAsia="fr-FR"/>
              </w:rPr>
              <w:t>67</w:t>
            </w:r>
          </w:p>
        </w:tc>
        <w:tc>
          <w:tcPr>
            <w:tcW w:w="4645" w:type="pct"/>
            <w:noWrap/>
            <w:hideMark/>
          </w:tcPr>
          <w:p w:rsidR="00BB162B" w:rsidRPr="001B252A" w:rsidRDefault="00BB162B" w:rsidP="00E36C87">
            <w:pPr>
              <w:cnfStyle w:val="000000010000"/>
              <w:rPr>
                <w:rFonts w:ascii="Garamond" w:eastAsia="Times New Roman" w:hAnsi="Garamond" w:cs="Times New Roman"/>
                <w:color w:val="000000"/>
                <w:sz w:val="16"/>
                <w:szCs w:val="16"/>
                <w:lang w:eastAsia="fr-FR"/>
              </w:rPr>
            </w:pPr>
            <w:r w:rsidRPr="001B252A">
              <w:rPr>
                <w:rFonts w:ascii="Garamond" w:eastAsia="Times New Roman" w:hAnsi="Garamond" w:cs="Times New Roman"/>
                <w:color w:val="000000"/>
                <w:sz w:val="16"/>
                <w:szCs w:val="16"/>
                <w:lang w:eastAsia="fr-FR"/>
              </w:rPr>
              <w:t>SOCIETE AURIFERE DU KIVU ET DU MANIEMA</w:t>
            </w:r>
          </w:p>
        </w:tc>
      </w:tr>
      <w:tr w:rsidR="00BB162B" w:rsidRPr="001B252A" w:rsidTr="00BB162B">
        <w:trPr>
          <w:cnfStyle w:val="000000100000"/>
          <w:trHeight w:val="227"/>
        </w:trPr>
        <w:tc>
          <w:tcPr>
            <w:cnfStyle w:val="001000000000"/>
            <w:tcW w:w="355" w:type="pct"/>
            <w:noWrap/>
            <w:hideMark/>
          </w:tcPr>
          <w:p w:rsidR="00BB162B" w:rsidRPr="001B252A" w:rsidRDefault="00BB162B" w:rsidP="00E36C87">
            <w:pPr>
              <w:jc w:val="right"/>
              <w:rPr>
                <w:rFonts w:ascii="Garamond" w:eastAsia="Times New Roman" w:hAnsi="Garamond" w:cs="Times New Roman"/>
                <w:color w:val="000000"/>
                <w:sz w:val="16"/>
                <w:szCs w:val="16"/>
                <w:lang w:eastAsia="fr-FR"/>
              </w:rPr>
            </w:pPr>
            <w:r w:rsidRPr="001B252A">
              <w:rPr>
                <w:rFonts w:ascii="Garamond" w:eastAsia="Times New Roman" w:hAnsi="Garamond" w:cs="Times New Roman"/>
                <w:color w:val="000000"/>
                <w:sz w:val="16"/>
                <w:szCs w:val="16"/>
                <w:lang w:eastAsia="fr-FR"/>
              </w:rPr>
              <w:t>6</w:t>
            </w:r>
            <w:r w:rsidR="00BE62C5" w:rsidRPr="001B252A">
              <w:rPr>
                <w:rFonts w:ascii="Garamond" w:eastAsia="Times New Roman" w:hAnsi="Garamond" w:cs="Times New Roman"/>
                <w:color w:val="000000"/>
                <w:sz w:val="16"/>
                <w:szCs w:val="16"/>
                <w:lang w:eastAsia="fr-FR"/>
              </w:rPr>
              <w:t>8</w:t>
            </w:r>
          </w:p>
        </w:tc>
        <w:tc>
          <w:tcPr>
            <w:tcW w:w="4645" w:type="pct"/>
            <w:noWrap/>
            <w:hideMark/>
          </w:tcPr>
          <w:p w:rsidR="00BB162B" w:rsidRPr="001B252A" w:rsidRDefault="00BB162B" w:rsidP="00E36C87">
            <w:pPr>
              <w:cnfStyle w:val="000000100000"/>
              <w:rPr>
                <w:rFonts w:ascii="Garamond" w:eastAsia="Times New Roman" w:hAnsi="Garamond" w:cs="Times New Roman"/>
                <w:color w:val="000000"/>
                <w:sz w:val="16"/>
                <w:szCs w:val="16"/>
                <w:lang w:eastAsia="fr-FR"/>
              </w:rPr>
            </w:pPr>
            <w:r w:rsidRPr="001B252A">
              <w:rPr>
                <w:rFonts w:ascii="Garamond" w:eastAsia="Times New Roman" w:hAnsi="Garamond" w:cs="Times New Roman"/>
                <w:color w:val="000000"/>
                <w:sz w:val="16"/>
                <w:szCs w:val="16"/>
                <w:lang w:eastAsia="fr-FR"/>
              </w:rPr>
              <w:t>LA MINIERE DE BAKWANGA</w:t>
            </w:r>
          </w:p>
        </w:tc>
      </w:tr>
      <w:tr w:rsidR="00BB162B" w:rsidRPr="001B252A" w:rsidTr="00BB162B">
        <w:trPr>
          <w:cnfStyle w:val="000000010000"/>
          <w:trHeight w:val="227"/>
        </w:trPr>
        <w:tc>
          <w:tcPr>
            <w:cnfStyle w:val="001000000000"/>
            <w:tcW w:w="355" w:type="pct"/>
            <w:noWrap/>
            <w:hideMark/>
          </w:tcPr>
          <w:p w:rsidR="00BB162B" w:rsidRPr="001B252A" w:rsidRDefault="00BE62C5" w:rsidP="00E36C87">
            <w:pPr>
              <w:jc w:val="right"/>
              <w:rPr>
                <w:rFonts w:ascii="Garamond" w:eastAsia="Times New Roman" w:hAnsi="Garamond" w:cs="Times New Roman"/>
                <w:color w:val="000000"/>
                <w:sz w:val="16"/>
                <w:szCs w:val="16"/>
                <w:lang w:eastAsia="fr-FR"/>
              </w:rPr>
            </w:pPr>
            <w:r w:rsidRPr="001B252A">
              <w:rPr>
                <w:rFonts w:ascii="Garamond" w:eastAsia="Times New Roman" w:hAnsi="Garamond" w:cs="Times New Roman"/>
                <w:color w:val="000000"/>
                <w:sz w:val="16"/>
                <w:szCs w:val="16"/>
                <w:lang w:eastAsia="fr-FR"/>
              </w:rPr>
              <w:t>69</w:t>
            </w:r>
          </w:p>
        </w:tc>
        <w:tc>
          <w:tcPr>
            <w:tcW w:w="4645" w:type="pct"/>
            <w:noWrap/>
            <w:hideMark/>
          </w:tcPr>
          <w:p w:rsidR="00BB162B" w:rsidRPr="001B252A" w:rsidRDefault="00BB162B" w:rsidP="00E36C87">
            <w:pPr>
              <w:cnfStyle w:val="000000010000"/>
              <w:rPr>
                <w:rFonts w:ascii="Garamond" w:eastAsia="Times New Roman" w:hAnsi="Garamond" w:cs="Times New Roman"/>
                <w:color w:val="000000"/>
                <w:sz w:val="16"/>
                <w:szCs w:val="16"/>
                <w:lang w:eastAsia="fr-FR"/>
              </w:rPr>
            </w:pPr>
            <w:r w:rsidRPr="001B252A">
              <w:rPr>
                <w:rFonts w:ascii="Garamond" w:eastAsia="Times New Roman" w:hAnsi="Garamond" w:cs="Times New Roman"/>
                <w:color w:val="000000"/>
                <w:sz w:val="16"/>
                <w:szCs w:val="16"/>
                <w:lang w:eastAsia="fr-FR"/>
              </w:rPr>
              <w:t>SOCIETE DE L'OR DE KILO MOTO</w:t>
            </w:r>
          </w:p>
        </w:tc>
      </w:tr>
    </w:tbl>
    <w:p w:rsidR="00B47B80" w:rsidRPr="00C4578E" w:rsidRDefault="00B47B80" w:rsidP="006E635E">
      <w:pPr>
        <w:tabs>
          <w:tab w:val="left" w:pos="634"/>
        </w:tabs>
        <w:spacing w:after="0" w:line="240" w:lineRule="auto"/>
        <w:rPr>
          <w:rFonts w:ascii="Garamond" w:eastAsia="Times New Roman" w:hAnsi="Garamond" w:cs="Times New Roman"/>
          <w:b/>
          <w:bCs/>
          <w:color w:val="000000"/>
          <w:sz w:val="24"/>
          <w:szCs w:val="24"/>
          <w:u w:val="single"/>
          <w:lang w:eastAsia="fr-FR"/>
        </w:rPr>
      </w:pPr>
    </w:p>
    <w:p w:rsidR="00B47B80" w:rsidRDefault="00E31078" w:rsidP="00B47B80">
      <w:pPr>
        <w:tabs>
          <w:tab w:val="left" w:pos="290"/>
        </w:tabs>
        <w:spacing w:after="0" w:line="240" w:lineRule="auto"/>
        <w:rPr>
          <w:rFonts w:ascii="Garamond" w:eastAsia="Times New Roman" w:hAnsi="Garamond" w:cs="Times New Roman"/>
          <w:b/>
          <w:bCs/>
          <w:color w:val="000000"/>
          <w:sz w:val="18"/>
          <w:szCs w:val="18"/>
          <w:u w:val="single"/>
          <w:lang w:eastAsia="fr-FR"/>
        </w:rPr>
      </w:pPr>
      <w:r>
        <w:rPr>
          <w:rFonts w:ascii="Garamond" w:eastAsia="Times New Roman" w:hAnsi="Garamond" w:cs="Times New Roman"/>
          <w:b/>
          <w:bCs/>
          <w:color w:val="000000"/>
          <w:sz w:val="18"/>
          <w:szCs w:val="18"/>
          <w:u w:val="single"/>
          <w:lang w:eastAsia="fr-FR"/>
        </w:rPr>
        <w:t>JV ET</w:t>
      </w:r>
      <w:r w:rsidR="00E50DD6">
        <w:rPr>
          <w:rFonts w:ascii="Garamond" w:eastAsia="Times New Roman" w:hAnsi="Garamond" w:cs="Times New Roman"/>
          <w:b/>
          <w:bCs/>
          <w:color w:val="000000"/>
          <w:sz w:val="18"/>
          <w:szCs w:val="18"/>
          <w:u w:val="single"/>
          <w:lang w:eastAsia="fr-FR"/>
        </w:rPr>
        <w:t xml:space="preserve"> AUTRES</w:t>
      </w:r>
      <w:r>
        <w:rPr>
          <w:rFonts w:ascii="Garamond" w:eastAsia="Times New Roman" w:hAnsi="Garamond" w:cs="Times New Roman"/>
          <w:b/>
          <w:bCs/>
          <w:color w:val="000000"/>
          <w:sz w:val="18"/>
          <w:szCs w:val="18"/>
          <w:u w:val="single"/>
          <w:lang w:eastAsia="fr-FR"/>
        </w:rPr>
        <w:t xml:space="preserve"> </w:t>
      </w:r>
      <w:r w:rsidR="00B47B80" w:rsidRPr="00102463">
        <w:rPr>
          <w:rFonts w:ascii="Garamond" w:eastAsia="Times New Roman" w:hAnsi="Garamond" w:cs="Times New Roman"/>
          <w:b/>
          <w:bCs/>
          <w:color w:val="000000"/>
          <w:sz w:val="18"/>
          <w:szCs w:val="18"/>
          <w:u w:val="single"/>
          <w:lang w:eastAsia="fr-FR"/>
        </w:rPr>
        <w:t xml:space="preserve">ENTREPRISES  AYANT PARTICIPE </w:t>
      </w:r>
      <w:r w:rsidR="00AB3FE6" w:rsidRPr="00102463">
        <w:rPr>
          <w:rFonts w:ascii="Garamond" w:eastAsia="Times New Roman" w:hAnsi="Garamond" w:cs="Times New Roman"/>
          <w:b/>
          <w:bCs/>
          <w:color w:val="000000"/>
          <w:sz w:val="18"/>
          <w:szCs w:val="18"/>
          <w:u w:val="single"/>
          <w:lang w:eastAsia="fr-FR"/>
        </w:rPr>
        <w:t>AU</w:t>
      </w:r>
      <w:r w:rsidR="00102463">
        <w:rPr>
          <w:rFonts w:ascii="Garamond" w:eastAsia="Times New Roman" w:hAnsi="Garamond" w:cs="Times New Roman"/>
          <w:b/>
          <w:bCs/>
          <w:color w:val="000000"/>
          <w:sz w:val="18"/>
          <w:szCs w:val="18"/>
          <w:u w:val="single"/>
          <w:lang w:eastAsia="fr-FR"/>
        </w:rPr>
        <w:t>X</w:t>
      </w:r>
      <w:r w:rsidR="00AB3FE6" w:rsidRPr="00102463">
        <w:rPr>
          <w:rFonts w:ascii="Garamond" w:eastAsia="Times New Roman" w:hAnsi="Garamond" w:cs="Times New Roman"/>
          <w:b/>
          <w:bCs/>
          <w:color w:val="000000"/>
          <w:sz w:val="18"/>
          <w:szCs w:val="18"/>
          <w:u w:val="single"/>
          <w:lang w:eastAsia="fr-FR"/>
        </w:rPr>
        <w:t xml:space="preserve"> RAPPORT</w:t>
      </w:r>
      <w:r w:rsidR="00102463">
        <w:rPr>
          <w:rFonts w:ascii="Garamond" w:eastAsia="Times New Roman" w:hAnsi="Garamond" w:cs="Times New Roman"/>
          <w:b/>
          <w:bCs/>
          <w:color w:val="000000"/>
          <w:sz w:val="18"/>
          <w:szCs w:val="18"/>
          <w:u w:val="single"/>
          <w:lang w:eastAsia="fr-FR"/>
        </w:rPr>
        <w:t>S</w:t>
      </w:r>
      <w:r w:rsidR="002E4511">
        <w:rPr>
          <w:rFonts w:ascii="Garamond" w:eastAsia="Times New Roman" w:hAnsi="Garamond" w:cs="Times New Roman"/>
          <w:b/>
          <w:bCs/>
          <w:color w:val="000000"/>
          <w:sz w:val="18"/>
          <w:szCs w:val="18"/>
          <w:u w:val="single"/>
          <w:lang w:eastAsia="fr-FR"/>
        </w:rPr>
        <w:t xml:space="preserve"> </w:t>
      </w:r>
      <w:r w:rsidR="00102463">
        <w:rPr>
          <w:rFonts w:ascii="Garamond" w:eastAsia="Times New Roman" w:hAnsi="Garamond" w:cs="Times New Roman"/>
          <w:b/>
          <w:bCs/>
          <w:color w:val="000000"/>
          <w:sz w:val="18"/>
          <w:szCs w:val="18"/>
          <w:u w:val="single"/>
          <w:lang w:eastAsia="fr-FR"/>
        </w:rPr>
        <w:t>PRECEDENTS</w:t>
      </w:r>
    </w:p>
    <w:p w:rsidR="00102463" w:rsidRPr="00102463" w:rsidRDefault="00102463" w:rsidP="00B47B80">
      <w:pPr>
        <w:tabs>
          <w:tab w:val="left" w:pos="290"/>
        </w:tabs>
        <w:spacing w:after="0" w:line="240" w:lineRule="auto"/>
        <w:rPr>
          <w:rFonts w:ascii="Garamond" w:eastAsia="Times New Roman" w:hAnsi="Garamond" w:cs="Times New Roman"/>
          <w:b/>
          <w:bCs/>
          <w:color w:val="000000"/>
          <w:sz w:val="18"/>
          <w:szCs w:val="18"/>
          <w:u w:val="single"/>
          <w:lang w:eastAsia="fr-FR"/>
        </w:rPr>
      </w:pPr>
    </w:p>
    <w:tbl>
      <w:tblPr>
        <w:tblStyle w:val="Grilleclaire-Accent12"/>
        <w:tblW w:w="6629" w:type="dxa"/>
        <w:tblLook w:val="04A0"/>
      </w:tblPr>
      <w:tblGrid>
        <w:gridCol w:w="534"/>
        <w:gridCol w:w="6095"/>
      </w:tblGrid>
      <w:tr w:rsidR="00A96E83" w:rsidRPr="00A96E83" w:rsidTr="00A96E83">
        <w:trPr>
          <w:cnfStyle w:val="100000000000"/>
          <w:trHeight w:val="227"/>
        </w:trPr>
        <w:tc>
          <w:tcPr>
            <w:cnfStyle w:val="001000000000"/>
            <w:tcW w:w="534" w:type="dxa"/>
            <w:noWrap/>
            <w:vAlign w:val="bottom"/>
            <w:hideMark/>
          </w:tcPr>
          <w:p w:rsidR="00A96E83" w:rsidRPr="00A96E83" w:rsidRDefault="00A96E83">
            <w:pPr>
              <w:jc w:val="center"/>
              <w:rPr>
                <w:rFonts w:ascii="Garamond" w:hAnsi="Garamond"/>
                <w:color w:val="000000"/>
                <w:sz w:val="16"/>
                <w:szCs w:val="16"/>
              </w:rPr>
            </w:pPr>
            <w:r w:rsidRPr="00A96E83">
              <w:rPr>
                <w:rFonts w:ascii="Garamond" w:hAnsi="Garamond"/>
                <w:b w:val="0"/>
                <w:bCs w:val="0"/>
                <w:color w:val="000000"/>
                <w:sz w:val="16"/>
                <w:szCs w:val="16"/>
              </w:rPr>
              <w:t>N</w:t>
            </w:r>
          </w:p>
        </w:tc>
        <w:tc>
          <w:tcPr>
            <w:tcW w:w="6095" w:type="dxa"/>
            <w:hideMark/>
          </w:tcPr>
          <w:p w:rsidR="00A96E83" w:rsidRPr="00A96E83" w:rsidRDefault="00A96E83" w:rsidP="00A96E83">
            <w:pPr>
              <w:jc w:val="center"/>
              <w:cnfStyle w:val="1000000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RAISON SOCIALE</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70</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ALSESY TRADING  SPRL</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71</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 xml:space="preserve">BON GENIK.MINING </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72</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CHABARA SPRL</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73</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COMPAGNIE MINERE DE TONDO</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74</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COMPAGNIE MINIERE DE KAMBOVE (COMIKA)</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75</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COMPAGNIE MINIERE DE SAKANIA</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76</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COMPANY MINIERE DE DILALA</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77</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CONGO LOYAL WILL MINING</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78</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 xml:space="preserve">COTA MINING </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79</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EXPLOITATION ARTISANALE DU CONGO</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80</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GIRO GOLDFIELDS</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81</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Horizon SPRL</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82</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JAIYA METAL TECHNOLOGIE( JMT)</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83</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KASONTO LUPOTO MINES</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84</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LA COMPAGNIE MINIERE DE MUSONOIE GLOBAL</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85</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LONCOR RESOURCES CONGO SPRL</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86</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MAGMA MINERAL</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87</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MINES D'OR DE KISENGE SPRL (En remplacement de cluff Mining)</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88</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Mwana africa Congo (MIZAKO)</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89</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ORAMA</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90</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val="en-US" w:eastAsia="fr-FR"/>
              </w:rPr>
            </w:pPr>
            <w:r w:rsidRPr="00A96E83">
              <w:rPr>
                <w:rFonts w:ascii="Garamond" w:eastAsia="Times New Roman" w:hAnsi="Garamond" w:cs="Times New Roman"/>
                <w:color w:val="000000"/>
                <w:sz w:val="16"/>
                <w:szCs w:val="16"/>
                <w:lang w:val="en-US" w:eastAsia="fr-FR"/>
              </w:rPr>
              <w:t>RIO TINTO CONGO RDC SPRL</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91</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SASE MINING SPRL</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92</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Société  minière de NYUNZU SPRL</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93</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SOCIETE D' EXPLOITATION DES GISEMENTS DE KALUKUNDI (SWANMINES SPRL)</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94</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SOCIETE DE BEERS RDC EXPLORATION</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95</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SOCIETE D'EXPLOITATION DE LA CASSITERITE AU KATANGA SPRL</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96</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SOCIETE D'EXPLOITATION DES GISEMENTS DE MALEMBA NKULU SPRL</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97</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SOCIETE IMMOBILIERE DU CONGO</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98</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val="en-US" w:eastAsia="fr-FR"/>
              </w:rPr>
            </w:pPr>
            <w:r w:rsidRPr="00A96E83">
              <w:rPr>
                <w:rFonts w:ascii="Garamond" w:eastAsia="Times New Roman" w:hAnsi="Garamond" w:cs="Times New Roman"/>
                <w:color w:val="000000"/>
                <w:sz w:val="16"/>
                <w:szCs w:val="16"/>
                <w:lang w:val="en-US" w:eastAsia="fr-FR"/>
              </w:rPr>
              <w:t>SOCIETE KAMITUGA MINING S.A.R.L</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99</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val="en-US" w:eastAsia="fr-FR"/>
              </w:rPr>
            </w:pPr>
            <w:r w:rsidRPr="00A96E83">
              <w:rPr>
                <w:rFonts w:ascii="Garamond" w:eastAsia="Times New Roman" w:hAnsi="Garamond" w:cs="Times New Roman"/>
                <w:color w:val="000000"/>
                <w:sz w:val="16"/>
                <w:szCs w:val="16"/>
                <w:lang w:val="en-US" w:eastAsia="fr-FR"/>
              </w:rPr>
              <w:t>SOCIETE LUGUSHWA MINING S.A.R.L</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100</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 xml:space="preserve">SOCIETE MINIERE DE BAKWANGA </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101</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SOCIETE MINIERE DE DEZIWA ET ECAILLE C</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102</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SOCIETE MINIERE DE KOLWEZI</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103</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SOCIETE MINIERE DE MITWABA</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104</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SOCIETE MINIERE DU KATANGA</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105</w:t>
            </w:r>
          </w:p>
        </w:tc>
        <w:tc>
          <w:tcPr>
            <w:tcW w:w="6095" w:type="dxa"/>
            <w:hideMark/>
          </w:tcPr>
          <w:p w:rsidR="00A96E83" w:rsidRPr="00A96E83" w:rsidRDefault="00A96E83" w:rsidP="00A96E83">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STE MURUMBI MINERALS</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106</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TANGANYIKA MINING COMPANY SPRL</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107</w:t>
            </w:r>
          </w:p>
        </w:tc>
        <w:tc>
          <w:tcPr>
            <w:tcW w:w="6095" w:type="dxa"/>
            <w:hideMark/>
          </w:tcPr>
          <w:p w:rsidR="00A96E83" w:rsidRPr="00A96E83" w:rsidRDefault="00A96E83" w:rsidP="00DB615C">
            <w:pPr>
              <w:jc w:val="both"/>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T</w:t>
            </w:r>
            <w:r w:rsidR="00DB615C">
              <w:rPr>
                <w:rFonts w:ascii="Garamond" w:eastAsia="Times New Roman" w:hAnsi="Garamond" w:cs="Times New Roman"/>
                <w:color w:val="000000"/>
                <w:sz w:val="16"/>
                <w:szCs w:val="16"/>
                <w:lang w:eastAsia="fr-FR"/>
              </w:rPr>
              <w:t>ANTALE et NIOBIUM</w:t>
            </w:r>
            <w:r w:rsidRPr="00A96E83">
              <w:rPr>
                <w:rFonts w:ascii="Garamond" w:eastAsia="Times New Roman" w:hAnsi="Garamond" w:cs="Times New Roman"/>
                <w:color w:val="000000"/>
                <w:sz w:val="16"/>
                <w:szCs w:val="16"/>
                <w:lang w:eastAsia="fr-FR"/>
              </w:rPr>
              <w:t xml:space="preserve"> de T</w:t>
            </w:r>
            <w:r w:rsidR="00DB615C">
              <w:rPr>
                <w:rFonts w:ascii="Garamond" w:eastAsia="Times New Roman" w:hAnsi="Garamond" w:cs="Times New Roman"/>
                <w:color w:val="000000"/>
                <w:sz w:val="16"/>
                <w:szCs w:val="16"/>
                <w:lang w:eastAsia="fr-FR"/>
              </w:rPr>
              <w:t>ANGANYKA</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lastRenderedPageBreak/>
              <w:t>108</w:t>
            </w:r>
          </w:p>
        </w:tc>
        <w:tc>
          <w:tcPr>
            <w:tcW w:w="6095" w:type="dxa"/>
            <w:hideMark/>
          </w:tcPr>
          <w:p w:rsidR="00A96E83" w:rsidRPr="00A96E83" w:rsidRDefault="00A96E83" w:rsidP="00A96E83">
            <w:pPr>
              <w:jc w:val="both"/>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 xml:space="preserve">VOLCANO </w:t>
            </w:r>
          </w:p>
        </w:tc>
      </w:tr>
      <w:tr w:rsidR="00A96E83" w:rsidRPr="00A96E83" w:rsidTr="00A96E83">
        <w:trPr>
          <w:cnfStyle w:val="00000001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109</w:t>
            </w:r>
          </w:p>
        </w:tc>
        <w:tc>
          <w:tcPr>
            <w:tcW w:w="6095" w:type="dxa"/>
            <w:noWrap/>
            <w:hideMark/>
          </w:tcPr>
          <w:p w:rsidR="00A96E83" w:rsidRPr="00A96E83" w:rsidRDefault="00A96E83" w:rsidP="00A96E83">
            <w:pPr>
              <w:cnfStyle w:val="00000001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MINERAL INVEST INTERNATIONAL CONGO</w:t>
            </w:r>
          </w:p>
        </w:tc>
      </w:tr>
      <w:tr w:rsidR="00A96E83" w:rsidRPr="00A96E83" w:rsidTr="00A96E83">
        <w:trPr>
          <w:cnfStyle w:val="000000100000"/>
          <w:trHeight w:val="227"/>
        </w:trPr>
        <w:tc>
          <w:tcPr>
            <w:cnfStyle w:val="001000000000"/>
            <w:tcW w:w="534" w:type="dxa"/>
            <w:noWrap/>
            <w:vAlign w:val="bottom"/>
            <w:hideMark/>
          </w:tcPr>
          <w:p w:rsidR="00A96E83" w:rsidRPr="00A96E83" w:rsidRDefault="00A96E83">
            <w:pPr>
              <w:jc w:val="right"/>
              <w:rPr>
                <w:rFonts w:ascii="Garamond" w:hAnsi="Garamond"/>
                <w:color w:val="000000"/>
                <w:sz w:val="16"/>
                <w:szCs w:val="16"/>
              </w:rPr>
            </w:pPr>
            <w:r w:rsidRPr="00A96E83">
              <w:rPr>
                <w:rFonts w:ascii="Garamond" w:hAnsi="Garamond"/>
                <w:color w:val="000000"/>
                <w:sz w:val="16"/>
                <w:szCs w:val="16"/>
              </w:rPr>
              <w:t>110</w:t>
            </w:r>
          </w:p>
        </w:tc>
        <w:tc>
          <w:tcPr>
            <w:tcW w:w="6095" w:type="dxa"/>
            <w:noWrap/>
            <w:hideMark/>
          </w:tcPr>
          <w:p w:rsidR="00A96E83" w:rsidRPr="00A96E83" w:rsidRDefault="00A96E83" w:rsidP="00A96E83">
            <w:pPr>
              <w:cnfStyle w:val="000000100000"/>
              <w:rPr>
                <w:rFonts w:ascii="Garamond" w:eastAsia="Times New Roman" w:hAnsi="Garamond" w:cs="Times New Roman"/>
                <w:color w:val="000000"/>
                <w:sz w:val="16"/>
                <w:szCs w:val="16"/>
                <w:lang w:eastAsia="fr-FR"/>
              </w:rPr>
            </w:pPr>
            <w:r w:rsidRPr="00A96E83">
              <w:rPr>
                <w:rFonts w:ascii="Garamond" w:eastAsia="Times New Roman" w:hAnsi="Garamond" w:cs="Times New Roman"/>
                <w:color w:val="000000"/>
                <w:sz w:val="16"/>
                <w:szCs w:val="16"/>
                <w:lang w:eastAsia="fr-FR"/>
              </w:rPr>
              <w:t>ORAMA</w:t>
            </w:r>
          </w:p>
        </w:tc>
      </w:tr>
    </w:tbl>
    <w:p w:rsidR="00812EEB" w:rsidRDefault="00812EEB" w:rsidP="00FE1D82">
      <w:pPr>
        <w:pStyle w:val="Titre2"/>
        <w:numPr>
          <w:ilvl w:val="0"/>
          <w:numId w:val="0"/>
        </w:numPr>
        <w:rPr>
          <w:sz w:val="24"/>
          <w:szCs w:val="24"/>
        </w:rPr>
      </w:pPr>
    </w:p>
    <w:p w:rsidR="0016454D" w:rsidRPr="00B1082F" w:rsidRDefault="00221B6C" w:rsidP="00812EEB">
      <w:pPr>
        <w:rPr>
          <w:rFonts w:ascii="Garamond" w:hAnsi="Garamond"/>
          <w:b/>
        </w:rPr>
      </w:pPr>
      <w:r w:rsidRPr="00B1082F">
        <w:rPr>
          <w:rFonts w:ascii="Garamond" w:hAnsi="Garamond"/>
          <w:b/>
        </w:rPr>
        <w:t>B. SECTEUR DES HYDROCARBURES</w:t>
      </w:r>
    </w:p>
    <w:tbl>
      <w:tblPr>
        <w:tblStyle w:val="Grilleclaire-Accent11"/>
        <w:tblW w:w="6629" w:type="dxa"/>
        <w:tblLook w:val="04A0"/>
      </w:tblPr>
      <w:tblGrid>
        <w:gridCol w:w="392"/>
        <w:gridCol w:w="6237"/>
      </w:tblGrid>
      <w:tr w:rsidR="00DB615C" w:rsidRPr="00035886" w:rsidTr="00035886">
        <w:trPr>
          <w:cnfStyle w:val="100000000000"/>
          <w:trHeight w:val="227"/>
        </w:trPr>
        <w:tc>
          <w:tcPr>
            <w:cnfStyle w:val="001000000000"/>
            <w:tcW w:w="392" w:type="dxa"/>
            <w:noWrap/>
            <w:vAlign w:val="center"/>
            <w:hideMark/>
          </w:tcPr>
          <w:p w:rsidR="00DB615C" w:rsidRPr="00035886" w:rsidRDefault="00DB615C" w:rsidP="00A152FB">
            <w:pPr>
              <w:jc w:val="center"/>
              <w:rPr>
                <w:rFonts w:ascii="Garamond" w:eastAsia="Times New Roman" w:hAnsi="Garamond" w:cs="Times New Roman"/>
                <w:color w:val="000000"/>
                <w:sz w:val="16"/>
                <w:szCs w:val="16"/>
                <w:lang w:eastAsia="fr-FR"/>
              </w:rPr>
            </w:pPr>
          </w:p>
        </w:tc>
        <w:tc>
          <w:tcPr>
            <w:tcW w:w="6237" w:type="dxa"/>
            <w:noWrap/>
            <w:vAlign w:val="center"/>
            <w:hideMark/>
          </w:tcPr>
          <w:p w:rsidR="00DB615C" w:rsidRPr="00035886" w:rsidRDefault="00DB615C" w:rsidP="00A152FB">
            <w:pPr>
              <w:jc w:val="center"/>
              <w:cnfStyle w:val="10000000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RAISON SOCIALE</w:t>
            </w:r>
          </w:p>
        </w:tc>
      </w:tr>
      <w:tr w:rsidR="00B35002" w:rsidRPr="00035886" w:rsidTr="00035886">
        <w:trPr>
          <w:cnfStyle w:val="000000100000"/>
          <w:trHeight w:val="227"/>
        </w:trPr>
        <w:tc>
          <w:tcPr>
            <w:cnfStyle w:val="001000000000"/>
            <w:tcW w:w="392" w:type="dxa"/>
            <w:noWrap/>
            <w:vAlign w:val="center"/>
            <w:hideMark/>
          </w:tcPr>
          <w:p w:rsidR="00B35002" w:rsidRPr="00035886" w:rsidRDefault="00B35002" w:rsidP="00D4190A">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1</w:t>
            </w:r>
          </w:p>
        </w:tc>
        <w:tc>
          <w:tcPr>
            <w:tcW w:w="6237" w:type="dxa"/>
            <w:noWrap/>
            <w:vAlign w:val="center"/>
            <w:hideMark/>
          </w:tcPr>
          <w:p w:rsidR="00B35002" w:rsidRPr="00035886" w:rsidRDefault="00B35002" w:rsidP="00130185">
            <w:pPr>
              <w:cnfStyle w:val="000000100000"/>
              <w:rPr>
                <w:rFonts w:ascii="Garamond" w:eastAsia="Times New Roman" w:hAnsi="Garamond" w:cs="Times New Roman"/>
                <w:color w:val="000000"/>
                <w:sz w:val="16"/>
                <w:szCs w:val="16"/>
                <w:lang w:val="en-US" w:eastAsia="fr-FR"/>
              </w:rPr>
            </w:pPr>
            <w:r w:rsidRPr="00035886">
              <w:rPr>
                <w:rFonts w:ascii="Garamond" w:hAnsi="Garamond"/>
                <w:color w:val="000000"/>
                <w:sz w:val="16"/>
                <w:szCs w:val="16"/>
                <w:lang w:val="en-US"/>
              </w:rPr>
              <w:t>CABINDA GULF OIL COMPANY LTD</w:t>
            </w:r>
          </w:p>
        </w:tc>
      </w:tr>
      <w:tr w:rsidR="00B35002" w:rsidRPr="00035886" w:rsidTr="00035886">
        <w:trPr>
          <w:cnfStyle w:val="000000010000"/>
          <w:trHeight w:val="227"/>
        </w:trPr>
        <w:tc>
          <w:tcPr>
            <w:cnfStyle w:val="001000000000"/>
            <w:tcW w:w="392" w:type="dxa"/>
            <w:noWrap/>
            <w:vAlign w:val="center"/>
            <w:hideMark/>
          </w:tcPr>
          <w:p w:rsidR="00B35002" w:rsidRPr="00035886" w:rsidRDefault="00B35002" w:rsidP="00D4190A">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2</w:t>
            </w:r>
          </w:p>
        </w:tc>
        <w:tc>
          <w:tcPr>
            <w:tcW w:w="6237" w:type="dxa"/>
            <w:noWrap/>
            <w:vAlign w:val="center"/>
            <w:hideMark/>
          </w:tcPr>
          <w:p w:rsidR="00B35002" w:rsidRPr="00035886" w:rsidRDefault="00B35002" w:rsidP="004A6083">
            <w:pPr>
              <w:cnfStyle w:val="00000001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CHEVRON ODS</w:t>
            </w:r>
          </w:p>
        </w:tc>
      </w:tr>
      <w:tr w:rsidR="00B35002" w:rsidRPr="00035886" w:rsidTr="00035886">
        <w:trPr>
          <w:cnfStyle w:val="000000100000"/>
          <w:trHeight w:val="227"/>
        </w:trPr>
        <w:tc>
          <w:tcPr>
            <w:cnfStyle w:val="001000000000"/>
            <w:tcW w:w="392" w:type="dxa"/>
            <w:noWrap/>
            <w:vAlign w:val="center"/>
            <w:hideMark/>
          </w:tcPr>
          <w:p w:rsidR="00B35002" w:rsidRPr="00035886" w:rsidRDefault="00B35002" w:rsidP="00D4190A">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3</w:t>
            </w:r>
          </w:p>
        </w:tc>
        <w:tc>
          <w:tcPr>
            <w:tcW w:w="6237" w:type="dxa"/>
            <w:noWrap/>
            <w:vAlign w:val="center"/>
            <w:hideMark/>
          </w:tcPr>
          <w:p w:rsidR="00B35002" w:rsidRPr="00035886" w:rsidRDefault="00B35002" w:rsidP="004A6083">
            <w:pPr>
              <w:cnfStyle w:val="00000010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DIVINE INSPIRATION GROUP</w:t>
            </w:r>
          </w:p>
        </w:tc>
      </w:tr>
      <w:tr w:rsidR="00B35002" w:rsidRPr="00035886" w:rsidTr="00035886">
        <w:trPr>
          <w:cnfStyle w:val="000000010000"/>
          <w:trHeight w:val="227"/>
        </w:trPr>
        <w:tc>
          <w:tcPr>
            <w:cnfStyle w:val="001000000000"/>
            <w:tcW w:w="392" w:type="dxa"/>
            <w:noWrap/>
            <w:vAlign w:val="center"/>
            <w:hideMark/>
          </w:tcPr>
          <w:p w:rsidR="00B35002" w:rsidRPr="00035886" w:rsidRDefault="00B35002" w:rsidP="00D4190A">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4</w:t>
            </w:r>
          </w:p>
        </w:tc>
        <w:tc>
          <w:tcPr>
            <w:tcW w:w="6237" w:type="dxa"/>
            <w:noWrap/>
            <w:vAlign w:val="center"/>
            <w:hideMark/>
          </w:tcPr>
          <w:p w:rsidR="00B35002" w:rsidRPr="00035886" w:rsidRDefault="00B35002" w:rsidP="004A6083">
            <w:pPr>
              <w:cnfStyle w:val="00000001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ENERGULF</w:t>
            </w:r>
          </w:p>
        </w:tc>
      </w:tr>
      <w:tr w:rsidR="00B35002" w:rsidRPr="00035886" w:rsidTr="00035886">
        <w:trPr>
          <w:cnfStyle w:val="000000100000"/>
          <w:trHeight w:val="227"/>
        </w:trPr>
        <w:tc>
          <w:tcPr>
            <w:cnfStyle w:val="001000000000"/>
            <w:tcW w:w="392" w:type="dxa"/>
            <w:noWrap/>
            <w:vAlign w:val="center"/>
            <w:hideMark/>
          </w:tcPr>
          <w:p w:rsidR="00B35002" w:rsidRPr="00035886" w:rsidRDefault="00B35002" w:rsidP="004A6083">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5</w:t>
            </w:r>
          </w:p>
        </w:tc>
        <w:tc>
          <w:tcPr>
            <w:tcW w:w="6237" w:type="dxa"/>
            <w:noWrap/>
            <w:vAlign w:val="center"/>
            <w:hideMark/>
          </w:tcPr>
          <w:p w:rsidR="00B35002" w:rsidRPr="00035886" w:rsidRDefault="00B35002" w:rsidP="004A6083">
            <w:pPr>
              <w:cnfStyle w:val="00000010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ENI RD CONGO</w:t>
            </w:r>
          </w:p>
        </w:tc>
      </w:tr>
      <w:tr w:rsidR="00B35002" w:rsidRPr="00035886" w:rsidTr="00035886">
        <w:trPr>
          <w:cnfStyle w:val="000000010000"/>
          <w:trHeight w:val="227"/>
        </w:trPr>
        <w:tc>
          <w:tcPr>
            <w:cnfStyle w:val="001000000000"/>
            <w:tcW w:w="392" w:type="dxa"/>
            <w:noWrap/>
            <w:vAlign w:val="center"/>
            <w:hideMark/>
          </w:tcPr>
          <w:p w:rsidR="00B35002" w:rsidRPr="00035886" w:rsidRDefault="00B35002" w:rsidP="004A6083">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6</w:t>
            </w:r>
          </w:p>
        </w:tc>
        <w:tc>
          <w:tcPr>
            <w:tcW w:w="6237" w:type="dxa"/>
            <w:noWrap/>
            <w:vAlign w:val="center"/>
            <w:hideMark/>
          </w:tcPr>
          <w:p w:rsidR="00B35002" w:rsidRPr="00035886" w:rsidRDefault="00B35002" w:rsidP="004A6083">
            <w:pPr>
              <w:cnfStyle w:val="00000001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IBOS</w:t>
            </w:r>
          </w:p>
        </w:tc>
      </w:tr>
      <w:tr w:rsidR="00B35002" w:rsidRPr="00035886" w:rsidTr="00035886">
        <w:trPr>
          <w:cnfStyle w:val="000000100000"/>
          <w:trHeight w:val="227"/>
        </w:trPr>
        <w:tc>
          <w:tcPr>
            <w:cnfStyle w:val="001000000000"/>
            <w:tcW w:w="392" w:type="dxa"/>
            <w:noWrap/>
            <w:vAlign w:val="center"/>
            <w:hideMark/>
          </w:tcPr>
          <w:p w:rsidR="00B35002" w:rsidRPr="00035886" w:rsidRDefault="00B35002" w:rsidP="004A6083">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7</w:t>
            </w:r>
          </w:p>
        </w:tc>
        <w:tc>
          <w:tcPr>
            <w:tcW w:w="6237" w:type="dxa"/>
            <w:noWrap/>
            <w:vAlign w:val="center"/>
            <w:hideMark/>
          </w:tcPr>
          <w:p w:rsidR="00B35002" w:rsidRPr="00035886" w:rsidRDefault="00B35002" w:rsidP="004A6083">
            <w:pPr>
              <w:cnfStyle w:val="00000010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LIREX</w:t>
            </w:r>
          </w:p>
        </w:tc>
      </w:tr>
      <w:tr w:rsidR="00B35002" w:rsidRPr="00035886" w:rsidTr="00035886">
        <w:trPr>
          <w:cnfStyle w:val="000000010000"/>
          <w:trHeight w:val="227"/>
        </w:trPr>
        <w:tc>
          <w:tcPr>
            <w:cnfStyle w:val="001000000000"/>
            <w:tcW w:w="392" w:type="dxa"/>
            <w:noWrap/>
            <w:vAlign w:val="center"/>
            <w:hideMark/>
          </w:tcPr>
          <w:p w:rsidR="00B35002" w:rsidRPr="00035886" w:rsidRDefault="00B35002" w:rsidP="004A6083">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8</w:t>
            </w:r>
          </w:p>
        </w:tc>
        <w:tc>
          <w:tcPr>
            <w:tcW w:w="6237" w:type="dxa"/>
            <w:noWrap/>
            <w:vAlign w:val="center"/>
            <w:hideMark/>
          </w:tcPr>
          <w:p w:rsidR="00B35002" w:rsidRPr="00035886" w:rsidRDefault="00B35002" w:rsidP="004A6083">
            <w:pPr>
              <w:cnfStyle w:val="00000001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MUANDA INTERNATIONAL OIL COMPANY</w:t>
            </w:r>
          </w:p>
        </w:tc>
      </w:tr>
      <w:tr w:rsidR="00B35002" w:rsidRPr="00035886" w:rsidTr="00035886">
        <w:trPr>
          <w:cnfStyle w:val="000000100000"/>
          <w:trHeight w:val="227"/>
        </w:trPr>
        <w:tc>
          <w:tcPr>
            <w:cnfStyle w:val="001000000000"/>
            <w:tcW w:w="392" w:type="dxa"/>
            <w:noWrap/>
            <w:vAlign w:val="center"/>
            <w:hideMark/>
          </w:tcPr>
          <w:p w:rsidR="00B35002" w:rsidRPr="00035886" w:rsidRDefault="00B35002" w:rsidP="004A6083">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9</w:t>
            </w:r>
          </w:p>
        </w:tc>
        <w:tc>
          <w:tcPr>
            <w:tcW w:w="6237" w:type="dxa"/>
            <w:noWrap/>
            <w:vAlign w:val="center"/>
            <w:hideMark/>
          </w:tcPr>
          <w:p w:rsidR="00B35002" w:rsidRPr="00035886" w:rsidRDefault="00B35002" w:rsidP="004A6083">
            <w:pPr>
              <w:cnfStyle w:val="00000010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NESSERGY</w:t>
            </w:r>
          </w:p>
        </w:tc>
      </w:tr>
      <w:tr w:rsidR="00B35002" w:rsidRPr="00035886" w:rsidTr="00035886">
        <w:trPr>
          <w:cnfStyle w:val="000000010000"/>
          <w:trHeight w:val="227"/>
        </w:trPr>
        <w:tc>
          <w:tcPr>
            <w:cnfStyle w:val="001000000000"/>
            <w:tcW w:w="392" w:type="dxa"/>
            <w:noWrap/>
            <w:vAlign w:val="center"/>
            <w:hideMark/>
          </w:tcPr>
          <w:p w:rsidR="00B35002" w:rsidRPr="00035886" w:rsidRDefault="00B35002" w:rsidP="004A6083">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10</w:t>
            </w:r>
          </w:p>
        </w:tc>
        <w:tc>
          <w:tcPr>
            <w:tcW w:w="6237" w:type="dxa"/>
            <w:noWrap/>
            <w:vAlign w:val="center"/>
            <w:hideMark/>
          </w:tcPr>
          <w:p w:rsidR="00B35002" w:rsidRPr="00035886" w:rsidRDefault="00B35002" w:rsidP="004A6083">
            <w:pPr>
              <w:cnfStyle w:val="00000001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OIL OF DR CONGO</w:t>
            </w:r>
          </w:p>
        </w:tc>
      </w:tr>
      <w:tr w:rsidR="00B35002" w:rsidRPr="00035886" w:rsidTr="00035886">
        <w:trPr>
          <w:cnfStyle w:val="000000100000"/>
          <w:trHeight w:val="227"/>
        </w:trPr>
        <w:tc>
          <w:tcPr>
            <w:cnfStyle w:val="001000000000"/>
            <w:tcW w:w="392" w:type="dxa"/>
            <w:noWrap/>
            <w:vAlign w:val="center"/>
            <w:hideMark/>
          </w:tcPr>
          <w:p w:rsidR="00B35002" w:rsidRPr="00035886" w:rsidRDefault="00B35002" w:rsidP="004A6083">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11</w:t>
            </w:r>
          </w:p>
        </w:tc>
        <w:tc>
          <w:tcPr>
            <w:tcW w:w="6237" w:type="dxa"/>
            <w:noWrap/>
            <w:vAlign w:val="center"/>
            <w:hideMark/>
          </w:tcPr>
          <w:p w:rsidR="00B35002" w:rsidRPr="00035886" w:rsidRDefault="00B35002" w:rsidP="004A6083">
            <w:pPr>
              <w:cnfStyle w:val="00000010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PERENCO RECHERCHE ET EXPLOITATION PETROLIERE</w:t>
            </w:r>
          </w:p>
        </w:tc>
      </w:tr>
      <w:tr w:rsidR="00B35002" w:rsidRPr="00035886" w:rsidTr="00035886">
        <w:trPr>
          <w:cnfStyle w:val="000000010000"/>
          <w:trHeight w:val="227"/>
        </w:trPr>
        <w:tc>
          <w:tcPr>
            <w:cnfStyle w:val="001000000000"/>
            <w:tcW w:w="392" w:type="dxa"/>
            <w:noWrap/>
            <w:vAlign w:val="center"/>
            <w:hideMark/>
          </w:tcPr>
          <w:p w:rsidR="00B35002" w:rsidRPr="00035886" w:rsidRDefault="00B35002" w:rsidP="004A6083">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12</w:t>
            </w:r>
          </w:p>
        </w:tc>
        <w:tc>
          <w:tcPr>
            <w:tcW w:w="6237" w:type="dxa"/>
            <w:noWrap/>
            <w:vAlign w:val="center"/>
            <w:hideMark/>
          </w:tcPr>
          <w:p w:rsidR="00B35002" w:rsidRPr="00035886" w:rsidRDefault="00B35002" w:rsidP="004A6083">
            <w:pPr>
              <w:cnfStyle w:val="00000001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SEMLIKI OIL</w:t>
            </w:r>
          </w:p>
        </w:tc>
      </w:tr>
      <w:tr w:rsidR="00B35002" w:rsidRPr="00035886" w:rsidTr="00035886">
        <w:trPr>
          <w:cnfStyle w:val="000000100000"/>
          <w:trHeight w:val="227"/>
        </w:trPr>
        <w:tc>
          <w:tcPr>
            <w:cnfStyle w:val="001000000000"/>
            <w:tcW w:w="392" w:type="dxa"/>
            <w:noWrap/>
            <w:vAlign w:val="center"/>
            <w:hideMark/>
          </w:tcPr>
          <w:p w:rsidR="00B35002" w:rsidRPr="00035886" w:rsidRDefault="00B35002" w:rsidP="004A6083">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13</w:t>
            </w:r>
          </w:p>
        </w:tc>
        <w:tc>
          <w:tcPr>
            <w:tcW w:w="6237" w:type="dxa"/>
            <w:noWrap/>
            <w:vAlign w:val="center"/>
            <w:hideMark/>
          </w:tcPr>
          <w:p w:rsidR="00B35002" w:rsidRPr="00035886" w:rsidRDefault="00B35002" w:rsidP="004A6083">
            <w:pPr>
              <w:cnfStyle w:val="00000010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SOCO RDC</w:t>
            </w:r>
          </w:p>
        </w:tc>
      </w:tr>
      <w:tr w:rsidR="00B35002" w:rsidRPr="00035886" w:rsidTr="00035886">
        <w:trPr>
          <w:cnfStyle w:val="000000010000"/>
          <w:trHeight w:val="227"/>
        </w:trPr>
        <w:tc>
          <w:tcPr>
            <w:cnfStyle w:val="001000000000"/>
            <w:tcW w:w="392" w:type="dxa"/>
            <w:noWrap/>
            <w:vAlign w:val="center"/>
            <w:hideMark/>
          </w:tcPr>
          <w:p w:rsidR="00B35002" w:rsidRPr="00035886" w:rsidRDefault="00B35002" w:rsidP="004A6083">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14</w:t>
            </w:r>
          </w:p>
        </w:tc>
        <w:tc>
          <w:tcPr>
            <w:tcW w:w="6237" w:type="dxa"/>
            <w:noWrap/>
            <w:vAlign w:val="center"/>
            <w:hideMark/>
          </w:tcPr>
          <w:p w:rsidR="00B35002" w:rsidRPr="00035886" w:rsidRDefault="00B35002" w:rsidP="004A6083">
            <w:pPr>
              <w:cnfStyle w:val="00000001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SURESTREAM RDC</w:t>
            </w:r>
          </w:p>
        </w:tc>
      </w:tr>
      <w:tr w:rsidR="00B35002" w:rsidRPr="00035886" w:rsidTr="00035886">
        <w:trPr>
          <w:cnfStyle w:val="000000100000"/>
          <w:trHeight w:val="227"/>
        </w:trPr>
        <w:tc>
          <w:tcPr>
            <w:cnfStyle w:val="001000000000"/>
            <w:tcW w:w="392" w:type="dxa"/>
            <w:noWrap/>
            <w:vAlign w:val="center"/>
            <w:hideMark/>
          </w:tcPr>
          <w:p w:rsidR="00B35002" w:rsidRPr="00035886" w:rsidRDefault="00B35002" w:rsidP="004A6083">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15</w:t>
            </w:r>
          </w:p>
        </w:tc>
        <w:tc>
          <w:tcPr>
            <w:tcW w:w="6237" w:type="dxa"/>
            <w:noWrap/>
            <w:vAlign w:val="center"/>
            <w:hideMark/>
          </w:tcPr>
          <w:p w:rsidR="00B35002" w:rsidRPr="00035886" w:rsidRDefault="00B35002" w:rsidP="004A6083">
            <w:pPr>
              <w:cnfStyle w:val="00000010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TEIKOKU OIL</w:t>
            </w:r>
          </w:p>
        </w:tc>
      </w:tr>
      <w:tr w:rsidR="00B35002" w:rsidRPr="00035886" w:rsidTr="00035886">
        <w:trPr>
          <w:cnfStyle w:val="000000010000"/>
          <w:trHeight w:val="227"/>
        </w:trPr>
        <w:tc>
          <w:tcPr>
            <w:cnfStyle w:val="001000000000"/>
            <w:tcW w:w="392" w:type="dxa"/>
            <w:noWrap/>
            <w:vAlign w:val="center"/>
            <w:hideMark/>
          </w:tcPr>
          <w:p w:rsidR="00B35002" w:rsidRPr="00035886" w:rsidRDefault="00B35002" w:rsidP="004A6083">
            <w:pPr>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16</w:t>
            </w:r>
          </w:p>
        </w:tc>
        <w:tc>
          <w:tcPr>
            <w:tcW w:w="6237" w:type="dxa"/>
            <w:noWrap/>
            <w:vAlign w:val="center"/>
            <w:hideMark/>
          </w:tcPr>
          <w:p w:rsidR="00B35002" w:rsidRPr="00035886" w:rsidRDefault="00B35002" w:rsidP="00B35002">
            <w:pPr>
              <w:cnfStyle w:val="000000010000"/>
              <w:rPr>
                <w:rFonts w:ascii="Garamond" w:eastAsia="Times New Roman" w:hAnsi="Garamond" w:cs="Times New Roman"/>
                <w:color w:val="000000"/>
                <w:sz w:val="16"/>
                <w:szCs w:val="16"/>
                <w:lang w:eastAsia="fr-FR"/>
              </w:rPr>
            </w:pPr>
            <w:r w:rsidRPr="00035886">
              <w:rPr>
                <w:rFonts w:ascii="Garamond" w:eastAsia="Times New Roman" w:hAnsi="Garamond" w:cs="Times New Roman"/>
                <w:color w:val="000000"/>
                <w:sz w:val="16"/>
                <w:szCs w:val="16"/>
                <w:lang w:eastAsia="fr-FR"/>
              </w:rPr>
              <w:t>TOTAL E&amp;P</w:t>
            </w:r>
          </w:p>
        </w:tc>
      </w:tr>
    </w:tbl>
    <w:p w:rsidR="00531F47" w:rsidRDefault="00531F47" w:rsidP="00812EEB"/>
    <w:p w:rsidR="00531F47" w:rsidRPr="00BB44E5" w:rsidRDefault="00531F47" w:rsidP="00812EEB">
      <w:pPr>
        <w:rPr>
          <w:rFonts w:ascii="Garamond" w:hAnsi="Garamond"/>
          <w:b/>
          <w:sz w:val="18"/>
          <w:szCs w:val="18"/>
          <w:u w:val="single"/>
        </w:rPr>
      </w:pPr>
      <w:r w:rsidRPr="00BB44E5">
        <w:rPr>
          <w:rFonts w:ascii="Garamond" w:hAnsi="Garamond"/>
          <w:b/>
          <w:sz w:val="18"/>
          <w:szCs w:val="18"/>
          <w:u w:val="single"/>
        </w:rPr>
        <w:t xml:space="preserve">ENTREPRISE DU PORTEFEUILLE DE </w:t>
      </w:r>
      <w:r w:rsidR="00911CFD" w:rsidRPr="00BB44E5">
        <w:rPr>
          <w:rFonts w:ascii="Garamond" w:hAnsi="Garamond"/>
          <w:b/>
          <w:sz w:val="18"/>
          <w:szCs w:val="18"/>
          <w:u w:val="single"/>
        </w:rPr>
        <w:t>L’ETAT</w:t>
      </w:r>
    </w:p>
    <w:tbl>
      <w:tblPr>
        <w:tblStyle w:val="Grilleclaire-Accent11"/>
        <w:tblW w:w="0" w:type="auto"/>
        <w:tblLook w:val="04A0"/>
      </w:tblPr>
      <w:tblGrid>
        <w:gridCol w:w="440"/>
        <w:gridCol w:w="6189"/>
      </w:tblGrid>
      <w:tr w:rsidR="00C82220" w:rsidRPr="00737AA0" w:rsidTr="00C82220">
        <w:trPr>
          <w:cnfStyle w:val="100000000000"/>
          <w:trHeight w:val="227"/>
        </w:trPr>
        <w:tc>
          <w:tcPr>
            <w:cnfStyle w:val="001000000000"/>
            <w:tcW w:w="440" w:type="dxa"/>
            <w:vAlign w:val="center"/>
          </w:tcPr>
          <w:p w:rsidR="00C82220" w:rsidRPr="00737AA0" w:rsidRDefault="00C82220" w:rsidP="00737AA0">
            <w:pPr>
              <w:jc w:val="center"/>
              <w:rPr>
                <w:rFonts w:ascii="Garamond" w:hAnsi="Garamond"/>
                <w:sz w:val="16"/>
                <w:szCs w:val="16"/>
              </w:rPr>
            </w:pPr>
          </w:p>
        </w:tc>
        <w:tc>
          <w:tcPr>
            <w:tcW w:w="6189" w:type="dxa"/>
            <w:vAlign w:val="center"/>
          </w:tcPr>
          <w:p w:rsidR="00C82220" w:rsidRPr="00737AA0" w:rsidRDefault="00C82220" w:rsidP="00737AA0">
            <w:pPr>
              <w:jc w:val="center"/>
              <w:cnfStyle w:val="100000000000"/>
              <w:rPr>
                <w:rFonts w:ascii="Garamond" w:eastAsia="Times New Roman" w:hAnsi="Garamond" w:cs="Times New Roman"/>
                <w:color w:val="000000"/>
                <w:sz w:val="16"/>
                <w:szCs w:val="16"/>
                <w:lang w:eastAsia="fr-FR"/>
              </w:rPr>
            </w:pPr>
            <w:r w:rsidRPr="00737AA0">
              <w:rPr>
                <w:rFonts w:ascii="Garamond" w:eastAsia="Times New Roman" w:hAnsi="Garamond" w:cs="Times New Roman"/>
                <w:color w:val="000000"/>
                <w:sz w:val="16"/>
                <w:szCs w:val="16"/>
                <w:lang w:eastAsia="fr-FR"/>
              </w:rPr>
              <w:t>RAISON SOCIALE</w:t>
            </w:r>
          </w:p>
        </w:tc>
      </w:tr>
      <w:tr w:rsidR="00C82220" w:rsidRPr="00531F47" w:rsidTr="00C82220">
        <w:trPr>
          <w:cnfStyle w:val="000000100000"/>
          <w:trHeight w:val="227"/>
        </w:trPr>
        <w:tc>
          <w:tcPr>
            <w:cnfStyle w:val="001000000000"/>
            <w:tcW w:w="440" w:type="dxa"/>
          </w:tcPr>
          <w:p w:rsidR="00C82220" w:rsidRPr="00531F47" w:rsidRDefault="00C82220" w:rsidP="00812EEB">
            <w:pPr>
              <w:rPr>
                <w:rFonts w:ascii="Garamond" w:hAnsi="Garamond"/>
                <w:sz w:val="16"/>
                <w:szCs w:val="16"/>
              </w:rPr>
            </w:pPr>
            <w:r w:rsidRPr="00531F47">
              <w:rPr>
                <w:rFonts w:ascii="Garamond" w:hAnsi="Garamond"/>
                <w:sz w:val="16"/>
                <w:szCs w:val="16"/>
              </w:rPr>
              <w:t>17</w:t>
            </w:r>
          </w:p>
        </w:tc>
        <w:tc>
          <w:tcPr>
            <w:tcW w:w="6189" w:type="dxa"/>
          </w:tcPr>
          <w:p w:rsidR="00C82220" w:rsidRPr="00531F47" w:rsidRDefault="00C82220" w:rsidP="00812EEB">
            <w:pPr>
              <w:cnfStyle w:val="000000100000"/>
              <w:rPr>
                <w:rFonts w:ascii="Garamond" w:hAnsi="Garamond"/>
                <w:sz w:val="16"/>
                <w:szCs w:val="16"/>
              </w:rPr>
            </w:pPr>
            <w:r w:rsidRPr="00531F47">
              <w:rPr>
                <w:rFonts w:ascii="Garamond" w:hAnsi="Garamond"/>
                <w:sz w:val="16"/>
                <w:szCs w:val="16"/>
              </w:rPr>
              <w:t>LA CONGOLAISE DES HYDROCARBURES</w:t>
            </w:r>
          </w:p>
        </w:tc>
      </w:tr>
    </w:tbl>
    <w:p w:rsidR="003E6065" w:rsidRDefault="003E6065" w:rsidP="00812EEB"/>
    <w:p w:rsidR="00812EEB" w:rsidRDefault="00812EEB" w:rsidP="00812EEB">
      <w:pPr>
        <w:rPr>
          <w:rFonts w:ascii="Cambria" w:eastAsia="Times New Roman" w:hAnsi="Cambria" w:cs="Times New Roman"/>
          <w:color w:val="4F81BD"/>
        </w:rPr>
      </w:pPr>
      <w:r>
        <w:br w:type="page"/>
      </w:r>
    </w:p>
    <w:p w:rsidR="00FE1D82" w:rsidRPr="007712E4" w:rsidRDefault="00FE1D82" w:rsidP="00FE1D82">
      <w:pPr>
        <w:pStyle w:val="Titre2"/>
        <w:numPr>
          <w:ilvl w:val="0"/>
          <w:numId w:val="0"/>
        </w:numPr>
        <w:rPr>
          <w:rFonts w:ascii="Garamond" w:hAnsi="Garamond"/>
          <w:sz w:val="24"/>
          <w:szCs w:val="24"/>
        </w:rPr>
      </w:pPr>
      <w:bookmarkStart w:id="90" w:name="_Toc412819835"/>
      <w:bookmarkStart w:id="91" w:name="_Toc413064337"/>
      <w:r w:rsidRPr="007712E4">
        <w:rPr>
          <w:rFonts w:ascii="Garamond" w:hAnsi="Garamond"/>
          <w:sz w:val="24"/>
          <w:szCs w:val="24"/>
        </w:rPr>
        <w:lastRenderedPageBreak/>
        <w:t xml:space="preserve">Annexe 3 : Liste </w:t>
      </w:r>
      <w:r w:rsidR="007C21F8" w:rsidRPr="007712E4">
        <w:rPr>
          <w:rFonts w:ascii="Garamond" w:hAnsi="Garamond"/>
          <w:sz w:val="24"/>
          <w:szCs w:val="24"/>
        </w:rPr>
        <w:t xml:space="preserve">des flux </w:t>
      </w:r>
      <w:r w:rsidR="00EB0B14" w:rsidRPr="007712E4">
        <w:rPr>
          <w:rFonts w:ascii="Garamond" w:hAnsi="Garamond"/>
          <w:sz w:val="24"/>
          <w:szCs w:val="24"/>
        </w:rPr>
        <w:t>du</w:t>
      </w:r>
      <w:r w:rsidR="00CD1D2C" w:rsidRPr="007712E4">
        <w:rPr>
          <w:rFonts w:ascii="Garamond" w:hAnsi="Garamond"/>
          <w:sz w:val="24"/>
          <w:szCs w:val="24"/>
        </w:rPr>
        <w:t xml:space="preserve"> périmètre</w:t>
      </w:r>
      <w:bookmarkEnd w:id="90"/>
      <w:bookmarkEnd w:id="91"/>
    </w:p>
    <w:p w:rsidR="008E514E" w:rsidRDefault="008E514E" w:rsidP="008E514E"/>
    <w:p w:rsidR="00474603" w:rsidRPr="00D735F4" w:rsidRDefault="00474603" w:rsidP="005054CB">
      <w:pPr>
        <w:rPr>
          <w:rFonts w:ascii="Garamond" w:hAnsi="Garamond"/>
          <w:sz w:val="24"/>
          <w:szCs w:val="24"/>
        </w:rPr>
      </w:pPr>
      <w:bookmarkStart w:id="92" w:name="_Toc412809236"/>
      <w:bookmarkStart w:id="93" w:name="_Toc412819836"/>
      <w:bookmarkStart w:id="94" w:name="_Toc412820931"/>
      <w:bookmarkStart w:id="95" w:name="_Toc413057164"/>
      <w:bookmarkStart w:id="96" w:name="_Toc413059252"/>
      <w:bookmarkStart w:id="97" w:name="_Toc413059421"/>
      <w:bookmarkStart w:id="98" w:name="_Toc413059518"/>
      <w:bookmarkStart w:id="99" w:name="_Toc413059874"/>
      <w:r w:rsidRPr="00D735F4">
        <w:rPr>
          <w:rFonts w:ascii="Garamond" w:hAnsi="Garamond"/>
          <w:sz w:val="24"/>
          <w:szCs w:val="24"/>
        </w:rPr>
        <w:t>A. SECTEUR MINIER</w:t>
      </w:r>
      <w:bookmarkEnd w:id="92"/>
      <w:bookmarkEnd w:id="93"/>
      <w:bookmarkEnd w:id="94"/>
      <w:bookmarkEnd w:id="95"/>
      <w:bookmarkEnd w:id="96"/>
      <w:bookmarkEnd w:id="97"/>
      <w:bookmarkEnd w:id="98"/>
      <w:bookmarkEnd w:id="99"/>
    </w:p>
    <w:tbl>
      <w:tblPr>
        <w:tblStyle w:val="Grilleclaire-Accent11"/>
        <w:tblW w:w="9436" w:type="dxa"/>
        <w:tblLook w:val="04A0"/>
      </w:tblPr>
      <w:tblGrid>
        <w:gridCol w:w="741"/>
        <w:gridCol w:w="8695"/>
      </w:tblGrid>
      <w:tr w:rsidR="008E514E" w:rsidRPr="009D6A98" w:rsidTr="00CD1D2C">
        <w:trPr>
          <w:cnfStyle w:val="100000000000"/>
          <w:trHeight w:val="283"/>
          <w:tblHeader/>
        </w:trPr>
        <w:tc>
          <w:tcPr>
            <w:cnfStyle w:val="001000000000"/>
            <w:tcW w:w="741" w:type="dxa"/>
            <w:noWrap/>
            <w:hideMark/>
          </w:tcPr>
          <w:p w:rsidR="008E514E" w:rsidRPr="009D6A98" w:rsidRDefault="008E514E" w:rsidP="004A6083">
            <w:pPr>
              <w:rPr>
                <w:rFonts w:ascii="Garamond" w:eastAsia="Times New Roman" w:hAnsi="Garamond" w:cs="Times New Roman"/>
                <w:color w:val="000000"/>
                <w:sz w:val="16"/>
                <w:szCs w:val="16"/>
                <w:lang w:eastAsia="fr-FR"/>
              </w:rPr>
            </w:pPr>
          </w:p>
        </w:tc>
        <w:tc>
          <w:tcPr>
            <w:tcW w:w="8695" w:type="dxa"/>
            <w:noWrap/>
            <w:vAlign w:val="center"/>
            <w:hideMark/>
          </w:tcPr>
          <w:p w:rsidR="008E514E" w:rsidRPr="00CD1D2C" w:rsidRDefault="00CD1D2C" w:rsidP="00CD1D2C">
            <w:pPr>
              <w:jc w:val="center"/>
              <w:cnfStyle w:val="100000000000"/>
              <w:rPr>
                <w:rFonts w:ascii="Garamond" w:eastAsia="Times New Roman" w:hAnsi="Garamond" w:cs="Times New Roman"/>
                <w:bCs w:val="0"/>
                <w:color w:val="000000"/>
                <w:sz w:val="16"/>
                <w:szCs w:val="16"/>
                <w:lang w:eastAsia="fr-FR"/>
              </w:rPr>
            </w:pPr>
            <w:r w:rsidRPr="00CD1D2C">
              <w:rPr>
                <w:rFonts w:ascii="Garamond" w:eastAsia="Times New Roman" w:hAnsi="Garamond" w:cs="Times New Roman"/>
                <w:bCs w:val="0"/>
                <w:color w:val="000000"/>
                <w:sz w:val="16"/>
                <w:szCs w:val="16"/>
                <w:lang w:eastAsia="fr-FR"/>
              </w:rPr>
              <w:t>FLUX</w:t>
            </w:r>
          </w:p>
        </w:tc>
      </w:tr>
      <w:tr w:rsidR="008E514E" w:rsidRPr="009D6A98" w:rsidTr="00C061C4">
        <w:trPr>
          <w:cnfStyle w:val="000000100000"/>
          <w:trHeight w:val="283"/>
        </w:trPr>
        <w:tc>
          <w:tcPr>
            <w:cnfStyle w:val="001000000000"/>
            <w:tcW w:w="741" w:type="dxa"/>
            <w:noWrap/>
            <w:hideMark/>
          </w:tcPr>
          <w:p w:rsidR="008E514E" w:rsidRPr="009D6A98" w:rsidRDefault="008E514E" w:rsidP="004A6083">
            <w:pPr>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w:t>
            </w:r>
          </w:p>
        </w:tc>
        <w:tc>
          <w:tcPr>
            <w:tcW w:w="8695" w:type="dxa"/>
            <w:noWrap/>
            <w:hideMark/>
          </w:tcPr>
          <w:p w:rsidR="008E514E" w:rsidRPr="009D6A98" w:rsidRDefault="008E514E" w:rsidP="004A6083">
            <w:pPr>
              <w:jc w:val="both"/>
              <w:cnfStyle w:val="000000100000"/>
              <w:rPr>
                <w:rFonts w:ascii="Garamond" w:eastAsia="Times New Roman" w:hAnsi="Garamond" w:cs="Times New Roman"/>
                <w:b/>
                <w:bCs/>
                <w:color w:val="000000"/>
                <w:sz w:val="16"/>
                <w:szCs w:val="16"/>
                <w:lang w:eastAsia="fr-FR"/>
              </w:rPr>
            </w:pPr>
            <w:r w:rsidRPr="009D6A98">
              <w:rPr>
                <w:rFonts w:ascii="Garamond" w:eastAsia="Times New Roman" w:hAnsi="Garamond" w:cs="Times New Roman"/>
                <w:b/>
                <w:bCs/>
                <w:color w:val="000000"/>
                <w:sz w:val="16"/>
                <w:szCs w:val="16"/>
                <w:lang w:eastAsia="fr-FR"/>
              </w:rPr>
              <w:t>Flux encadrés par la DGDA</w:t>
            </w:r>
          </w:p>
        </w:tc>
      </w:tr>
      <w:tr w:rsidR="008E514E" w:rsidRPr="009D6A98" w:rsidTr="00C061C4">
        <w:trPr>
          <w:cnfStyle w:val="000000010000"/>
          <w:trHeight w:val="283"/>
        </w:trPr>
        <w:tc>
          <w:tcPr>
            <w:cnfStyle w:val="001000000000"/>
            <w:tcW w:w="741" w:type="dxa"/>
            <w:noWrap/>
            <w:hideMark/>
          </w:tcPr>
          <w:p w:rsidR="008E514E" w:rsidRPr="009D6A98" w:rsidRDefault="008E514E" w:rsidP="004A6083">
            <w:pPr>
              <w:jc w:val="right"/>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1</w:t>
            </w:r>
          </w:p>
        </w:tc>
        <w:tc>
          <w:tcPr>
            <w:tcW w:w="8695" w:type="dxa"/>
            <w:noWrap/>
            <w:hideMark/>
          </w:tcPr>
          <w:p w:rsidR="008E514E" w:rsidRPr="009D6A98" w:rsidRDefault="008E514E" w:rsidP="00084592">
            <w:pPr>
              <w:jc w:val="both"/>
              <w:cnfStyle w:val="00000001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xml:space="preserve">Droits </w:t>
            </w:r>
            <w:r w:rsidR="00084592">
              <w:rPr>
                <w:rFonts w:ascii="Garamond" w:eastAsia="Times New Roman" w:hAnsi="Garamond" w:cs="Times New Roman"/>
                <w:color w:val="000000"/>
                <w:sz w:val="16"/>
                <w:szCs w:val="16"/>
                <w:lang w:eastAsia="fr-FR"/>
              </w:rPr>
              <w:t>et Taxes à l'importation (DDI, DCI, RIM, VIM,RDA et autres)</w:t>
            </w:r>
          </w:p>
        </w:tc>
      </w:tr>
      <w:tr w:rsidR="008E514E" w:rsidRPr="009D6A98" w:rsidTr="00C061C4">
        <w:trPr>
          <w:cnfStyle w:val="000000100000"/>
          <w:trHeight w:val="283"/>
        </w:trPr>
        <w:tc>
          <w:tcPr>
            <w:cnfStyle w:val="001000000000"/>
            <w:tcW w:w="741" w:type="dxa"/>
            <w:noWrap/>
            <w:hideMark/>
          </w:tcPr>
          <w:p w:rsidR="008E514E" w:rsidRPr="009D6A98" w:rsidRDefault="008E514E" w:rsidP="004A6083">
            <w:pPr>
              <w:jc w:val="right"/>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2</w:t>
            </w:r>
          </w:p>
        </w:tc>
        <w:tc>
          <w:tcPr>
            <w:tcW w:w="8695" w:type="dxa"/>
            <w:noWrap/>
            <w:hideMark/>
          </w:tcPr>
          <w:p w:rsidR="008E514E" w:rsidRPr="009D6A98" w:rsidRDefault="00084592" w:rsidP="004A6083">
            <w:pPr>
              <w:cnfStyle w:val="000000100000"/>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Autres perceptions à l'exportation (FSR, RIM, VIM et autres)</w:t>
            </w:r>
          </w:p>
        </w:tc>
      </w:tr>
      <w:tr w:rsidR="008E514E" w:rsidRPr="009D6A98" w:rsidTr="00C061C4">
        <w:trPr>
          <w:cnfStyle w:val="000000010000"/>
          <w:trHeight w:val="283"/>
        </w:trPr>
        <w:tc>
          <w:tcPr>
            <w:cnfStyle w:val="001000000000"/>
            <w:tcW w:w="741" w:type="dxa"/>
            <w:noWrap/>
            <w:hideMark/>
          </w:tcPr>
          <w:p w:rsidR="008E514E" w:rsidRPr="009D6A98" w:rsidRDefault="00852179"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3</w:t>
            </w:r>
          </w:p>
        </w:tc>
        <w:tc>
          <w:tcPr>
            <w:tcW w:w="8695" w:type="dxa"/>
            <w:noWrap/>
            <w:hideMark/>
          </w:tcPr>
          <w:p w:rsidR="008E514E" w:rsidRPr="009D6A98" w:rsidRDefault="008E514E" w:rsidP="004A6083">
            <w:pPr>
              <w:jc w:val="both"/>
              <w:cnfStyle w:val="00000001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xml:space="preserve"> Pénalités et amendes transactionnelles pour le Trésor</w:t>
            </w:r>
          </w:p>
        </w:tc>
      </w:tr>
      <w:tr w:rsidR="008E514E" w:rsidRPr="009D6A98" w:rsidTr="00C061C4">
        <w:trPr>
          <w:cnfStyle w:val="000000100000"/>
          <w:trHeight w:val="283"/>
        </w:trPr>
        <w:tc>
          <w:tcPr>
            <w:cnfStyle w:val="001000000000"/>
            <w:tcW w:w="741" w:type="dxa"/>
            <w:noWrap/>
            <w:hideMark/>
          </w:tcPr>
          <w:p w:rsidR="008E514E" w:rsidRPr="009D6A98" w:rsidRDefault="00852179"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4</w:t>
            </w:r>
          </w:p>
        </w:tc>
        <w:tc>
          <w:tcPr>
            <w:tcW w:w="8695" w:type="dxa"/>
            <w:noWrap/>
            <w:hideMark/>
          </w:tcPr>
          <w:p w:rsidR="008E514E" w:rsidRPr="009D6A98" w:rsidRDefault="008E514E" w:rsidP="004A6083">
            <w:pPr>
              <w:jc w:val="both"/>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xml:space="preserve"> Pénalités et amendes transactionnelles pour la DGDA.</w:t>
            </w:r>
          </w:p>
        </w:tc>
      </w:tr>
      <w:tr w:rsidR="008E514E" w:rsidRPr="009D6A98" w:rsidTr="00C061C4">
        <w:trPr>
          <w:cnfStyle w:val="000000010000"/>
          <w:trHeight w:val="283"/>
        </w:trPr>
        <w:tc>
          <w:tcPr>
            <w:cnfStyle w:val="001000000000"/>
            <w:tcW w:w="741" w:type="dxa"/>
            <w:noWrap/>
            <w:hideMark/>
          </w:tcPr>
          <w:p w:rsidR="008E514E" w:rsidRPr="009D6A98" w:rsidRDefault="008E514E" w:rsidP="004A6083">
            <w:pPr>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w:t>
            </w:r>
          </w:p>
        </w:tc>
        <w:tc>
          <w:tcPr>
            <w:tcW w:w="8695" w:type="dxa"/>
            <w:noWrap/>
            <w:hideMark/>
          </w:tcPr>
          <w:p w:rsidR="008E514E" w:rsidRPr="009D6A98" w:rsidRDefault="008E514E" w:rsidP="004A6083">
            <w:pPr>
              <w:jc w:val="both"/>
              <w:cnfStyle w:val="000000010000"/>
              <w:rPr>
                <w:rFonts w:ascii="Garamond" w:eastAsia="Times New Roman" w:hAnsi="Garamond" w:cs="Times New Roman"/>
                <w:b/>
                <w:bCs/>
                <w:color w:val="000000"/>
                <w:sz w:val="16"/>
                <w:szCs w:val="16"/>
                <w:lang w:eastAsia="fr-FR"/>
              </w:rPr>
            </w:pPr>
            <w:r w:rsidRPr="009D6A98">
              <w:rPr>
                <w:rFonts w:ascii="Garamond" w:eastAsia="Times New Roman" w:hAnsi="Garamond" w:cs="Times New Roman"/>
                <w:b/>
                <w:bCs/>
                <w:color w:val="000000"/>
                <w:sz w:val="16"/>
                <w:szCs w:val="16"/>
                <w:lang w:eastAsia="fr-FR"/>
              </w:rPr>
              <w:t>Flux encadrés par la DGI</w:t>
            </w:r>
          </w:p>
        </w:tc>
      </w:tr>
      <w:tr w:rsidR="008E514E" w:rsidRPr="009D6A98" w:rsidTr="00C061C4">
        <w:trPr>
          <w:cnfStyle w:val="000000100000"/>
          <w:trHeight w:val="283"/>
        </w:trPr>
        <w:tc>
          <w:tcPr>
            <w:cnfStyle w:val="001000000000"/>
            <w:tcW w:w="741" w:type="dxa"/>
            <w:noWrap/>
            <w:hideMark/>
          </w:tcPr>
          <w:p w:rsidR="008E514E" w:rsidRPr="009D6A98" w:rsidRDefault="00852179"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5</w:t>
            </w:r>
          </w:p>
        </w:tc>
        <w:tc>
          <w:tcPr>
            <w:tcW w:w="8695" w:type="dxa"/>
            <w:noWrap/>
            <w:hideMark/>
          </w:tcPr>
          <w:p w:rsidR="008E514E" w:rsidRPr="009D6A98" w:rsidRDefault="008E514E" w:rsidP="004A6083">
            <w:pPr>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Avis de Mise en Recouvrement A (AMR A)</w:t>
            </w:r>
          </w:p>
        </w:tc>
      </w:tr>
      <w:tr w:rsidR="008E514E" w:rsidRPr="009D6A98" w:rsidTr="00C061C4">
        <w:trPr>
          <w:cnfStyle w:val="000000010000"/>
          <w:trHeight w:val="283"/>
        </w:trPr>
        <w:tc>
          <w:tcPr>
            <w:cnfStyle w:val="001000000000"/>
            <w:tcW w:w="741" w:type="dxa"/>
            <w:noWrap/>
            <w:hideMark/>
          </w:tcPr>
          <w:p w:rsidR="008E514E" w:rsidRPr="009D6A98" w:rsidRDefault="00852179"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6</w:t>
            </w:r>
          </w:p>
        </w:tc>
        <w:tc>
          <w:tcPr>
            <w:tcW w:w="8695" w:type="dxa"/>
            <w:noWrap/>
            <w:hideMark/>
          </w:tcPr>
          <w:p w:rsidR="008E514E" w:rsidRPr="009D6A98" w:rsidRDefault="008E514E" w:rsidP="004A6083">
            <w:pPr>
              <w:cnfStyle w:val="00000001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xml:space="preserve"> Avis de Mise en Recouvrement B (AMR B)</w:t>
            </w:r>
          </w:p>
        </w:tc>
      </w:tr>
      <w:tr w:rsidR="008E514E" w:rsidRPr="009D6A98" w:rsidTr="00C061C4">
        <w:trPr>
          <w:cnfStyle w:val="000000100000"/>
          <w:trHeight w:val="283"/>
        </w:trPr>
        <w:tc>
          <w:tcPr>
            <w:cnfStyle w:val="001000000000"/>
            <w:tcW w:w="741" w:type="dxa"/>
            <w:noWrap/>
            <w:hideMark/>
          </w:tcPr>
          <w:p w:rsidR="008E514E" w:rsidRPr="009D6A98" w:rsidRDefault="00852179"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7</w:t>
            </w:r>
          </w:p>
        </w:tc>
        <w:tc>
          <w:tcPr>
            <w:tcW w:w="8695" w:type="dxa"/>
            <w:noWrap/>
            <w:hideMark/>
          </w:tcPr>
          <w:p w:rsidR="008E514E" w:rsidRPr="009D6A98" w:rsidRDefault="008E514E" w:rsidP="004A6083">
            <w:pPr>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val="en-US" w:eastAsia="fr-FR"/>
              </w:rPr>
              <w:t>Impôt Mobilier (IM)</w:t>
            </w:r>
          </w:p>
        </w:tc>
      </w:tr>
      <w:tr w:rsidR="008E514E" w:rsidRPr="009D6A98" w:rsidTr="00C061C4">
        <w:trPr>
          <w:cnfStyle w:val="000000010000"/>
          <w:trHeight w:val="283"/>
        </w:trPr>
        <w:tc>
          <w:tcPr>
            <w:cnfStyle w:val="001000000000"/>
            <w:tcW w:w="741" w:type="dxa"/>
            <w:noWrap/>
            <w:hideMark/>
          </w:tcPr>
          <w:p w:rsidR="008E514E" w:rsidRPr="009D6A98" w:rsidRDefault="00852179"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8</w:t>
            </w:r>
          </w:p>
        </w:tc>
        <w:tc>
          <w:tcPr>
            <w:tcW w:w="8695" w:type="dxa"/>
            <w:noWrap/>
            <w:hideMark/>
          </w:tcPr>
          <w:p w:rsidR="008E514E" w:rsidRPr="009D6A98" w:rsidRDefault="008E514E" w:rsidP="004A6083">
            <w:pPr>
              <w:cnfStyle w:val="00000001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xml:space="preserve"> Impôt sur le Chiffre d’Affaires à l’Intérieur (ICAI)</w:t>
            </w:r>
          </w:p>
        </w:tc>
      </w:tr>
      <w:tr w:rsidR="008E514E" w:rsidRPr="009D6A98" w:rsidTr="00C061C4">
        <w:trPr>
          <w:cnfStyle w:val="000000100000"/>
          <w:trHeight w:val="283"/>
        </w:trPr>
        <w:tc>
          <w:tcPr>
            <w:cnfStyle w:val="001000000000"/>
            <w:tcW w:w="741" w:type="dxa"/>
            <w:noWrap/>
            <w:hideMark/>
          </w:tcPr>
          <w:p w:rsidR="008E514E" w:rsidRPr="009D6A98" w:rsidRDefault="00852179"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9</w:t>
            </w:r>
          </w:p>
        </w:tc>
        <w:tc>
          <w:tcPr>
            <w:tcW w:w="8695" w:type="dxa"/>
            <w:noWrap/>
            <w:hideMark/>
          </w:tcPr>
          <w:p w:rsidR="008E514E" w:rsidRPr="009D6A98" w:rsidRDefault="008E514E" w:rsidP="004A6083">
            <w:pPr>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Impôt sur les Bénéfices et les Profits (IBP)</w:t>
            </w:r>
          </w:p>
        </w:tc>
      </w:tr>
      <w:tr w:rsidR="008E514E" w:rsidRPr="009D6A98" w:rsidTr="00C061C4">
        <w:trPr>
          <w:cnfStyle w:val="000000010000"/>
          <w:trHeight w:val="283"/>
        </w:trPr>
        <w:tc>
          <w:tcPr>
            <w:cnfStyle w:val="001000000000"/>
            <w:tcW w:w="741" w:type="dxa"/>
            <w:noWrap/>
            <w:hideMark/>
          </w:tcPr>
          <w:p w:rsidR="008E514E" w:rsidRPr="009D6A98" w:rsidRDefault="00852179"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10</w:t>
            </w:r>
          </w:p>
        </w:tc>
        <w:tc>
          <w:tcPr>
            <w:tcW w:w="8695" w:type="dxa"/>
            <w:noWrap/>
            <w:hideMark/>
          </w:tcPr>
          <w:p w:rsidR="008E514E" w:rsidRPr="009D6A98" w:rsidRDefault="008E514E" w:rsidP="004A6083">
            <w:pPr>
              <w:cnfStyle w:val="00000001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Impôt sur les Rémunérations (IER + IPR)</w:t>
            </w:r>
          </w:p>
        </w:tc>
      </w:tr>
      <w:tr w:rsidR="008E514E" w:rsidRPr="009D6A98" w:rsidTr="00C061C4">
        <w:trPr>
          <w:cnfStyle w:val="000000100000"/>
          <w:trHeight w:val="283"/>
        </w:trPr>
        <w:tc>
          <w:tcPr>
            <w:cnfStyle w:val="001000000000"/>
            <w:tcW w:w="741" w:type="dxa"/>
            <w:noWrap/>
            <w:hideMark/>
          </w:tcPr>
          <w:p w:rsidR="008E514E" w:rsidRPr="009D6A98" w:rsidRDefault="00852179"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11</w:t>
            </w:r>
          </w:p>
        </w:tc>
        <w:tc>
          <w:tcPr>
            <w:tcW w:w="8695" w:type="dxa"/>
            <w:noWrap/>
            <w:hideMark/>
          </w:tcPr>
          <w:p w:rsidR="008E514E" w:rsidRPr="009D6A98" w:rsidRDefault="008E514E" w:rsidP="004A6083">
            <w:pPr>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val="en-US" w:eastAsia="fr-FR"/>
              </w:rPr>
              <w:t>Précompte BIC (PBIC)</w:t>
            </w:r>
          </w:p>
        </w:tc>
      </w:tr>
      <w:tr w:rsidR="008E514E" w:rsidRPr="009D6A98" w:rsidTr="00C061C4">
        <w:trPr>
          <w:cnfStyle w:val="000000010000"/>
          <w:trHeight w:val="283"/>
        </w:trPr>
        <w:tc>
          <w:tcPr>
            <w:cnfStyle w:val="001000000000"/>
            <w:tcW w:w="741" w:type="dxa"/>
            <w:noWrap/>
            <w:hideMark/>
          </w:tcPr>
          <w:p w:rsidR="008E514E" w:rsidRPr="009D6A98" w:rsidRDefault="00852179"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12</w:t>
            </w:r>
          </w:p>
        </w:tc>
        <w:tc>
          <w:tcPr>
            <w:tcW w:w="8695" w:type="dxa"/>
            <w:noWrap/>
            <w:hideMark/>
          </w:tcPr>
          <w:p w:rsidR="008E514E" w:rsidRPr="009D6A98" w:rsidRDefault="008E514E" w:rsidP="004A6083">
            <w:pPr>
              <w:cnfStyle w:val="00000001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Avances versées à valoir sur Divers Impôts (ADI)</w:t>
            </w:r>
          </w:p>
        </w:tc>
      </w:tr>
      <w:tr w:rsidR="008E514E" w:rsidRPr="009D6A98" w:rsidTr="00C061C4">
        <w:trPr>
          <w:cnfStyle w:val="000000100000"/>
          <w:trHeight w:val="283"/>
        </w:trPr>
        <w:tc>
          <w:tcPr>
            <w:cnfStyle w:val="001000000000"/>
            <w:tcW w:w="741" w:type="dxa"/>
            <w:noWrap/>
            <w:hideMark/>
          </w:tcPr>
          <w:p w:rsidR="008E514E" w:rsidRPr="009D6A98" w:rsidRDefault="008E514E" w:rsidP="004A6083">
            <w:pPr>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w:t>
            </w:r>
          </w:p>
        </w:tc>
        <w:tc>
          <w:tcPr>
            <w:tcW w:w="8695" w:type="dxa"/>
            <w:noWrap/>
            <w:hideMark/>
          </w:tcPr>
          <w:p w:rsidR="008E514E" w:rsidRPr="009D6A98" w:rsidRDefault="008E514E" w:rsidP="004A6083">
            <w:pPr>
              <w:jc w:val="both"/>
              <w:cnfStyle w:val="000000100000"/>
              <w:rPr>
                <w:rFonts w:ascii="Garamond" w:eastAsia="Times New Roman" w:hAnsi="Garamond" w:cs="Times New Roman"/>
                <w:b/>
                <w:bCs/>
                <w:color w:val="000000"/>
                <w:sz w:val="16"/>
                <w:szCs w:val="16"/>
                <w:lang w:eastAsia="fr-FR"/>
              </w:rPr>
            </w:pPr>
            <w:r w:rsidRPr="009D6A98">
              <w:rPr>
                <w:rFonts w:ascii="Garamond" w:eastAsia="Times New Roman" w:hAnsi="Garamond" w:cs="Times New Roman"/>
                <w:b/>
                <w:bCs/>
                <w:color w:val="000000"/>
                <w:sz w:val="16"/>
                <w:szCs w:val="16"/>
                <w:lang w:eastAsia="fr-FR"/>
              </w:rPr>
              <w:t>Flux encadrés par la DGRAD</w:t>
            </w:r>
          </w:p>
        </w:tc>
      </w:tr>
      <w:tr w:rsidR="008E514E" w:rsidRPr="009D6A98" w:rsidTr="00C061C4">
        <w:trPr>
          <w:cnfStyle w:val="00000001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15</w:t>
            </w:r>
          </w:p>
        </w:tc>
        <w:tc>
          <w:tcPr>
            <w:tcW w:w="8695" w:type="dxa"/>
            <w:noWrap/>
            <w:hideMark/>
          </w:tcPr>
          <w:p w:rsidR="008E514E" w:rsidRPr="009D6A98" w:rsidRDefault="008E514E" w:rsidP="004A6083">
            <w:pPr>
              <w:jc w:val="both"/>
              <w:cnfStyle w:val="00000001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xml:space="preserve"> Autorisation d’exportation des matières minérales à l’état brut</w:t>
            </w:r>
          </w:p>
        </w:tc>
      </w:tr>
      <w:tr w:rsidR="008E514E" w:rsidRPr="009D6A98" w:rsidTr="00C061C4">
        <w:trPr>
          <w:cnfStyle w:val="00000010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16</w:t>
            </w:r>
          </w:p>
        </w:tc>
        <w:tc>
          <w:tcPr>
            <w:tcW w:w="8695" w:type="dxa"/>
            <w:noWrap/>
            <w:hideMark/>
          </w:tcPr>
          <w:p w:rsidR="008E514E" w:rsidRPr="009D6A98" w:rsidRDefault="00D91688" w:rsidP="004A6083">
            <w:pPr>
              <w:jc w:val="both"/>
              <w:cnfStyle w:val="000000100000"/>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val="en-US" w:eastAsia="fr-FR"/>
              </w:rPr>
              <w:t> </w:t>
            </w:r>
            <w:r w:rsidR="008E514E" w:rsidRPr="009D6A98">
              <w:rPr>
                <w:rFonts w:ascii="Garamond" w:eastAsia="Times New Roman" w:hAnsi="Garamond" w:cs="Times New Roman"/>
                <w:color w:val="000000"/>
                <w:sz w:val="16"/>
                <w:szCs w:val="16"/>
                <w:lang w:val="en-US" w:eastAsia="fr-FR"/>
              </w:rPr>
              <w:t>Dividendes versés à l’Etat</w:t>
            </w:r>
          </w:p>
        </w:tc>
      </w:tr>
      <w:tr w:rsidR="008E514E" w:rsidRPr="009D6A98" w:rsidTr="00C061C4">
        <w:trPr>
          <w:cnfStyle w:val="00000001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17</w:t>
            </w:r>
          </w:p>
        </w:tc>
        <w:tc>
          <w:tcPr>
            <w:tcW w:w="8695" w:type="dxa"/>
            <w:noWrap/>
            <w:hideMark/>
          </w:tcPr>
          <w:p w:rsidR="008E514E" w:rsidRPr="009D6A98" w:rsidRDefault="008E514E" w:rsidP="004A6083">
            <w:pPr>
              <w:jc w:val="both"/>
              <w:cnfStyle w:val="00000001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Droits superficiaires annuels par carré</w:t>
            </w:r>
          </w:p>
        </w:tc>
      </w:tr>
      <w:tr w:rsidR="008E514E" w:rsidRPr="009D6A98" w:rsidTr="00C061C4">
        <w:trPr>
          <w:cnfStyle w:val="00000010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18</w:t>
            </w:r>
          </w:p>
        </w:tc>
        <w:tc>
          <w:tcPr>
            <w:tcW w:w="8695" w:type="dxa"/>
            <w:noWrap/>
            <w:hideMark/>
          </w:tcPr>
          <w:p w:rsidR="008E514E" w:rsidRPr="009D6A98" w:rsidRDefault="008E514E" w:rsidP="004A6083">
            <w:pPr>
              <w:jc w:val="both"/>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val="en-US" w:eastAsia="fr-FR"/>
              </w:rPr>
              <w:t>Redevance minière</w:t>
            </w:r>
          </w:p>
        </w:tc>
      </w:tr>
      <w:tr w:rsidR="008E514E" w:rsidRPr="009D6A98" w:rsidTr="00C061C4">
        <w:trPr>
          <w:cnfStyle w:val="00000001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19</w:t>
            </w:r>
          </w:p>
        </w:tc>
        <w:tc>
          <w:tcPr>
            <w:tcW w:w="8695" w:type="dxa"/>
            <w:noWrap/>
            <w:hideMark/>
          </w:tcPr>
          <w:p w:rsidR="008E514E" w:rsidRPr="009D6A98" w:rsidRDefault="00E50DD6" w:rsidP="004A6083">
            <w:pPr>
              <w:jc w:val="both"/>
              <w:cnfStyle w:val="000000010000"/>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val="en-US" w:eastAsia="fr-FR"/>
              </w:rPr>
              <w:t> </w:t>
            </w:r>
            <w:r w:rsidR="008E514E" w:rsidRPr="009D6A98">
              <w:rPr>
                <w:rFonts w:ascii="Garamond" w:eastAsia="Times New Roman" w:hAnsi="Garamond" w:cs="Times New Roman"/>
                <w:color w:val="000000"/>
                <w:sz w:val="16"/>
                <w:szCs w:val="16"/>
                <w:lang w:val="en-US" w:eastAsia="fr-FR"/>
              </w:rPr>
              <w:t>Royalties versées à l’Etat</w:t>
            </w:r>
          </w:p>
        </w:tc>
      </w:tr>
      <w:tr w:rsidR="008E514E" w:rsidRPr="009D6A98" w:rsidTr="00C061C4">
        <w:trPr>
          <w:cnfStyle w:val="00000010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20</w:t>
            </w:r>
          </w:p>
        </w:tc>
        <w:tc>
          <w:tcPr>
            <w:tcW w:w="8695" w:type="dxa"/>
            <w:noWrap/>
            <w:hideMark/>
          </w:tcPr>
          <w:p w:rsidR="008E514E" w:rsidRPr="009D6A98" w:rsidRDefault="008E514E" w:rsidP="004A6083">
            <w:pPr>
              <w:jc w:val="both"/>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val="en-US" w:eastAsia="fr-FR"/>
              </w:rPr>
              <w:t xml:space="preserve"> Pénalités revenant au Trésor</w:t>
            </w:r>
          </w:p>
        </w:tc>
      </w:tr>
      <w:tr w:rsidR="008E514E" w:rsidRPr="009D6A98" w:rsidTr="00C061C4">
        <w:trPr>
          <w:cnfStyle w:val="00000001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21</w:t>
            </w:r>
          </w:p>
        </w:tc>
        <w:tc>
          <w:tcPr>
            <w:tcW w:w="8695" w:type="dxa"/>
            <w:noWrap/>
            <w:hideMark/>
          </w:tcPr>
          <w:p w:rsidR="008E514E" w:rsidRPr="009D6A98" w:rsidRDefault="008E514E" w:rsidP="004A6083">
            <w:pPr>
              <w:jc w:val="both"/>
              <w:cnfStyle w:val="00000001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Pénalités revenant à la DGRAD</w:t>
            </w:r>
          </w:p>
        </w:tc>
      </w:tr>
      <w:tr w:rsidR="008E514E" w:rsidRPr="009D6A98" w:rsidTr="00C061C4">
        <w:trPr>
          <w:cnfStyle w:val="00000010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22</w:t>
            </w:r>
          </w:p>
        </w:tc>
        <w:tc>
          <w:tcPr>
            <w:tcW w:w="8695" w:type="dxa"/>
            <w:noWrap/>
            <w:hideMark/>
          </w:tcPr>
          <w:p w:rsidR="008E514E" w:rsidRPr="009D6A98" w:rsidRDefault="008E514E" w:rsidP="004A6083">
            <w:pPr>
              <w:jc w:val="both"/>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Pas – de – porte versés à l’Etat</w:t>
            </w:r>
          </w:p>
        </w:tc>
      </w:tr>
      <w:tr w:rsidR="00610711" w:rsidRPr="009D6A98" w:rsidTr="00C061C4">
        <w:trPr>
          <w:cnfStyle w:val="000000010000"/>
          <w:trHeight w:val="283"/>
        </w:trPr>
        <w:tc>
          <w:tcPr>
            <w:cnfStyle w:val="001000000000"/>
            <w:tcW w:w="741" w:type="dxa"/>
            <w:noWrap/>
            <w:hideMark/>
          </w:tcPr>
          <w:p w:rsidR="00610711"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23</w:t>
            </w:r>
          </w:p>
        </w:tc>
        <w:tc>
          <w:tcPr>
            <w:tcW w:w="8695" w:type="dxa"/>
            <w:noWrap/>
            <w:hideMark/>
          </w:tcPr>
          <w:p w:rsidR="00610711" w:rsidRDefault="00610711" w:rsidP="00944008">
            <w:pPr>
              <w:jc w:val="both"/>
              <w:cnfStyle w:val="000000010000"/>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Vente licences</w:t>
            </w:r>
          </w:p>
        </w:tc>
      </w:tr>
      <w:tr w:rsidR="008E514E" w:rsidRPr="009D6A98" w:rsidTr="00C061C4">
        <w:trPr>
          <w:cnfStyle w:val="00000010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24</w:t>
            </w:r>
          </w:p>
        </w:tc>
        <w:tc>
          <w:tcPr>
            <w:tcW w:w="8695" w:type="dxa"/>
            <w:noWrap/>
            <w:hideMark/>
          </w:tcPr>
          <w:p w:rsidR="008E514E" w:rsidRPr="00944008" w:rsidRDefault="00944008" w:rsidP="00944008">
            <w:pPr>
              <w:jc w:val="both"/>
              <w:cnfStyle w:val="000000100000"/>
              <w:rPr>
                <w:rFonts w:ascii="Garamond" w:eastAsia="Times New Roman" w:hAnsi="Garamond" w:cs="Times New Roman"/>
                <w:color w:val="000000"/>
                <w:sz w:val="16"/>
                <w:szCs w:val="16"/>
                <w:lang w:eastAsia="fr-FR"/>
              </w:rPr>
            </w:pPr>
            <w:r w:rsidRPr="00944008">
              <w:rPr>
                <w:rFonts w:ascii="Garamond" w:eastAsia="Times New Roman" w:hAnsi="Garamond" w:cs="Times New Roman"/>
                <w:color w:val="000000"/>
                <w:sz w:val="16"/>
                <w:szCs w:val="16"/>
                <w:lang w:eastAsia="fr-FR"/>
              </w:rPr>
              <w:t>Ventes  actions et parts s</w:t>
            </w:r>
            <w:r>
              <w:rPr>
                <w:rFonts w:ascii="Garamond" w:eastAsia="Times New Roman" w:hAnsi="Garamond" w:cs="Times New Roman"/>
                <w:color w:val="000000"/>
                <w:sz w:val="16"/>
                <w:szCs w:val="16"/>
                <w:lang w:eastAsia="fr-FR"/>
              </w:rPr>
              <w:t>ociales de l'Etat</w:t>
            </w:r>
          </w:p>
        </w:tc>
      </w:tr>
      <w:tr w:rsidR="008E514E" w:rsidRPr="009D6A98" w:rsidTr="00C061C4">
        <w:trPr>
          <w:cnfStyle w:val="000000010000"/>
          <w:trHeight w:val="283"/>
        </w:trPr>
        <w:tc>
          <w:tcPr>
            <w:cnfStyle w:val="001000000000"/>
            <w:tcW w:w="741" w:type="dxa"/>
            <w:noWrap/>
            <w:hideMark/>
          </w:tcPr>
          <w:p w:rsidR="008E514E" w:rsidRPr="009D6A98" w:rsidRDefault="008E514E" w:rsidP="004A6083">
            <w:pPr>
              <w:rPr>
                <w:rFonts w:ascii="Garamond" w:eastAsia="Times New Roman" w:hAnsi="Garamond" w:cs="Times New Roman"/>
                <w:color w:val="000000"/>
                <w:sz w:val="16"/>
                <w:szCs w:val="16"/>
                <w:lang w:eastAsia="fr-FR"/>
              </w:rPr>
            </w:pPr>
          </w:p>
        </w:tc>
        <w:tc>
          <w:tcPr>
            <w:tcW w:w="8695" w:type="dxa"/>
            <w:noWrap/>
            <w:hideMark/>
          </w:tcPr>
          <w:p w:rsidR="008E514E" w:rsidRPr="00944008" w:rsidRDefault="008E514E" w:rsidP="004A6083">
            <w:pPr>
              <w:jc w:val="both"/>
              <w:cnfStyle w:val="000000010000"/>
              <w:rPr>
                <w:rFonts w:ascii="Garamond" w:eastAsia="Times New Roman" w:hAnsi="Garamond" w:cs="Times New Roman"/>
                <w:b/>
                <w:bCs/>
                <w:color w:val="000000"/>
                <w:sz w:val="18"/>
                <w:szCs w:val="18"/>
                <w:lang w:eastAsia="fr-FR"/>
              </w:rPr>
            </w:pPr>
            <w:r w:rsidRPr="00944008">
              <w:rPr>
                <w:rFonts w:ascii="Garamond" w:eastAsia="Times New Roman" w:hAnsi="Garamond" w:cs="Times New Roman"/>
                <w:b/>
                <w:bCs/>
                <w:color w:val="000000"/>
                <w:sz w:val="18"/>
                <w:szCs w:val="18"/>
                <w:lang w:eastAsia="fr-FR"/>
              </w:rPr>
              <w:t>Les paiements versés aux Entreprises Publiques</w:t>
            </w:r>
          </w:p>
        </w:tc>
      </w:tr>
      <w:tr w:rsidR="008E514E" w:rsidRPr="009D6A98" w:rsidTr="00C061C4">
        <w:trPr>
          <w:cnfStyle w:val="00000010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25</w:t>
            </w:r>
          </w:p>
        </w:tc>
        <w:tc>
          <w:tcPr>
            <w:tcW w:w="8695" w:type="dxa"/>
            <w:noWrap/>
            <w:hideMark/>
          </w:tcPr>
          <w:p w:rsidR="008E514E" w:rsidRPr="009D6A98" w:rsidRDefault="008E514E" w:rsidP="004A6083">
            <w:pPr>
              <w:jc w:val="both"/>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xml:space="preserve"> Cessions d’actifs ou parts sociales</w:t>
            </w:r>
          </w:p>
        </w:tc>
      </w:tr>
      <w:tr w:rsidR="008E514E" w:rsidRPr="009D6A98" w:rsidTr="00C061C4">
        <w:trPr>
          <w:cnfStyle w:val="00000001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26</w:t>
            </w:r>
          </w:p>
        </w:tc>
        <w:tc>
          <w:tcPr>
            <w:tcW w:w="8695" w:type="dxa"/>
            <w:noWrap/>
            <w:hideMark/>
          </w:tcPr>
          <w:p w:rsidR="008E514E" w:rsidRPr="009D6A98" w:rsidRDefault="008E514E" w:rsidP="004A6083">
            <w:pPr>
              <w:jc w:val="both"/>
              <w:cnfStyle w:val="00000001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xml:space="preserve"> Dividendes versés aux entreprises étatiques</w:t>
            </w:r>
          </w:p>
        </w:tc>
      </w:tr>
      <w:tr w:rsidR="008E514E" w:rsidRPr="009D6A98" w:rsidTr="00C061C4">
        <w:trPr>
          <w:cnfStyle w:val="00000010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27</w:t>
            </w:r>
          </w:p>
        </w:tc>
        <w:tc>
          <w:tcPr>
            <w:tcW w:w="8695" w:type="dxa"/>
            <w:noWrap/>
            <w:hideMark/>
          </w:tcPr>
          <w:p w:rsidR="008E514E" w:rsidRPr="009D6A98" w:rsidRDefault="008E514E" w:rsidP="004A6083">
            <w:pPr>
              <w:jc w:val="both"/>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Loyers d’amodiation e/ rentes mensuelles et prestations services aux entreprises étatiques</w:t>
            </w:r>
          </w:p>
        </w:tc>
      </w:tr>
      <w:tr w:rsidR="008E514E" w:rsidRPr="009D6A98" w:rsidTr="00C061C4">
        <w:trPr>
          <w:cnfStyle w:val="00000001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28</w:t>
            </w:r>
          </w:p>
        </w:tc>
        <w:tc>
          <w:tcPr>
            <w:tcW w:w="8695" w:type="dxa"/>
            <w:noWrap/>
            <w:hideMark/>
          </w:tcPr>
          <w:p w:rsidR="008E514E" w:rsidRPr="009D6A98" w:rsidRDefault="008E514E" w:rsidP="004A6083">
            <w:pPr>
              <w:jc w:val="both"/>
              <w:cnfStyle w:val="00000001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Pas – de – porte /Bonus de transfert versés aux entreprises étatiques</w:t>
            </w:r>
          </w:p>
        </w:tc>
      </w:tr>
      <w:tr w:rsidR="008E514E" w:rsidRPr="009D6A98" w:rsidTr="00C061C4">
        <w:trPr>
          <w:cnfStyle w:val="00000010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29</w:t>
            </w:r>
          </w:p>
        </w:tc>
        <w:tc>
          <w:tcPr>
            <w:tcW w:w="8695" w:type="dxa"/>
            <w:noWrap/>
            <w:hideMark/>
          </w:tcPr>
          <w:p w:rsidR="008E514E" w:rsidRPr="009D6A98" w:rsidRDefault="008E514E" w:rsidP="004A6083">
            <w:pPr>
              <w:jc w:val="both"/>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Royalties versées aux entreprises étatiques</w:t>
            </w:r>
          </w:p>
        </w:tc>
      </w:tr>
      <w:tr w:rsidR="008E514E" w:rsidRPr="009D6A98" w:rsidTr="00C061C4">
        <w:trPr>
          <w:cnfStyle w:val="00000001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30</w:t>
            </w:r>
          </w:p>
        </w:tc>
        <w:tc>
          <w:tcPr>
            <w:tcW w:w="8695" w:type="dxa"/>
            <w:noWrap/>
            <w:hideMark/>
          </w:tcPr>
          <w:p w:rsidR="008E514E" w:rsidRPr="009D6A98" w:rsidRDefault="008E514E" w:rsidP="004A6083">
            <w:pPr>
              <w:jc w:val="both"/>
              <w:cnfStyle w:val="00000001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val="en-US" w:eastAsia="fr-FR"/>
              </w:rPr>
              <w:t>Frais d’option</w:t>
            </w:r>
          </w:p>
        </w:tc>
      </w:tr>
      <w:tr w:rsidR="008E514E" w:rsidRPr="009D6A98" w:rsidTr="00C061C4">
        <w:trPr>
          <w:cnfStyle w:val="00000010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31</w:t>
            </w:r>
          </w:p>
        </w:tc>
        <w:tc>
          <w:tcPr>
            <w:tcW w:w="8695" w:type="dxa"/>
            <w:noWrap/>
            <w:hideMark/>
          </w:tcPr>
          <w:p w:rsidR="008E514E" w:rsidRPr="009D6A98" w:rsidRDefault="008E514E" w:rsidP="004A6083">
            <w:pPr>
              <w:jc w:val="both"/>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Frais de renonciation au droit  de préemption</w:t>
            </w:r>
          </w:p>
        </w:tc>
      </w:tr>
      <w:tr w:rsidR="008E514E" w:rsidRPr="009D6A98" w:rsidTr="00C061C4">
        <w:trPr>
          <w:cnfStyle w:val="000000010000"/>
          <w:trHeight w:val="283"/>
        </w:trPr>
        <w:tc>
          <w:tcPr>
            <w:cnfStyle w:val="001000000000"/>
            <w:tcW w:w="741" w:type="dxa"/>
            <w:noWrap/>
            <w:hideMark/>
          </w:tcPr>
          <w:p w:rsidR="008E514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32</w:t>
            </w:r>
          </w:p>
        </w:tc>
        <w:tc>
          <w:tcPr>
            <w:tcW w:w="8695" w:type="dxa"/>
            <w:noWrap/>
            <w:hideMark/>
          </w:tcPr>
          <w:p w:rsidR="008E514E" w:rsidRPr="009D6A98" w:rsidRDefault="00944008" w:rsidP="004A6083">
            <w:pPr>
              <w:jc w:val="both"/>
              <w:cnfStyle w:val="000000010000"/>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val="en-US" w:eastAsia="fr-FR"/>
              </w:rPr>
              <w:t>Prestation des services</w:t>
            </w:r>
          </w:p>
        </w:tc>
      </w:tr>
      <w:tr w:rsidR="00DE7E1E" w:rsidRPr="009D6A98" w:rsidTr="00C061C4">
        <w:trPr>
          <w:cnfStyle w:val="000000100000"/>
          <w:trHeight w:val="283"/>
        </w:trPr>
        <w:tc>
          <w:tcPr>
            <w:cnfStyle w:val="001000000000"/>
            <w:tcW w:w="741" w:type="dxa"/>
            <w:noWrap/>
            <w:hideMark/>
          </w:tcPr>
          <w:p w:rsidR="00DE7E1E" w:rsidRPr="009D6A98" w:rsidRDefault="00760EC3"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33</w:t>
            </w:r>
          </w:p>
        </w:tc>
        <w:tc>
          <w:tcPr>
            <w:tcW w:w="8695" w:type="dxa"/>
            <w:noWrap/>
            <w:hideMark/>
          </w:tcPr>
          <w:p w:rsidR="00DE7E1E" w:rsidRDefault="00DE7E1E" w:rsidP="004A6083">
            <w:pPr>
              <w:jc w:val="both"/>
              <w:cnfStyle w:val="000000100000"/>
              <w:rPr>
                <w:rFonts w:ascii="Garamond" w:eastAsia="Times New Roman" w:hAnsi="Garamond" w:cs="Times New Roman"/>
                <w:color w:val="000000"/>
                <w:sz w:val="16"/>
                <w:szCs w:val="16"/>
                <w:lang w:val="en-US" w:eastAsia="fr-FR"/>
              </w:rPr>
            </w:pPr>
            <w:r>
              <w:rPr>
                <w:rFonts w:ascii="Garamond" w:eastAsia="Times New Roman" w:hAnsi="Garamond" w:cs="Times New Roman"/>
                <w:color w:val="000000"/>
                <w:sz w:val="16"/>
                <w:szCs w:val="16"/>
                <w:lang w:val="en-US" w:eastAsia="fr-FR"/>
              </w:rPr>
              <w:t>Vente des scories</w:t>
            </w:r>
            <w:r w:rsidR="00610711">
              <w:rPr>
                <w:rFonts w:ascii="Garamond" w:eastAsia="Times New Roman" w:hAnsi="Garamond" w:cs="Times New Roman"/>
                <w:color w:val="000000"/>
                <w:sz w:val="16"/>
                <w:szCs w:val="16"/>
                <w:lang w:val="en-US" w:eastAsia="fr-FR"/>
              </w:rPr>
              <w:t xml:space="preserve"> GECAMINES</w:t>
            </w:r>
          </w:p>
        </w:tc>
      </w:tr>
      <w:tr w:rsidR="00D826F5" w:rsidRPr="009D6A98" w:rsidTr="00A924A6">
        <w:trPr>
          <w:cnfStyle w:val="000000010000"/>
          <w:trHeight w:val="283"/>
        </w:trPr>
        <w:tc>
          <w:tcPr>
            <w:cnfStyle w:val="001000000000"/>
            <w:tcW w:w="741" w:type="dxa"/>
            <w:noWrap/>
            <w:vAlign w:val="center"/>
            <w:hideMark/>
          </w:tcPr>
          <w:p w:rsidR="00D826F5" w:rsidRPr="005C5F27" w:rsidRDefault="00D826F5" w:rsidP="00A924A6">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34</w:t>
            </w:r>
          </w:p>
        </w:tc>
        <w:tc>
          <w:tcPr>
            <w:tcW w:w="8695" w:type="dxa"/>
            <w:noWrap/>
            <w:hideMark/>
          </w:tcPr>
          <w:p w:rsidR="00D826F5" w:rsidRPr="005C5F27" w:rsidRDefault="00D826F5" w:rsidP="00A924A6">
            <w:pPr>
              <w:cnfStyle w:val="000000010000"/>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A</w:t>
            </w:r>
            <w:r w:rsidRPr="005C5F27">
              <w:rPr>
                <w:rFonts w:ascii="Garamond" w:eastAsia="Times New Roman" w:hAnsi="Garamond" w:cs="Times New Roman"/>
                <w:color w:val="000000"/>
                <w:sz w:val="16"/>
                <w:szCs w:val="16"/>
                <w:lang w:eastAsia="fr-FR"/>
              </w:rPr>
              <w:t>vances contractuel</w:t>
            </w:r>
            <w:r>
              <w:rPr>
                <w:rFonts w:ascii="Garamond" w:eastAsia="Times New Roman" w:hAnsi="Garamond" w:cs="Times New Roman"/>
                <w:color w:val="000000"/>
                <w:sz w:val="16"/>
                <w:szCs w:val="16"/>
                <w:lang w:eastAsia="fr-FR"/>
              </w:rPr>
              <w:t>le</w:t>
            </w:r>
            <w:r w:rsidRPr="005C5F27">
              <w:rPr>
                <w:rFonts w:ascii="Garamond" w:eastAsia="Times New Roman" w:hAnsi="Garamond" w:cs="Times New Roman"/>
                <w:color w:val="000000"/>
                <w:sz w:val="16"/>
                <w:szCs w:val="16"/>
                <w:lang w:eastAsia="fr-FR"/>
              </w:rPr>
              <w:t>s</w:t>
            </w:r>
          </w:p>
        </w:tc>
      </w:tr>
      <w:tr w:rsidR="00D826F5" w:rsidRPr="009D6A98" w:rsidTr="00A924A6">
        <w:trPr>
          <w:cnfStyle w:val="000000100000"/>
          <w:trHeight w:val="283"/>
        </w:trPr>
        <w:tc>
          <w:tcPr>
            <w:cnfStyle w:val="001000000000"/>
            <w:tcW w:w="741" w:type="dxa"/>
            <w:noWrap/>
            <w:vAlign w:val="center"/>
            <w:hideMark/>
          </w:tcPr>
          <w:p w:rsidR="00D826F5" w:rsidRPr="005C5F27" w:rsidRDefault="00D826F5" w:rsidP="00A924A6">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35</w:t>
            </w:r>
          </w:p>
        </w:tc>
        <w:tc>
          <w:tcPr>
            <w:tcW w:w="8695" w:type="dxa"/>
            <w:noWrap/>
            <w:hideMark/>
          </w:tcPr>
          <w:p w:rsidR="00D826F5" w:rsidRPr="005C5F27" w:rsidRDefault="00D826F5" w:rsidP="00A924A6">
            <w:pPr>
              <w:cnfStyle w:val="000000100000"/>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F</w:t>
            </w:r>
            <w:r w:rsidRPr="005C5F27">
              <w:rPr>
                <w:rFonts w:ascii="Garamond" w:eastAsia="Times New Roman" w:hAnsi="Garamond" w:cs="Times New Roman"/>
                <w:color w:val="000000"/>
                <w:sz w:val="16"/>
                <w:szCs w:val="16"/>
                <w:lang w:eastAsia="fr-FR"/>
              </w:rPr>
              <w:t>rais consultance</w:t>
            </w:r>
          </w:p>
        </w:tc>
      </w:tr>
      <w:tr w:rsidR="00D826F5" w:rsidRPr="009D6A98" w:rsidTr="00A924A6">
        <w:trPr>
          <w:cnfStyle w:val="000000010000"/>
          <w:trHeight w:val="283"/>
        </w:trPr>
        <w:tc>
          <w:tcPr>
            <w:cnfStyle w:val="001000000000"/>
            <w:tcW w:w="741" w:type="dxa"/>
            <w:noWrap/>
            <w:vAlign w:val="center"/>
            <w:hideMark/>
          </w:tcPr>
          <w:p w:rsidR="00D826F5" w:rsidRPr="005C5F27" w:rsidRDefault="00D826F5" w:rsidP="00A924A6">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36</w:t>
            </w:r>
          </w:p>
        </w:tc>
        <w:tc>
          <w:tcPr>
            <w:tcW w:w="8695" w:type="dxa"/>
            <w:noWrap/>
            <w:hideMark/>
          </w:tcPr>
          <w:p w:rsidR="00D826F5" w:rsidRPr="005C5F27" w:rsidRDefault="00D826F5" w:rsidP="00A924A6">
            <w:pPr>
              <w:cnfStyle w:val="000000010000"/>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Paiement</w:t>
            </w:r>
            <w:r w:rsidRPr="005C5F27">
              <w:rPr>
                <w:rFonts w:ascii="Garamond" w:eastAsia="Times New Roman" w:hAnsi="Garamond" w:cs="Times New Roman"/>
                <w:color w:val="000000"/>
                <w:sz w:val="16"/>
                <w:szCs w:val="16"/>
                <w:lang w:eastAsia="fr-FR"/>
              </w:rPr>
              <w:t xml:space="preserve"> contractuel sur seuil de production atteint (500000tcu)</w:t>
            </w:r>
          </w:p>
        </w:tc>
      </w:tr>
      <w:tr w:rsidR="00D826F5" w:rsidRPr="009D6A98" w:rsidTr="00A924A6">
        <w:trPr>
          <w:cnfStyle w:val="000000100000"/>
          <w:trHeight w:val="283"/>
        </w:trPr>
        <w:tc>
          <w:tcPr>
            <w:cnfStyle w:val="001000000000"/>
            <w:tcW w:w="741" w:type="dxa"/>
            <w:noWrap/>
            <w:vAlign w:val="center"/>
            <w:hideMark/>
          </w:tcPr>
          <w:p w:rsidR="00D826F5" w:rsidRPr="005C5F27" w:rsidRDefault="00D826F5" w:rsidP="00A924A6">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37</w:t>
            </w:r>
          </w:p>
        </w:tc>
        <w:tc>
          <w:tcPr>
            <w:tcW w:w="8695" w:type="dxa"/>
            <w:noWrap/>
            <w:hideMark/>
          </w:tcPr>
          <w:p w:rsidR="00D826F5" w:rsidRPr="005C5F27" w:rsidRDefault="00D826F5" w:rsidP="00A924A6">
            <w:pPr>
              <w:cnfStyle w:val="000000100000"/>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Remboursemen</w:t>
            </w:r>
            <w:r w:rsidRPr="005C5F27">
              <w:rPr>
                <w:rFonts w:ascii="Garamond" w:eastAsia="Times New Roman" w:hAnsi="Garamond" w:cs="Times New Roman"/>
                <w:color w:val="000000"/>
                <w:sz w:val="16"/>
                <w:szCs w:val="16"/>
                <w:lang w:eastAsia="fr-FR"/>
              </w:rPr>
              <w:t>t</w:t>
            </w:r>
            <w:r>
              <w:rPr>
                <w:rFonts w:ascii="Garamond" w:eastAsia="Times New Roman" w:hAnsi="Garamond" w:cs="Times New Roman"/>
                <w:color w:val="000000"/>
                <w:sz w:val="16"/>
                <w:szCs w:val="16"/>
                <w:lang w:eastAsia="fr-FR"/>
              </w:rPr>
              <w:t>s</w:t>
            </w:r>
            <w:r w:rsidRPr="005C5F27">
              <w:rPr>
                <w:rFonts w:ascii="Garamond" w:eastAsia="Times New Roman" w:hAnsi="Garamond" w:cs="Times New Roman"/>
                <w:color w:val="000000"/>
                <w:sz w:val="16"/>
                <w:szCs w:val="16"/>
                <w:lang w:eastAsia="fr-FR"/>
              </w:rPr>
              <w:t xml:space="preserve"> prestations</w:t>
            </w:r>
          </w:p>
        </w:tc>
      </w:tr>
      <w:tr w:rsidR="000501FF" w:rsidRPr="009D6A98" w:rsidTr="00A924A6">
        <w:trPr>
          <w:cnfStyle w:val="000000010000"/>
          <w:trHeight w:val="283"/>
        </w:trPr>
        <w:tc>
          <w:tcPr>
            <w:cnfStyle w:val="001000000000"/>
            <w:tcW w:w="741" w:type="dxa"/>
            <w:noWrap/>
            <w:vAlign w:val="center"/>
            <w:hideMark/>
          </w:tcPr>
          <w:p w:rsidR="000501FF" w:rsidRDefault="000501FF" w:rsidP="00A924A6">
            <w:pPr>
              <w:jc w:val="right"/>
              <w:rPr>
                <w:rFonts w:ascii="Garamond" w:eastAsia="Times New Roman" w:hAnsi="Garamond" w:cs="Times New Roman"/>
                <w:color w:val="000000"/>
                <w:sz w:val="16"/>
                <w:szCs w:val="16"/>
                <w:lang w:eastAsia="fr-FR"/>
              </w:rPr>
            </w:pPr>
          </w:p>
        </w:tc>
        <w:tc>
          <w:tcPr>
            <w:tcW w:w="8695" w:type="dxa"/>
            <w:noWrap/>
            <w:hideMark/>
          </w:tcPr>
          <w:p w:rsidR="000501FF" w:rsidRPr="000501FF" w:rsidRDefault="000501FF" w:rsidP="00A924A6">
            <w:pPr>
              <w:cnfStyle w:val="000000010000"/>
              <w:rPr>
                <w:rFonts w:ascii="Garamond" w:eastAsia="Times New Roman" w:hAnsi="Garamond" w:cs="Times New Roman"/>
                <w:color w:val="FF0000"/>
                <w:sz w:val="16"/>
                <w:szCs w:val="16"/>
                <w:lang w:eastAsia="fr-FR"/>
              </w:rPr>
            </w:pPr>
            <w:r w:rsidRPr="000501FF">
              <w:rPr>
                <w:rFonts w:ascii="Garamond" w:eastAsia="Times New Roman" w:hAnsi="Garamond" w:cs="Times New Roman"/>
                <w:color w:val="FF0000"/>
                <w:sz w:val="16"/>
                <w:szCs w:val="16"/>
                <w:lang w:eastAsia="fr-FR"/>
              </w:rPr>
              <w:t>IRL</w:t>
            </w:r>
          </w:p>
        </w:tc>
      </w:tr>
      <w:tr w:rsidR="000501FF" w:rsidRPr="009D6A98" w:rsidTr="00A924A6">
        <w:trPr>
          <w:cnfStyle w:val="000000100000"/>
          <w:trHeight w:val="283"/>
        </w:trPr>
        <w:tc>
          <w:tcPr>
            <w:cnfStyle w:val="001000000000"/>
            <w:tcW w:w="741" w:type="dxa"/>
            <w:noWrap/>
            <w:vAlign w:val="center"/>
            <w:hideMark/>
          </w:tcPr>
          <w:p w:rsidR="000501FF" w:rsidRDefault="000501FF" w:rsidP="00A924A6">
            <w:pPr>
              <w:jc w:val="right"/>
              <w:rPr>
                <w:rFonts w:ascii="Garamond" w:eastAsia="Times New Roman" w:hAnsi="Garamond" w:cs="Times New Roman"/>
                <w:color w:val="000000"/>
                <w:sz w:val="16"/>
                <w:szCs w:val="16"/>
                <w:lang w:eastAsia="fr-FR"/>
              </w:rPr>
            </w:pPr>
          </w:p>
        </w:tc>
        <w:tc>
          <w:tcPr>
            <w:tcW w:w="8695" w:type="dxa"/>
            <w:noWrap/>
            <w:hideMark/>
          </w:tcPr>
          <w:p w:rsidR="000501FF" w:rsidRPr="000501FF" w:rsidRDefault="000501FF" w:rsidP="00A924A6">
            <w:pPr>
              <w:cnfStyle w:val="000000100000"/>
              <w:rPr>
                <w:rFonts w:ascii="Garamond" w:eastAsia="Times New Roman" w:hAnsi="Garamond" w:cs="Times New Roman"/>
                <w:color w:val="FF0000"/>
                <w:sz w:val="16"/>
                <w:szCs w:val="16"/>
                <w:lang w:eastAsia="fr-FR"/>
              </w:rPr>
            </w:pPr>
            <w:r w:rsidRPr="000501FF">
              <w:rPr>
                <w:rFonts w:ascii="Garamond" w:eastAsia="Times New Roman" w:hAnsi="Garamond" w:cs="Times New Roman"/>
                <w:color w:val="FF0000"/>
                <w:sz w:val="16"/>
                <w:szCs w:val="16"/>
                <w:lang w:eastAsia="fr-FR"/>
              </w:rPr>
              <w:t>REDEVANCE SUPPL SUR LES RESERVES ADDITIONNELLES</w:t>
            </w:r>
          </w:p>
        </w:tc>
      </w:tr>
      <w:tr w:rsidR="008E514E" w:rsidRPr="009D6A98" w:rsidTr="00C061C4">
        <w:trPr>
          <w:cnfStyle w:val="000000010000"/>
          <w:trHeight w:val="283"/>
        </w:trPr>
        <w:tc>
          <w:tcPr>
            <w:cnfStyle w:val="001000000000"/>
            <w:tcW w:w="741" w:type="dxa"/>
            <w:noWrap/>
            <w:hideMark/>
          </w:tcPr>
          <w:p w:rsidR="008E514E" w:rsidRPr="009D6A98" w:rsidRDefault="008E514E" w:rsidP="004A6083">
            <w:pPr>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lastRenderedPageBreak/>
              <w:t> </w:t>
            </w:r>
          </w:p>
        </w:tc>
        <w:tc>
          <w:tcPr>
            <w:tcW w:w="8695" w:type="dxa"/>
            <w:noWrap/>
            <w:hideMark/>
          </w:tcPr>
          <w:p w:rsidR="008E514E" w:rsidRPr="009D6A98" w:rsidRDefault="008E514E" w:rsidP="004A6083">
            <w:pPr>
              <w:jc w:val="both"/>
              <w:cnfStyle w:val="000000010000"/>
              <w:rPr>
                <w:rFonts w:ascii="Garamond" w:eastAsia="Times New Roman" w:hAnsi="Garamond" w:cs="Times New Roman"/>
                <w:b/>
                <w:bCs/>
                <w:color w:val="000000"/>
                <w:sz w:val="16"/>
                <w:szCs w:val="16"/>
                <w:lang w:eastAsia="fr-FR"/>
              </w:rPr>
            </w:pPr>
            <w:r w:rsidRPr="009D6A98">
              <w:rPr>
                <w:rFonts w:ascii="Garamond" w:eastAsia="Times New Roman" w:hAnsi="Garamond" w:cs="Times New Roman"/>
                <w:b/>
                <w:bCs/>
                <w:color w:val="000000"/>
                <w:sz w:val="16"/>
                <w:szCs w:val="16"/>
                <w:lang w:eastAsia="fr-FR"/>
              </w:rPr>
              <w:t>Paiements infranationaux versés à la  DRKAT</w:t>
            </w:r>
          </w:p>
        </w:tc>
      </w:tr>
      <w:tr w:rsidR="008E514E" w:rsidRPr="009D6A98" w:rsidTr="00C061C4">
        <w:trPr>
          <w:cnfStyle w:val="000000100000"/>
          <w:trHeight w:val="283"/>
        </w:trPr>
        <w:tc>
          <w:tcPr>
            <w:cnfStyle w:val="001000000000"/>
            <w:tcW w:w="741" w:type="dxa"/>
            <w:noWrap/>
            <w:hideMark/>
          </w:tcPr>
          <w:p w:rsidR="008E514E" w:rsidRPr="009D6A98" w:rsidRDefault="00D826F5"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38</w:t>
            </w:r>
          </w:p>
        </w:tc>
        <w:tc>
          <w:tcPr>
            <w:tcW w:w="8695" w:type="dxa"/>
            <w:noWrap/>
            <w:hideMark/>
          </w:tcPr>
          <w:p w:rsidR="008E514E" w:rsidRPr="009D6A98" w:rsidRDefault="008E514E" w:rsidP="004A6083">
            <w:pPr>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Impôt sur la superficie des concessions minières et d’hydrocarbures</w:t>
            </w:r>
          </w:p>
        </w:tc>
      </w:tr>
      <w:tr w:rsidR="008E514E" w:rsidRPr="009D6A98" w:rsidTr="00C061C4">
        <w:trPr>
          <w:cnfStyle w:val="000000010000"/>
          <w:trHeight w:val="283"/>
        </w:trPr>
        <w:tc>
          <w:tcPr>
            <w:cnfStyle w:val="001000000000"/>
            <w:tcW w:w="741" w:type="dxa"/>
            <w:noWrap/>
            <w:hideMark/>
          </w:tcPr>
          <w:p w:rsidR="008E514E" w:rsidRPr="009D6A98" w:rsidRDefault="00D826F5"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39</w:t>
            </w:r>
          </w:p>
        </w:tc>
        <w:tc>
          <w:tcPr>
            <w:tcW w:w="8695" w:type="dxa"/>
            <w:noWrap/>
            <w:hideMark/>
          </w:tcPr>
          <w:p w:rsidR="008E514E" w:rsidRPr="009D6A98" w:rsidRDefault="008E514E" w:rsidP="004A6083">
            <w:pPr>
              <w:cnfStyle w:val="00000001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xml:space="preserve"> Taxe provinciale voirie et drainage + prépaiements contractuels (voiries + Concentrées combinés)</w:t>
            </w:r>
          </w:p>
        </w:tc>
      </w:tr>
      <w:tr w:rsidR="008E514E" w:rsidRPr="009D6A98" w:rsidTr="00C061C4">
        <w:trPr>
          <w:cnfStyle w:val="000000100000"/>
          <w:trHeight w:val="283"/>
        </w:trPr>
        <w:tc>
          <w:tcPr>
            <w:cnfStyle w:val="001000000000"/>
            <w:tcW w:w="741" w:type="dxa"/>
            <w:noWrap/>
            <w:hideMark/>
          </w:tcPr>
          <w:p w:rsidR="008E514E" w:rsidRPr="009D6A98" w:rsidRDefault="00D826F5"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40</w:t>
            </w:r>
          </w:p>
        </w:tc>
        <w:tc>
          <w:tcPr>
            <w:tcW w:w="8695" w:type="dxa"/>
            <w:noWrap/>
            <w:hideMark/>
          </w:tcPr>
          <w:p w:rsidR="008E514E" w:rsidRPr="009D6A98" w:rsidRDefault="008E514E" w:rsidP="004A6083">
            <w:pPr>
              <w:cnfStyle w:val="000000100000"/>
              <w:rPr>
                <w:rFonts w:ascii="Garamond" w:eastAsia="Times New Roman" w:hAnsi="Garamond" w:cs="Times New Roman"/>
                <w:color w:val="000000"/>
                <w:sz w:val="16"/>
                <w:szCs w:val="16"/>
                <w:lang w:eastAsia="fr-FR"/>
              </w:rPr>
            </w:pPr>
            <w:r w:rsidRPr="009D6A98">
              <w:rPr>
                <w:rFonts w:ascii="Garamond" w:eastAsia="Times New Roman" w:hAnsi="Garamond" w:cs="Times New Roman"/>
                <w:color w:val="000000"/>
                <w:sz w:val="16"/>
                <w:szCs w:val="16"/>
                <w:lang w:eastAsia="fr-FR"/>
              </w:rPr>
              <w:t xml:space="preserve"> Taxe provinciale sur les concentrés.</w:t>
            </w:r>
          </w:p>
        </w:tc>
      </w:tr>
      <w:tr w:rsidR="00B87578" w:rsidRPr="009D6A98" w:rsidTr="00C061C4">
        <w:trPr>
          <w:cnfStyle w:val="000000010000"/>
          <w:trHeight w:val="283"/>
        </w:trPr>
        <w:tc>
          <w:tcPr>
            <w:cnfStyle w:val="001000000000"/>
            <w:tcW w:w="741" w:type="dxa"/>
            <w:noWrap/>
            <w:hideMark/>
          </w:tcPr>
          <w:p w:rsidR="00B87578" w:rsidRPr="009D6A98" w:rsidRDefault="00D826F5"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41</w:t>
            </w:r>
          </w:p>
        </w:tc>
        <w:tc>
          <w:tcPr>
            <w:tcW w:w="8695" w:type="dxa"/>
            <w:noWrap/>
            <w:hideMark/>
          </w:tcPr>
          <w:p w:rsidR="00B87578" w:rsidRPr="00B87578" w:rsidRDefault="00B87578" w:rsidP="004A6083">
            <w:pPr>
              <w:cnfStyle w:val="000000010000"/>
              <w:rPr>
                <w:rFonts w:ascii="Garamond" w:eastAsia="Times New Roman" w:hAnsi="Garamond" w:cs="Times New Roman"/>
                <w:b/>
                <w:color w:val="000000"/>
                <w:sz w:val="18"/>
                <w:szCs w:val="18"/>
                <w:lang w:eastAsia="fr-FR"/>
              </w:rPr>
            </w:pPr>
            <w:r w:rsidRPr="00B87578">
              <w:rPr>
                <w:rFonts w:ascii="Garamond" w:eastAsia="Times New Roman" w:hAnsi="Garamond" w:cs="Times New Roman"/>
                <w:b/>
                <w:color w:val="000000"/>
                <w:sz w:val="18"/>
                <w:szCs w:val="18"/>
                <w:lang w:eastAsia="fr-FR"/>
              </w:rPr>
              <w:t>Autres paiements significatifs</w:t>
            </w:r>
          </w:p>
        </w:tc>
      </w:tr>
    </w:tbl>
    <w:p w:rsidR="00474603" w:rsidRDefault="00474603" w:rsidP="00474603">
      <w:pPr>
        <w:spacing w:after="0" w:line="240" w:lineRule="auto"/>
        <w:rPr>
          <w:rFonts w:ascii="Garamond" w:eastAsia="Times New Roman" w:hAnsi="Garamond" w:cs="Times New Roman"/>
          <w:b/>
          <w:color w:val="000000"/>
          <w:sz w:val="24"/>
          <w:szCs w:val="24"/>
          <w:u w:val="single"/>
          <w:lang w:eastAsia="fr-FR"/>
        </w:rPr>
      </w:pPr>
    </w:p>
    <w:p w:rsidR="00474603" w:rsidRPr="00D735F4" w:rsidRDefault="00474603" w:rsidP="00474603">
      <w:pPr>
        <w:spacing w:after="0" w:line="240" w:lineRule="auto"/>
        <w:rPr>
          <w:rFonts w:ascii="Garamond" w:eastAsia="Times New Roman" w:hAnsi="Garamond" w:cs="Times New Roman"/>
          <w:color w:val="000000"/>
          <w:sz w:val="20"/>
          <w:szCs w:val="20"/>
          <w:lang w:eastAsia="fr-FR"/>
        </w:rPr>
      </w:pPr>
    </w:p>
    <w:p w:rsidR="00474603" w:rsidRPr="00D735F4" w:rsidRDefault="00474603" w:rsidP="00474603">
      <w:pPr>
        <w:spacing w:after="0" w:line="240" w:lineRule="auto"/>
        <w:rPr>
          <w:rFonts w:ascii="Garamond" w:eastAsia="Times New Roman" w:hAnsi="Garamond" w:cs="Times New Roman"/>
          <w:b/>
          <w:color w:val="000000"/>
          <w:sz w:val="24"/>
          <w:szCs w:val="24"/>
          <w:lang w:eastAsia="fr-FR"/>
        </w:rPr>
      </w:pPr>
      <w:r w:rsidRPr="00D735F4">
        <w:rPr>
          <w:rFonts w:ascii="Garamond" w:eastAsia="Times New Roman" w:hAnsi="Garamond" w:cs="Times New Roman"/>
          <w:b/>
          <w:color w:val="000000"/>
          <w:sz w:val="24"/>
          <w:szCs w:val="24"/>
          <w:lang w:eastAsia="fr-FR"/>
        </w:rPr>
        <w:t>B. SECTEUR DES HYDROCARBURES</w:t>
      </w:r>
    </w:p>
    <w:p w:rsidR="00D735F4" w:rsidRPr="00D735F4" w:rsidRDefault="00D735F4" w:rsidP="00474603">
      <w:pPr>
        <w:spacing w:after="0" w:line="240" w:lineRule="auto"/>
        <w:rPr>
          <w:rFonts w:ascii="Garamond" w:eastAsia="Times New Roman" w:hAnsi="Garamond" w:cs="Times New Roman"/>
          <w:b/>
          <w:color w:val="000000"/>
          <w:sz w:val="20"/>
          <w:szCs w:val="20"/>
          <w:u w:val="single"/>
          <w:lang w:eastAsia="fr-FR"/>
        </w:rPr>
      </w:pPr>
    </w:p>
    <w:tbl>
      <w:tblPr>
        <w:tblStyle w:val="Grilleclaire-Accent11"/>
        <w:tblW w:w="9436" w:type="dxa"/>
        <w:tblLook w:val="04A0"/>
      </w:tblPr>
      <w:tblGrid>
        <w:gridCol w:w="675"/>
        <w:gridCol w:w="8761"/>
      </w:tblGrid>
      <w:tr w:rsidR="00474603" w:rsidRPr="004B2B25" w:rsidTr="0001360D">
        <w:trPr>
          <w:cnfStyle w:val="100000000000"/>
          <w:trHeight w:val="283"/>
        </w:trPr>
        <w:tc>
          <w:tcPr>
            <w:cnfStyle w:val="001000000000"/>
            <w:tcW w:w="675" w:type="dxa"/>
            <w:noWrap/>
            <w:hideMark/>
          </w:tcPr>
          <w:p w:rsidR="00474603" w:rsidRPr="004B2B25" w:rsidRDefault="00474603" w:rsidP="004A6083">
            <w:pPr>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 </w:t>
            </w:r>
          </w:p>
        </w:tc>
        <w:tc>
          <w:tcPr>
            <w:tcW w:w="8761" w:type="dxa"/>
            <w:noWrap/>
            <w:vAlign w:val="center"/>
            <w:hideMark/>
          </w:tcPr>
          <w:p w:rsidR="00474603" w:rsidRPr="004B2B25" w:rsidRDefault="00474603" w:rsidP="001B3744">
            <w:pPr>
              <w:cnfStyle w:val="1000000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Flux encadrés par la DGI</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1</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 xml:space="preserve"> Avis de Mise en Recouvrement (AMR A et B)</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2</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 xml:space="preserve"> Impôt Exceptionnel sur la Rémunération des Expatriés (IER)</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3</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val="en-US" w:eastAsia="fr-FR"/>
              </w:rPr>
              <w:t xml:space="preserve"> Impôt mobilier</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4</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Impôt sur les Bénéfices et les Profits (IBP), (ou Impôt Spécial Forfaitaire </w:t>
            </w:r>
            <w:r w:rsidR="0001360D" w:rsidRPr="004B2B25">
              <w:rPr>
                <w:rFonts w:ascii="Garamond" w:eastAsia="Times New Roman" w:hAnsi="Garamond" w:cs="Times New Roman"/>
                <w:color w:val="000000"/>
                <w:sz w:val="16"/>
                <w:szCs w:val="16"/>
                <w:lang w:eastAsia="fr-FR"/>
              </w:rPr>
              <w:t>: ISF</w:t>
            </w:r>
            <w:r w:rsidRPr="004B2B25">
              <w:rPr>
                <w:rFonts w:ascii="Garamond" w:eastAsia="Times New Roman" w:hAnsi="Garamond" w:cs="Times New Roman"/>
                <w:color w:val="000000"/>
                <w:sz w:val="16"/>
                <w:szCs w:val="16"/>
                <w:lang w:eastAsia="fr-FR"/>
              </w:rPr>
              <w:t>)</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5</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Impôt Professionnel sur les Rémunérations (IPR)</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6</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 xml:space="preserve"> Impôt sur le Chiffre d’Affaires à l’intérieur (ICA)</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7</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 xml:space="preserve"> Précompte BIC sur les prestations de services et sur travaux immobiliers</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 </w:t>
            </w:r>
          </w:p>
        </w:tc>
        <w:tc>
          <w:tcPr>
            <w:tcW w:w="8761" w:type="dxa"/>
            <w:noWrap/>
            <w:vAlign w:val="center"/>
            <w:hideMark/>
          </w:tcPr>
          <w:p w:rsidR="00474603" w:rsidRPr="004B2B25" w:rsidRDefault="00474603" w:rsidP="001B3744">
            <w:pPr>
              <w:cnfStyle w:val="000000010000"/>
              <w:rPr>
                <w:rFonts w:ascii="Garamond" w:eastAsia="Times New Roman" w:hAnsi="Garamond" w:cs="Times New Roman"/>
                <w:b/>
                <w:bCs/>
                <w:color w:val="000000"/>
                <w:sz w:val="16"/>
                <w:szCs w:val="16"/>
                <w:lang w:eastAsia="fr-FR"/>
              </w:rPr>
            </w:pPr>
            <w:r w:rsidRPr="004B2B25">
              <w:rPr>
                <w:rFonts w:ascii="Garamond" w:eastAsia="Times New Roman" w:hAnsi="Garamond" w:cs="Times New Roman"/>
                <w:b/>
                <w:bCs/>
                <w:color w:val="000000"/>
                <w:sz w:val="16"/>
                <w:szCs w:val="16"/>
                <w:lang w:eastAsia="fr-FR"/>
              </w:rPr>
              <w:t>Flux encadrés par la DGRAD</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8</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val="en-US" w:eastAsia="fr-FR"/>
              </w:rPr>
              <w:t>Bonus de découverte commerciale</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9</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val="en-US" w:eastAsia="fr-FR"/>
              </w:rPr>
              <w:t xml:space="preserve"> Bonus de permis d’exploitation</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10</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Bonus de production des dix millionième barils</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11</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 xml:space="preserve"> Bonus de renouvellement de la concession</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12</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Bonus de renouvellement du permis d’exploration</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13</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val="en-US" w:eastAsia="fr-FR"/>
              </w:rPr>
              <w:t xml:space="preserve"> Bonus de signature initiale</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14</w:t>
            </w:r>
          </w:p>
        </w:tc>
        <w:tc>
          <w:tcPr>
            <w:tcW w:w="8761" w:type="dxa"/>
            <w:noWrap/>
            <w:vAlign w:val="center"/>
            <w:hideMark/>
          </w:tcPr>
          <w:p w:rsidR="00474603" w:rsidRPr="004B2B25" w:rsidRDefault="001B3744" w:rsidP="001B3744">
            <w:pPr>
              <w:cnfStyle w:val="000000100000"/>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 </w:t>
            </w:r>
            <w:r w:rsidR="00474603" w:rsidRPr="004B2B25">
              <w:rPr>
                <w:rFonts w:ascii="Garamond" w:eastAsia="Times New Roman" w:hAnsi="Garamond" w:cs="Times New Roman"/>
                <w:color w:val="000000"/>
                <w:sz w:val="16"/>
                <w:szCs w:val="16"/>
                <w:lang w:eastAsia="fr-FR"/>
              </w:rPr>
              <w:t xml:space="preserve">Bonus de signature </w:t>
            </w:r>
          </w:p>
        </w:tc>
      </w:tr>
      <w:tr w:rsidR="00BA4D89" w:rsidRPr="004B2B25" w:rsidTr="0001360D">
        <w:trPr>
          <w:cnfStyle w:val="000000010000"/>
          <w:trHeight w:val="283"/>
        </w:trPr>
        <w:tc>
          <w:tcPr>
            <w:cnfStyle w:val="001000000000"/>
            <w:tcW w:w="675" w:type="dxa"/>
            <w:noWrap/>
            <w:hideMark/>
          </w:tcPr>
          <w:p w:rsidR="00BA4D89" w:rsidRPr="004B2B25" w:rsidRDefault="00391020"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15</w:t>
            </w:r>
          </w:p>
        </w:tc>
        <w:tc>
          <w:tcPr>
            <w:tcW w:w="8761" w:type="dxa"/>
            <w:noWrap/>
            <w:vAlign w:val="center"/>
            <w:hideMark/>
          </w:tcPr>
          <w:p w:rsidR="00BA4D89" w:rsidRPr="004B2B25" w:rsidRDefault="001B3744" w:rsidP="001B3744">
            <w:pPr>
              <w:cnfStyle w:val="000000010000"/>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 </w:t>
            </w:r>
            <w:r w:rsidR="00BA4D89" w:rsidRPr="004B2B25">
              <w:rPr>
                <w:rFonts w:ascii="Garamond" w:eastAsia="Times New Roman" w:hAnsi="Garamond" w:cs="Times New Roman"/>
                <w:color w:val="000000"/>
                <w:sz w:val="16"/>
                <w:szCs w:val="16"/>
                <w:lang w:eastAsia="fr-FR"/>
              </w:rPr>
              <w:t>Bonus de production</w:t>
            </w:r>
          </w:p>
        </w:tc>
      </w:tr>
      <w:tr w:rsidR="00474603" w:rsidRPr="004B2B25" w:rsidTr="0001360D">
        <w:trPr>
          <w:cnfStyle w:val="000000100000"/>
          <w:trHeight w:val="283"/>
        </w:trPr>
        <w:tc>
          <w:tcPr>
            <w:cnfStyle w:val="001000000000"/>
            <w:tcW w:w="675" w:type="dxa"/>
            <w:noWrap/>
            <w:hideMark/>
          </w:tcPr>
          <w:p w:rsidR="00474603" w:rsidRPr="004B2B25" w:rsidRDefault="00391020"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16</w:t>
            </w:r>
          </w:p>
        </w:tc>
        <w:tc>
          <w:tcPr>
            <w:tcW w:w="8761" w:type="dxa"/>
            <w:noWrap/>
            <w:vAlign w:val="center"/>
            <w:hideMark/>
          </w:tcPr>
          <w:p w:rsidR="00474603" w:rsidRPr="004B2B25" w:rsidRDefault="001B3744" w:rsidP="001B3744">
            <w:pPr>
              <w:cnfStyle w:val="000000100000"/>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val="en-US" w:eastAsia="fr-FR"/>
              </w:rPr>
              <w:t> </w:t>
            </w:r>
            <w:r w:rsidR="00474603" w:rsidRPr="004B2B25">
              <w:rPr>
                <w:rFonts w:ascii="Garamond" w:eastAsia="Times New Roman" w:hAnsi="Garamond" w:cs="Times New Roman"/>
                <w:color w:val="000000"/>
                <w:sz w:val="16"/>
                <w:szCs w:val="16"/>
                <w:lang w:val="en-US" w:eastAsia="fr-FR"/>
              </w:rPr>
              <w:t>Bonus permis d’exploration</w:t>
            </w:r>
          </w:p>
        </w:tc>
      </w:tr>
      <w:tr w:rsidR="00474603" w:rsidRPr="004B2B25" w:rsidTr="0001360D">
        <w:trPr>
          <w:cnfStyle w:val="000000010000"/>
          <w:trHeight w:val="283"/>
        </w:trPr>
        <w:tc>
          <w:tcPr>
            <w:cnfStyle w:val="001000000000"/>
            <w:tcW w:w="675" w:type="dxa"/>
            <w:noWrap/>
            <w:hideMark/>
          </w:tcPr>
          <w:p w:rsidR="00474603" w:rsidRPr="004B2B25" w:rsidRDefault="00391020"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17</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val="en-US" w:eastAsia="fr-FR"/>
              </w:rPr>
              <w:t xml:space="preserve"> Dividendes versés à l’Etat</w:t>
            </w:r>
          </w:p>
        </w:tc>
      </w:tr>
      <w:tr w:rsidR="00474603" w:rsidRPr="004B2B25" w:rsidTr="0001360D">
        <w:trPr>
          <w:cnfStyle w:val="000000100000"/>
          <w:trHeight w:val="283"/>
        </w:trPr>
        <w:tc>
          <w:tcPr>
            <w:cnfStyle w:val="001000000000"/>
            <w:tcW w:w="675" w:type="dxa"/>
            <w:noWrap/>
            <w:hideMark/>
          </w:tcPr>
          <w:p w:rsidR="00474603" w:rsidRPr="004B2B25" w:rsidRDefault="00391020"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val="en-US" w:eastAsia="fr-FR"/>
              </w:rPr>
              <w:t>18</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Marge distribuable (Profit-Oil Puissance Publique)</w:t>
            </w:r>
          </w:p>
        </w:tc>
      </w:tr>
      <w:tr w:rsidR="00474603" w:rsidRPr="004B2B25" w:rsidTr="0001360D">
        <w:trPr>
          <w:cnfStyle w:val="000000010000"/>
          <w:trHeight w:val="283"/>
        </w:trPr>
        <w:tc>
          <w:tcPr>
            <w:cnfStyle w:val="001000000000"/>
            <w:tcW w:w="675" w:type="dxa"/>
            <w:noWrap/>
            <w:hideMark/>
          </w:tcPr>
          <w:p w:rsidR="00474603" w:rsidRPr="004B2B25" w:rsidRDefault="00391020"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19</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Participation (Profit-Oil Etat Associé)</w:t>
            </w:r>
          </w:p>
        </w:tc>
      </w:tr>
      <w:tr w:rsidR="00474603" w:rsidRPr="004B2B25" w:rsidTr="0001360D">
        <w:trPr>
          <w:cnfStyle w:val="000000100000"/>
          <w:trHeight w:val="283"/>
        </w:trPr>
        <w:tc>
          <w:tcPr>
            <w:cnfStyle w:val="001000000000"/>
            <w:tcW w:w="675" w:type="dxa"/>
            <w:noWrap/>
            <w:hideMark/>
          </w:tcPr>
          <w:p w:rsidR="00474603" w:rsidRPr="004B2B25" w:rsidRDefault="00391020"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20</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val="en-US" w:eastAsia="fr-FR"/>
              </w:rPr>
              <w:t>Pénalités et Amendes transactionnelles</w:t>
            </w:r>
          </w:p>
        </w:tc>
      </w:tr>
      <w:tr w:rsidR="00474603" w:rsidRPr="004B2B25" w:rsidTr="0001360D">
        <w:trPr>
          <w:cnfStyle w:val="000000010000"/>
          <w:trHeight w:val="283"/>
        </w:trPr>
        <w:tc>
          <w:tcPr>
            <w:cnfStyle w:val="001000000000"/>
            <w:tcW w:w="675" w:type="dxa"/>
            <w:noWrap/>
            <w:hideMark/>
          </w:tcPr>
          <w:p w:rsidR="00474603" w:rsidRPr="004B2B25" w:rsidRDefault="00391020"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21</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val="en-US" w:eastAsia="fr-FR"/>
              </w:rPr>
              <w:t xml:space="preserve"> Redevance superficiaire / Droit superficiaire</w:t>
            </w:r>
          </w:p>
        </w:tc>
      </w:tr>
      <w:tr w:rsidR="00474603" w:rsidRPr="004B2B25" w:rsidTr="0001360D">
        <w:trPr>
          <w:cnfStyle w:val="000000100000"/>
          <w:trHeight w:val="283"/>
        </w:trPr>
        <w:tc>
          <w:tcPr>
            <w:cnfStyle w:val="001000000000"/>
            <w:tcW w:w="675" w:type="dxa"/>
            <w:noWrap/>
            <w:hideMark/>
          </w:tcPr>
          <w:p w:rsidR="00474603" w:rsidRPr="004B2B25" w:rsidRDefault="00391020"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22</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val="en-US" w:eastAsia="fr-FR"/>
              </w:rPr>
              <w:t xml:space="preserve"> Royalties</w:t>
            </w:r>
          </w:p>
        </w:tc>
      </w:tr>
      <w:tr w:rsidR="00474603" w:rsidRPr="004B2B25" w:rsidTr="0001360D">
        <w:trPr>
          <w:cnfStyle w:val="000000010000"/>
          <w:trHeight w:val="283"/>
        </w:trPr>
        <w:tc>
          <w:tcPr>
            <w:cnfStyle w:val="001000000000"/>
            <w:tcW w:w="675" w:type="dxa"/>
            <w:noWrap/>
            <w:hideMark/>
          </w:tcPr>
          <w:p w:rsidR="00474603" w:rsidRPr="004B2B25" w:rsidRDefault="00391020"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23</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val="en-US" w:eastAsia="fr-FR"/>
              </w:rPr>
              <w:t xml:space="preserve"> Taxe de statistique</w:t>
            </w:r>
          </w:p>
        </w:tc>
      </w:tr>
      <w:tr w:rsidR="00474603" w:rsidRPr="004B2B25" w:rsidTr="0001360D">
        <w:trPr>
          <w:cnfStyle w:val="000000100000"/>
          <w:trHeight w:val="283"/>
        </w:trPr>
        <w:tc>
          <w:tcPr>
            <w:cnfStyle w:val="001000000000"/>
            <w:tcW w:w="675" w:type="dxa"/>
            <w:noWrap/>
            <w:hideMark/>
          </w:tcPr>
          <w:p w:rsidR="00474603" w:rsidRPr="004B2B25" w:rsidRDefault="00391020"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24</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 xml:space="preserve"> Autres frais liés au paiement des bonus</w:t>
            </w:r>
          </w:p>
        </w:tc>
      </w:tr>
      <w:tr w:rsidR="00474603" w:rsidRPr="004B2B25" w:rsidTr="0001360D">
        <w:trPr>
          <w:cnfStyle w:val="000000010000"/>
          <w:trHeight w:val="283"/>
        </w:trPr>
        <w:tc>
          <w:tcPr>
            <w:cnfStyle w:val="001000000000"/>
            <w:tcW w:w="675" w:type="dxa"/>
            <w:noWrap/>
            <w:hideMark/>
          </w:tcPr>
          <w:p w:rsidR="00474603" w:rsidRPr="004B2B25" w:rsidRDefault="00391020"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25</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Taxe sur les plus-values de cessions totales de l’intérêt de participation</w:t>
            </w:r>
          </w:p>
        </w:tc>
      </w:tr>
      <w:tr w:rsidR="00474603" w:rsidRPr="004B2B25" w:rsidTr="0001360D">
        <w:trPr>
          <w:cnfStyle w:val="000000100000"/>
          <w:trHeight w:val="283"/>
        </w:trPr>
        <w:tc>
          <w:tcPr>
            <w:cnfStyle w:val="001000000000"/>
            <w:tcW w:w="675" w:type="dxa"/>
            <w:noWrap/>
            <w:hideMark/>
          </w:tcPr>
          <w:p w:rsidR="00474603" w:rsidRPr="004B2B25" w:rsidRDefault="00391020" w:rsidP="004A6083">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26</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 xml:space="preserve"> Agrément des dépôts des explosifs</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jc w:val="both"/>
              <w:rPr>
                <w:rFonts w:ascii="Garamond" w:eastAsia="Times New Roman" w:hAnsi="Garamond" w:cs="Times New Roman"/>
                <w:color w:val="000000"/>
                <w:sz w:val="16"/>
                <w:szCs w:val="16"/>
                <w:lang w:eastAsia="fr-FR"/>
              </w:rPr>
            </w:pPr>
            <w:r w:rsidRPr="00893F62">
              <w:rPr>
                <w:rFonts w:ascii="Garamond" w:eastAsia="Times New Roman" w:hAnsi="Garamond" w:cs="Times New Roman"/>
                <w:color w:val="000000"/>
                <w:sz w:val="16"/>
                <w:szCs w:val="16"/>
                <w:lang w:eastAsia="fr-FR"/>
              </w:rPr>
              <w:t> </w:t>
            </w:r>
          </w:p>
        </w:tc>
        <w:tc>
          <w:tcPr>
            <w:tcW w:w="8761" w:type="dxa"/>
            <w:noWrap/>
            <w:vAlign w:val="center"/>
            <w:hideMark/>
          </w:tcPr>
          <w:p w:rsidR="00474603" w:rsidRPr="004B2B25" w:rsidRDefault="00474603" w:rsidP="00391020">
            <w:pPr>
              <w:cnfStyle w:val="000000010000"/>
              <w:rPr>
                <w:rFonts w:ascii="Garamond" w:eastAsia="Times New Roman" w:hAnsi="Garamond" w:cs="Times New Roman"/>
                <w:b/>
                <w:bCs/>
                <w:color w:val="000000"/>
                <w:sz w:val="16"/>
                <w:szCs w:val="16"/>
                <w:lang w:eastAsia="fr-FR"/>
              </w:rPr>
            </w:pPr>
            <w:r w:rsidRPr="004B2B25">
              <w:rPr>
                <w:rFonts w:ascii="Garamond" w:eastAsia="Times New Roman" w:hAnsi="Garamond" w:cs="Times New Roman"/>
                <w:b/>
                <w:bCs/>
                <w:color w:val="000000"/>
                <w:sz w:val="16"/>
                <w:szCs w:val="16"/>
                <w:lang w:eastAsia="fr-FR"/>
              </w:rPr>
              <w:t xml:space="preserve">Flux encadrés par le MINISTERE DES HYDROCARBURES </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27</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  Amendes pour non-exécution de programme</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28</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val="en-US" w:eastAsia="fr-FR"/>
              </w:rPr>
              <w:t>Renouvellement du permis d’exploitation</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29</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val="en-US" w:eastAsia="fr-FR"/>
              </w:rPr>
              <w:t>  Banque des données</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30</w:t>
            </w:r>
          </w:p>
        </w:tc>
        <w:tc>
          <w:tcPr>
            <w:tcW w:w="8761" w:type="dxa"/>
            <w:noWrap/>
            <w:vAlign w:val="center"/>
            <w:hideMark/>
          </w:tcPr>
          <w:p w:rsidR="00474603" w:rsidRPr="004B2B25" w:rsidRDefault="004B6674" w:rsidP="001B3744">
            <w:pPr>
              <w:cnfStyle w:val="000000010000"/>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 </w:t>
            </w:r>
            <w:r w:rsidR="00474603" w:rsidRPr="004B2B25">
              <w:rPr>
                <w:rFonts w:ascii="Garamond" w:eastAsia="Times New Roman" w:hAnsi="Garamond" w:cs="Times New Roman"/>
                <w:color w:val="000000"/>
                <w:sz w:val="16"/>
                <w:szCs w:val="16"/>
                <w:lang w:eastAsia="fr-FR"/>
              </w:rPr>
              <w:t>Contribution aux droits payables à l’Association des Pays Africains Producteurs de Pétrole (APPA)</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31</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Participation à l’effort de reconstruction nationale</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32</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Contribution à l'effort pour l'exploration de la Cuvette Centrale</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33</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Frais de formation des cadres Congolais</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rPr>
                <w:rFonts w:ascii="Garamond" w:eastAsia="Times New Roman" w:hAnsi="Garamond" w:cs="Times New Roman"/>
                <w:color w:val="000000"/>
                <w:sz w:val="16"/>
                <w:szCs w:val="16"/>
                <w:lang w:eastAsia="fr-FR"/>
              </w:rPr>
            </w:pPr>
          </w:p>
        </w:tc>
        <w:tc>
          <w:tcPr>
            <w:tcW w:w="8761" w:type="dxa"/>
            <w:noWrap/>
            <w:vAlign w:val="center"/>
            <w:hideMark/>
          </w:tcPr>
          <w:p w:rsidR="00474603" w:rsidRPr="004B2B25" w:rsidRDefault="00474603" w:rsidP="00FC31A5">
            <w:pPr>
              <w:cnfStyle w:val="000000010000"/>
              <w:rPr>
                <w:rFonts w:ascii="Garamond" w:eastAsia="Times New Roman" w:hAnsi="Garamond" w:cs="Times New Roman"/>
                <w:b/>
                <w:bCs/>
                <w:color w:val="000000"/>
                <w:sz w:val="16"/>
                <w:szCs w:val="16"/>
                <w:lang w:eastAsia="fr-FR"/>
              </w:rPr>
            </w:pPr>
            <w:r w:rsidRPr="004B2B25">
              <w:rPr>
                <w:rFonts w:ascii="Garamond" w:eastAsia="Times New Roman" w:hAnsi="Garamond" w:cs="Times New Roman"/>
                <w:b/>
                <w:bCs/>
                <w:color w:val="000000"/>
                <w:sz w:val="16"/>
                <w:szCs w:val="16"/>
                <w:lang w:eastAsia="fr-FR"/>
              </w:rPr>
              <w:t xml:space="preserve">Flux Encadrés par le MINISTERE DE L’ECNT </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34</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 xml:space="preserve"> Suivi de l’exécution du PAR, PGE et Audit Environnemental</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rPr>
                <w:rFonts w:ascii="Garamond" w:eastAsia="Times New Roman" w:hAnsi="Garamond" w:cs="Times New Roman"/>
                <w:color w:val="000000"/>
                <w:sz w:val="16"/>
                <w:szCs w:val="16"/>
                <w:lang w:eastAsia="fr-FR"/>
              </w:rPr>
            </w:pPr>
          </w:p>
        </w:tc>
        <w:tc>
          <w:tcPr>
            <w:tcW w:w="8761" w:type="dxa"/>
            <w:noWrap/>
            <w:vAlign w:val="center"/>
            <w:hideMark/>
          </w:tcPr>
          <w:p w:rsidR="00474603" w:rsidRPr="004B2B25" w:rsidRDefault="00474603" w:rsidP="00FC31A5">
            <w:pPr>
              <w:cnfStyle w:val="000000010000"/>
              <w:rPr>
                <w:rFonts w:ascii="Garamond" w:eastAsia="Times New Roman" w:hAnsi="Garamond" w:cs="Times New Roman"/>
                <w:b/>
                <w:bCs/>
                <w:color w:val="000000"/>
                <w:sz w:val="16"/>
                <w:szCs w:val="16"/>
                <w:lang w:eastAsia="fr-FR"/>
              </w:rPr>
            </w:pPr>
            <w:r w:rsidRPr="004B2B25">
              <w:rPr>
                <w:rFonts w:ascii="Garamond" w:eastAsia="Times New Roman" w:hAnsi="Garamond" w:cs="Times New Roman"/>
                <w:b/>
                <w:bCs/>
                <w:color w:val="000000"/>
                <w:sz w:val="16"/>
                <w:szCs w:val="16"/>
                <w:lang w:eastAsia="fr-FR"/>
              </w:rPr>
              <w:t xml:space="preserve">Flux encadrés par la </w:t>
            </w:r>
            <w:r w:rsidR="00F4716C" w:rsidRPr="004B2B25">
              <w:rPr>
                <w:rFonts w:ascii="Garamond" w:eastAsia="Times New Roman" w:hAnsi="Garamond" w:cs="Times New Roman"/>
                <w:b/>
                <w:bCs/>
                <w:color w:val="000000"/>
                <w:sz w:val="16"/>
                <w:szCs w:val="16"/>
                <w:lang w:eastAsia="fr-FR"/>
              </w:rPr>
              <w:t xml:space="preserve">COHYDRO </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35</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Frais de formation des cadres Congolais</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36</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val="en-US" w:eastAsia="fr-FR"/>
              </w:rPr>
              <w:t>Cession d’actifs</w:t>
            </w:r>
          </w:p>
        </w:tc>
      </w:tr>
      <w:tr w:rsidR="00474603" w:rsidRPr="004B2B25" w:rsidTr="0001360D">
        <w:trPr>
          <w:cnfStyle w:val="00000010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37</w:t>
            </w:r>
          </w:p>
        </w:tc>
        <w:tc>
          <w:tcPr>
            <w:tcW w:w="8761" w:type="dxa"/>
            <w:noWrap/>
            <w:vAlign w:val="center"/>
            <w:hideMark/>
          </w:tcPr>
          <w:p w:rsidR="00474603" w:rsidRPr="004B2B25" w:rsidRDefault="00474603" w:rsidP="001B3744">
            <w:pPr>
              <w:cnfStyle w:val="00000010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val="en-US" w:eastAsia="fr-FR"/>
              </w:rPr>
              <w:t>Dividendes  reçus de LIREX</w:t>
            </w:r>
          </w:p>
        </w:tc>
      </w:tr>
      <w:tr w:rsidR="00474603" w:rsidRPr="004B2B25" w:rsidTr="0001360D">
        <w:trPr>
          <w:cnfStyle w:val="000000010000"/>
          <w:trHeight w:val="283"/>
        </w:trPr>
        <w:tc>
          <w:tcPr>
            <w:cnfStyle w:val="001000000000"/>
            <w:tcW w:w="675" w:type="dxa"/>
            <w:noWrap/>
            <w:hideMark/>
          </w:tcPr>
          <w:p w:rsidR="00474603" w:rsidRPr="004B2B25" w:rsidRDefault="00474603" w:rsidP="004A6083">
            <w:pPr>
              <w:jc w:val="right"/>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38</w:t>
            </w:r>
          </w:p>
        </w:tc>
        <w:tc>
          <w:tcPr>
            <w:tcW w:w="8761" w:type="dxa"/>
            <w:noWrap/>
            <w:vAlign w:val="center"/>
            <w:hideMark/>
          </w:tcPr>
          <w:p w:rsidR="00474603" w:rsidRPr="004B2B25" w:rsidRDefault="00474603" w:rsidP="001B3744">
            <w:pPr>
              <w:cnfStyle w:val="000000010000"/>
              <w:rPr>
                <w:rFonts w:ascii="Garamond" w:eastAsia="Times New Roman" w:hAnsi="Garamond" w:cs="Times New Roman"/>
                <w:color w:val="000000"/>
                <w:sz w:val="16"/>
                <w:szCs w:val="16"/>
                <w:lang w:eastAsia="fr-FR"/>
              </w:rPr>
            </w:pPr>
            <w:r w:rsidRPr="004B2B25">
              <w:rPr>
                <w:rFonts w:ascii="Garamond" w:eastAsia="Times New Roman" w:hAnsi="Garamond" w:cs="Times New Roman"/>
                <w:color w:val="000000"/>
                <w:sz w:val="16"/>
                <w:szCs w:val="16"/>
                <w:lang w:eastAsia="fr-FR"/>
              </w:rPr>
              <w:t>Contribution à l'effort pour l'exploration de la Cuvette Centrale</w:t>
            </w:r>
          </w:p>
        </w:tc>
      </w:tr>
      <w:tr w:rsidR="00474603" w:rsidRPr="004B2B25" w:rsidTr="000A6DEF">
        <w:trPr>
          <w:cnfStyle w:val="000000100000"/>
          <w:trHeight w:val="283"/>
        </w:trPr>
        <w:tc>
          <w:tcPr>
            <w:cnfStyle w:val="001000000000"/>
            <w:tcW w:w="675" w:type="dxa"/>
            <w:noWrap/>
            <w:vAlign w:val="center"/>
            <w:hideMark/>
          </w:tcPr>
          <w:p w:rsidR="00474603" w:rsidRPr="004B2B25" w:rsidRDefault="000A6DEF" w:rsidP="000A6DEF">
            <w:pPr>
              <w:jc w:val="right"/>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39</w:t>
            </w:r>
          </w:p>
        </w:tc>
        <w:tc>
          <w:tcPr>
            <w:tcW w:w="8761" w:type="dxa"/>
            <w:noWrap/>
            <w:vAlign w:val="center"/>
            <w:hideMark/>
          </w:tcPr>
          <w:p w:rsidR="00474603" w:rsidRPr="004B2B25" w:rsidRDefault="008A3321" w:rsidP="004B6674">
            <w:pPr>
              <w:cnfStyle w:val="000000100000"/>
              <w:rPr>
                <w:rFonts w:ascii="Garamond" w:eastAsia="Times New Roman" w:hAnsi="Garamond" w:cs="Times New Roman"/>
                <w:b/>
                <w:bCs/>
                <w:color w:val="000000"/>
                <w:sz w:val="16"/>
                <w:szCs w:val="16"/>
                <w:lang w:eastAsia="fr-FR"/>
              </w:rPr>
            </w:pPr>
            <w:r>
              <w:rPr>
                <w:rFonts w:ascii="Garamond" w:eastAsia="Times New Roman" w:hAnsi="Garamond" w:cs="Times New Roman"/>
                <w:b/>
                <w:bCs/>
                <w:color w:val="000000"/>
                <w:sz w:val="16"/>
                <w:szCs w:val="16"/>
                <w:lang w:eastAsia="fr-FR"/>
              </w:rPr>
              <w:t>A</w:t>
            </w:r>
            <w:r w:rsidRPr="004B2B25">
              <w:rPr>
                <w:rFonts w:ascii="Garamond" w:eastAsia="Times New Roman" w:hAnsi="Garamond" w:cs="Times New Roman"/>
                <w:b/>
                <w:bCs/>
                <w:color w:val="000000"/>
                <w:sz w:val="16"/>
                <w:szCs w:val="16"/>
                <w:lang w:eastAsia="fr-FR"/>
              </w:rPr>
              <w:t xml:space="preserve">utres </w:t>
            </w:r>
            <w:r>
              <w:rPr>
                <w:rFonts w:ascii="Garamond" w:eastAsia="Times New Roman" w:hAnsi="Garamond" w:cs="Times New Roman"/>
                <w:b/>
                <w:bCs/>
                <w:color w:val="000000"/>
                <w:sz w:val="16"/>
                <w:szCs w:val="16"/>
                <w:lang w:eastAsia="fr-FR"/>
              </w:rPr>
              <w:t>paiements  significatifs</w:t>
            </w:r>
          </w:p>
        </w:tc>
      </w:tr>
    </w:tbl>
    <w:p w:rsidR="00474603" w:rsidRPr="00C4578E" w:rsidRDefault="00474603" w:rsidP="00474603">
      <w:pPr>
        <w:spacing w:after="0" w:line="240" w:lineRule="auto"/>
        <w:rPr>
          <w:rFonts w:ascii="Garamond" w:eastAsia="Times New Roman" w:hAnsi="Garamond" w:cs="Times New Roman"/>
          <w:color w:val="000000"/>
          <w:sz w:val="24"/>
          <w:szCs w:val="24"/>
          <w:lang w:eastAsia="fr-FR"/>
        </w:rPr>
      </w:pPr>
    </w:p>
    <w:p w:rsidR="00EE5F2C" w:rsidRDefault="00EE5F2C">
      <w:pPr>
        <w:rPr>
          <w:sz w:val="24"/>
          <w:szCs w:val="24"/>
        </w:rPr>
      </w:pPr>
      <w:r>
        <w:rPr>
          <w:sz w:val="24"/>
          <w:szCs w:val="24"/>
        </w:rPr>
        <w:br w:type="page"/>
      </w:r>
    </w:p>
    <w:p w:rsidR="00EE5F2C" w:rsidRPr="0046454E" w:rsidRDefault="00EE5F2C" w:rsidP="00667C57">
      <w:pPr>
        <w:pStyle w:val="Titre2"/>
        <w:numPr>
          <w:ilvl w:val="0"/>
          <w:numId w:val="0"/>
        </w:numPr>
        <w:ind w:left="1276" w:hanging="1276"/>
        <w:rPr>
          <w:rFonts w:ascii="Garamond" w:hAnsi="Garamond"/>
          <w:sz w:val="24"/>
          <w:szCs w:val="24"/>
        </w:rPr>
      </w:pPr>
      <w:bookmarkStart w:id="100" w:name="_Toc412819837"/>
      <w:bookmarkStart w:id="101" w:name="_Toc413064338"/>
      <w:r w:rsidRPr="0046454E">
        <w:rPr>
          <w:rFonts w:ascii="Garamond" w:hAnsi="Garamond"/>
          <w:sz w:val="24"/>
          <w:szCs w:val="24"/>
        </w:rPr>
        <w:lastRenderedPageBreak/>
        <w:t>A</w:t>
      </w:r>
      <w:r w:rsidR="00C35986" w:rsidRPr="0046454E">
        <w:rPr>
          <w:rFonts w:ascii="Garamond" w:hAnsi="Garamond"/>
          <w:sz w:val="24"/>
          <w:szCs w:val="24"/>
        </w:rPr>
        <w:t>nnexe</w:t>
      </w:r>
      <w:r w:rsidR="0046454E" w:rsidRPr="0046454E">
        <w:rPr>
          <w:rFonts w:ascii="Garamond" w:hAnsi="Garamond"/>
          <w:sz w:val="24"/>
          <w:szCs w:val="24"/>
        </w:rPr>
        <w:t xml:space="preserve"> </w:t>
      </w:r>
      <w:r w:rsidR="00C35986" w:rsidRPr="0046454E">
        <w:rPr>
          <w:rFonts w:ascii="Garamond" w:hAnsi="Garamond"/>
          <w:sz w:val="24"/>
          <w:szCs w:val="24"/>
        </w:rPr>
        <w:t>4 :</w:t>
      </w:r>
      <w:r w:rsidRPr="0046454E">
        <w:rPr>
          <w:rFonts w:ascii="Garamond" w:hAnsi="Garamond"/>
          <w:sz w:val="24"/>
          <w:szCs w:val="24"/>
        </w:rPr>
        <w:t xml:space="preserve"> </w:t>
      </w:r>
      <w:r w:rsidR="0015219B">
        <w:rPr>
          <w:rFonts w:ascii="Garamond" w:hAnsi="Garamond"/>
          <w:sz w:val="24"/>
          <w:szCs w:val="24"/>
        </w:rPr>
        <w:t>L</w:t>
      </w:r>
      <w:r w:rsidR="006904B1">
        <w:rPr>
          <w:rFonts w:ascii="Garamond" w:hAnsi="Garamond"/>
          <w:sz w:val="24"/>
          <w:szCs w:val="24"/>
        </w:rPr>
        <w:t>iste</w:t>
      </w:r>
      <w:r w:rsidR="005D2B37" w:rsidRPr="0046454E">
        <w:rPr>
          <w:rFonts w:ascii="Garamond" w:hAnsi="Garamond"/>
          <w:sz w:val="24"/>
          <w:szCs w:val="24"/>
        </w:rPr>
        <w:t xml:space="preserve"> des entreprises minières pour une déclaration unilatérale</w:t>
      </w:r>
      <w:r w:rsidR="005D2B37">
        <w:rPr>
          <w:rFonts w:ascii="Garamond" w:hAnsi="Garamond"/>
          <w:sz w:val="24"/>
          <w:szCs w:val="24"/>
        </w:rPr>
        <w:t xml:space="preserve"> de l'E</w:t>
      </w:r>
      <w:r w:rsidR="005D2B37" w:rsidRPr="0046454E">
        <w:rPr>
          <w:rFonts w:ascii="Garamond" w:hAnsi="Garamond"/>
          <w:sz w:val="24"/>
          <w:szCs w:val="24"/>
        </w:rPr>
        <w:t>tat</w:t>
      </w:r>
      <w:bookmarkEnd w:id="100"/>
      <w:bookmarkEnd w:id="101"/>
    </w:p>
    <w:p w:rsidR="00567B0C" w:rsidRDefault="00567B0C" w:rsidP="00567B0C"/>
    <w:tbl>
      <w:tblPr>
        <w:tblStyle w:val="Grilleclaire-Accent11"/>
        <w:tblW w:w="8340" w:type="dxa"/>
        <w:tblLook w:val="04A0"/>
      </w:tblPr>
      <w:tblGrid>
        <w:gridCol w:w="680"/>
        <w:gridCol w:w="7660"/>
      </w:tblGrid>
      <w:tr w:rsidR="00367EAC" w:rsidRPr="00367EAC" w:rsidTr="00367EAC">
        <w:trPr>
          <w:cnfStyle w:val="100000000000"/>
          <w:trHeight w:val="198"/>
        </w:trPr>
        <w:tc>
          <w:tcPr>
            <w:cnfStyle w:val="001000000000"/>
            <w:tcW w:w="680" w:type="dxa"/>
            <w:noWrap/>
            <w:hideMark/>
          </w:tcPr>
          <w:p w:rsidR="00367EAC" w:rsidRPr="00367EAC" w:rsidRDefault="00367EAC" w:rsidP="00367EAC">
            <w:pPr>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 </w:t>
            </w:r>
          </w:p>
        </w:tc>
        <w:tc>
          <w:tcPr>
            <w:tcW w:w="7660" w:type="dxa"/>
            <w:noWrap/>
            <w:hideMark/>
          </w:tcPr>
          <w:p w:rsidR="00367EAC" w:rsidRPr="00367EAC" w:rsidRDefault="00367EAC" w:rsidP="00367EAC">
            <w:pPr>
              <w:cnfStyle w:val="1000000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RAISON SOCIALE</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ACACIA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ADVANCED MINERALS</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AMBASE EXPLORATION AFRICA RDC</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AMIBOD IMPORT - EXPORT</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AURUM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BAHATI DIAMONDS</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BAKWAFIKA KABULA</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BALE MINING</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BASMA RABAB</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BUNIA ENGENEERING</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BUNKEYA MINING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BYABOSHI MUYEYE</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CLAUDINE TABELE</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CMM</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COEXCO CONGO</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CONGO ECO PROJECT</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CONGO MINERALS EXPLORATION</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val="en-US" w:eastAsia="fr-FR"/>
              </w:rPr>
            </w:pPr>
            <w:r w:rsidRPr="00367EAC">
              <w:rPr>
                <w:rFonts w:ascii="Garamond" w:eastAsia="Times New Roman" w:hAnsi="Garamond" w:cs="Times New Roman"/>
                <w:color w:val="000000"/>
                <w:vertAlign w:val="superscript"/>
                <w:lang w:val="en-US" w:eastAsia="fr-FR"/>
              </w:rPr>
              <w:t>CONGO MINING AND MINERAL RESOURCES  (COMMIR)</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CONGO UNITED MINING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20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CORE MINERALS DRC</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21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COTA MINING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22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CROWN - MINING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23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DAFEI MINING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24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DERLAND RESSOURCE CONGO</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25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DEZITA INVESTMENTS</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26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DRAGON INTERNATIONAL MINING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27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E29 RESOURCES</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28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EAGLE GROUP</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29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EBACOR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30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EBENDE RESOURCES</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31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EMBA INVESTMENTS</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32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EQUITY MANAGEMENT</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33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ERICK MAPOTI OLELA</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34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ETOILE D'ORIENT</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35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EXPLOITATION ET PROSPECTION MINIERE (EXPROM)</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36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GICC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37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GIRO GOLDFIELDS</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38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val="en-US" w:eastAsia="fr-FR"/>
              </w:rPr>
            </w:pPr>
            <w:r w:rsidRPr="00367EAC">
              <w:rPr>
                <w:rFonts w:ascii="Garamond" w:eastAsia="Times New Roman" w:hAnsi="Garamond" w:cs="Times New Roman"/>
                <w:color w:val="000000"/>
                <w:vertAlign w:val="superscript"/>
                <w:lang w:val="en-US" w:eastAsia="fr-FR"/>
              </w:rPr>
              <w:t>GOLD DRAGON RESSOURCES RDC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39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GOMA MINING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40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GROUPE LA BONNE CONFIANCE</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41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GROUPE MINIER KASHALA&amp;CHUBGO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42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HASSAN ALI</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43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HAULCO HAUTING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44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IKUKU LAMAJANA</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45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INTERMINES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46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IRON MOUITAIN</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47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JADDAS</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48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JIN SHENG</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lastRenderedPageBreak/>
              <w:t>49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JINSHAN AFRICA MINIES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50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KABOYA MASHIMABI</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51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KABWE SABWA</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52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KAHILU MBAKA GASTON</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53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KAJAMA SALAMBOTE</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54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KALUMBA</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55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KALWELE VULA</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56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KAMPENDE MINING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57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KANENGELE NGOYA</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58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KANSONGA MINING</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59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KANUKA MINING COMPANY SARL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60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KASAI MINING &amp; EXPLORATION LTD</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61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KASHALA NSENDA</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62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KATANGA MAJENGO</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63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KATANGA MEGA MINING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64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KGL ERW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65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KGL ISIRO SARL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66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KHONDE MAKUNGA  LEON</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67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KINSVERE MINING RESSOURCES</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68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KISENGO MINING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69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KWANGO MINES</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70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LA MINIERE DE KALUKUNDI</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71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LA MINIERE DU CONGO</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72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LA MINIERE DU KATANGA</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73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LEDA MINING CONGO</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74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LEDYA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75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LEDYA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76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LEREXCOM</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77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LETA MBAVU Clément</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78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LOMAMI RESOURCES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79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LONCOR RESOURCES CONGO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80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LUAMBO MINING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81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LUENDU KADUNYI PAULIN SACOR</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82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LUWANDA KASIMU</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83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MAADINI MINING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84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MAANYAA</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85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MABEKA NE NIKU NIK</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86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MABENDE MINING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87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MAIKO MINERAL FIELD</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88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MAMBIMBI MBUANGI</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89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MANIEKE TSHITEMBO</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90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MANIEMA MINING COMPANY</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91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MASTERS</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92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MBAKA KAWAYA SUANA AMBROISE</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93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MBOMBA BOMPOLONG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94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MEDRARA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95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METACHEM</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96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MINERAL DEVPT &amp; INVEST</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97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MINES D'AFRIQUE</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98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MINIERE DE BISUNZU</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99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MINIERE DE KASONTA</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100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MINIERE DE KOLWEZI</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lastRenderedPageBreak/>
              <w:t>101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MINING AND PROCESSING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102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MUANDA LUAKA</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103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NDOBO MWAMBY JEAN</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104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NESSER YAHYA</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105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NEW TIME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106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NGUVIS CORPORATION</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107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NONO SUMBA MUNGANZA</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108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OM METAL RESSOURCES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109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OMEGA MINING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110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OPERA MINING</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111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val="en-US" w:eastAsia="fr-FR"/>
              </w:rPr>
            </w:pPr>
            <w:r w:rsidRPr="00367EAC">
              <w:rPr>
                <w:rFonts w:ascii="Garamond" w:eastAsia="Times New Roman" w:hAnsi="Garamond" w:cs="Times New Roman"/>
                <w:color w:val="000000"/>
                <w:vertAlign w:val="superscript"/>
                <w:lang w:val="en-US" w:eastAsia="fr-FR"/>
              </w:rPr>
              <w:t>OR DU KATANGA SPRL (ORKA)</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112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PAPA DIMITRIOU CHRISTOPHE</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113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PATIENCE</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114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PISTIS MINING COORPORATION</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115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REGAL MANIEMA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116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REGAL SUD KIVU</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117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RESHINE CONGO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118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ROTAX- INTERNATIONAL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119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SAHID MOHAMED</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120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SASE MINING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121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SC NEGRO 2000</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122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SHARMA -VIKAS</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123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SIKATENDA NEEMA</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124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SINO KATANGATIN</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125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D'EXPLOITATION DES GISEMENTS DE MALEMBA NKULU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126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GLOBAL MINING</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127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GOLD MINING CORP</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128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JAVAN CONGO</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129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JINSHAN AFRICAN</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130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KALONGWE MINING</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131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KAMKIS MINING SP</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132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KANAA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133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KOPPA MINING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134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KORAL MINING</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135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LIBERTY MINING &amp; INVEST</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136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LUISHA MINING</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137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MINERAL  DEVELOPMENT</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138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MINIERE DE BISUNZU (ex MHI)</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139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MINIERE DE DVLPT</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140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MINIERE DU KASAI</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141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MINIERE DU MANIEMA</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142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NEW TIME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143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PIMA MINING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144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SA DRC  MINING</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145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SOUTHERN AFRICAN</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146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TIGER CONGO</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147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TILU MINING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148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TSM ENTREPRISE</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149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SOCIETE VIRGINIKA MINING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150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SOCOMEX  CONGO</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151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SOMAF COORPORATION</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152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SOMIKIVU</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lastRenderedPageBreak/>
              <w:t>153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STR MINING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154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SWANMINES SPRL</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155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TIGER CONGO</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156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TSHIKELE</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157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TSHIMANGA MUTAYI</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158</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TSHINOTA WATALA</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159</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TSHISANGAMA SIMEON MINING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160</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VIRJI SHIRAZ</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161</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WALNI MINERAL COMPANY SPRL</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162</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WENTONA PROPERTIES</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163</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XING-DA MINING</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164</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YA FEI MINING</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165</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YUSUFU</w:t>
            </w:r>
          </w:p>
        </w:tc>
      </w:tr>
      <w:tr w:rsidR="00367EAC" w:rsidRPr="00367EAC" w:rsidTr="00367EAC">
        <w:trPr>
          <w:cnfStyle w:val="00000001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166</w:t>
            </w:r>
          </w:p>
        </w:tc>
        <w:tc>
          <w:tcPr>
            <w:tcW w:w="7660" w:type="dxa"/>
            <w:hideMark/>
          </w:tcPr>
          <w:p w:rsidR="00367EAC" w:rsidRPr="00367EAC" w:rsidRDefault="00367EAC" w:rsidP="00367EAC">
            <w:pPr>
              <w:cnfStyle w:val="00000001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ZHENG XIN</w:t>
            </w:r>
          </w:p>
        </w:tc>
      </w:tr>
      <w:tr w:rsidR="00367EAC" w:rsidRPr="00367EAC" w:rsidTr="00367EAC">
        <w:trPr>
          <w:cnfStyle w:val="000000100000"/>
          <w:trHeight w:val="198"/>
        </w:trPr>
        <w:tc>
          <w:tcPr>
            <w:cnfStyle w:val="001000000000"/>
            <w:tcW w:w="680" w:type="dxa"/>
            <w:noWrap/>
            <w:hideMark/>
          </w:tcPr>
          <w:p w:rsidR="00367EAC" w:rsidRPr="00367EAC" w:rsidRDefault="00367EAC" w:rsidP="00367EAC">
            <w:pPr>
              <w:jc w:val="right"/>
              <w:rPr>
                <w:rFonts w:ascii="Garamond" w:eastAsia="Times New Roman" w:hAnsi="Garamond" w:cs="Times New Roman"/>
                <w:vertAlign w:val="superscript"/>
                <w:lang w:eastAsia="fr-FR"/>
              </w:rPr>
            </w:pPr>
            <w:r w:rsidRPr="00367EAC">
              <w:rPr>
                <w:rFonts w:ascii="Garamond" w:eastAsia="Times New Roman" w:hAnsi="Garamond" w:cs="Times New Roman"/>
                <w:vertAlign w:val="superscript"/>
                <w:lang w:eastAsia="fr-FR"/>
              </w:rPr>
              <w:t>167</w:t>
            </w:r>
          </w:p>
        </w:tc>
        <w:tc>
          <w:tcPr>
            <w:tcW w:w="7660" w:type="dxa"/>
            <w:hideMark/>
          </w:tcPr>
          <w:p w:rsidR="00367EAC" w:rsidRPr="00367EAC" w:rsidRDefault="00367EAC" w:rsidP="00367EAC">
            <w:pPr>
              <w:cnfStyle w:val="000000100000"/>
              <w:rPr>
                <w:rFonts w:ascii="Garamond" w:eastAsia="Times New Roman" w:hAnsi="Garamond" w:cs="Times New Roman"/>
                <w:color w:val="000000"/>
                <w:vertAlign w:val="superscript"/>
                <w:lang w:eastAsia="fr-FR"/>
              </w:rPr>
            </w:pPr>
            <w:r w:rsidRPr="00367EAC">
              <w:rPr>
                <w:rFonts w:ascii="Garamond" w:eastAsia="Times New Roman" w:hAnsi="Garamond" w:cs="Times New Roman"/>
                <w:color w:val="000000"/>
                <w:vertAlign w:val="superscript"/>
                <w:lang w:eastAsia="fr-FR"/>
              </w:rPr>
              <w:t>ZIKAR GHANDOUR</w:t>
            </w:r>
          </w:p>
        </w:tc>
      </w:tr>
    </w:tbl>
    <w:p w:rsidR="00F64D7F" w:rsidRDefault="00F64D7F">
      <w:pPr>
        <w:rPr>
          <w:sz w:val="24"/>
          <w:szCs w:val="24"/>
        </w:rPr>
      </w:pPr>
    </w:p>
    <w:p w:rsidR="001E0B48" w:rsidRPr="00C4578E" w:rsidRDefault="001E0B48" w:rsidP="00F0593B">
      <w:pPr>
        <w:rPr>
          <w:sz w:val="24"/>
          <w:szCs w:val="24"/>
        </w:rPr>
        <w:sectPr w:rsidR="001E0B48" w:rsidRPr="00C4578E" w:rsidSect="00D10327">
          <w:headerReference w:type="default" r:id="rId10"/>
          <w:footerReference w:type="default" r:id="rId11"/>
          <w:pgSz w:w="11906" w:h="16838"/>
          <w:pgMar w:top="1134" w:right="566" w:bottom="1417" w:left="1417" w:header="708" w:footer="708" w:gutter="0"/>
          <w:cols w:space="708"/>
          <w:docGrid w:linePitch="360"/>
        </w:sectPr>
      </w:pPr>
    </w:p>
    <w:p w:rsidR="001E0B48" w:rsidRPr="00A9276D" w:rsidRDefault="001D094C" w:rsidP="008E514E">
      <w:pPr>
        <w:pStyle w:val="Titre2"/>
        <w:numPr>
          <w:ilvl w:val="0"/>
          <w:numId w:val="0"/>
        </w:numPr>
        <w:rPr>
          <w:rFonts w:ascii="Garamond" w:hAnsi="Garamond"/>
          <w:sz w:val="24"/>
          <w:szCs w:val="24"/>
        </w:rPr>
      </w:pPr>
      <w:bookmarkStart w:id="102" w:name="_Toc412819838"/>
      <w:bookmarkStart w:id="103" w:name="_Toc413064339"/>
      <w:r w:rsidRPr="00A9276D">
        <w:rPr>
          <w:rFonts w:ascii="Garamond" w:hAnsi="Garamond"/>
          <w:sz w:val="24"/>
          <w:szCs w:val="24"/>
        </w:rPr>
        <w:lastRenderedPageBreak/>
        <w:t>Annexe 5 :</w:t>
      </w:r>
      <w:r w:rsidR="004D0BA9">
        <w:rPr>
          <w:rFonts w:ascii="Garamond" w:hAnsi="Garamond"/>
          <w:sz w:val="24"/>
          <w:szCs w:val="24"/>
        </w:rPr>
        <w:t xml:space="preserve"> L</w:t>
      </w:r>
      <w:r w:rsidR="006130F0" w:rsidRPr="00A9276D">
        <w:rPr>
          <w:rFonts w:ascii="Garamond" w:hAnsi="Garamond"/>
          <w:sz w:val="24"/>
          <w:szCs w:val="24"/>
        </w:rPr>
        <w:t>iste comparative des périmètres 2012-2013</w:t>
      </w:r>
      <w:bookmarkEnd w:id="102"/>
      <w:bookmarkEnd w:id="103"/>
    </w:p>
    <w:p w:rsidR="001E0B48" w:rsidRPr="00C4578E" w:rsidRDefault="001E0B48" w:rsidP="00367EAC">
      <w:pPr>
        <w:tabs>
          <w:tab w:val="left" w:pos="283"/>
          <w:tab w:val="left" w:pos="1126"/>
          <w:tab w:val="left" w:pos="4651"/>
          <w:tab w:val="left" w:pos="5907"/>
          <w:tab w:val="left" w:pos="6051"/>
          <w:tab w:val="left" w:pos="6195"/>
          <w:tab w:val="left" w:pos="6477"/>
          <w:tab w:val="left" w:pos="7320"/>
          <w:tab w:val="left" w:pos="12594"/>
          <w:tab w:val="left" w:pos="13850"/>
          <w:tab w:val="left" w:pos="13994"/>
          <w:tab w:val="left" w:pos="14138"/>
          <w:tab w:val="left" w:pos="14282"/>
        </w:tabs>
        <w:spacing w:after="0" w:line="240" w:lineRule="auto"/>
        <w:rPr>
          <w:rFonts w:ascii="Calibri" w:eastAsia="Times New Roman" w:hAnsi="Calibri" w:cs="Times New Roman"/>
          <w:color w:val="000000"/>
          <w:sz w:val="24"/>
          <w:szCs w:val="24"/>
          <w:lang w:eastAsia="fr-FR"/>
        </w:rPr>
      </w:pPr>
      <w:r w:rsidRPr="00C4578E">
        <w:rPr>
          <w:rFonts w:ascii="Calibri" w:eastAsia="Times New Roman" w:hAnsi="Calibri" w:cs="Times New Roman"/>
          <w:color w:val="000000"/>
          <w:sz w:val="24"/>
          <w:szCs w:val="24"/>
          <w:lang w:eastAsia="fr-FR"/>
        </w:rPr>
        <w:tab/>
      </w:r>
      <w:r w:rsidRPr="00C4578E">
        <w:rPr>
          <w:rFonts w:ascii="Calibri" w:eastAsia="Times New Roman" w:hAnsi="Calibri" w:cs="Times New Roman"/>
          <w:color w:val="000000"/>
          <w:sz w:val="24"/>
          <w:szCs w:val="24"/>
          <w:lang w:eastAsia="fr-FR"/>
        </w:rPr>
        <w:tab/>
      </w:r>
      <w:r w:rsidRPr="00C4578E">
        <w:rPr>
          <w:rFonts w:ascii="Calibri" w:eastAsia="Times New Roman" w:hAnsi="Calibri" w:cs="Times New Roman"/>
          <w:color w:val="000000"/>
          <w:sz w:val="24"/>
          <w:szCs w:val="24"/>
          <w:lang w:eastAsia="fr-FR"/>
        </w:rPr>
        <w:tab/>
      </w:r>
      <w:r w:rsidRPr="00C4578E">
        <w:rPr>
          <w:rFonts w:ascii="Calibri" w:eastAsia="Times New Roman" w:hAnsi="Calibri" w:cs="Times New Roman"/>
          <w:color w:val="000000"/>
          <w:sz w:val="24"/>
          <w:szCs w:val="24"/>
          <w:lang w:eastAsia="fr-FR"/>
        </w:rPr>
        <w:tab/>
      </w:r>
      <w:r w:rsidRPr="00C4578E">
        <w:rPr>
          <w:rFonts w:ascii="Calibri" w:eastAsia="Times New Roman" w:hAnsi="Calibri" w:cs="Times New Roman"/>
          <w:color w:val="000000"/>
          <w:sz w:val="24"/>
          <w:szCs w:val="24"/>
          <w:lang w:eastAsia="fr-FR"/>
        </w:rPr>
        <w:tab/>
      </w:r>
      <w:r w:rsidRPr="00C4578E">
        <w:rPr>
          <w:rFonts w:ascii="Calibri" w:eastAsia="Times New Roman" w:hAnsi="Calibri" w:cs="Times New Roman"/>
          <w:color w:val="000000"/>
          <w:sz w:val="24"/>
          <w:szCs w:val="24"/>
          <w:lang w:eastAsia="fr-FR"/>
        </w:rPr>
        <w:tab/>
      </w:r>
      <w:r w:rsidRPr="00C4578E">
        <w:rPr>
          <w:rFonts w:ascii="Calibri" w:eastAsia="Times New Roman" w:hAnsi="Calibri" w:cs="Times New Roman"/>
          <w:color w:val="000000"/>
          <w:sz w:val="24"/>
          <w:szCs w:val="24"/>
          <w:lang w:eastAsia="fr-FR"/>
        </w:rPr>
        <w:tab/>
      </w:r>
      <w:r w:rsidRPr="00C4578E">
        <w:rPr>
          <w:rFonts w:ascii="Calibri" w:eastAsia="Times New Roman" w:hAnsi="Calibri" w:cs="Times New Roman"/>
          <w:color w:val="000000"/>
          <w:sz w:val="24"/>
          <w:szCs w:val="24"/>
          <w:lang w:eastAsia="fr-FR"/>
        </w:rPr>
        <w:tab/>
      </w:r>
      <w:r w:rsidRPr="00C4578E">
        <w:rPr>
          <w:rFonts w:ascii="Calibri" w:eastAsia="Times New Roman" w:hAnsi="Calibri" w:cs="Times New Roman"/>
          <w:color w:val="000000"/>
          <w:sz w:val="24"/>
          <w:szCs w:val="24"/>
          <w:lang w:eastAsia="fr-FR"/>
        </w:rPr>
        <w:tab/>
      </w:r>
      <w:r w:rsidRPr="00C4578E">
        <w:rPr>
          <w:rFonts w:ascii="Calibri" w:eastAsia="Times New Roman" w:hAnsi="Calibri" w:cs="Times New Roman"/>
          <w:color w:val="000000"/>
          <w:sz w:val="24"/>
          <w:szCs w:val="24"/>
          <w:lang w:eastAsia="fr-FR"/>
        </w:rPr>
        <w:tab/>
      </w:r>
    </w:p>
    <w:tbl>
      <w:tblPr>
        <w:tblW w:w="12720" w:type="dxa"/>
        <w:tblInd w:w="58" w:type="dxa"/>
        <w:tblCellMar>
          <w:left w:w="70" w:type="dxa"/>
          <w:right w:w="70" w:type="dxa"/>
        </w:tblCellMar>
        <w:tblLook w:val="04A0"/>
      </w:tblPr>
      <w:tblGrid>
        <w:gridCol w:w="411"/>
        <w:gridCol w:w="5649"/>
        <w:gridCol w:w="520"/>
        <w:gridCol w:w="417"/>
        <w:gridCol w:w="5723"/>
      </w:tblGrid>
      <w:tr w:rsidR="00664398" w:rsidRPr="00D24374" w:rsidTr="00367EAC">
        <w:trPr>
          <w:trHeight w:val="198"/>
          <w:tblHeader/>
        </w:trPr>
        <w:tc>
          <w:tcPr>
            <w:tcW w:w="6060" w:type="dxa"/>
            <w:gridSpan w:val="2"/>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b/>
                <w:bCs/>
                <w:color w:val="000000"/>
                <w:sz w:val="20"/>
                <w:szCs w:val="20"/>
                <w:u w:val="single"/>
                <w:vertAlign w:val="superscript"/>
                <w:lang w:eastAsia="fr-FR"/>
              </w:rPr>
            </w:pPr>
            <w:bookmarkStart w:id="104" w:name="_GoBack"/>
            <w:r w:rsidRPr="00D24374">
              <w:rPr>
                <w:rFonts w:ascii="Garamond" w:eastAsia="Times New Roman" w:hAnsi="Garamond" w:cs="Times New Roman"/>
                <w:b/>
                <w:bCs/>
                <w:color w:val="000000"/>
                <w:sz w:val="20"/>
                <w:szCs w:val="20"/>
                <w:u w:val="single"/>
                <w:vertAlign w:val="superscript"/>
                <w:lang w:eastAsia="fr-FR"/>
              </w:rPr>
              <w:t>LISTE DES ENTREPRISES DU PERIMETRE 2013</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6140" w:type="dxa"/>
            <w:gridSpan w:val="2"/>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b/>
                <w:bCs/>
                <w:color w:val="000000"/>
                <w:sz w:val="20"/>
                <w:szCs w:val="20"/>
                <w:u w:val="single"/>
                <w:vertAlign w:val="superscript"/>
                <w:lang w:eastAsia="fr-FR"/>
              </w:rPr>
            </w:pPr>
            <w:r w:rsidRPr="00D24374">
              <w:rPr>
                <w:rFonts w:ascii="Garamond" w:eastAsia="Times New Roman" w:hAnsi="Garamond" w:cs="Times New Roman"/>
                <w:b/>
                <w:bCs/>
                <w:color w:val="000000"/>
                <w:sz w:val="20"/>
                <w:szCs w:val="20"/>
                <w:u w:val="single"/>
                <w:vertAlign w:val="superscript"/>
                <w:lang w:eastAsia="fr-FR"/>
              </w:rPr>
              <w:t>LISTE DES ENTREPRISES DU PERIMETRE 2014</w:t>
            </w:r>
          </w:p>
        </w:tc>
      </w:tr>
      <w:tr w:rsidR="00664398" w:rsidRPr="00D24374" w:rsidTr="00367EAC">
        <w:trPr>
          <w:trHeight w:val="198"/>
          <w:tblHeader/>
        </w:trPr>
        <w:tc>
          <w:tcPr>
            <w:tcW w:w="411"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5649" w:type="dxa"/>
            <w:tcBorders>
              <w:top w:val="nil"/>
              <w:left w:val="nil"/>
              <w:bottom w:val="nil"/>
              <w:right w:val="nil"/>
            </w:tcBorders>
            <w:shd w:val="clear" w:color="auto" w:fill="auto"/>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5723" w:type="dxa"/>
            <w:tcBorders>
              <w:top w:val="nil"/>
              <w:left w:val="nil"/>
              <w:bottom w:val="nil"/>
              <w:right w:val="nil"/>
            </w:tcBorders>
            <w:shd w:val="clear" w:color="auto" w:fill="auto"/>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r>
      <w:tr w:rsidR="00664398" w:rsidRPr="00D24374" w:rsidTr="00367EAC">
        <w:trPr>
          <w:trHeight w:val="198"/>
          <w:tblHeader/>
        </w:trPr>
        <w:tc>
          <w:tcPr>
            <w:tcW w:w="411"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64398" w:rsidRPr="00D24374" w:rsidRDefault="00664398" w:rsidP="00D4190A">
            <w:pPr>
              <w:spacing w:after="0" w:line="240" w:lineRule="auto"/>
              <w:rPr>
                <w:rFonts w:ascii="Garamond" w:eastAsia="Times New Roman" w:hAnsi="Garamond" w:cs="Times New Roman"/>
                <w:b/>
                <w:bCs/>
                <w:color w:val="000000"/>
                <w:sz w:val="20"/>
                <w:szCs w:val="20"/>
                <w:vertAlign w:val="superscript"/>
                <w:lang w:eastAsia="fr-FR"/>
              </w:rPr>
            </w:pPr>
            <w:r w:rsidRPr="00D24374">
              <w:rPr>
                <w:rFonts w:ascii="Garamond" w:eastAsia="Times New Roman" w:hAnsi="Garamond" w:cs="Times New Roman"/>
                <w:b/>
                <w:bCs/>
                <w:color w:val="000000"/>
                <w:sz w:val="20"/>
                <w:szCs w:val="20"/>
                <w:vertAlign w:val="superscript"/>
                <w:lang w:eastAsia="fr-FR"/>
              </w:rPr>
              <w:t>N</w:t>
            </w:r>
          </w:p>
        </w:tc>
        <w:tc>
          <w:tcPr>
            <w:tcW w:w="5649" w:type="dxa"/>
            <w:tcBorders>
              <w:top w:val="single" w:sz="4" w:space="0" w:color="auto"/>
              <w:left w:val="nil"/>
              <w:bottom w:val="single" w:sz="4" w:space="0" w:color="auto"/>
              <w:right w:val="single" w:sz="4" w:space="0" w:color="auto"/>
            </w:tcBorders>
            <w:shd w:val="clear" w:color="000000" w:fill="C5D9F1"/>
            <w:vAlign w:val="center"/>
            <w:hideMark/>
          </w:tcPr>
          <w:p w:rsidR="00664398" w:rsidRPr="00D24374" w:rsidRDefault="00664398" w:rsidP="00D4190A">
            <w:pPr>
              <w:spacing w:after="0" w:line="240" w:lineRule="auto"/>
              <w:rPr>
                <w:rFonts w:ascii="Garamond" w:eastAsia="Times New Roman" w:hAnsi="Garamond" w:cs="Times New Roman"/>
                <w:b/>
                <w:bCs/>
                <w:color w:val="000000"/>
                <w:sz w:val="20"/>
                <w:szCs w:val="20"/>
                <w:vertAlign w:val="superscript"/>
                <w:lang w:eastAsia="fr-FR"/>
              </w:rPr>
            </w:pPr>
            <w:r w:rsidRPr="00D24374">
              <w:rPr>
                <w:rFonts w:ascii="Garamond" w:eastAsia="Times New Roman" w:hAnsi="Garamond" w:cs="Times New Roman"/>
                <w:b/>
                <w:bCs/>
                <w:color w:val="000000"/>
                <w:sz w:val="20"/>
                <w:szCs w:val="20"/>
                <w:vertAlign w:val="superscript"/>
                <w:lang w:eastAsia="fr-FR"/>
              </w:rPr>
              <w:t>RAISON SOCIALE</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64398" w:rsidRPr="00D24374" w:rsidRDefault="00664398" w:rsidP="00D4190A">
            <w:pPr>
              <w:spacing w:after="0" w:line="240" w:lineRule="auto"/>
              <w:rPr>
                <w:rFonts w:ascii="Garamond" w:eastAsia="Times New Roman" w:hAnsi="Garamond" w:cs="Times New Roman"/>
                <w:b/>
                <w:bCs/>
                <w:color w:val="000000"/>
                <w:sz w:val="20"/>
                <w:szCs w:val="20"/>
                <w:vertAlign w:val="superscript"/>
                <w:lang w:eastAsia="fr-FR"/>
              </w:rPr>
            </w:pPr>
            <w:r w:rsidRPr="00D24374">
              <w:rPr>
                <w:rFonts w:ascii="Garamond" w:eastAsia="Times New Roman" w:hAnsi="Garamond" w:cs="Times New Roman"/>
                <w:b/>
                <w:bCs/>
                <w:color w:val="000000"/>
                <w:sz w:val="20"/>
                <w:szCs w:val="20"/>
                <w:vertAlign w:val="superscript"/>
                <w:lang w:eastAsia="fr-FR"/>
              </w:rPr>
              <w:t>N</w:t>
            </w:r>
          </w:p>
        </w:tc>
        <w:tc>
          <w:tcPr>
            <w:tcW w:w="5723" w:type="dxa"/>
            <w:tcBorders>
              <w:top w:val="single" w:sz="4" w:space="0" w:color="auto"/>
              <w:left w:val="nil"/>
              <w:bottom w:val="single" w:sz="4" w:space="0" w:color="auto"/>
              <w:right w:val="single" w:sz="4" w:space="0" w:color="auto"/>
            </w:tcBorders>
            <w:shd w:val="clear" w:color="000000" w:fill="C5D9F1"/>
            <w:vAlign w:val="center"/>
            <w:hideMark/>
          </w:tcPr>
          <w:p w:rsidR="00664398" w:rsidRPr="00D24374" w:rsidRDefault="00664398" w:rsidP="00D4190A">
            <w:pPr>
              <w:spacing w:after="0" w:line="240" w:lineRule="auto"/>
              <w:rPr>
                <w:rFonts w:ascii="Garamond" w:eastAsia="Times New Roman" w:hAnsi="Garamond" w:cs="Times New Roman"/>
                <w:b/>
                <w:bCs/>
                <w:color w:val="000000"/>
                <w:sz w:val="20"/>
                <w:szCs w:val="20"/>
                <w:vertAlign w:val="superscript"/>
                <w:lang w:eastAsia="fr-FR"/>
              </w:rPr>
            </w:pPr>
            <w:r w:rsidRPr="00D24374">
              <w:rPr>
                <w:rFonts w:ascii="Garamond" w:eastAsia="Times New Roman" w:hAnsi="Garamond" w:cs="Times New Roman"/>
                <w:b/>
                <w:bCs/>
                <w:color w:val="000000"/>
                <w:sz w:val="20"/>
                <w:szCs w:val="20"/>
                <w:vertAlign w:val="superscript"/>
                <w:lang w:eastAsia="fr-FR"/>
              </w:rPr>
              <w:t>RAISON SOCIALE</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AFRICAN MINERALS(BARBADOS) LTD</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AFRICAN MINERALS(BARBADOS) LTD</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ALSESY TRADING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ALSESY TRADING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ANVIL MINING CONGO SARL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ANVIL MINING CONGO SARL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ASHANTI GOLDFIEDS KILO</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ASHANTI GOLDFIEDS KILO</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BANRO CONGO MINING</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BANRO CONGO MINING</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BOLFAST COMPANY </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BOLFAST COMPANY </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BON GENIK.MINING </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BON GENIK.MINING </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BOSS MINING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BOSS MINING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CHABARA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CHABARA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CHEMICAL OF AFRICA</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CHEMICAL OF AFRICA</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11</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CNMC HUACHIN MABENDE MINING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11</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CNMC HUACHIN MABENDE MINING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13</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COMPAGNIE DE TRAITEMENT DES REJETS DE KINGAYAMBO ( Metalkol)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12</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COMPAGNIE DE TRAITEMENT DES REJETS DE KINGAYAMBO ( Metalkol)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14</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COMPAGNIE MINERE DE TONDO</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13</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COMPAGNIE MINERE DE TONDO</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12</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COMPAGNIE MINIERE DE KAMBOVE (COMIKA)</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14</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COMPAGNIE MINIERE DE KAMBOVE (COMIKA)</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15</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COMPAGNIE MINIERE DE LUISHA </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15</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COMPAGNIE MINIERE DE LUISHA </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16</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COMPAGNIE MINIERE DE SAKANIA</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16</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COMPAGNIE MINIERE DE SAKANIA</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17</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COMPAGNIE MINIERE DU SUD  KATANGA</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17</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COMPAGNIE MINIERE DU SUD  KATANGA</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18</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COMPANY MINIERE DE DILALA</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18</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COMPANY MINIERE DE DILALA</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19</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CONGO DONGFANG INTERNATIONAL MINING</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19</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CONGO DONGFANG INTERNATIONAL MINING</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20</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CONGO INTERNATIONAL  MINING  CORPORATION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20</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CONGO INTERNATIONAL  MINING  CORPORATION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21</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CONGO JINJUN CHENG MINING COMPAGNY</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21</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CONGO JINJUN CHENG MINING COMPAGNY</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22</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CONGO LOYAL WILL MINING</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22</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CONGO LOYAL WILL MINING</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23</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COTA MINING </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23</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COTA MINING </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C000"/>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w:t>
            </w:r>
          </w:p>
        </w:tc>
        <w:tc>
          <w:tcPr>
            <w:tcW w:w="5649" w:type="dxa"/>
            <w:tcBorders>
              <w:top w:val="nil"/>
              <w:left w:val="nil"/>
              <w:bottom w:val="single" w:sz="4" w:space="0" w:color="auto"/>
              <w:right w:val="single" w:sz="4" w:space="0" w:color="auto"/>
            </w:tcBorders>
            <w:shd w:val="clear" w:color="000000" w:fill="FFC000"/>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24</w:t>
            </w:r>
          </w:p>
        </w:tc>
        <w:tc>
          <w:tcPr>
            <w:tcW w:w="5723" w:type="dxa"/>
            <w:tcBorders>
              <w:top w:val="nil"/>
              <w:left w:val="nil"/>
              <w:bottom w:val="single" w:sz="4" w:space="0" w:color="auto"/>
              <w:right w:val="single" w:sz="4" w:space="0" w:color="auto"/>
            </w:tcBorders>
            <w:shd w:val="clear" w:color="000000" w:fill="FFC000"/>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DFSA MINING COMPAGNY</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24</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ENTREPRISE GENERALE MALTA FOREST </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25</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ENTREPRISE GENERALE MALTA FOREST </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25</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EXPLOITATION ARTISANALE DU CONGO</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26</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EXPLOITATION ARTISANALE DU CONGO</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26</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FEZA MINING</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27</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FEZA MINING</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27</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FRONTIER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28</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FRONTIER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28</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GENERALE DES CARRIERES ET DES MINES</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29</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GENERALE DES CARRIERES ET DES MINES</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29</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GIRO GOLDFIELDS</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30</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GIRO GOLDFIELDS</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30</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GOLDEN AFRICAN RESOURCES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31</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GOLDEN AFRICAN RESOURCES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31</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GROUPE BAZANO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32</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GROUPE BAZANO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32</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GROUPEMENT POUR LE TRAITEMENT DU TERRIL DE LUBUMBASHI</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33</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GROUPEMENT POUR LE TRAITEMENT DU TERRIL DE LUBUMBASHI</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lastRenderedPageBreak/>
              <w:t>33</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Horizon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34</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Horizon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34</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HUACHIN METAL LEACH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35</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HUACHIN METAL LEACH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35</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HUACHIN MINING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36</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HUACHIN MINING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C000"/>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w:t>
            </w:r>
          </w:p>
        </w:tc>
        <w:tc>
          <w:tcPr>
            <w:tcW w:w="5649" w:type="dxa"/>
            <w:tcBorders>
              <w:top w:val="nil"/>
              <w:left w:val="nil"/>
              <w:bottom w:val="single" w:sz="4" w:space="0" w:color="auto"/>
              <w:right w:val="single" w:sz="4" w:space="0" w:color="auto"/>
            </w:tcBorders>
            <w:shd w:val="clear" w:color="000000" w:fill="FFC000"/>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37</w:t>
            </w:r>
          </w:p>
        </w:tc>
        <w:tc>
          <w:tcPr>
            <w:tcW w:w="5723" w:type="dxa"/>
            <w:tcBorders>
              <w:top w:val="nil"/>
              <w:left w:val="nil"/>
              <w:bottom w:val="single" w:sz="4" w:space="0" w:color="auto"/>
              <w:right w:val="single" w:sz="4" w:space="0" w:color="auto"/>
            </w:tcBorders>
            <w:shd w:val="clear" w:color="000000" w:fill="FFC000"/>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IVANHOE MINES EXPLORATION DRC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36</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JAIYA METAL TECHNOLOGIE( JMT)</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38</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JAIYA METAL TECHNOLOGIE( JMT)</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37</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KAI PENG MINING</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39</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KAI PENG MINING</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38</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KANSUKI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40</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KANSUKI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39</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KASONTO LUPOTO MINES</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41</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KASONTO LUPOTO MINES</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40</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KATANGA METALS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42</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KATANGA METALS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41</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KGL    SOMITURI             </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43</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KGL    SOMITURI             </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w:t>
            </w:r>
            <w:r w:rsidR="00146FB2" w:rsidRPr="00D24374">
              <w:rPr>
                <w:rFonts w:ascii="Garamond" w:eastAsia="Times New Roman" w:hAnsi="Garamond" w:cs="Times New Roman"/>
                <w:color w:val="000000"/>
                <w:sz w:val="20"/>
                <w:szCs w:val="20"/>
                <w:vertAlign w:val="superscript"/>
                <w:lang w:eastAsia="fr-FR"/>
              </w:rPr>
              <w:t>2</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KIBALI GOLDMINES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44</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KIBALI GOLDMINES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43</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KINSENDA COPPER COMPANY SARL(ex MINIERE DE MUSOSHI &amp; KINSENDA)</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45</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KINSENDA COPPER COMPANY SARL(ex MINIERE DE MUSOSHI &amp; KINSENDA)</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44</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KIPUSHI CORPORATION</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46</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KIPUSHI CORPORATION</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45</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KISANFU MINING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47</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KISANFU MINING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46</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LA COMPAGNIE MINIERE DE MUSONOIE GLOBAL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48</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LA COMPAGNIE MINIERE DE MUSONOIE GLOBAL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47</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LA CONGOLAISE DES MINES ET DE DEVELOPPEMENT</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49</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LA CONGOLAISE DES MINES ET DE DEVELOPPEMENT</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48</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LA CONGOLAISE D'EXPLOITATION MINIERE</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50</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LA CONGOLAISE D'EXPLOITATION MINIERE</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49</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LA MINIERE DE KALUNKWE MYUNGA</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51</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LA MINIERE DE KALUNKWE MYUNGA</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50</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LA MINIERE DE KASOMBO</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52</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LA MINIERE DE KASOMBO</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51</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LA MINIERE DE LA LUKUGA</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53</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LA MINIERE DE LA LUKUGA</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52</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LONCOR RESOURCES CONGO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54</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LONCOR RESOURCES CONGO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53</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LONG FEI MINING</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55</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LONG FEI MINING</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C000"/>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w:t>
            </w:r>
          </w:p>
        </w:tc>
        <w:tc>
          <w:tcPr>
            <w:tcW w:w="5649" w:type="dxa"/>
            <w:tcBorders>
              <w:top w:val="nil"/>
              <w:left w:val="nil"/>
              <w:bottom w:val="single" w:sz="4" w:space="0" w:color="auto"/>
              <w:right w:val="single" w:sz="4" w:space="0" w:color="auto"/>
            </w:tcBorders>
            <w:shd w:val="clear" w:color="000000" w:fill="FFC000"/>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56</w:t>
            </w:r>
          </w:p>
        </w:tc>
        <w:tc>
          <w:tcPr>
            <w:tcW w:w="5723" w:type="dxa"/>
            <w:tcBorders>
              <w:top w:val="nil"/>
              <w:left w:val="nil"/>
              <w:bottom w:val="single" w:sz="4" w:space="0" w:color="auto"/>
              <w:right w:val="single" w:sz="4" w:space="0" w:color="auto"/>
            </w:tcBorders>
            <w:shd w:val="clear" w:color="000000" w:fill="FFC000"/>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LUNA MINING</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54</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M.J.M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57</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M.J.M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55</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MAGMA MINERAL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58</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MAGMA MINERAL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56</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MANONO MINERALS </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59</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MANONO MINERALS </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57</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METAL MINES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60</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METAL MINES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58</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MINERAL INVEST INTERNATIONAL CONGO (WANGA MINING)</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61</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MINERAL INVEST INTERNATIONAL CONGO (WANGA MINING)</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59</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MINES D'OR DE KISENGE SPRL (En remplacement de cluff Mining)</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62</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MINES D'OR DE KISENGE SPRL (En remplacement de cluff Mining)</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60</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MINING MINERAL RESSOURCE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63</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MINING MINERAL RESSOURCE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146FB2">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w:t>
            </w:r>
            <w:r w:rsidR="00146FB2" w:rsidRPr="00D24374">
              <w:rPr>
                <w:rFonts w:ascii="Garamond" w:eastAsia="Times New Roman" w:hAnsi="Garamond" w:cs="Times New Roman"/>
                <w:color w:val="000000"/>
                <w:sz w:val="20"/>
                <w:szCs w:val="20"/>
                <w:vertAlign w:val="superscript"/>
                <w:lang w:eastAsia="fr-FR"/>
              </w:rPr>
              <w:t>1</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MMG KINSEVERE SPRL (Ex. AMCK MINING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64</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MMG KINSEVERE SPRL (Ex. AMCK MINING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146FB2">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w:t>
            </w:r>
            <w:r w:rsidR="00146FB2" w:rsidRPr="00D24374">
              <w:rPr>
                <w:rFonts w:ascii="Garamond" w:eastAsia="Times New Roman" w:hAnsi="Garamond" w:cs="Times New Roman"/>
                <w:color w:val="000000"/>
                <w:sz w:val="20"/>
                <w:szCs w:val="20"/>
                <w:vertAlign w:val="superscript"/>
                <w:lang w:eastAsia="fr-FR"/>
              </w:rPr>
              <w:t>2</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MUTANDA MINING</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65</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MUTANDA MINING</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146FB2">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w:t>
            </w:r>
            <w:r w:rsidR="00146FB2" w:rsidRPr="00D24374">
              <w:rPr>
                <w:rFonts w:ascii="Garamond" w:eastAsia="Times New Roman" w:hAnsi="Garamond" w:cs="Times New Roman"/>
                <w:color w:val="000000"/>
                <w:sz w:val="20"/>
                <w:szCs w:val="20"/>
                <w:vertAlign w:val="superscript"/>
                <w:lang w:eastAsia="fr-FR"/>
              </w:rPr>
              <w:t>3</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MWANA AFRICA CONGO (MIZAKO)</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66</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MWANA AFRICA CONGO (MIZAKO)</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146FB2">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w:t>
            </w:r>
            <w:r w:rsidR="00146FB2" w:rsidRPr="00D24374">
              <w:rPr>
                <w:rFonts w:ascii="Garamond" w:eastAsia="Times New Roman" w:hAnsi="Garamond" w:cs="Times New Roman"/>
                <w:color w:val="000000"/>
                <w:sz w:val="20"/>
                <w:szCs w:val="20"/>
                <w:vertAlign w:val="superscript"/>
                <w:lang w:eastAsia="fr-FR"/>
              </w:rPr>
              <w:t>4</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ORAMA</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67</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ORAMA</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C000"/>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w:t>
            </w:r>
          </w:p>
        </w:tc>
        <w:tc>
          <w:tcPr>
            <w:tcW w:w="5649" w:type="dxa"/>
            <w:tcBorders>
              <w:top w:val="nil"/>
              <w:left w:val="nil"/>
              <w:bottom w:val="single" w:sz="4" w:space="0" w:color="auto"/>
              <w:right w:val="single" w:sz="4" w:space="0" w:color="auto"/>
            </w:tcBorders>
            <w:shd w:val="clear" w:color="000000" w:fill="FFC000"/>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68</w:t>
            </w:r>
          </w:p>
        </w:tc>
        <w:tc>
          <w:tcPr>
            <w:tcW w:w="5723" w:type="dxa"/>
            <w:tcBorders>
              <w:top w:val="nil"/>
              <w:left w:val="nil"/>
              <w:bottom w:val="single" w:sz="4" w:space="0" w:color="auto"/>
              <w:right w:val="single" w:sz="4" w:space="0" w:color="auto"/>
            </w:tcBorders>
            <w:shd w:val="clear" w:color="000000" w:fill="FFC000"/>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PANCOM CONGO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146FB2">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lastRenderedPageBreak/>
              <w:t>6</w:t>
            </w:r>
            <w:r w:rsidR="00146FB2" w:rsidRPr="00D24374">
              <w:rPr>
                <w:rFonts w:ascii="Garamond" w:eastAsia="Times New Roman" w:hAnsi="Garamond" w:cs="Times New Roman"/>
                <w:color w:val="000000"/>
                <w:sz w:val="20"/>
                <w:szCs w:val="20"/>
                <w:vertAlign w:val="superscript"/>
                <w:lang w:eastAsia="fr-FR"/>
              </w:rPr>
              <w:t>5</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PHELPS DODGE CONGO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69</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PHELPS DODGE CONGO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146FB2">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w:t>
            </w:r>
            <w:r w:rsidR="00146FB2" w:rsidRPr="00D24374">
              <w:rPr>
                <w:rFonts w:ascii="Garamond" w:eastAsia="Times New Roman" w:hAnsi="Garamond" w:cs="Times New Roman"/>
                <w:color w:val="000000"/>
                <w:sz w:val="20"/>
                <w:szCs w:val="20"/>
                <w:vertAlign w:val="superscript"/>
                <w:lang w:eastAsia="fr-FR"/>
              </w:rPr>
              <w:t>6</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RIO TINTO CONGO RDC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70</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RIO TINTO CONGO RDC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146FB2">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w:t>
            </w:r>
            <w:r w:rsidR="00146FB2" w:rsidRPr="00D24374">
              <w:rPr>
                <w:rFonts w:ascii="Garamond" w:eastAsia="Times New Roman" w:hAnsi="Garamond" w:cs="Times New Roman"/>
                <w:color w:val="000000"/>
                <w:sz w:val="20"/>
                <w:szCs w:val="20"/>
                <w:vertAlign w:val="superscript"/>
                <w:lang w:eastAsia="fr-FR"/>
              </w:rPr>
              <w:t>7</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RUASHI MINING</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71</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RUASHI MINING</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C000"/>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w:t>
            </w:r>
          </w:p>
        </w:tc>
        <w:tc>
          <w:tcPr>
            <w:tcW w:w="5649" w:type="dxa"/>
            <w:tcBorders>
              <w:top w:val="nil"/>
              <w:left w:val="nil"/>
              <w:bottom w:val="single" w:sz="4" w:space="0" w:color="auto"/>
              <w:right w:val="single" w:sz="4" w:space="0" w:color="auto"/>
            </w:tcBorders>
            <w:shd w:val="clear" w:color="000000" w:fill="FFC000"/>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72</w:t>
            </w:r>
          </w:p>
        </w:tc>
        <w:tc>
          <w:tcPr>
            <w:tcW w:w="5723" w:type="dxa"/>
            <w:tcBorders>
              <w:top w:val="nil"/>
              <w:left w:val="nil"/>
              <w:bottom w:val="single" w:sz="4" w:space="0" w:color="auto"/>
              <w:right w:val="single" w:sz="4" w:space="0" w:color="auto"/>
            </w:tcBorders>
            <w:shd w:val="clear" w:color="000000" w:fill="FFC000"/>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RUBACO</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69</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RUBAMIN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73</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RUBAMIN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70</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SASE MINING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74</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SASE MINING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146FB2">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w:t>
            </w:r>
            <w:r w:rsidR="00146FB2" w:rsidRPr="00D24374">
              <w:rPr>
                <w:rFonts w:ascii="Garamond" w:eastAsia="Times New Roman" w:hAnsi="Garamond" w:cs="Times New Roman"/>
                <w:color w:val="000000"/>
                <w:sz w:val="20"/>
                <w:szCs w:val="20"/>
                <w:vertAlign w:val="superscript"/>
                <w:lang w:eastAsia="fr-FR"/>
              </w:rPr>
              <w:t>1</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SHITURU MINING CORPORATION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75</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SHITURU MINING CORPORATION SPRL</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146FB2">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w:t>
            </w:r>
            <w:r w:rsidR="00146FB2" w:rsidRPr="00D24374">
              <w:rPr>
                <w:rFonts w:ascii="Garamond" w:eastAsia="Times New Roman" w:hAnsi="Garamond" w:cs="Times New Roman"/>
                <w:color w:val="000000"/>
                <w:sz w:val="20"/>
                <w:szCs w:val="20"/>
                <w:vertAlign w:val="superscript"/>
                <w:lang w:eastAsia="fr-FR"/>
              </w:rPr>
              <w:t>2</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SINO CONGOLAISE DES MINES (SICOMINES)</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76</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SINO CONGOLAISE DES MINES (SICOMINES)</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73</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SOCITE MINIERE DE NYUNZU SPRL</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77</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SOCITE MINIERE DE NYUNZU SPRL</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74</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AURIFERE DU KIVU ET DU MANIEMA (SAKIMA)</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78</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AURIFERE DU KIVU ET DU MANIEMA (SAKIMA)</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75</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COMMERCIALE LA MINIERE DE KISENGE MANGANESE  (SCMK-Mn)</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79</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COMMERCIALE LA MINIERE DE KISENGE MANGANESE  (SCMK-Mn)</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76</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 EXPLOITATION DES GISEMENTS DE KALUKUNDI (SWANMINES SPRL)</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80</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 EXPLOITATION DES GISEMENTS DE KALUKUNDI (SWANMINES SPRL)</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77</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 BEERS RDC EXPLORATION</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81</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 BEERS RDC EXPLORATION</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78</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 DEVELOPPEMENT INDUSTRIEL ET MINIER DE KATANGA</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82</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 DEVELOPPEMENT INDUSTRIEL ET MINIER DE KATANGA</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79</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 DEVELOPPEMENT INDUSTRIEL ET MINIER DU CONGO</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83</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 DEVELOPPEMENT INDUSTRIEL ET MINIER DU CONGO</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80</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 TRAITEMENT DU TERRIL DE LUBUMBASHI</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84</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 TRAITEMENT DU TERRIL DE LUBUMBASHI</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81</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D'EXPLOITATION DE KIPOYI</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85</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D'EXPLOITATION DE KIPOYI</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82</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D'EXPLOITATION DE LA CASSITERITE AU KATANGA SPRL</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86</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D'EXPLOITATION DE LA CASSITERITE AU KATANGA SPRL</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83</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D'EXPLOITATION DES GISEMENTS DE MALEMBA NKULU SPRL</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87</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D'EXPLOITATION DES GISEMENTS DE MALEMBA NKULU SPRL</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84</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D'EXPLORATION MINIERE DU HAUT KATANGA(ANMERCOSA)</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88</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D'EXPLORATION MINIERE DU HAUT KATANGA(ANMERCOSA)</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85</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IMMOBILIERE DU CONGO</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89</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IMMOBILIERE DU CONGO</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86</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SOCIETE KAMITUGA MINING S.A.R.L</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val="en-US"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90</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SOCIETE KAMITUGA MINING S.A.R.L</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87</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KAMOTO COOPER COMPANY</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91</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KAMOTO COOPER COMPANY</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88</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SOCIETE LUGUSHWA MINING S.A.R.L</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val="en-US"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92</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SOCIETE LUGUSHWA MINING S.A.R.L</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65</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MATTADORE SPRL</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93</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MATTADORE SPRL</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89</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DE KILOMOTO</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94</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DE KILOMOTO</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90</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SOCIETE MINIERE DE BAKWANGA </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95</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SOCIETE MINIERE DE BAKWANGA </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91</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DE DEZIWA ET ECAILLE C</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96</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DE DEZIWA ET ECAILLE C</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92</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DE KABOLELA ET DE KIPESE</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97</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DE KABOLELA ET DE KIPESE</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93</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DE KOLWEZI</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98</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DE KOLWEZI</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auto" w:fill="auto"/>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94</w:t>
            </w:r>
          </w:p>
        </w:tc>
        <w:tc>
          <w:tcPr>
            <w:tcW w:w="5649" w:type="dxa"/>
            <w:tcBorders>
              <w:top w:val="nil"/>
              <w:left w:val="nil"/>
              <w:bottom w:val="single" w:sz="4" w:space="0" w:color="auto"/>
              <w:right w:val="single" w:sz="4" w:space="0" w:color="auto"/>
            </w:tcBorders>
            <w:shd w:val="clear" w:color="auto" w:fill="auto"/>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DE MITWABA</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99</w:t>
            </w:r>
          </w:p>
        </w:tc>
        <w:tc>
          <w:tcPr>
            <w:tcW w:w="5723" w:type="dxa"/>
            <w:tcBorders>
              <w:top w:val="nil"/>
              <w:left w:val="nil"/>
              <w:bottom w:val="single" w:sz="4" w:space="0" w:color="auto"/>
              <w:right w:val="single" w:sz="4" w:space="0" w:color="auto"/>
            </w:tcBorders>
            <w:shd w:val="clear" w:color="auto" w:fill="auto"/>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DE MITWABA</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95</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DE MOKU BEVERENDI</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100</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DE MOKU BEVERENDI</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96</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DU KATANGA</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101</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SOCIETE MINIERE DU KATANGA</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97</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SOCIETE NAMOYA MINING S.A.R.L</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val="en-US"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102</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SOCIETE NAMOYA MINING S.A.R.L</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98</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SOCIETE TWANGIZA MINING S.A.R.L</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val="en-US"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103</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val="en-US" w:eastAsia="fr-FR"/>
              </w:rPr>
            </w:pPr>
            <w:r w:rsidRPr="00D24374">
              <w:rPr>
                <w:rFonts w:ascii="Garamond" w:eastAsia="Times New Roman" w:hAnsi="Garamond" w:cs="Times New Roman"/>
                <w:color w:val="000000"/>
                <w:sz w:val="20"/>
                <w:szCs w:val="20"/>
                <w:vertAlign w:val="superscript"/>
                <w:lang w:val="en-US" w:eastAsia="fr-FR"/>
              </w:rPr>
              <w:t>SOCIETE TWANGIZA MINING S.A.R.L</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lastRenderedPageBreak/>
              <w:t>99</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SODIFOR SPRL</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104</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SODIFOR SPRL</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100</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STE ANHUI CONGO d'INVEST.MIN (SACIM)</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105</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STE ANHUI CONGO d'INVEST.MIN (SACIM)</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101</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STE MURUMBI MINERALS</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106</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STE MURUMBI MINERALS</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102</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TANGANYIKA MINING COMPANY SPRL</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107</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TANGANYIKA MINING COMPANY SPRL</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103</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Tantale et Niobum de Tanganyka</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108</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Tantale et Niobum de Tanganyka</w:t>
            </w:r>
          </w:p>
        </w:tc>
      </w:tr>
      <w:tr w:rsidR="00146FB2"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282266">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104</w:t>
            </w:r>
          </w:p>
        </w:tc>
        <w:tc>
          <w:tcPr>
            <w:tcW w:w="5649"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TENKE FUNGURUME MINING</w:t>
            </w:r>
          </w:p>
        </w:tc>
        <w:tc>
          <w:tcPr>
            <w:tcW w:w="520" w:type="dxa"/>
            <w:tcBorders>
              <w:top w:val="nil"/>
              <w:left w:val="nil"/>
              <w:bottom w:val="nil"/>
              <w:right w:val="nil"/>
            </w:tcBorders>
            <w:shd w:val="clear" w:color="auto" w:fill="auto"/>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109</w:t>
            </w:r>
          </w:p>
        </w:tc>
        <w:tc>
          <w:tcPr>
            <w:tcW w:w="5723" w:type="dxa"/>
            <w:tcBorders>
              <w:top w:val="nil"/>
              <w:left w:val="nil"/>
              <w:bottom w:val="single" w:sz="4" w:space="0" w:color="auto"/>
              <w:right w:val="single" w:sz="4" w:space="0" w:color="auto"/>
            </w:tcBorders>
            <w:shd w:val="clear" w:color="000000" w:fill="FFFFFF"/>
            <w:vAlign w:val="center"/>
            <w:hideMark/>
          </w:tcPr>
          <w:p w:rsidR="00146FB2" w:rsidRPr="00D24374" w:rsidRDefault="00146FB2"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TENKE FUNGURUME MINING</w:t>
            </w:r>
          </w:p>
        </w:tc>
      </w:tr>
      <w:tr w:rsidR="00664398" w:rsidRPr="00D24374" w:rsidTr="00367EAC">
        <w:trPr>
          <w:trHeight w:val="198"/>
        </w:trPr>
        <w:tc>
          <w:tcPr>
            <w:tcW w:w="411"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105</w:t>
            </w:r>
          </w:p>
        </w:tc>
        <w:tc>
          <w:tcPr>
            <w:tcW w:w="5649"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VOLCANO </w:t>
            </w:r>
          </w:p>
        </w:tc>
        <w:tc>
          <w:tcPr>
            <w:tcW w:w="520" w:type="dxa"/>
            <w:tcBorders>
              <w:top w:val="nil"/>
              <w:left w:val="nil"/>
              <w:bottom w:val="nil"/>
              <w:right w:val="nil"/>
            </w:tcBorders>
            <w:shd w:val="clear" w:color="auto" w:fill="auto"/>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p>
        </w:tc>
        <w:tc>
          <w:tcPr>
            <w:tcW w:w="417" w:type="dxa"/>
            <w:tcBorders>
              <w:top w:val="nil"/>
              <w:left w:val="single" w:sz="4" w:space="0" w:color="auto"/>
              <w:bottom w:val="single" w:sz="4" w:space="0" w:color="auto"/>
              <w:right w:val="single" w:sz="4" w:space="0" w:color="auto"/>
            </w:tcBorders>
            <w:shd w:val="clear" w:color="000000" w:fill="FFFFFF"/>
            <w:noWrap/>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110</w:t>
            </w:r>
          </w:p>
        </w:tc>
        <w:tc>
          <w:tcPr>
            <w:tcW w:w="5723" w:type="dxa"/>
            <w:tcBorders>
              <w:top w:val="nil"/>
              <w:left w:val="nil"/>
              <w:bottom w:val="single" w:sz="4" w:space="0" w:color="auto"/>
              <w:right w:val="single" w:sz="4" w:space="0" w:color="auto"/>
            </w:tcBorders>
            <w:shd w:val="clear" w:color="000000" w:fill="FFFFFF"/>
            <w:vAlign w:val="center"/>
            <w:hideMark/>
          </w:tcPr>
          <w:p w:rsidR="00664398" w:rsidRPr="00D24374" w:rsidRDefault="00664398" w:rsidP="00D4190A">
            <w:pPr>
              <w:spacing w:after="0" w:line="240" w:lineRule="auto"/>
              <w:rPr>
                <w:rFonts w:ascii="Garamond" w:eastAsia="Times New Roman" w:hAnsi="Garamond" w:cs="Times New Roman"/>
                <w:color w:val="000000"/>
                <w:sz w:val="20"/>
                <w:szCs w:val="20"/>
                <w:vertAlign w:val="superscript"/>
                <w:lang w:eastAsia="fr-FR"/>
              </w:rPr>
            </w:pPr>
            <w:r w:rsidRPr="00D24374">
              <w:rPr>
                <w:rFonts w:ascii="Garamond" w:eastAsia="Times New Roman" w:hAnsi="Garamond" w:cs="Times New Roman"/>
                <w:color w:val="000000"/>
                <w:sz w:val="20"/>
                <w:szCs w:val="20"/>
                <w:vertAlign w:val="superscript"/>
                <w:lang w:eastAsia="fr-FR"/>
              </w:rPr>
              <w:t xml:space="preserve">VOLCANO </w:t>
            </w:r>
          </w:p>
        </w:tc>
      </w:tr>
    </w:tbl>
    <w:p w:rsidR="00664398" w:rsidRDefault="00664398">
      <w:pPr>
        <w:rPr>
          <w:rFonts w:ascii="Garamond" w:eastAsia="Times New Roman" w:hAnsi="Garamond" w:cs="Times New Roman"/>
          <w:color w:val="000000"/>
          <w:sz w:val="24"/>
          <w:szCs w:val="24"/>
          <w:lang w:eastAsia="fr-FR"/>
        </w:rPr>
      </w:pPr>
    </w:p>
    <w:p w:rsidR="001E0B48" w:rsidRPr="00C4578E" w:rsidRDefault="00140596">
      <w:pPr>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t xml:space="preserve">** En </w:t>
      </w:r>
      <w:r w:rsidR="00B35002">
        <w:rPr>
          <w:rFonts w:ascii="Garamond" w:eastAsia="Times New Roman" w:hAnsi="Garamond" w:cs="Times New Roman"/>
          <w:color w:val="000000"/>
          <w:sz w:val="24"/>
          <w:szCs w:val="24"/>
          <w:lang w:eastAsia="fr-FR"/>
        </w:rPr>
        <w:t>Orange</w:t>
      </w:r>
      <w:r>
        <w:rPr>
          <w:rFonts w:ascii="Garamond" w:eastAsia="Times New Roman" w:hAnsi="Garamond" w:cs="Times New Roman"/>
          <w:color w:val="000000"/>
          <w:sz w:val="24"/>
          <w:szCs w:val="24"/>
          <w:lang w:eastAsia="fr-FR"/>
        </w:rPr>
        <w:t xml:space="preserve">,  les nouvelles entreprises entrant dans le </w:t>
      </w:r>
      <w:r w:rsidR="00CD2DB1">
        <w:rPr>
          <w:rFonts w:ascii="Garamond" w:eastAsia="Times New Roman" w:hAnsi="Garamond" w:cs="Times New Roman"/>
          <w:color w:val="000000"/>
          <w:sz w:val="24"/>
          <w:szCs w:val="24"/>
          <w:lang w:eastAsia="fr-FR"/>
        </w:rPr>
        <w:t>périm</w:t>
      </w:r>
      <w:r>
        <w:rPr>
          <w:rFonts w:ascii="Garamond" w:eastAsia="Times New Roman" w:hAnsi="Garamond" w:cs="Times New Roman"/>
          <w:color w:val="000000"/>
          <w:sz w:val="24"/>
          <w:szCs w:val="24"/>
          <w:lang w:eastAsia="fr-FR"/>
        </w:rPr>
        <w:t>ètre</w:t>
      </w:r>
      <w:r w:rsidR="001E0B48" w:rsidRPr="00C4578E">
        <w:rPr>
          <w:rFonts w:ascii="Garamond" w:eastAsia="Times New Roman" w:hAnsi="Garamond" w:cs="Times New Roman"/>
          <w:color w:val="000000"/>
          <w:sz w:val="24"/>
          <w:szCs w:val="24"/>
          <w:lang w:eastAsia="fr-FR"/>
        </w:rPr>
        <w:br w:type="page"/>
      </w:r>
    </w:p>
    <w:p w:rsidR="001E0B48" w:rsidRPr="00C4578E" w:rsidRDefault="001E0B48" w:rsidP="00FE1D82">
      <w:pPr>
        <w:spacing w:after="0" w:line="240" w:lineRule="auto"/>
        <w:rPr>
          <w:rFonts w:ascii="Garamond" w:eastAsia="Times New Roman" w:hAnsi="Garamond" w:cs="Times New Roman"/>
          <w:color w:val="000000"/>
          <w:sz w:val="24"/>
          <w:szCs w:val="24"/>
          <w:lang w:eastAsia="fr-FR"/>
        </w:rPr>
        <w:sectPr w:rsidR="001E0B48" w:rsidRPr="00C4578E" w:rsidSect="001E0B48">
          <w:pgSz w:w="16838" w:h="11906" w:orient="landscape"/>
          <w:pgMar w:top="1418" w:right="1134" w:bottom="1418" w:left="1418" w:header="709" w:footer="709" w:gutter="0"/>
          <w:cols w:space="708"/>
          <w:docGrid w:linePitch="360"/>
        </w:sectPr>
      </w:pPr>
    </w:p>
    <w:p w:rsidR="0072263A" w:rsidRDefault="007737FD" w:rsidP="0072263A">
      <w:pPr>
        <w:pStyle w:val="Titre2"/>
        <w:numPr>
          <w:ilvl w:val="0"/>
          <w:numId w:val="0"/>
        </w:numPr>
        <w:rPr>
          <w:rFonts w:ascii="Garamond" w:hAnsi="Garamond"/>
          <w:sz w:val="24"/>
          <w:szCs w:val="24"/>
        </w:rPr>
      </w:pPr>
      <w:bookmarkStart w:id="105" w:name="_Toc412819839"/>
      <w:bookmarkStart w:id="106" w:name="_Toc413064340"/>
      <w:bookmarkEnd w:id="104"/>
      <w:r w:rsidRPr="00662332">
        <w:rPr>
          <w:rFonts w:ascii="Garamond" w:hAnsi="Garamond"/>
          <w:sz w:val="24"/>
          <w:szCs w:val="24"/>
        </w:rPr>
        <w:lastRenderedPageBreak/>
        <w:t>Annexe</w:t>
      </w:r>
      <w:r w:rsidR="006372FC" w:rsidRPr="00662332">
        <w:rPr>
          <w:rFonts w:ascii="Garamond" w:hAnsi="Garamond"/>
          <w:sz w:val="24"/>
          <w:szCs w:val="24"/>
        </w:rPr>
        <w:t xml:space="preserve"> </w:t>
      </w:r>
      <w:r w:rsidR="003169CD" w:rsidRPr="00662332">
        <w:rPr>
          <w:rFonts w:ascii="Garamond" w:hAnsi="Garamond"/>
          <w:sz w:val="24"/>
          <w:szCs w:val="24"/>
        </w:rPr>
        <w:t xml:space="preserve">6 </w:t>
      </w:r>
      <w:r w:rsidR="0072263A" w:rsidRPr="00662332">
        <w:rPr>
          <w:rFonts w:ascii="Garamond" w:hAnsi="Garamond"/>
          <w:sz w:val="24"/>
          <w:szCs w:val="24"/>
        </w:rPr>
        <w:t>: Liste des paiements cumulés par flux des entreprises minières</w:t>
      </w:r>
      <w:bookmarkEnd w:id="105"/>
      <w:bookmarkEnd w:id="106"/>
    </w:p>
    <w:p w:rsidR="00E06892" w:rsidRPr="00E06892" w:rsidRDefault="00E06892" w:rsidP="00E06892"/>
    <w:tbl>
      <w:tblPr>
        <w:tblStyle w:val="Grilleclaire-Accent11"/>
        <w:tblW w:w="4318" w:type="pct"/>
        <w:tblLook w:val="04A0"/>
      </w:tblPr>
      <w:tblGrid>
        <w:gridCol w:w="538"/>
        <w:gridCol w:w="3119"/>
        <w:gridCol w:w="1697"/>
        <w:gridCol w:w="1645"/>
        <w:gridCol w:w="1020"/>
      </w:tblGrid>
      <w:tr w:rsidR="00E06892" w:rsidRPr="00E06892" w:rsidTr="00E06892">
        <w:trPr>
          <w:cnfStyle w:val="100000000000"/>
          <w:trHeight w:val="240"/>
        </w:trPr>
        <w:tc>
          <w:tcPr>
            <w:cnfStyle w:val="001000000000"/>
            <w:tcW w:w="335" w:type="pct"/>
            <w:noWrap/>
            <w:hideMark/>
          </w:tcPr>
          <w:p w:rsidR="00E06892" w:rsidRPr="00E06892" w:rsidRDefault="00E06892" w:rsidP="00E06892">
            <w:pPr>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 </w:t>
            </w:r>
          </w:p>
        </w:tc>
        <w:tc>
          <w:tcPr>
            <w:tcW w:w="1945" w:type="pct"/>
            <w:noWrap/>
            <w:hideMark/>
          </w:tcPr>
          <w:p w:rsidR="00E06892" w:rsidRPr="00E06892" w:rsidRDefault="00E06892" w:rsidP="00E06892">
            <w:pPr>
              <w:jc w:val="center"/>
              <w:cnfStyle w:val="1000000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FLUX</w:t>
            </w:r>
          </w:p>
        </w:tc>
        <w:tc>
          <w:tcPr>
            <w:tcW w:w="1058" w:type="pct"/>
            <w:noWrap/>
            <w:hideMark/>
          </w:tcPr>
          <w:p w:rsidR="00E06892" w:rsidRPr="00E06892" w:rsidRDefault="00E06892" w:rsidP="00E06892">
            <w:pPr>
              <w:jc w:val="center"/>
              <w:cnfStyle w:val="1000000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MONTANTS USD</w:t>
            </w:r>
          </w:p>
        </w:tc>
        <w:tc>
          <w:tcPr>
            <w:tcW w:w="1026" w:type="pct"/>
            <w:noWrap/>
            <w:hideMark/>
          </w:tcPr>
          <w:p w:rsidR="00E06892" w:rsidRPr="00E06892" w:rsidRDefault="00E06892" w:rsidP="00E06892">
            <w:pPr>
              <w:cnfStyle w:val="1000000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CUMUL</w:t>
            </w:r>
          </w:p>
        </w:tc>
        <w:tc>
          <w:tcPr>
            <w:tcW w:w="637" w:type="pct"/>
            <w:noWrap/>
            <w:hideMark/>
          </w:tcPr>
          <w:p w:rsidR="00E06892" w:rsidRPr="00E06892" w:rsidRDefault="00E06892" w:rsidP="00E06892">
            <w:pPr>
              <w:cnfStyle w:val="1000000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CUMUL %</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REDEVANCE MINIERE</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155 593 452,47</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155 593 452,47</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17,0%</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IBP</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145 401 528,84</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300 994 981,31</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32,9%</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IPR</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142 795 915,62</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443 790 896,93</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48,5%</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DTI</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117 414 246,25</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561 205 143,18</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61,4%</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PREFINANCEMENT CONTRAT</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77 793 916,00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638 999 059,18</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69,9%</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DTE</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64 821 272,23</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703 820 331,40</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77,0%</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VOIRIES</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54 948 333,47</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758 768 664,87</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83,0%</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AMRA</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33 501 310,40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792 269 975,28</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86,6%</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CONCENTRES</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28 901 765,82</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821 171 741,10</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89,8%</w:t>
            </w:r>
          </w:p>
        </w:tc>
      </w:tr>
      <w:tr w:rsidR="00E06892" w:rsidRPr="00E06892" w:rsidTr="00E06892">
        <w:trPr>
          <w:cnfStyle w:val="000000010000"/>
          <w:trHeight w:val="48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REVENUS DE LOCATION (AMODIATION, CONCENTRATEUR, SITES, RENTES</w:t>
            </w:r>
            <w:r w:rsidR="00E21234">
              <w:rPr>
                <w:rFonts w:ascii="Garamond" w:eastAsia="Times New Roman" w:hAnsi="Garamond" w:cs="Times New Roman"/>
                <w:color w:val="000000"/>
                <w:sz w:val="20"/>
                <w:szCs w:val="20"/>
                <w:vertAlign w:val="superscript"/>
                <w:lang w:eastAsia="fr-FR"/>
              </w:rPr>
              <w:t>,</w:t>
            </w:r>
            <w:r w:rsidRPr="00E06892">
              <w:rPr>
                <w:rFonts w:ascii="Garamond" w:eastAsia="Times New Roman" w:hAnsi="Garamond" w:cs="Times New Roman"/>
                <w:color w:val="000000"/>
                <w:sz w:val="20"/>
                <w:szCs w:val="20"/>
                <w:vertAlign w:val="superscript"/>
                <w:lang w:eastAsia="fr-FR"/>
              </w:rPr>
              <w:t>)</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27 310 225,00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848 481 966,10</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92,8%</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11</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DSA</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18 964 120,28</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867 446 086,38</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94,8%</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12</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ROYALITIES</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12 783 816,00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880 229 902,38</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96,2%</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IM</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11 108 258,24</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891 338 160,62</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97,5%</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14</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AMRB</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8 041 289,42</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899 379 450,03</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98,3%</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PENALITE DGDA</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6 495 014,90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905 874 464,93</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99,0%</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16</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FRAIS DE CONSULTANCE</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3 781 932,00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909 656 396,93</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99,5%</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PAS DE PORTE</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2 429 705,50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912 086 102,43</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99,7%</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18</w:t>
            </w:r>
          </w:p>
        </w:tc>
        <w:tc>
          <w:tcPr>
            <w:tcW w:w="1945" w:type="pct"/>
            <w:hideMark/>
          </w:tcPr>
          <w:p w:rsidR="00E06892" w:rsidRPr="00E06892" w:rsidRDefault="00282266"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IMPOT SUR LE REVENU LOCATIF</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603 000,00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912 689 102,43</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19</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PAS DE PORTE DGRAD</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502 704,08</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913 191 806,51</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20</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ICM</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448 470,51</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913 640 277,02</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21</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DIVIDENDENDES MINIER</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326 311,96</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913 966 588,98</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E06892" w:rsidRPr="00E06892" w:rsidTr="00E06892">
        <w:trPr>
          <w:cnfStyle w:val="000000010000"/>
          <w:trHeight w:val="48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22</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REDEVANCE SUPPL SUR LES RESERVES ADDITIONNELLES</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213 440,00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914 180 028,98</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23</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AVANCE CONTRACTUELLE</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150 000,00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914 330 028,98</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24</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FRAIS ADMINISTRATIFS</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100 000,00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914 430 028,98</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25</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ICAI</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94 355,15</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914 524 384,13</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26</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Taxe sur Carte de Residant pour Etranger</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17 490,00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914 541 874,13</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27</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Impôt sur le Véhicule</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6 711,50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914 548 585,63</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28</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DRAGUE</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6 684,78</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914 555 270,41</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29</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Taxe Spéciale de Circulation Routière</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5 919,40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914 561 189,81</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30</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Taxe sur Statistique d'Embarquement</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5 835,00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914 567 024,81</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31</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Certificat de Bonne Santé</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5 038,80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914 572 063,61</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32</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PENALITE DGRAD</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2 571,08</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914 574 634,70</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33</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PBIC</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108,70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914 574 743,39</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 </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 </w:t>
            </w:r>
          </w:p>
        </w:tc>
        <w:tc>
          <w:tcPr>
            <w:tcW w:w="1058" w:type="pct"/>
            <w:hideMark/>
          </w:tcPr>
          <w:p w:rsidR="00E06892" w:rsidRPr="00E06892" w:rsidRDefault="00E06892" w:rsidP="00E06892">
            <w:pPr>
              <w:jc w:val="right"/>
              <w:cnfStyle w:val="000000010000"/>
              <w:rPr>
                <w:rFonts w:ascii="Garamond" w:eastAsia="Times New Roman" w:hAnsi="Garamond" w:cs="Times New Roman"/>
                <w:b/>
                <w:bCs/>
                <w:color w:val="000000"/>
                <w:sz w:val="20"/>
                <w:szCs w:val="20"/>
                <w:vertAlign w:val="superscript"/>
                <w:lang w:eastAsia="fr-FR"/>
              </w:rPr>
            </w:pPr>
            <w:r w:rsidRPr="00E06892">
              <w:rPr>
                <w:rFonts w:ascii="Garamond" w:eastAsia="Times New Roman" w:hAnsi="Garamond" w:cs="Times New Roman"/>
                <w:b/>
                <w:bCs/>
                <w:color w:val="000000"/>
                <w:sz w:val="20"/>
                <w:szCs w:val="20"/>
                <w:vertAlign w:val="superscript"/>
                <w:lang w:eastAsia="fr-FR"/>
              </w:rPr>
              <w:t>914 574 743,39</w:t>
            </w:r>
          </w:p>
        </w:tc>
        <w:tc>
          <w:tcPr>
            <w:tcW w:w="1026" w:type="pct"/>
            <w:noWrap/>
            <w:hideMark/>
          </w:tcPr>
          <w:p w:rsidR="00E06892" w:rsidRPr="00E06892" w:rsidRDefault="00E06892" w:rsidP="00E06892">
            <w:pPr>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 </w:t>
            </w:r>
          </w:p>
        </w:tc>
        <w:tc>
          <w:tcPr>
            <w:tcW w:w="637" w:type="pct"/>
            <w:noWrap/>
            <w:hideMark/>
          </w:tcPr>
          <w:p w:rsidR="00E06892" w:rsidRPr="00E06892" w:rsidRDefault="00E06892" w:rsidP="00E06892">
            <w:pPr>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 </w:t>
            </w:r>
          </w:p>
        </w:tc>
      </w:tr>
    </w:tbl>
    <w:p w:rsidR="0089413A" w:rsidRPr="0089413A" w:rsidRDefault="0089413A" w:rsidP="0089413A"/>
    <w:p w:rsidR="00812EEB" w:rsidRDefault="00812EEB">
      <w:pPr>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br w:type="page"/>
      </w:r>
    </w:p>
    <w:p w:rsidR="00C74E0C" w:rsidRPr="00662332" w:rsidRDefault="00C74E0C" w:rsidP="00C74E0C">
      <w:pPr>
        <w:pStyle w:val="Titre2"/>
        <w:numPr>
          <w:ilvl w:val="0"/>
          <w:numId w:val="0"/>
        </w:numPr>
        <w:rPr>
          <w:rFonts w:ascii="Garamond" w:hAnsi="Garamond"/>
          <w:sz w:val="24"/>
          <w:szCs w:val="24"/>
        </w:rPr>
      </w:pPr>
      <w:bookmarkStart w:id="107" w:name="_Toc412819840"/>
      <w:bookmarkStart w:id="108" w:name="_Toc413064341"/>
      <w:r w:rsidRPr="00662332">
        <w:rPr>
          <w:rFonts w:ascii="Garamond" w:hAnsi="Garamond"/>
          <w:sz w:val="24"/>
          <w:szCs w:val="24"/>
        </w:rPr>
        <w:lastRenderedPageBreak/>
        <w:t>A</w:t>
      </w:r>
      <w:r w:rsidR="006372FC" w:rsidRPr="00662332">
        <w:rPr>
          <w:rFonts w:ascii="Garamond" w:hAnsi="Garamond"/>
          <w:sz w:val="24"/>
          <w:szCs w:val="24"/>
        </w:rPr>
        <w:t xml:space="preserve">nnexe </w:t>
      </w:r>
      <w:r w:rsidR="00BE0B4A" w:rsidRPr="00662332">
        <w:rPr>
          <w:rFonts w:ascii="Garamond" w:hAnsi="Garamond"/>
          <w:sz w:val="24"/>
          <w:szCs w:val="24"/>
        </w:rPr>
        <w:t>7</w:t>
      </w:r>
      <w:r w:rsidRPr="00662332">
        <w:rPr>
          <w:rFonts w:ascii="Garamond" w:hAnsi="Garamond"/>
          <w:sz w:val="24"/>
          <w:szCs w:val="24"/>
        </w:rPr>
        <w:t>: Liste des paiements cumulés par flux des entreprises pétrolières</w:t>
      </w:r>
      <w:bookmarkEnd w:id="107"/>
      <w:bookmarkEnd w:id="108"/>
    </w:p>
    <w:p w:rsidR="002A2C08" w:rsidRDefault="002A2C08" w:rsidP="00FE1D82">
      <w:pPr>
        <w:spacing w:after="0" w:line="240" w:lineRule="auto"/>
        <w:rPr>
          <w:rFonts w:ascii="Garamond" w:eastAsia="Times New Roman" w:hAnsi="Garamond" w:cs="Times New Roman"/>
          <w:color w:val="000000"/>
          <w:sz w:val="24"/>
          <w:szCs w:val="24"/>
          <w:lang w:eastAsia="fr-FR"/>
        </w:rPr>
      </w:pPr>
    </w:p>
    <w:tbl>
      <w:tblPr>
        <w:tblStyle w:val="Grilleclaire-Accent11"/>
        <w:tblW w:w="4318" w:type="pct"/>
        <w:tblLook w:val="04A0"/>
      </w:tblPr>
      <w:tblGrid>
        <w:gridCol w:w="538"/>
        <w:gridCol w:w="3119"/>
        <w:gridCol w:w="1697"/>
        <w:gridCol w:w="1645"/>
        <w:gridCol w:w="1020"/>
      </w:tblGrid>
      <w:tr w:rsidR="00E06892" w:rsidRPr="00E06892" w:rsidTr="00E06892">
        <w:trPr>
          <w:cnfStyle w:val="1000000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p>
        </w:tc>
        <w:tc>
          <w:tcPr>
            <w:tcW w:w="1945" w:type="pct"/>
            <w:hideMark/>
          </w:tcPr>
          <w:p w:rsidR="00E06892" w:rsidRPr="00E06892" w:rsidRDefault="00E06892" w:rsidP="00E06892">
            <w:pPr>
              <w:cnfStyle w:val="1000000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FLUX</w:t>
            </w:r>
          </w:p>
        </w:tc>
        <w:tc>
          <w:tcPr>
            <w:tcW w:w="1058" w:type="pct"/>
            <w:hideMark/>
          </w:tcPr>
          <w:p w:rsidR="00E06892" w:rsidRPr="00E06892" w:rsidRDefault="00E06892" w:rsidP="00E06892">
            <w:pPr>
              <w:jc w:val="right"/>
              <w:cnfStyle w:val="1000000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MONTANTS USD</w:t>
            </w:r>
          </w:p>
        </w:tc>
        <w:tc>
          <w:tcPr>
            <w:tcW w:w="1026" w:type="pct"/>
            <w:noWrap/>
            <w:hideMark/>
          </w:tcPr>
          <w:p w:rsidR="00E06892" w:rsidRPr="00E06892" w:rsidRDefault="00E06892" w:rsidP="00E06892">
            <w:pPr>
              <w:jc w:val="right"/>
              <w:cnfStyle w:val="1000000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CUMUL</w:t>
            </w:r>
          </w:p>
        </w:tc>
        <w:tc>
          <w:tcPr>
            <w:tcW w:w="637" w:type="pct"/>
            <w:noWrap/>
            <w:hideMark/>
          </w:tcPr>
          <w:p w:rsidR="00E06892" w:rsidRPr="00E06892" w:rsidRDefault="00E06892" w:rsidP="00282266">
            <w:pPr>
              <w:cnfStyle w:val="1000000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CUMUL %</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IBP</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150 685 719,69</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150 685 719,69</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28,0%</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AMRA</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146 972 988,43</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297 658 708,11</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55,2%</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Marge_Distribuable</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118 775 104,16</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416 433 812,28</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77,3%</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ROYALITIES</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42 083 495,41</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458 517 307,69</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85,1%</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PARTICIPATION</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36 445 454,14</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494 962 761,83</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91,9%</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DIVIDENDES</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26 276 196,95</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521 238 958,78</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96,7%</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IPR</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5 724 218,60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526 963 177,39</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97,8%</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DROIT DE PASSAGE/REDEVANCE SUP.</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4 540 557,48</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531 503 734,86</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98,6%</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TAXE STATISTIQUE</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3 769 019,76</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535 272 754,62</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99,3%</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EFFORT A L'EXPLORATION</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1 249 960,00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536 522 714,62</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99,6%</w:t>
            </w:r>
          </w:p>
        </w:tc>
      </w:tr>
      <w:tr w:rsidR="00E06892" w:rsidRPr="00E06892" w:rsidTr="00E06892">
        <w:trPr>
          <w:cnfStyle w:val="000000100000"/>
          <w:trHeight w:val="48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11</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FRAIS DE FORMATION DES CADRES CONGOLAIS</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983 364,00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537 506 078,62</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12</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AUTRES</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425 760,00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537 931 838,62</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Frais de Suivi Envir.</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340 000,00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538 271 838,62</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14</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AMRB</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312 724,75</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538 584 563,37</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CONTRIBUTION APPA</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149 945,00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538 734 508,37</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16</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BANQUE DES DONNEES</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49 890,00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538 784 398,37</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Frais de Validation</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30 000,00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538 814 398,37</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18</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REDEVANCE SUPERFICIAIRE</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21 141,10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538 835 539,48</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19</w:t>
            </w:r>
          </w:p>
        </w:tc>
        <w:tc>
          <w:tcPr>
            <w:tcW w:w="1945" w:type="pct"/>
            <w:hideMark/>
          </w:tcPr>
          <w:p w:rsidR="00E06892" w:rsidRPr="00E06892" w:rsidRDefault="00E06892"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Frais d'Etude et Validation</w:t>
            </w:r>
          </w:p>
        </w:tc>
        <w:tc>
          <w:tcPr>
            <w:tcW w:w="1058" w:type="pct"/>
            <w:hideMark/>
          </w:tcPr>
          <w:p w:rsidR="00E06892" w:rsidRPr="00E06892" w:rsidRDefault="00E06892"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5 000,00</w:t>
            </w:r>
          </w:p>
        </w:tc>
        <w:tc>
          <w:tcPr>
            <w:tcW w:w="1026"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538 840 539,48</w:t>
            </w:r>
          </w:p>
        </w:tc>
        <w:tc>
          <w:tcPr>
            <w:tcW w:w="637" w:type="pct"/>
            <w:noWrap/>
            <w:hideMark/>
          </w:tcPr>
          <w:p w:rsidR="00E06892" w:rsidRPr="00E06892" w:rsidRDefault="00E06892"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010000"/>
          <w:trHeight w:val="240"/>
        </w:trPr>
        <w:tc>
          <w:tcPr>
            <w:cnfStyle w:val="001000000000"/>
            <w:tcW w:w="335" w:type="pct"/>
            <w:noWrap/>
            <w:hideMark/>
          </w:tcPr>
          <w:p w:rsidR="00E06892" w:rsidRPr="00E06892" w:rsidRDefault="00E06892"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20</w:t>
            </w:r>
          </w:p>
        </w:tc>
        <w:tc>
          <w:tcPr>
            <w:tcW w:w="1945" w:type="pct"/>
            <w:hideMark/>
          </w:tcPr>
          <w:p w:rsidR="00E06892" w:rsidRPr="00E06892" w:rsidRDefault="00E06892"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Frais de Validation TDR</w:t>
            </w:r>
          </w:p>
        </w:tc>
        <w:tc>
          <w:tcPr>
            <w:tcW w:w="1058" w:type="pct"/>
            <w:hideMark/>
          </w:tcPr>
          <w:p w:rsidR="00E06892" w:rsidRPr="00E06892" w:rsidRDefault="00E06892"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1 970,00</w:t>
            </w:r>
          </w:p>
        </w:tc>
        <w:tc>
          <w:tcPr>
            <w:tcW w:w="1026"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538 842 509,48</w:t>
            </w:r>
          </w:p>
        </w:tc>
        <w:tc>
          <w:tcPr>
            <w:tcW w:w="637" w:type="pct"/>
            <w:noWrap/>
            <w:hideMark/>
          </w:tcPr>
          <w:p w:rsidR="00E06892" w:rsidRPr="00E06892" w:rsidRDefault="00E06892"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E06892" w:rsidRPr="00E06892" w:rsidTr="00E06892">
        <w:trPr>
          <w:cnfStyle w:val="000000100000"/>
          <w:trHeight w:val="240"/>
        </w:trPr>
        <w:tc>
          <w:tcPr>
            <w:cnfStyle w:val="001000000000"/>
            <w:tcW w:w="335" w:type="pct"/>
            <w:noWrap/>
            <w:hideMark/>
          </w:tcPr>
          <w:p w:rsidR="00E06892" w:rsidRPr="00E06892" w:rsidRDefault="00E06892" w:rsidP="00E06892">
            <w:pPr>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 </w:t>
            </w:r>
          </w:p>
        </w:tc>
        <w:tc>
          <w:tcPr>
            <w:tcW w:w="1945" w:type="pct"/>
            <w:noWrap/>
            <w:hideMark/>
          </w:tcPr>
          <w:p w:rsidR="00E06892" w:rsidRPr="00E06892" w:rsidRDefault="00E06892" w:rsidP="00E06892">
            <w:pPr>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 </w:t>
            </w:r>
          </w:p>
        </w:tc>
        <w:tc>
          <w:tcPr>
            <w:tcW w:w="1058" w:type="pct"/>
            <w:noWrap/>
            <w:hideMark/>
          </w:tcPr>
          <w:p w:rsidR="00E06892" w:rsidRPr="00E06892" w:rsidRDefault="00E06892" w:rsidP="00E06892">
            <w:pPr>
              <w:jc w:val="right"/>
              <w:cnfStyle w:val="000000100000"/>
              <w:rPr>
                <w:rFonts w:ascii="Garamond" w:eastAsia="Times New Roman" w:hAnsi="Garamond" w:cs="Times New Roman"/>
                <w:b/>
                <w:bCs/>
                <w:sz w:val="20"/>
                <w:szCs w:val="20"/>
                <w:vertAlign w:val="superscript"/>
                <w:lang w:eastAsia="fr-FR"/>
              </w:rPr>
            </w:pPr>
            <w:r w:rsidRPr="00E06892">
              <w:rPr>
                <w:rFonts w:ascii="Garamond" w:eastAsia="Times New Roman" w:hAnsi="Garamond" w:cs="Times New Roman"/>
                <w:b/>
                <w:bCs/>
                <w:sz w:val="20"/>
                <w:szCs w:val="20"/>
                <w:vertAlign w:val="superscript"/>
                <w:lang w:eastAsia="fr-FR"/>
              </w:rPr>
              <w:t>538 842 509,48</w:t>
            </w:r>
          </w:p>
        </w:tc>
        <w:tc>
          <w:tcPr>
            <w:tcW w:w="1026" w:type="pct"/>
            <w:noWrap/>
            <w:hideMark/>
          </w:tcPr>
          <w:p w:rsidR="00E06892" w:rsidRPr="00E06892" w:rsidRDefault="00E06892" w:rsidP="00E06892">
            <w:pPr>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 </w:t>
            </w:r>
          </w:p>
        </w:tc>
        <w:tc>
          <w:tcPr>
            <w:tcW w:w="637" w:type="pct"/>
            <w:noWrap/>
            <w:hideMark/>
          </w:tcPr>
          <w:p w:rsidR="00E06892" w:rsidRPr="00E06892" w:rsidRDefault="00E06892" w:rsidP="00E06892">
            <w:pPr>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 </w:t>
            </w:r>
          </w:p>
        </w:tc>
      </w:tr>
    </w:tbl>
    <w:p w:rsidR="005072E6" w:rsidRDefault="005072E6" w:rsidP="00FE1D82">
      <w:pPr>
        <w:spacing w:after="0" w:line="240" w:lineRule="auto"/>
        <w:rPr>
          <w:rFonts w:ascii="Garamond" w:eastAsia="Times New Roman" w:hAnsi="Garamond" w:cs="Times New Roman"/>
          <w:color w:val="000000"/>
          <w:sz w:val="24"/>
          <w:szCs w:val="24"/>
          <w:lang w:eastAsia="fr-FR"/>
        </w:rPr>
      </w:pPr>
    </w:p>
    <w:p w:rsidR="005072E6" w:rsidRDefault="005072E6">
      <w:pPr>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br w:type="page"/>
      </w:r>
    </w:p>
    <w:p w:rsidR="002916E0" w:rsidRDefault="00EF09D3" w:rsidP="002916E0">
      <w:pPr>
        <w:pStyle w:val="Titre2"/>
        <w:numPr>
          <w:ilvl w:val="0"/>
          <w:numId w:val="0"/>
        </w:numPr>
        <w:rPr>
          <w:rFonts w:ascii="Garamond" w:hAnsi="Garamond"/>
          <w:sz w:val="24"/>
          <w:szCs w:val="24"/>
        </w:rPr>
      </w:pPr>
      <w:bookmarkStart w:id="109" w:name="_Toc412819841"/>
      <w:bookmarkStart w:id="110" w:name="_Toc413064342"/>
      <w:r w:rsidRPr="00662332">
        <w:rPr>
          <w:rFonts w:ascii="Garamond" w:hAnsi="Garamond"/>
          <w:sz w:val="24"/>
          <w:szCs w:val="24"/>
        </w:rPr>
        <w:lastRenderedPageBreak/>
        <w:t>Annexe</w:t>
      </w:r>
      <w:r w:rsidR="002916E0" w:rsidRPr="00662332">
        <w:rPr>
          <w:rFonts w:ascii="Garamond" w:hAnsi="Garamond"/>
          <w:sz w:val="24"/>
          <w:szCs w:val="24"/>
        </w:rPr>
        <w:t xml:space="preserve"> </w:t>
      </w:r>
      <w:r w:rsidR="00794657" w:rsidRPr="00662332">
        <w:rPr>
          <w:rFonts w:ascii="Garamond" w:hAnsi="Garamond"/>
          <w:sz w:val="24"/>
          <w:szCs w:val="24"/>
        </w:rPr>
        <w:t xml:space="preserve">8 </w:t>
      </w:r>
      <w:r w:rsidR="002916E0" w:rsidRPr="00662332">
        <w:rPr>
          <w:rFonts w:ascii="Garamond" w:hAnsi="Garamond"/>
          <w:sz w:val="24"/>
          <w:szCs w:val="24"/>
        </w:rPr>
        <w:t xml:space="preserve">: Liste des paiements cumulés par entreprises du secteur </w:t>
      </w:r>
      <w:r w:rsidR="004938E7" w:rsidRPr="00662332">
        <w:rPr>
          <w:rFonts w:ascii="Garamond" w:hAnsi="Garamond"/>
          <w:sz w:val="24"/>
          <w:szCs w:val="24"/>
        </w:rPr>
        <w:t>minier</w:t>
      </w:r>
      <w:bookmarkEnd w:id="109"/>
      <w:bookmarkEnd w:id="110"/>
    </w:p>
    <w:p w:rsidR="00E06892" w:rsidRPr="00E06892" w:rsidRDefault="00E06892" w:rsidP="00E06892"/>
    <w:tbl>
      <w:tblPr>
        <w:tblStyle w:val="Grilleclaire-Accent11"/>
        <w:tblW w:w="4588" w:type="pct"/>
        <w:tblLook w:val="04A0"/>
      </w:tblPr>
      <w:tblGrid>
        <w:gridCol w:w="399"/>
        <w:gridCol w:w="857"/>
        <w:gridCol w:w="4152"/>
        <w:gridCol w:w="1288"/>
        <w:gridCol w:w="980"/>
        <w:gridCol w:w="845"/>
      </w:tblGrid>
      <w:tr w:rsidR="00DA2E27" w:rsidRPr="00E06892" w:rsidTr="00B37EC3">
        <w:trPr>
          <w:cnfStyle w:val="100000000000"/>
          <w:trHeight w:val="227"/>
        </w:trPr>
        <w:tc>
          <w:tcPr>
            <w:cnfStyle w:val="001000000000"/>
            <w:tcW w:w="202" w:type="pct"/>
            <w:noWrap/>
            <w:hideMark/>
          </w:tcPr>
          <w:p w:rsidR="00DA2E27" w:rsidRPr="00E06892" w:rsidRDefault="00DA2E27" w:rsidP="00E06892">
            <w:pPr>
              <w:ind w:firstLineChars="100" w:firstLine="201"/>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 </w:t>
            </w:r>
          </w:p>
        </w:tc>
        <w:tc>
          <w:tcPr>
            <w:tcW w:w="462" w:type="pct"/>
            <w:noWrap/>
            <w:hideMark/>
          </w:tcPr>
          <w:p w:rsidR="00DA2E27" w:rsidRPr="00E06892" w:rsidRDefault="00DA2E27" w:rsidP="00E06892">
            <w:pPr>
              <w:cnfStyle w:val="1000000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NIF</w:t>
            </w:r>
          </w:p>
        </w:tc>
        <w:tc>
          <w:tcPr>
            <w:tcW w:w="2609" w:type="pct"/>
            <w:noWrap/>
            <w:hideMark/>
          </w:tcPr>
          <w:p w:rsidR="00DA2E27" w:rsidRPr="00E06892" w:rsidRDefault="00DA2E27" w:rsidP="00E06892">
            <w:pPr>
              <w:cnfStyle w:val="1000000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RAISON SOCIALE</w:t>
            </w:r>
          </w:p>
        </w:tc>
        <w:tc>
          <w:tcPr>
            <w:tcW w:w="717" w:type="pct"/>
            <w:noWrap/>
            <w:hideMark/>
          </w:tcPr>
          <w:p w:rsidR="00DA2E27" w:rsidRPr="00E06892" w:rsidRDefault="00DA2E27" w:rsidP="00E06892">
            <w:pPr>
              <w:jc w:val="right"/>
              <w:cnfStyle w:val="1000000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MONTANTS USD</w:t>
            </w:r>
          </w:p>
        </w:tc>
        <w:tc>
          <w:tcPr>
            <w:tcW w:w="555" w:type="pct"/>
            <w:noWrap/>
            <w:hideMark/>
          </w:tcPr>
          <w:p w:rsidR="00DA2E27" w:rsidRPr="00E06892" w:rsidRDefault="00DA2E27" w:rsidP="00E06892">
            <w:pPr>
              <w:jc w:val="center"/>
              <w:cnfStyle w:val="1000000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CUMUL</w:t>
            </w:r>
          </w:p>
        </w:tc>
        <w:tc>
          <w:tcPr>
            <w:tcW w:w="455" w:type="pct"/>
            <w:noWrap/>
            <w:hideMark/>
          </w:tcPr>
          <w:p w:rsidR="00DA2E27" w:rsidRPr="00E06892" w:rsidRDefault="00DA2E27" w:rsidP="00E06892">
            <w:pPr>
              <w:cnfStyle w:val="1000000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CUMUL %</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A0704867Z</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MUTANDA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138 743 178,69</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138 743 178,69</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15,2%</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A0701041Q</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KAMOTO COPPER COMPANY</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137 852 030,55</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276 595 209,24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30,2%</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A0810758D</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TENKE FUNGURUME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117 968 400,26</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394 563 609,51</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43,1%</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A0905460W</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FRONTIER</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62 184 149,99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456 747 759,50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A0905972C</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BOSS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52 462 770,52</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509 210 530,02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55,7%</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A0704687D</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RUASHI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40 195 925,59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549 406 455,61</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60,1%</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A0800394N</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MMG KINSEVERE SARL (Ex. AMCK MINING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37 175 390,26</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586 581 845,87</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64,1%</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A0702049L</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KIBALI GOLD MINES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35 876 777,63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622 458 623,50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68,1%</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A0811655D</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D'EXPLOITATION DE KIPOYI</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31 109 310,75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653 567 934,25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71,5%</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A0712822W</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CONGO DONGFANG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27 370 157,36</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680 938 091,61</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74,5%</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A0700172W</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ANVIL MINING CONGO SARL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19 132 324,15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700 070 415,76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76,5%</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A0708211J</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CHEMAF</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16 054 461,54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716 124 877,30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78,3%</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A0704877K</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COMPAGNIE MINIERE DU SUD KATANGA</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15 250 928,82</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731 375 806,12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A1007960P</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SINO CONGOLAISE DES MINES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15 241 973,13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746 617 779,25</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81,6%</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A1008279L</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SHITURU MINING CORPORATION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13 551 423,54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760 169 202,80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83,1%</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A0814445L</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GROUPE BAZANO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11 574 389,60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771 743 592,40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84,4%</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A0701147F</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GENERALE DES CARRIERES ET DES MINES</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9 534 435,17</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781 278 027,56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85,4%</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A0704883R</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LA MINIERE DE KALUBWE MYUNGA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9 294 986,02</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790 573 013,58</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86,4%</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A0906508K</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CONGO COBALT CORPORATION</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8 638 862,97</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799 211 876,55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87,4%</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A0704865X</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MINIERE DU KATANGA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6 384 440,68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805 596 317,23</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88,1%</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A0815428E</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COMPAGNIE MINIERE DE LUISHA</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5 929 946,20</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811 526 263,42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88,7%</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A0814803A</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METAL MINES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5 666 273,58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817 192 537,01</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89,4%</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A0704875H</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KINSENDA COPPER COMPANY SARL(ex MINIERE DE MUSOSHI &amp; KINSENDA)</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5 450 914,32</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822 643 451,33</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A0700152Z</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ASHANTI GOLDFIEDS KILO</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5 408 881,64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828 052 332,97</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90,5%</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A1103169H</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LUNA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5 257 223,22</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833 309 556,19</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91,1%</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A0905298U</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AFRICA MINERAL (BARBADOS) LTD - KAMOA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5 117 160,25</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838 426 716,44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91,7%</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A1113665R</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HUACHIN METAL LEACH</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4 861 986,80</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843 288 703,24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92,2%</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A0704273D</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GROUPEMENT POUR LE TRAITEMENT DU TERRIL DE LUBUMBASHI</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4 407 474,09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847 696 177,33</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92,7%</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A1217593M</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CNMC HUACHIN MABENDE MINING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4 211 505,88</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851 907 683,21</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93,1%</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A0814806D</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RUBAMIN</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4 196 944,60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856 104 627,80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93,6%</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A0815188T</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CONGO INTERNATIONAL  MINING  CORPORATION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3 768 769,05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859 873 396,85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94,0%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A1004150Y</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KISANFU MINING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3 629 290,31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863 502 687,16</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94,4%</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A0704695M</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LA CONGOLAISE DES MINES ET DE DEVELOPPEMENT</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3 358 872,28</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866 861 559,44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94,8%</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A1009298T</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KIPUSHI CORPORATION</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3 255 813,39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870 117 372,82</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95,1%</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A0700073N</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SOCIETE TWANGIZA MINING S.A.R.L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2 727 656,21</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872 845 029,04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95,4%</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A0700357X</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DE TRAITEMENT DU TERRIL DE LUBUMBASHI</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2 674 712,26</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875 519 741,29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95,7%</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A0700153A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SOCIETE NAMOYA MINING S.A.R.L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2 671 344,16</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878 191 085,46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96,0%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A0814790L</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LA MINIERE DE KASOMBO</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2 480 522,44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880 671 607,89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96,3%</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39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A1109197K</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MINIERE MOKU BEVERENDI</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2 426 227,64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883 097 835,53</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96,6%</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A0900939G</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HUACHIN MINING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2 066 183,63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885 164 019,16</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96,8%</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A1315603A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SACIM</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1 734 956,75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886 898 975,91</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97,0%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A0802327E</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MINING MINERALS RESSOURCES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1 579 423,20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888 478 399,11</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97,1%</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A0814788J</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MJM</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1 453 842,33</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889 932 241,44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97,3%</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A0811093S</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GOLDEN AFRICAN RESOURCES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1 443 075,89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891 375 317,33</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97,5%</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A1206441Q</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KAIPENG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1 414 656,41</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892 789 973,74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97,6%</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A1113961N</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MANONO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1 376 535,08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894 166 508,81</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97,8%</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A1009299U</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KANSUKI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1 369 701,42</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895 536 210,24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97,9%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A0906442N</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FEZA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1 286 191,05</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896 822 401,28</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98,1%</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49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A74145632</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IVANHOE MINES EXPLORATION DRC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1 155 956,94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897 978 358,22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98,2%</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A0700161J</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BANRO CONGO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1 055 907,69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899 034 265,92</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98,3%</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lastRenderedPageBreak/>
              <w:t>51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A0907120A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CONGO JINJUN CHENG MINING COMPAGNY</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973 541,13</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900 007 807,05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98,4%</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A0704693K</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BOLFAST COMPANY</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816 001,26</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900 823 808,31</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98,5%</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A0700518X</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ENTREPRISE GENERALE MALTA FOREST</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788 153,87</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901 611 962,18</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98,6%</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A1208654W</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PANCOM CONGO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586 201,95</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902 198 164,12</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98,6%</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A0712818R</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SEMHKAT</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539 270,21</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902 737 434,34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98,7%</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A0907596S</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LONG FEI</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483 441,04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903 220 875,37</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98,8%</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A0814809G</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RUBACO</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481 730,86</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903 702 606,24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98,8%</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A1007484X</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DE DEVELOPPEMENT INDUSTRIEL ET MINIER DE KATANGA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446 023,98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904 148 630,21</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59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A0901460Y</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KGL SOMITURI</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406 545,95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904 555 176,16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A1007580B</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COMPAGNIE DE TRAITEMENT DES REJETS DE KINGAYAMBO</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385 300,98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904 940 477,14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A1007789D</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SODIFOR</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326 378,83</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905 266 855,97</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S7777777S</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DFSA MINING COMPAGNY</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320 000,00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905 586 855,97</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A0906604P</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PHELPS DODGE CONGO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302 394,06</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905 889 250,03</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99,1%</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A1210828J</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KATANGA  METALS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301 459,03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906 190 709,07</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99,1%</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A0905251T</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MAGMA MINERALS</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270 928,57</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906 461 637,64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99,1%</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A1301892Q</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STR MINING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245 948,71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906 707 586,35</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99,1%</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A0700201C</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MINIERE DE BAKWANGA</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239 014,05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906 946 600,40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99,2%</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A0906511N</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COMPAGNIE MINIERE DE SAKANIA SARL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235 271,30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907 181 871,70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99,2%</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69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A0700299J</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SOCOMEX  CONGO</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213 987,70</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907 395 859,40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99,2%</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A0701667W</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EBENDE RESOURCES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196 564,65</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907 592 424,05</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99,2%</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A1203350F</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SASE MINING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193 516,24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907 785 940,29</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99,3%</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B0000002B</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VIRJI SHIRAZ</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193 027,67</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907 978 967,96</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99,3%</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A0709233U</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LONCOR RESOURCES CONGO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191 516,20</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908 170 484,16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99,3%</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MH8888888</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MINIERE DE BISUNZU (ex MHI)</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190 121,61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908 360 605,77</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99,3%</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A1203389Y</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OPERA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184 625,38</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908 545 231,15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99,3%</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A1204671R</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LA MINIERE DE LA LUKUGA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178 473,58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908 723 704,73</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99,4%</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A1113407L</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COMINIERE</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176 769,93</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908 900 474,65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99,4%</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A0906718N</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JMT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176 552,24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909 077 026,90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99,4%</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79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A1200750E</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D'EXPLOITATION DES GISEMENTS DE MALEMBA NKULU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176 531,22</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909 253 558,12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99,4%</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A0701667W</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AMBASE EXPLORATION AFRICA RDC</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171 858,93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909 425 417,04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99,4%</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A1301003F</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DRAGON INTERNATIONAL MINING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168 343,63</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909 593 760,68</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99,5%</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H99A3155T</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TIGER CONGO</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161 818,71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909 755 579,39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99,5%</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A0714789J</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LEDA MINING CONGO</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143 455,38</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909 899 034,77</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99,5%</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B1000011A</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KGL ISIRO SARL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137 797,57</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910 036 832,33</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99,5%</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A0000130A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MAADINI MINING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135 912,14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910 172 744,47</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99,5%</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B0920307A</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KWANGO MINES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134 958,57</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910 307 703,04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99,5%</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A1109197K</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MINIERE DE MOKU BEVERENDI</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130 449,45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910 438 152,49</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99,5%</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A0702049L</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KINSVERE MINING RESSOURCES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130 386,52</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910 568 539,00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99,6%</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89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A0905363Q</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SODIMICO</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127 700,50</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910 696 239,50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99,6%</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MN12222</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MANIEMA MINING COMPANY</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125 023,13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910 821 262,63</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99,6%</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A0700163L</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SOCIETE LUGUSHWA MINING S.A.R.L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124 820,14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910 946 082,77</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99,6%</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A1111135R</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SINO KATANGATIN</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122 332,47</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911 068 415,24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99,6%</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A1203799T</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COMPANY MINIERE DE DILALA</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112 515,28</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911 180 930,52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99,6%</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A0700193T</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SOCIETE KAMITUGA MINING S.A.R.L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109 279,36</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911 290 209,88</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99,6%</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A1006506J</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CROWN - MINING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105 075,53</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911 395 285,40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99,7%</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A1217890K</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MINES D'AFRIQUE</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103 486,23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911 498 771,64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99,7%</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A0000267S</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XING-DA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102 975,39</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911 601 747,03</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99,7%</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A0805717Z</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TSM ENTREPRISE</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101 907,98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911 703 655,01</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99,7%</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A0704686C</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MASTERS</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101 549,65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911 805 204,66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99,7%</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OR1111111</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ORAMA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100 566,00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911 905 770,66</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99,7%</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A0805721D</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VIRGINIKA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96 496,58</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912 002 267,24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99,7%</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A0811710N</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CONGO LOYAL WILL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93 863,01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912 096 130,25</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99,7%</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A0702374P</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ACACIA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92 946,49</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912 189 076,74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99,7%</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A1212519X</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OM METAL RESSOURCES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90 885,64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912 279 962,38</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99,7%</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lastRenderedPageBreak/>
              <w:t>105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A1100767X</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DEZITA INVESTMENTS</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85 978,99</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912 365 941,37</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A0704864W</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AURUM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85 931,73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912 451 873,10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A1407282G</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MINIERE DE BISUNZU</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84 505,47</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912 536 378,56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A0805833A</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SOKIMO</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77 940,61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912 614 319,17</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A1108022H</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IRON MOUITAIN</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74 671,34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912 688 990,51</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110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A1200747B</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D'EXPLOITATION DE LA CASSITERITE AU KATANGA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69 646,69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912 758 637,20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111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A0906857P</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CLUFF MINING CONGO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62 659,98</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912 821 297,18</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112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B0000004B</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KATANGA MEGA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58 204,38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912 879 501,56</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113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A0707219F</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CONGO ECO PROJECT</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56 384,11</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912 935 885,68</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114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A0000145A</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MINIERE DE MITWABA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53 776,06</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912 989 661,74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115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D1203401A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EBACOR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53 689,98</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913 043 351,72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116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A0815854S</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RIO TINTO CONGO RDC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51 624,24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913 094 975,96</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117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CM00000</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CMM</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50 000,00</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913 144 975,96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118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A1202532R</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MINIERE DE DIAMANT DE LUPATAPATA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47 097,36</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913 192 073,32</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99,8%</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119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A0800308U</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MIDAMINES</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46 779,44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913 238 852,76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120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A2000012S</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MINIERE DU MANIEMA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45 948,55</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913 284 801,32</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121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A1113061K</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KISENGO MINING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42 903,39</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913 327 704,70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122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A0201228Q</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CONGO MINERALS EXPLORATION</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42 657,38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913 370 362,08</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123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A0000217D</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MINIERE DU KASAI</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42 208,85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913 412 570,94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124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MET11111</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METACHEM</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41 401,76</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913 453 972,69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125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A0000127E</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LUENDU KADUNYI PAULIN SACOR</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37 522,73</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913 491 495,42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126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A0000143H</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MEDRARA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37 372,63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913 528 868,05</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127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A0814823C</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EQUITY MANAGEMENT</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36 337,48</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913 565 205,53</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128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A1302568G</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E29 RESOURCES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34 909,74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913 600 115,27</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129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A1302310B</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HAULCO HAUTING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33 461,00</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913 633 576,27</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A1201532E</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SOMIKIVU</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33 267,34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913 666 843,61</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A1106541Y</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BYABOSHI MUYEYE</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31 815,07</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913 698 658,68</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A0714791L</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MINIERE DE KOLWEZI</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31 575,78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913 730 234,46</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A0000123A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LEDYA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31 309,76</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913 761 544,22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A0815341K</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LA COMPAGNIE MINIERE DE MUSONOIE GLOBAL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31 210,21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913 792 754,43</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A1104477E</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GOLD DRAGON RESSOURCES RDC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28 177,97</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913 820 932,40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A0000149A</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MURUMBI MINERALS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28 098,66</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913 849 031,06</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A0800395P</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MINIERE DE KOLWEZI</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24 909,24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913 873 940,30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A1101668B</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COEXCO CONGO</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24 595,38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913 898 535,68</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139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A0700186L</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DE BEERS RDC EXPLORATION SARL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24 334,12</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913 922 869,80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140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A0700054S</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KASAI MINING &amp; EXPLORATION LTD</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23 688,12</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913 946 557,92</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141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A1110944J</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CONGO UNITED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23 103,31</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913 969 661,23</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142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A0906438J</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LA MINIERE DE KALUKUNDI</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18 698,61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913 988 359,85</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143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S2013045M</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KAMPENDE MINING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18 607,16</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914 006 967,00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144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D0123056H</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KABOYA MASHIMABI</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17 812,88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914 024 779,88</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145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ET666666</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ETOILE D'ORIENT</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17 562,85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914 042 342,73</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146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D0019844E</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BUNIA ENGENEERING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17 447,93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914 059 790,66</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147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A1217594N</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MABENDE MINING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17 255,20</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914 077 045,86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148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A0000144S</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MINERAL DEVPT &amp; INVEST</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16 921,83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914 093 967,68</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149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A0912866W</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MWANA AFRICA CONGO</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16 708,95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914 110 676,63</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99,9%</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A0000180R</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SHARMA -VIKAS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16 362,31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914 127 038,94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A1301803A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AMIBOD IMPORT - EXPORT</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16 270,98</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914 143 309,92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A0000146E</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MINING AND PROCESSING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15 395,42</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914 158 705,34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KT0000002</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GROUPE LA BONNE CONFIANCE</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14 947,87</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914 173 653,21</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A0906376R</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KOPPA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14 690,56</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914 188 343,77</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A0000256S</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TSHISANGAMA SIMEON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14 446,29</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914 202 790,06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A1205285J</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GOMA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14 096,33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914 216 886,39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S0000223D</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MINIERE DE DVLPT</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13 967,82</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914 230 854,21</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A0708266T</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SWANMINES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13 455,42</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914 244 309,63</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159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Q0000205H</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KANAA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12 630,55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914 256 940,18</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lastRenderedPageBreak/>
              <w:t>160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A1400397Y</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SOMAF COORPORATION</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12 269,11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914 269 209,28</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161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A1100211S</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COMPAGNIE MINIERE DE KAMBOVE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11 949,61</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914 281 158,90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162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D0000207S</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KORAL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10 635,07</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914 291 793,97</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163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A0000147T</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MUANDA LUAKA</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10 311,27</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914 302 105,23</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164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A0000170Z</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LEREXCOM</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10 106,66</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914 312 211,90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165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S0000204A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KAMKIS MINING SP</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9 768,92</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914 321 980,82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166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A0900127Z</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MINIERE DE DEZIWA ET ECAILLE C</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9 691,00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914 331 671,82</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167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A1204581T</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BAKWAFIKA KABULA</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9 337,39</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914 341 009,21</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168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S0000267Z</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YUSUFU</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9 337,39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914 350 346,59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169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B1000011A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KGL ERW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9 243,27</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914 359 589,86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A1301245T</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LA MINIERE DU CONGO</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9 125,19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914 368 715,05</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A1301632P</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ZIKAR GHANDOUR</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8 942,85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914 377 657,90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D0012385D</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EXPLOITATION ET PROSPECTION MINIERE (EXPROM)</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8 326,44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914 385 984,34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H0101234Q</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KABWE SABWA</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8 018,40</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914 394 002,73</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A1216560E</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ADVANCED MINERALS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7 986,80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914 401 989,54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S0107651A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KAJAMA SALAMBOTE</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7 781,16</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914 409 770,69</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D1230050H</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JIN SHENG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7 094,02</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914 416 864,72</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A1301888S</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IKUKU LAMAJANA</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6 968,90</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914 423 833,62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A0000224T</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SA DRC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6 196,02</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914 430 029,64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179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A1004457G</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LUAMBO MINING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6 165,52</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914 436 195,16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180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S0823472Z</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KASHALA NSENDA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6 076,82</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914 442 271,99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181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A1300867H</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INTERMINES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5 575,90</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914 447 847,89</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182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A1204572G</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CLAUDINE TABELE</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5 466,39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914 453 314,27</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183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A1206739P</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LUISHA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5 187,44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914 458 501,71</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184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A0000132H</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MAIKO MINERAL FIELD</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4 835,24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914 463 336,95</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185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A0815386J</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BUNKEYA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4 747,84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914 468 084,79</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186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A1112270A</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EAGLE GROUP</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4 606,86</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914 472 691,65</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187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A1216135C</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GIRO GOLDFIELDS</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4 553,07</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914 477 244,72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188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A1217395K</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DAFEI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4 453,74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914 481 698,46</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189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A0000234R</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TANTALE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4 149,96</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914 485 848,42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190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A1010504E</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WENTONA PROPERTIES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4 091,97</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914 489 940,39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191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A0000126H</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LETA MBAVU Clément</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3 912,01</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914 493 852,41</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192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A0000131S</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MABEKA NE NIKU NIK</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3 538,39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914 497 390,79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193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A0000192A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GLOBAL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3 528,46</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914 500 919,25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194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WAL11111</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WALNI MINERAL COMPANY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3 483,00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914 504 402,25</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195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A0000140A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MBAKA KAWAYA SUANA AMBROISE</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3 322,24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914 507 724,49</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196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A0000263E</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YA FEI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3 147,76</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914 510 872,25</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197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A0707251J</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GICC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3 138,36</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914 514 010,61</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198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A1230456G</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LA MINIERE DU KATANGA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3 076,83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914 517 087,44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199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A0000165A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OMEGA MINING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2 872,28</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914 519 959,72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200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A1300034F</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BASMA RABAB</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2 706,99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914 522 666,70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201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A1204674U</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TANGANYIKA MINING COMPANY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2 552,59</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914 525 219,30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202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Q0000278T</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ZHENG XIN</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2 538,11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914 527 757,40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203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A1311321W</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KANUKA MINING COMPANY SARL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2 479,79</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914 530 237,20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204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A1001110T</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CONGO MINING AND MINERAL RESOURCES  (COMMIR)</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2 465,74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914 532 702,94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205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S0012013Q</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KAHILU MBAKA GASTON</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2 248,21</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914 534 951,14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206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A0000133Q</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MAMBIMBI MBUANGI</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2 199,93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914 537 151,07</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207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A2301010A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KALUMBA</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1 929,69</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914 539 080,76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208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A0000128Z</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LUWANDA KASIMU</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1 819,13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914 540 899,89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209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A0000169A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PISTIS MINING COORPORATION</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1 729,43</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914 542 629,31</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210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A0000160T</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NONO SUMBA MUNGANZA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1 676,14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914 544 305,45</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211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A0901953J</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PATIENCE</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1 603,41</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914 545 908,86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212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A0013254A</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EMBA INVESTMENTS</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1 498,28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914 547 407,14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213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A0955555E</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CHABARA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1 418,45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914 548 825,59</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214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A0704870C</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EXPLOITATION ARTISANALE DU CONGO</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1 328,50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914 550 154,09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215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H0000213S</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MINERAL  DEVELOPMENT</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1 323,03</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914 551 477,12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lastRenderedPageBreak/>
              <w:t>216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A0000158A</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NGUVIS CORPORATION</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1 226,78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914 552 703,90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217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C0000221T</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PIMA MINING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1 127,71</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914 553 831,61</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218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A0806639B</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KATANGA MAJENGO</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1 120,72</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914 554 952,33</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219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A0000167Q</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PAPA DIMITRIOU CHRISTOPHE</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1 039,43</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914 555 991,75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220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S0000203E</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JINSHAN AFRICAN</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1 037,49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914 557 029,24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221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A0000178A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SC NEGRO 2000</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1 033,41</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914 558 062,65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222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A0000182S</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SIKATENDA NEEMA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969,91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914 559 032,56</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223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DERLAND</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DERLAND RESSOURCE CONGO</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939,00</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914 559 971,56</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224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A1303409W</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BALE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919,24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914 560 890,80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225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A1402990R</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JADDAS</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854,35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914 561 745,15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226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A0000154W</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NESSER YAHYA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838,07</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914 562 583,22</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227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A0000134E</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MANIEKE TSHITEMBO</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778,12</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914 563 361,34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228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S0102345M</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KANSONGA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763,18</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914 564 124,51</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229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S0000201H</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JAVAN CONGO</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683,04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914 564 807,55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230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A2102360Q</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KALWELE VULA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676,61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914 565 484,16</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231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A0000208H</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LIBERTY MINING &amp; INVEST</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666,33</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914 566 150,50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232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A0000129A</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MAANYAA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664,47</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914 566 814,97</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233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A0707251J</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KALONGWE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661,53</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914 567 476,49</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234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A0000193E</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GOLD MINING CORP</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661,21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914 568 137,71</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235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A0000226T</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SOUTHERN AFRICAN</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560,84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914 568 698,55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236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A1302523H</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SOCIETE TANTALE MINING KATANGA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489,13</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914 569 187,68</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237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A0000173E</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ROTAX- INTERNATIONAL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453,95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914 569 641,63</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238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A0000153Z</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NDOBO MWAMBY JEAN</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453,65</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914 570 095,28</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239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B0000175A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SAHID MOHAMED</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419,03</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914 570 514,32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240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A0814843T</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COTA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326,09</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914 570 840,40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241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A1302640K</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BAHATI DIAMONDS</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315,37</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914 571 155,77</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242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A1115317M</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SIMCO</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300,00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914 571 455,77</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243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A0000251H</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TSHIKELE</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289,77</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914 571 745,55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244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A0000253S</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TSHINOTA WATALA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287,06</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914 572 032,60</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245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A1210835</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LOMAMI RESOURCES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271,74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914 572 304,34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246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H99A2901V</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RESHINE CONGO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271,74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914 572 576,08</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247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A0800967L</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HASSAN ALI</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248,21</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914 572 824,29</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248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D0001236A</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CORE MINERALS DRC</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229,15</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914 573 053,44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249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A0000252H</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TSHIMANGA MUTAYI</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228,18</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914 573 281,62</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250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S0000219R</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NEW TIME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225,54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914 573 507,16</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251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A0000142A</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MBOMBA BOMPOLONG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209,52</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914 573 716,67</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252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A0000155E</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NEW TIME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209,52</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914 573 926,19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253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A0901953J</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TIGER CONGO</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199,01</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914 574 125,20</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254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A1216744P</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val="en-US" w:eastAsia="fr-FR"/>
              </w:rPr>
            </w:pPr>
            <w:r w:rsidRPr="00E06892">
              <w:rPr>
                <w:rFonts w:ascii="Garamond" w:eastAsia="Times New Roman" w:hAnsi="Garamond" w:cs="Times New Roman"/>
                <w:color w:val="000000"/>
                <w:sz w:val="20"/>
                <w:szCs w:val="20"/>
                <w:vertAlign w:val="superscript"/>
                <w:lang w:val="en-US" w:eastAsia="fr-FR"/>
              </w:rPr>
              <w:t>OR DU KATANGA SPRL (ORKA)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163,04</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914 574 288,25</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255</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B1110001B</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KHONDE MAKUNGA  LEON</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123,26</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914 574 411,51</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256</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KAS888888</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MINIERE DE KASONTA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72,00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914 574 483,51</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257</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A0000136H</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ERICK MAPOTI OLELA</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69,84</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914 574 553,35</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258</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A1118165H</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REGAL MANIEMA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54,35</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914 574 607,69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259</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A1116127S</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REGAL SUD KIVU</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54,35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914 574 662,04</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260</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JIN777777</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JINSHAN AFRICA MINIES SPRL</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31,00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914 574 693,04</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261</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A1203402L</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GROUPE MINIER KASHALA&amp;CHUBGO SPRL</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29,65</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914 574 722,69</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262</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A2011020Q</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KANENGELE NGOYA</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13,51</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914 574 736,21</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263</w:t>
            </w: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A0000228R</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SOCIETE TILU MINING</w:t>
            </w:r>
          </w:p>
        </w:tc>
        <w:tc>
          <w:tcPr>
            <w:tcW w:w="717" w:type="pct"/>
            <w:hideMark/>
          </w:tcPr>
          <w:p w:rsidR="00DA2E27" w:rsidRPr="00E06892" w:rsidRDefault="00DA2E27" w:rsidP="00E06892">
            <w:pPr>
              <w:jc w:val="right"/>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7,18</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914 574 743,39</w:t>
            </w:r>
          </w:p>
        </w:tc>
        <w:tc>
          <w:tcPr>
            <w:tcW w:w="4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010000"/>
          <w:trHeight w:val="227"/>
        </w:trPr>
        <w:tc>
          <w:tcPr>
            <w:cnfStyle w:val="001000000000"/>
            <w:tcW w:w="202" w:type="pct"/>
            <w:noWrap/>
            <w:hideMark/>
          </w:tcPr>
          <w:p w:rsidR="00DA2E27" w:rsidRPr="00E06892" w:rsidRDefault="00DA2E27" w:rsidP="00E06892">
            <w:pPr>
              <w:jc w:val="right"/>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264</w:t>
            </w:r>
          </w:p>
        </w:tc>
        <w:tc>
          <w:tcPr>
            <w:tcW w:w="462"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A1200857W</w:t>
            </w:r>
          </w:p>
        </w:tc>
        <w:tc>
          <w:tcPr>
            <w:tcW w:w="2609" w:type="pct"/>
            <w:hideMark/>
          </w:tcPr>
          <w:p w:rsidR="00DA2E27" w:rsidRPr="00E06892" w:rsidRDefault="00DA2E27" w:rsidP="00E06892">
            <w:pPr>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WANGA MINING</w:t>
            </w:r>
          </w:p>
        </w:tc>
        <w:tc>
          <w:tcPr>
            <w:tcW w:w="717" w:type="pct"/>
            <w:hideMark/>
          </w:tcPr>
          <w:p w:rsidR="00DA2E27" w:rsidRPr="00E06892" w:rsidRDefault="00DA2E27" w:rsidP="00E06892">
            <w:pPr>
              <w:jc w:val="right"/>
              <w:cnfStyle w:val="00000001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0,00</w:t>
            </w:r>
          </w:p>
        </w:tc>
        <w:tc>
          <w:tcPr>
            <w:tcW w:w="5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914 574 743,39</w:t>
            </w:r>
          </w:p>
        </w:tc>
        <w:tc>
          <w:tcPr>
            <w:tcW w:w="455" w:type="pct"/>
            <w:noWrap/>
            <w:hideMark/>
          </w:tcPr>
          <w:p w:rsidR="00DA2E27" w:rsidRPr="00E06892" w:rsidRDefault="00DA2E27" w:rsidP="00E06892">
            <w:pPr>
              <w:jc w:val="right"/>
              <w:cnfStyle w:val="00000001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100,0%</w:t>
            </w:r>
          </w:p>
        </w:tc>
      </w:tr>
      <w:tr w:rsidR="00DA2E27" w:rsidRPr="00E06892" w:rsidTr="00B37EC3">
        <w:trPr>
          <w:cnfStyle w:val="000000100000"/>
          <w:trHeight w:val="227"/>
        </w:trPr>
        <w:tc>
          <w:tcPr>
            <w:cnfStyle w:val="001000000000"/>
            <w:tcW w:w="202" w:type="pct"/>
            <w:noWrap/>
            <w:hideMark/>
          </w:tcPr>
          <w:p w:rsidR="00DA2E27" w:rsidRPr="00E06892" w:rsidRDefault="00DA2E27" w:rsidP="00B37EC3">
            <w:pPr>
              <w:ind w:firstLineChars="100" w:firstLine="201"/>
              <w:rPr>
                <w:rFonts w:ascii="Garamond" w:eastAsia="Times New Roman" w:hAnsi="Garamond" w:cs="Times New Roman"/>
                <w:sz w:val="20"/>
                <w:szCs w:val="20"/>
                <w:vertAlign w:val="superscript"/>
                <w:lang w:eastAsia="fr-FR"/>
              </w:rPr>
            </w:pPr>
          </w:p>
        </w:tc>
        <w:tc>
          <w:tcPr>
            <w:tcW w:w="462"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 </w:t>
            </w:r>
          </w:p>
        </w:tc>
        <w:tc>
          <w:tcPr>
            <w:tcW w:w="2609" w:type="pct"/>
            <w:hideMark/>
          </w:tcPr>
          <w:p w:rsidR="00DA2E27" w:rsidRPr="00E06892" w:rsidRDefault="00DA2E27" w:rsidP="00E06892">
            <w:pPr>
              <w:cnfStyle w:val="000000100000"/>
              <w:rPr>
                <w:rFonts w:ascii="Garamond" w:eastAsia="Times New Roman" w:hAnsi="Garamond" w:cs="Times New Roman"/>
                <w:color w:val="000000"/>
                <w:sz w:val="20"/>
                <w:szCs w:val="20"/>
                <w:vertAlign w:val="superscript"/>
                <w:lang w:eastAsia="fr-FR"/>
              </w:rPr>
            </w:pPr>
            <w:r w:rsidRPr="00E06892">
              <w:rPr>
                <w:rFonts w:ascii="Garamond" w:eastAsia="Times New Roman" w:hAnsi="Garamond" w:cs="Times New Roman"/>
                <w:color w:val="000000"/>
                <w:sz w:val="20"/>
                <w:szCs w:val="20"/>
                <w:vertAlign w:val="superscript"/>
                <w:lang w:eastAsia="fr-FR"/>
              </w:rPr>
              <w:t> </w:t>
            </w:r>
          </w:p>
        </w:tc>
        <w:tc>
          <w:tcPr>
            <w:tcW w:w="717" w:type="pct"/>
            <w:hideMark/>
          </w:tcPr>
          <w:p w:rsidR="00DA2E27" w:rsidRPr="00E06892" w:rsidRDefault="00DA2E27" w:rsidP="00E06892">
            <w:pPr>
              <w:jc w:val="right"/>
              <w:cnfStyle w:val="000000100000"/>
              <w:rPr>
                <w:rFonts w:ascii="Garamond" w:eastAsia="Times New Roman" w:hAnsi="Garamond" w:cs="Times New Roman"/>
                <w:b/>
                <w:bCs/>
                <w:color w:val="000000"/>
                <w:sz w:val="20"/>
                <w:szCs w:val="20"/>
                <w:vertAlign w:val="superscript"/>
                <w:lang w:eastAsia="fr-FR"/>
              </w:rPr>
            </w:pPr>
            <w:r w:rsidRPr="00E06892">
              <w:rPr>
                <w:rFonts w:ascii="Garamond" w:eastAsia="Times New Roman" w:hAnsi="Garamond" w:cs="Times New Roman"/>
                <w:b/>
                <w:bCs/>
                <w:color w:val="000000"/>
                <w:sz w:val="20"/>
                <w:szCs w:val="20"/>
                <w:vertAlign w:val="superscript"/>
                <w:lang w:eastAsia="fr-FR"/>
              </w:rPr>
              <w:t>914 574 743,39</w:t>
            </w:r>
          </w:p>
        </w:tc>
        <w:tc>
          <w:tcPr>
            <w:tcW w:w="555" w:type="pct"/>
            <w:noWrap/>
            <w:hideMark/>
          </w:tcPr>
          <w:p w:rsidR="00DA2E27" w:rsidRPr="00E06892" w:rsidRDefault="00DA2E27" w:rsidP="00E06892">
            <w:pPr>
              <w:jc w:val="right"/>
              <w:cnfStyle w:val="000000100000"/>
              <w:rPr>
                <w:rFonts w:ascii="Garamond" w:eastAsia="Times New Roman" w:hAnsi="Garamond" w:cs="Times New Roman"/>
                <w:sz w:val="20"/>
                <w:szCs w:val="20"/>
                <w:vertAlign w:val="superscript"/>
                <w:lang w:eastAsia="fr-FR"/>
              </w:rPr>
            </w:pPr>
            <w:r w:rsidRPr="00E06892">
              <w:rPr>
                <w:rFonts w:ascii="Garamond" w:eastAsia="Times New Roman" w:hAnsi="Garamond" w:cs="Times New Roman"/>
                <w:sz w:val="20"/>
                <w:szCs w:val="20"/>
                <w:vertAlign w:val="superscript"/>
                <w:lang w:eastAsia="fr-FR"/>
              </w:rPr>
              <w:t> </w:t>
            </w:r>
          </w:p>
        </w:tc>
        <w:tc>
          <w:tcPr>
            <w:tcW w:w="455" w:type="pct"/>
            <w:noWrap/>
            <w:hideMark/>
          </w:tcPr>
          <w:p w:rsidR="00DA2E27" w:rsidRPr="00E06892" w:rsidRDefault="00DA2E27" w:rsidP="00E06892">
            <w:pPr>
              <w:cnfStyle w:val="000000100000"/>
              <w:rPr>
                <w:rFonts w:ascii="Garamond" w:eastAsia="Times New Roman" w:hAnsi="Garamond" w:cs="Times New Roman"/>
                <w:sz w:val="20"/>
                <w:szCs w:val="20"/>
                <w:vertAlign w:val="superscript"/>
                <w:lang w:eastAsia="fr-FR"/>
              </w:rPr>
            </w:pPr>
          </w:p>
        </w:tc>
      </w:tr>
    </w:tbl>
    <w:p w:rsidR="00812EEB" w:rsidRDefault="00812EEB" w:rsidP="00FE1D82">
      <w:pPr>
        <w:spacing w:after="0" w:line="240" w:lineRule="auto"/>
        <w:rPr>
          <w:rFonts w:ascii="Garamond" w:eastAsia="Times New Roman" w:hAnsi="Garamond" w:cs="Times New Roman"/>
          <w:color w:val="000000"/>
          <w:sz w:val="24"/>
          <w:szCs w:val="24"/>
          <w:lang w:eastAsia="fr-FR"/>
        </w:rPr>
      </w:pPr>
    </w:p>
    <w:p w:rsidR="00AD661C" w:rsidRDefault="00AD661C" w:rsidP="00FE1D82">
      <w:pPr>
        <w:spacing w:after="0" w:line="240" w:lineRule="auto"/>
        <w:rPr>
          <w:rFonts w:ascii="Garamond" w:eastAsia="Times New Roman" w:hAnsi="Garamond" w:cs="Times New Roman"/>
          <w:color w:val="000000"/>
          <w:sz w:val="24"/>
          <w:szCs w:val="24"/>
          <w:lang w:eastAsia="fr-FR"/>
        </w:rPr>
      </w:pPr>
    </w:p>
    <w:p w:rsidR="00AD661C" w:rsidRDefault="00AD661C">
      <w:pPr>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br w:type="page"/>
      </w:r>
    </w:p>
    <w:p w:rsidR="005072E6" w:rsidRDefault="005072E6" w:rsidP="00FE1D82">
      <w:pPr>
        <w:spacing w:after="0" w:line="240" w:lineRule="auto"/>
        <w:rPr>
          <w:rFonts w:ascii="Garamond" w:eastAsia="Times New Roman" w:hAnsi="Garamond" w:cs="Times New Roman"/>
          <w:color w:val="000000"/>
          <w:sz w:val="24"/>
          <w:szCs w:val="24"/>
          <w:lang w:eastAsia="fr-FR"/>
        </w:rPr>
      </w:pPr>
    </w:p>
    <w:p w:rsidR="00D83556" w:rsidRPr="00662332" w:rsidRDefault="00D83556" w:rsidP="00662332">
      <w:pPr>
        <w:pStyle w:val="Titre2"/>
        <w:numPr>
          <w:ilvl w:val="0"/>
          <w:numId w:val="0"/>
        </w:numPr>
        <w:rPr>
          <w:rFonts w:ascii="Garamond" w:hAnsi="Garamond"/>
          <w:sz w:val="24"/>
          <w:szCs w:val="24"/>
        </w:rPr>
      </w:pPr>
      <w:bookmarkStart w:id="111" w:name="_Toc412819842"/>
      <w:bookmarkStart w:id="112" w:name="_Toc413064343"/>
      <w:r w:rsidRPr="00662332">
        <w:rPr>
          <w:rFonts w:ascii="Garamond" w:hAnsi="Garamond"/>
          <w:sz w:val="24"/>
          <w:szCs w:val="24"/>
        </w:rPr>
        <w:t>A</w:t>
      </w:r>
      <w:r w:rsidR="006462E5" w:rsidRPr="00662332">
        <w:rPr>
          <w:rFonts w:ascii="Garamond" w:hAnsi="Garamond"/>
          <w:sz w:val="24"/>
          <w:szCs w:val="24"/>
        </w:rPr>
        <w:t>nnexe</w:t>
      </w:r>
      <w:r w:rsidR="00794657" w:rsidRPr="00662332">
        <w:rPr>
          <w:rFonts w:ascii="Garamond" w:hAnsi="Garamond"/>
          <w:sz w:val="24"/>
          <w:szCs w:val="24"/>
        </w:rPr>
        <w:t xml:space="preserve"> 9</w:t>
      </w:r>
      <w:r w:rsidRPr="00662332">
        <w:rPr>
          <w:rFonts w:ascii="Garamond" w:hAnsi="Garamond"/>
          <w:sz w:val="24"/>
          <w:szCs w:val="24"/>
        </w:rPr>
        <w:t xml:space="preserve"> : Liste des paiements cumulés par entreprises du secteur </w:t>
      </w:r>
      <w:r w:rsidR="00B14BAD" w:rsidRPr="00662332">
        <w:rPr>
          <w:rFonts w:ascii="Garamond" w:hAnsi="Garamond"/>
          <w:sz w:val="24"/>
          <w:szCs w:val="24"/>
        </w:rPr>
        <w:t>hydrocarbures</w:t>
      </w:r>
      <w:bookmarkEnd w:id="111"/>
      <w:bookmarkEnd w:id="112"/>
    </w:p>
    <w:p w:rsidR="00D83556" w:rsidRDefault="00D83556" w:rsidP="00D83556">
      <w:pPr>
        <w:spacing w:after="0" w:line="240" w:lineRule="auto"/>
        <w:rPr>
          <w:rFonts w:ascii="Garamond" w:eastAsia="Times New Roman" w:hAnsi="Garamond" w:cs="Times New Roman"/>
          <w:color w:val="000000"/>
          <w:sz w:val="24"/>
          <w:szCs w:val="24"/>
          <w:lang w:eastAsia="fr-FR"/>
        </w:rPr>
      </w:pPr>
    </w:p>
    <w:tbl>
      <w:tblPr>
        <w:tblStyle w:val="Grilleclaire-Accent11"/>
        <w:tblW w:w="4493" w:type="pct"/>
        <w:tblLayout w:type="fixed"/>
        <w:tblLook w:val="04A0"/>
      </w:tblPr>
      <w:tblGrid>
        <w:gridCol w:w="535"/>
        <w:gridCol w:w="976"/>
        <w:gridCol w:w="3740"/>
        <w:gridCol w:w="1215"/>
        <w:gridCol w:w="1207"/>
        <w:gridCol w:w="671"/>
      </w:tblGrid>
      <w:tr w:rsidR="00DA2E27" w:rsidRPr="00DA2E27" w:rsidTr="00DA2E27">
        <w:trPr>
          <w:cnfStyle w:val="100000000000"/>
          <w:trHeight w:val="300"/>
        </w:trPr>
        <w:tc>
          <w:tcPr>
            <w:cnfStyle w:val="001000000000"/>
            <w:tcW w:w="320" w:type="pct"/>
            <w:noWrap/>
            <w:vAlign w:val="center"/>
            <w:hideMark/>
          </w:tcPr>
          <w:p w:rsidR="00DA2E27" w:rsidRPr="00E06892" w:rsidRDefault="00DA2E27" w:rsidP="00DA2E27">
            <w:pPr>
              <w:ind w:firstLineChars="100" w:firstLine="181"/>
              <w:jc w:val="right"/>
              <w:rPr>
                <w:rFonts w:ascii="Garamond" w:eastAsia="Times New Roman" w:hAnsi="Garamond" w:cs="Times New Roman"/>
                <w:sz w:val="18"/>
                <w:szCs w:val="18"/>
                <w:vertAlign w:val="superscript"/>
                <w:lang w:eastAsia="fr-FR"/>
              </w:rPr>
            </w:pPr>
            <w:r w:rsidRPr="00E06892">
              <w:rPr>
                <w:rFonts w:ascii="Garamond" w:eastAsia="Times New Roman" w:hAnsi="Garamond" w:cs="Times New Roman"/>
                <w:sz w:val="18"/>
                <w:szCs w:val="18"/>
                <w:vertAlign w:val="superscript"/>
                <w:lang w:eastAsia="fr-FR"/>
              </w:rPr>
              <w:t> </w:t>
            </w:r>
          </w:p>
        </w:tc>
        <w:tc>
          <w:tcPr>
            <w:tcW w:w="585" w:type="pct"/>
            <w:hideMark/>
          </w:tcPr>
          <w:p w:rsidR="00DA2E27" w:rsidRPr="00E06892" w:rsidRDefault="00DA2E27" w:rsidP="00282266">
            <w:pPr>
              <w:cnfStyle w:val="100000000000"/>
              <w:rPr>
                <w:rFonts w:ascii="Garamond" w:eastAsia="Times New Roman" w:hAnsi="Garamond" w:cs="Times New Roman"/>
                <w:color w:val="000000"/>
                <w:sz w:val="18"/>
                <w:szCs w:val="18"/>
                <w:vertAlign w:val="superscript"/>
                <w:lang w:eastAsia="fr-FR"/>
              </w:rPr>
            </w:pPr>
            <w:r w:rsidRPr="00E06892">
              <w:rPr>
                <w:rFonts w:ascii="Garamond" w:eastAsia="Times New Roman" w:hAnsi="Garamond" w:cs="Times New Roman"/>
                <w:color w:val="000000"/>
                <w:sz w:val="18"/>
                <w:szCs w:val="18"/>
                <w:vertAlign w:val="superscript"/>
                <w:lang w:eastAsia="fr-FR"/>
              </w:rPr>
              <w:t>NIF</w:t>
            </w:r>
          </w:p>
        </w:tc>
        <w:tc>
          <w:tcPr>
            <w:tcW w:w="2241" w:type="pct"/>
            <w:hideMark/>
          </w:tcPr>
          <w:p w:rsidR="00DA2E27" w:rsidRPr="00E06892" w:rsidRDefault="00DA2E27" w:rsidP="00282266">
            <w:pPr>
              <w:cnfStyle w:val="100000000000"/>
              <w:rPr>
                <w:rFonts w:ascii="Garamond" w:eastAsia="Times New Roman" w:hAnsi="Garamond" w:cs="Times New Roman"/>
                <w:color w:val="000000"/>
                <w:sz w:val="18"/>
                <w:szCs w:val="18"/>
                <w:vertAlign w:val="superscript"/>
                <w:lang w:eastAsia="fr-FR"/>
              </w:rPr>
            </w:pPr>
            <w:r w:rsidRPr="00E06892">
              <w:rPr>
                <w:rFonts w:ascii="Garamond" w:eastAsia="Times New Roman" w:hAnsi="Garamond" w:cs="Times New Roman"/>
                <w:color w:val="000000"/>
                <w:sz w:val="18"/>
                <w:szCs w:val="18"/>
                <w:vertAlign w:val="superscript"/>
                <w:lang w:eastAsia="fr-FR"/>
              </w:rPr>
              <w:t>RAISON SOCIALE</w:t>
            </w:r>
          </w:p>
        </w:tc>
        <w:tc>
          <w:tcPr>
            <w:tcW w:w="728" w:type="pct"/>
            <w:hideMark/>
          </w:tcPr>
          <w:p w:rsidR="00DA2E27" w:rsidRPr="00E06892" w:rsidRDefault="00DA2E27" w:rsidP="00282266">
            <w:pPr>
              <w:jc w:val="right"/>
              <w:cnfStyle w:val="100000000000"/>
              <w:rPr>
                <w:rFonts w:ascii="Garamond" w:eastAsia="Times New Roman" w:hAnsi="Garamond" w:cs="Times New Roman"/>
                <w:color w:val="000000"/>
                <w:sz w:val="18"/>
                <w:szCs w:val="18"/>
                <w:vertAlign w:val="superscript"/>
                <w:lang w:eastAsia="fr-FR"/>
              </w:rPr>
            </w:pPr>
            <w:r w:rsidRPr="00E06892">
              <w:rPr>
                <w:rFonts w:ascii="Garamond" w:eastAsia="Times New Roman" w:hAnsi="Garamond" w:cs="Times New Roman"/>
                <w:color w:val="000000"/>
                <w:sz w:val="18"/>
                <w:szCs w:val="18"/>
                <w:vertAlign w:val="superscript"/>
                <w:lang w:eastAsia="fr-FR"/>
              </w:rPr>
              <w:t>MONTANTS USD</w:t>
            </w:r>
          </w:p>
        </w:tc>
        <w:tc>
          <w:tcPr>
            <w:tcW w:w="723" w:type="pct"/>
            <w:noWrap/>
            <w:hideMark/>
          </w:tcPr>
          <w:p w:rsidR="00DA2E27" w:rsidRPr="00E06892" w:rsidRDefault="00DA2E27" w:rsidP="00282266">
            <w:pPr>
              <w:jc w:val="center"/>
              <w:cnfStyle w:val="100000000000"/>
              <w:rPr>
                <w:rFonts w:ascii="Garamond" w:eastAsia="Times New Roman" w:hAnsi="Garamond" w:cs="Times New Roman"/>
                <w:sz w:val="18"/>
                <w:szCs w:val="18"/>
                <w:vertAlign w:val="superscript"/>
                <w:lang w:eastAsia="fr-FR"/>
              </w:rPr>
            </w:pPr>
            <w:r w:rsidRPr="00E06892">
              <w:rPr>
                <w:rFonts w:ascii="Garamond" w:eastAsia="Times New Roman" w:hAnsi="Garamond" w:cs="Times New Roman"/>
                <w:sz w:val="18"/>
                <w:szCs w:val="18"/>
                <w:vertAlign w:val="superscript"/>
                <w:lang w:eastAsia="fr-FR"/>
              </w:rPr>
              <w:t>CUMUL</w:t>
            </w:r>
          </w:p>
        </w:tc>
        <w:tc>
          <w:tcPr>
            <w:tcW w:w="402" w:type="pct"/>
            <w:noWrap/>
            <w:hideMark/>
          </w:tcPr>
          <w:p w:rsidR="00DA2E27" w:rsidRPr="00E06892" w:rsidRDefault="00DA2E27" w:rsidP="00282266">
            <w:pPr>
              <w:cnfStyle w:val="100000000000"/>
              <w:rPr>
                <w:rFonts w:ascii="Garamond" w:eastAsia="Times New Roman" w:hAnsi="Garamond" w:cs="Times New Roman"/>
                <w:sz w:val="18"/>
                <w:szCs w:val="18"/>
                <w:vertAlign w:val="superscript"/>
                <w:lang w:eastAsia="fr-FR"/>
              </w:rPr>
            </w:pPr>
            <w:r w:rsidRPr="00E06892">
              <w:rPr>
                <w:rFonts w:ascii="Garamond" w:eastAsia="Times New Roman" w:hAnsi="Garamond" w:cs="Times New Roman"/>
                <w:sz w:val="18"/>
                <w:szCs w:val="18"/>
                <w:vertAlign w:val="superscript"/>
                <w:lang w:eastAsia="fr-FR"/>
              </w:rPr>
              <w:t>CUMUL %</w:t>
            </w:r>
          </w:p>
        </w:tc>
      </w:tr>
      <w:tr w:rsidR="00DA2E27" w:rsidRPr="00DA2E27" w:rsidTr="00DA2E27">
        <w:trPr>
          <w:cnfStyle w:val="00000010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1</w:t>
            </w:r>
          </w:p>
        </w:tc>
        <w:tc>
          <w:tcPr>
            <w:tcW w:w="585"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A0701284E</w:t>
            </w:r>
          </w:p>
        </w:tc>
        <w:tc>
          <w:tcPr>
            <w:tcW w:w="2241"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MUANDA INTERNATIONAL OIL COMPANY</w:t>
            </w:r>
          </w:p>
        </w:tc>
        <w:tc>
          <w:tcPr>
            <w:tcW w:w="728" w:type="pct"/>
            <w:hideMark/>
          </w:tcPr>
          <w:p w:rsidR="00DA2E27" w:rsidRPr="00DA2E27" w:rsidRDefault="00DA2E27" w:rsidP="00DA2E27">
            <w:pPr>
              <w:jc w:val="right"/>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157 514 598,82</w:t>
            </w:r>
          </w:p>
        </w:tc>
        <w:tc>
          <w:tcPr>
            <w:tcW w:w="723"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157 514 598,82</w:t>
            </w:r>
          </w:p>
        </w:tc>
        <w:tc>
          <w:tcPr>
            <w:tcW w:w="402"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29,2%</w:t>
            </w:r>
          </w:p>
        </w:tc>
      </w:tr>
      <w:tr w:rsidR="00DA2E27" w:rsidRPr="00DA2E27" w:rsidTr="00DA2E27">
        <w:trPr>
          <w:cnfStyle w:val="00000001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2</w:t>
            </w:r>
          </w:p>
        </w:tc>
        <w:tc>
          <w:tcPr>
            <w:tcW w:w="585"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A1215507U</w:t>
            </w:r>
          </w:p>
        </w:tc>
        <w:tc>
          <w:tcPr>
            <w:tcW w:w="2241"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RECHERCHE EXPLOITATION PETROLIERE</w:t>
            </w:r>
          </w:p>
        </w:tc>
        <w:tc>
          <w:tcPr>
            <w:tcW w:w="728" w:type="pct"/>
            <w:hideMark/>
          </w:tcPr>
          <w:p w:rsidR="00DA2E27" w:rsidRPr="00DA2E27" w:rsidRDefault="00DA2E27" w:rsidP="00DA2E27">
            <w:pPr>
              <w:jc w:val="right"/>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125 456 269,91</w:t>
            </w:r>
          </w:p>
        </w:tc>
        <w:tc>
          <w:tcPr>
            <w:tcW w:w="723"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282 970 868,72</w:t>
            </w:r>
          </w:p>
        </w:tc>
        <w:tc>
          <w:tcPr>
            <w:tcW w:w="402"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52,5%</w:t>
            </w:r>
          </w:p>
        </w:tc>
      </w:tr>
      <w:tr w:rsidR="00DA2E27" w:rsidRPr="00DA2E27" w:rsidTr="00DA2E27">
        <w:trPr>
          <w:cnfStyle w:val="00000010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3</w:t>
            </w:r>
          </w:p>
        </w:tc>
        <w:tc>
          <w:tcPr>
            <w:tcW w:w="585"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A0703938P</w:t>
            </w:r>
          </w:p>
        </w:tc>
        <w:tc>
          <w:tcPr>
            <w:tcW w:w="2241"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TEIKOKU</w:t>
            </w:r>
          </w:p>
        </w:tc>
        <w:tc>
          <w:tcPr>
            <w:tcW w:w="728" w:type="pct"/>
            <w:hideMark/>
          </w:tcPr>
          <w:p w:rsidR="00DA2E27" w:rsidRPr="00DA2E27" w:rsidRDefault="00DA2E27" w:rsidP="00DA2E27">
            <w:pPr>
              <w:jc w:val="right"/>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98 494 161,58</w:t>
            </w:r>
          </w:p>
        </w:tc>
        <w:tc>
          <w:tcPr>
            <w:tcW w:w="723"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381 465 030,30</w:t>
            </w:r>
          </w:p>
        </w:tc>
        <w:tc>
          <w:tcPr>
            <w:tcW w:w="402"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70,8%</w:t>
            </w:r>
          </w:p>
        </w:tc>
      </w:tr>
      <w:tr w:rsidR="00DA2E27" w:rsidRPr="00DA2E27" w:rsidTr="00DA2E27">
        <w:trPr>
          <w:cnfStyle w:val="00000001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4</w:t>
            </w:r>
          </w:p>
        </w:tc>
        <w:tc>
          <w:tcPr>
            <w:tcW w:w="585"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A0703937N</w:t>
            </w:r>
          </w:p>
        </w:tc>
        <w:tc>
          <w:tcPr>
            <w:tcW w:w="2241"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SOCIETE LIREX</w:t>
            </w:r>
          </w:p>
        </w:tc>
        <w:tc>
          <w:tcPr>
            <w:tcW w:w="728" w:type="pct"/>
            <w:hideMark/>
          </w:tcPr>
          <w:p w:rsidR="00DA2E27" w:rsidRPr="00DA2E27" w:rsidRDefault="00DA2E27" w:rsidP="00DA2E27">
            <w:pPr>
              <w:jc w:val="right"/>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73 436 736,67</w:t>
            </w:r>
          </w:p>
        </w:tc>
        <w:tc>
          <w:tcPr>
            <w:tcW w:w="723"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454 901 766,98</w:t>
            </w:r>
          </w:p>
        </w:tc>
        <w:tc>
          <w:tcPr>
            <w:tcW w:w="402"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84,4%</w:t>
            </w:r>
          </w:p>
        </w:tc>
      </w:tr>
      <w:tr w:rsidR="00DA2E27" w:rsidRPr="00DA2E27" w:rsidTr="00DA2E27">
        <w:trPr>
          <w:cnfStyle w:val="00000010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5</w:t>
            </w:r>
          </w:p>
        </w:tc>
        <w:tc>
          <w:tcPr>
            <w:tcW w:w="585"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A0703905D</w:t>
            </w:r>
          </w:p>
        </w:tc>
        <w:tc>
          <w:tcPr>
            <w:tcW w:w="2241"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CHEVRON ODS LIMITED (ex ODS LIMITED)</w:t>
            </w:r>
          </w:p>
        </w:tc>
        <w:tc>
          <w:tcPr>
            <w:tcW w:w="728" w:type="pct"/>
            <w:hideMark/>
          </w:tcPr>
          <w:p w:rsidR="00DA2E27" w:rsidRPr="00DA2E27" w:rsidRDefault="00DA2E27" w:rsidP="00DA2E27">
            <w:pPr>
              <w:jc w:val="right"/>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37 940 857,77</w:t>
            </w:r>
          </w:p>
        </w:tc>
        <w:tc>
          <w:tcPr>
            <w:tcW w:w="723"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492 842 624,75</w:t>
            </w:r>
          </w:p>
        </w:tc>
        <w:tc>
          <w:tcPr>
            <w:tcW w:w="402"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91,5%</w:t>
            </w:r>
          </w:p>
        </w:tc>
      </w:tr>
      <w:tr w:rsidR="00DA2E27" w:rsidRPr="00DA2E27" w:rsidTr="00DA2E27">
        <w:trPr>
          <w:cnfStyle w:val="00000001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6</w:t>
            </w:r>
          </w:p>
        </w:tc>
        <w:tc>
          <w:tcPr>
            <w:tcW w:w="585"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A0703937N</w:t>
            </w:r>
          </w:p>
        </w:tc>
        <w:tc>
          <w:tcPr>
            <w:tcW w:w="2241"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LIREX</w:t>
            </w:r>
          </w:p>
        </w:tc>
        <w:tc>
          <w:tcPr>
            <w:tcW w:w="728" w:type="pct"/>
            <w:hideMark/>
          </w:tcPr>
          <w:p w:rsidR="00DA2E27" w:rsidRPr="00DA2E27" w:rsidRDefault="00DA2E27" w:rsidP="00DA2E27">
            <w:pPr>
              <w:jc w:val="right"/>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35 167 774,39</w:t>
            </w:r>
          </w:p>
        </w:tc>
        <w:tc>
          <w:tcPr>
            <w:tcW w:w="723"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528 010 399,13</w:t>
            </w:r>
          </w:p>
        </w:tc>
        <w:tc>
          <w:tcPr>
            <w:tcW w:w="402"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98,0%</w:t>
            </w:r>
          </w:p>
        </w:tc>
      </w:tr>
      <w:tr w:rsidR="00DA2E27" w:rsidRPr="00DA2E27" w:rsidTr="00DA2E27">
        <w:trPr>
          <w:cnfStyle w:val="00000010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7</w:t>
            </w:r>
          </w:p>
        </w:tc>
        <w:tc>
          <w:tcPr>
            <w:tcW w:w="585"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A0235707H</w:t>
            </w:r>
          </w:p>
        </w:tc>
        <w:tc>
          <w:tcPr>
            <w:tcW w:w="2241"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val="en-US" w:eastAsia="fr-FR"/>
              </w:rPr>
            </w:pPr>
            <w:r w:rsidRPr="00DA2E27">
              <w:rPr>
                <w:rFonts w:ascii="Garamond" w:eastAsia="Times New Roman" w:hAnsi="Garamond" w:cs="Times New Roman"/>
                <w:color w:val="000000"/>
                <w:sz w:val="18"/>
                <w:szCs w:val="18"/>
                <w:vertAlign w:val="superscript"/>
                <w:lang w:val="en-US" w:eastAsia="fr-FR"/>
              </w:rPr>
              <w:t>CABINDA GULF OIL COMPANY LTD</w:t>
            </w:r>
          </w:p>
        </w:tc>
        <w:tc>
          <w:tcPr>
            <w:tcW w:w="728" w:type="pct"/>
            <w:hideMark/>
          </w:tcPr>
          <w:p w:rsidR="00DA2E27" w:rsidRPr="00DA2E27" w:rsidRDefault="00DA2E27" w:rsidP="00DA2E27">
            <w:pPr>
              <w:jc w:val="right"/>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4 540 557,48</w:t>
            </w:r>
          </w:p>
        </w:tc>
        <w:tc>
          <w:tcPr>
            <w:tcW w:w="723"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532 550 956,61</w:t>
            </w:r>
          </w:p>
        </w:tc>
        <w:tc>
          <w:tcPr>
            <w:tcW w:w="402"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98,8%</w:t>
            </w:r>
          </w:p>
        </w:tc>
      </w:tr>
      <w:tr w:rsidR="00DA2E27" w:rsidRPr="00DA2E27" w:rsidTr="00DA2E27">
        <w:trPr>
          <w:cnfStyle w:val="00000001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8</w:t>
            </w:r>
          </w:p>
        </w:tc>
        <w:tc>
          <w:tcPr>
            <w:tcW w:w="585"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A0700108B</w:t>
            </w:r>
          </w:p>
        </w:tc>
        <w:tc>
          <w:tcPr>
            <w:tcW w:w="2241"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LA CONGOLAISE DES HYDROCARBURES</w:t>
            </w:r>
          </w:p>
        </w:tc>
        <w:tc>
          <w:tcPr>
            <w:tcW w:w="728" w:type="pct"/>
            <w:hideMark/>
          </w:tcPr>
          <w:p w:rsidR="00DA2E27" w:rsidRPr="00DA2E27" w:rsidRDefault="00DA2E27" w:rsidP="00DA2E27">
            <w:pPr>
              <w:jc w:val="right"/>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2 525 096,94</w:t>
            </w:r>
          </w:p>
        </w:tc>
        <w:tc>
          <w:tcPr>
            <w:tcW w:w="723"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535 076 053,55</w:t>
            </w:r>
          </w:p>
        </w:tc>
        <w:tc>
          <w:tcPr>
            <w:tcW w:w="402"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99,3%</w:t>
            </w:r>
          </w:p>
        </w:tc>
      </w:tr>
      <w:tr w:rsidR="00DA2E27" w:rsidRPr="00DA2E27" w:rsidTr="00DA2E27">
        <w:trPr>
          <w:cnfStyle w:val="00000010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9</w:t>
            </w:r>
          </w:p>
        </w:tc>
        <w:tc>
          <w:tcPr>
            <w:tcW w:w="585"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A0700383A</w:t>
            </w:r>
          </w:p>
        </w:tc>
        <w:tc>
          <w:tcPr>
            <w:tcW w:w="2241"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SOCO EXPLORATION &amp; PRODUCTION  DRC</w:t>
            </w:r>
          </w:p>
        </w:tc>
        <w:tc>
          <w:tcPr>
            <w:tcW w:w="728" w:type="pct"/>
            <w:hideMark/>
          </w:tcPr>
          <w:p w:rsidR="00DA2E27" w:rsidRPr="00DA2E27" w:rsidRDefault="00DA2E27" w:rsidP="00DA2E27">
            <w:pPr>
              <w:jc w:val="right"/>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1 818 000,51</w:t>
            </w:r>
          </w:p>
        </w:tc>
        <w:tc>
          <w:tcPr>
            <w:tcW w:w="723"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536 894 054,05</w:t>
            </w:r>
          </w:p>
        </w:tc>
        <w:tc>
          <w:tcPr>
            <w:tcW w:w="402"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99,6%</w:t>
            </w:r>
          </w:p>
        </w:tc>
      </w:tr>
      <w:tr w:rsidR="00DA2E27" w:rsidRPr="00DA2E27" w:rsidTr="00DA2E27">
        <w:trPr>
          <w:cnfStyle w:val="00000001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10</w:t>
            </w:r>
          </w:p>
        </w:tc>
        <w:tc>
          <w:tcPr>
            <w:tcW w:w="585"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A1109715Y</w:t>
            </w:r>
          </w:p>
        </w:tc>
        <w:tc>
          <w:tcPr>
            <w:tcW w:w="2241"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TOTAL E&amp;P</w:t>
            </w:r>
          </w:p>
        </w:tc>
        <w:tc>
          <w:tcPr>
            <w:tcW w:w="728" w:type="pct"/>
            <w:hideMark/>
          </w:tcPr>
          <w:p w:rsidR="00DA2E27" w:rsidRPr="00DA2E27" w:rsidRDefault="00DA2E27" w:rsidP="00DA2E27">
            <w:pPr>
              <w:jc w:val="right"/>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909 837,82</w:t>
            </w:r>
          </w:p>
        </w:tc>
        <w:tc>
          <w:tcPr>
            <w:tcW w:w="723"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537 803 891,87</w:t>
            </w:r>
          </w:p>
        </w:tc>
        <w:tc>
          <w:tcPr>
            <w:tcW w:w="402"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99,8%</w:t>
            </w:r>
          </w:p>
        </w:tc>
      </w:tr>
      <w:tr w:rsidR="00DA2E27" w:rsidRPr="00DA2E27" w:rsidTr="00DA2E27">
        <w:trPr>
          <w:cnfStyle w:val="00000010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11</w:t>
            </w:r>
          </w:p>
        </w:tc>
        <w:tc>
          <w:tcPr>
            <w:tcW w:w="585"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A1103150M</w:t>
            </w:r>
          </w:p>
        </w:tc>
        <w:tc>
          <w:tcPr>
            <w:tcW w:w="2241"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val="en-US" w:eastAsia="fr-FR"/>
              </w:rPr>
            </w:pPr>
            <w:r w:rsidRPr="00DA2E27">
              <w:rPr>
                <w:rFonts w:ascii="Garamond" w:eastAsia="Times New Roman" w:hAnsi="Garamond" w:cs="Times New Roman"/>
                <w:color w:val="000000"/>
                <w:sz w:val="18"/>
                <w:szCs w:val="18"/>
                <w:vertAlign w:val="superscript"/>
                <w:lang w:val="en-US" w:eastAsia="fr-FR"/>
              </w:rPr>
              <w:t>OIL OF DR CONGO SPRL</w:t>
            </w:r>
          </w:p>
        </w:tc>
        <w:tc>
          <w:tcPr>
            <w:tcW w:w="728" w:type="pct"/>
            <w:hideMark/>
          </w:tcPr>
          <w:p w:rsidR="00DA2E27" w:rsidRPr="00DA2E27" w:rsidRDefault="00DA2E27" w:rsidP="00DA2E27">
            <w:pPr>
              <w:jc w:val="right"/>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564 624,73</w:t>
            </w:r>
          </w:p>
        </w:tc>
        <w:tc>
          <w:tcPr>
            <w:tcW w:w="723"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538 368 516,61</w:t>
            </w:r>
          </w:p>
        </w:tc>
        <w:tc>
          <w:tcPr>
            <w:tcW w:w="402"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99,9%</w:t>
            </w:r>
          </w:p>
        </w:tc>
      </w:tr>
      <w:tr w:rsidR="00DA2E27" w:rsidRPr="00DA2E27" w:rsidTr="00DA2E27">
        <w:trPr>
          <w:cnfStyle w:val="00000001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12</w:t>
            </w:r>
          </w:p>
        </w:tc>
        <w:tc>
          <w:tcPr>
            <w:tcW w:w="585"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A0909587G</w:t>
            </w:r>
          </w:p>
        </w:tc>
        <w:tc>
          <w:tcPr>
            <w:tcW w:w="2241"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ENERGULF CONGO SPRL</w:t>
            </w:r>
          </w:p>
        </w:tc>
        <w:tc>
          <w:tcPr>
            <w:tcW w:w="728" w:type="pct"/>
            <w:hideMark/>
          </w:tcPr>
          <w:p w:rsidR="00DA2E27" w:rsidRPr="00DA2E27" w:rsidRDefault="00DA2E27" w:rsidP="00DA2E27">
            <w:pPr>
              <w:jc w:val="right"/>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275 909,30</w:t>
            </w:r>
          </w:p>
        </w:tc>
        <w:tc>
          <w:tcPr>
            <w:tcW w:w="723"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538 644 425,91</w:t>
            </w:r>
          </w:p>
        </w:tc>
        <w:tc>
          <w:tcPr>
            <w:tcW w:w="402"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100,0%</w:t>
            </w:r>
          </w:p>
        </w:tc>
      </w:tr>
      <w:tr w:rsidR="00DA2E27" w:rsidRPr="00DA2E27" w:rsidTr="00DA2E27">
        <w:trPr>
          <w:cnfStyle w:val="00000010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13</w:t>
            </w:r>
          </w:p>
        </w:tc>
        <w:tc>
          <w:tcPr>
            <w:tcW w:w="585"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A1113021R</w:t>
            </w:r>
          </w:p>
        </w:tc>
        <w:tc>
          <w:tcPr>
            <w:tcW w:w="2241"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ENI RD CONGO SPRL</w:t>
            </w:r>
          </w:p>
        </w:tc>
        <w:tc>
          <w:tcPr>
            <w:tcW w:w="728" w:type="pct"/>
            <w:hideMark/>
          </w:tcPr>
          <w:p w:rsidR="00DA2E27" w:rsidRPr="00DA2E27" w:rsidRDefault="00DA2E27" w:rsidP="00DA2E27">
            <w:pPr>
              <w:jc w:val="right"/>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144 138,98</w:t>
            </w:r>
          </w:p>
        </w:tc>
        <w:tc>
          <w:tcPr>
            <w:tcW w:w="723"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538 788 564,89</w:t>
            </w:r>
          </w:p>
        </w:tc>
        <w:tc>
          <w:tcPr>
            <w:tcW w:w="402"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100,0%</w:t>
            </w:r>
          </w:p>
        </w:tc>
      </w:tr>
      <w:tr w:rsidR="00DA2E27" w:rsidRPr="00DA2E27" w:rsidTr="00DA2E27">
        <w:trPr>
          <w:cnfStyle w:val="00000001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14</w:t>
            </w:r>
          </w:p>
        </w:tc>
        <w:tc>
          <w:tcPr>
            <w:tcW w:w="585"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A0706875G</w:t>
            </w:r>
          </w:p>
        </w:tc>
        <w:tc>
          <w:tcPr>
            <w:tcW w:w="2241" w:type="pct"/>
            <w:hideMark/>
          </w:tcPr>
          <w:p w:rsidR="00DA2E27" w:rsidRPr="00DA2E27" w:rsidRDefault="00DA2E27" w:rsidP="00DA2E27">
            <w:pPr>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SURESTREAM RDC SARL</w:t>
            </w:r>
          </w:p>
        </w:tc>
        <w:tc>
          <w:tcPr>
            <w:tcW w:w="728" w:type="pct"/>
            <w:hideMark/>
          </w:tcPr>
          <w:p w:rsidR="00DA2E27" w:rsidRPr="00DA2E27" w:rsidRDefault="00DA2E27" w:rsidP="00DA2E27">
            <w:pPr>
              <w:jc w:val="right"/>
              <w:cnfStyle w:val="00000001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42 843,65</w:t>
            </w:r>
          </w:p>
        </w:tc>
        <w:tc>
          <w:tcPr>
            <w:tcW w:w="723"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538 831 408,53</w:t>
            </w:r>
          </w:p>
        </w:tc>
        <w:tc>
          <w:tcPr>
            <w:tcW w:w="402"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100,0%</w:t>
            </w:r>
          </w:p>
        </w:tc>
      </w:tr>
      <w:tr w:rsidR="00DA2E27" w:rsidRPr="00DA2E27" w:rsidTr="00DA2E27">
        <w:trPr>
          <w:cnfStyle w:val="00000010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15</w:t>
            </w:r>
          </w:p>
        </w:tc>
        <w:tc>
          <w:tcPr>
            <w:tcW w:w="585"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A0906982A</w:t>
            </w:r>
          </w:p>
        </w:tc>
        <w:tc>
          <w:tcPr>
            <w:tcW w:w="2241" w:type="pct"/>
            <w:hideMark/>
          </w:tcPr>
          <w:p w:rsidR="00DA2E27" w:rsidRPr="00DA2E27" w:rsidRDefault="00DA2E27" w:rsidP="00DA2E27">
            <w:pPr>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DIVINE INSPIRATION GROUP OIL</w:t>
            </w:r>
          </w:p>
        </w:tc>
        <w:tc>
          <w:tcPr>
            <w:tcW w:w="728" w:type="pct"/>
            <w:hideMark/>
          </w:tcPr>
          <w:p w:rsidR="00DA2E27" w:rsidRPr="00DA2E27" w:rsidRDefault="00DA2E27" w:rsidP="00DA2E27">
            <w:pPr>
              <w:jc w:val="right"/>
              <w:cnfStyle w:val="000000100000"/>
              <w:rPr>
                <w:rFonts w:ascii="Garamond" w:eastAsia="Times New Roman" w:hAnsi="Garamond" w:cs="Times New Roman"/>
                <w:color w:val="000000"/>
                <w:sz w:val="18"/>
                <w:szCs w:val="18"/>
                <w:vertAlign w:val="superscript"/>
                <w:lang w:eastAsia="fr-FR"/>
              </w:rPr>
            </w:pPr>
            <w:r w:rsidRPr="00DA2E27">
              <w:rPr>
                <w:rFonts w:ascii="Garamond" w:eastAsia="Times New Roman" w:hAnsi="Garamond" w:cs="Times New Roman"/>
                <w:color w:val="000000"/>
                <w:sz w:val="18"/>
                <w:szCs w:val="18"/>
                <w:vertAlign w:val="superscript"/>
                <w:lang w:eastAsia="fr-FR"/>
              </w:rPr>
              <w:t>11 100,94</w:t>
            </w:r>
          </w:p>
        </w:tc>
        <w:tc>
          <w:tcPr>
            <w:tcW w:w="723"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538 842 509,48</w:t>
            </w:r>
          </w:p>
        </w:tc>
        <w:tc>
          <w:tcPr>
            <w:tcW w:w="402" w:type="pct"/>
            <w:noWrap/>
            <w:hideMark/>
          </w:tcPr>
          <w:p w:rsidR="00DA2E27" w:rsidRPr="00DA2E27" w:rsidRDefault="00DA2E27" w:rsidP="00DA2E27">
            <w:pPr>
              <w:jc w:val="right"/>
              <w:cnfStyle w:val="00000010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100,0%</w:t>
            </w:r>
          </w:p>
        </w:tc>
      </w:tr>
      <w:tr w:rsidR="00DA2E27" w:rsidRPr="00DA2E27" w:rsidTr="00DA2E27">
        <w:trPr>
          <w:cnfStyle w:val="000000010000"/>
          <w:trHeight w:val="300"/>
        </w:trPr>
        <w:tc>
          <w:tcPr>
            <w:cnfStyle w:val="001000000000"/>
            <w:tcW w:w="320" w:type="pct"/>
            <w:noWrap/>
            <w:vAlign w:val="center"/>
            <w:hideMark/>
          </w:tcPr>
          <w:p w:rsidR="00DA2E27" w:rsidRPr="00DA2E27" w:rsidRDefault="00DA2E27" w:rsidP="00DA2E27">
            <w:pPr>
              <w:ind w:firstLineChars="100" w:firstLine="181"/>
              <w:jc w:val="right"/>
              <w:rPr>
                <w:rFonts w:ascii="Garamond" w:eastAsia="Times New Roman" w:hAnsi="Garamond" w:cs="Times New Roman"/>
                <w:sz w:val="18"/>
                <w:szCs w:val="18"/>
                <w:vertAlign w:val="superscript"/>
                <w:lang w:eastAsia="fr-FR"/>
              </w:rPr>
            </w:pPr>
          </w:p>
        </w:tc>
        <w:tc>
          <w:tcPr>
            <w:tcW w:w="585" w:type="pct"/>
            <w:noWrap/>
            <w:hideMark/>
          </w:tcPr>
          <w:p w:rsidR="00DA2E27" w:rsidRPr="00DA2E27" w:rsidRDefault="00DA2E27" w:rsidP="00DA2E27">
            <w:pPr>
              <w:cnfStyle w:val="000000010000"/>
              <w:rPr>
                <w:rFonts w:ascii="Garamond" w:eastAsia="Times New Roman" w:hAnsi="Garamond" w:cs="Times New Roman"/>
                <w:sz w:val="18"/>
                <w:szCs w:val="18"/>
                <w:vertAlign w:val="superscript"/>
                <w:lang w:eastAsia="fr-FR"/>
              </w:rPr>
            </w:pPr>
          </w:p>
        </w:tc>
        <w:tc>
          <w:tcPr>
            <w:tcW w:w="2241" w:type="pct"/>
            <w:noWrap/>
            <w:hideMark/>
          </w:tcPr>
          <w:p w:rsidR="00DA2E27" w:rsidRPr="00DA2E27" w:rsidRDefault="00DA2E27" w:rsidP="00DA2E27">
            <w:pPr>
              <w:cnfStyle w:val="000000010000"/>
              <w:rPr>
                <w:rFonts w:ascii="Garamond" w:eastAsia="Times New Roman" w:hAnsi="Garamond" w:cs="Times New Roman"/>
                <w:sz w:val="18"/>
                <w:szCs w:val="18"/>
                <w:vertAlign w:val="superscript"/>
                <w:lang w:eastAsia="fr-FR"/>
              </w:rPr>
            </w:pPr>
          </w:p>
        </w:tc>
        <w:tc>
          <w:tcPr>
            <w:tcW w:w="728" w:type="pct"/>
            <w:noWrap/>
            <w:hideMark/>
          </w:tcPr>
          <w:p w:rsidR="00DA2E27" w:rsidRPr="00DA2E27" w:rsidRDefault="00DA2E27" w:rsidP="00DA2E27">
            <w:pPr>
              <w:jc w:val="right"/>
              <w:cnfStyle w:val="000000010000"/>
              <w:rPr>
                <w:rFonts w:ascii="Garamond" w:eastAsia="Times New Roman" w:hAnsi="Garamond" w:cs="Times New Roman"/>
                <w:b/>
                <w:bCs/>
                <w:sz w:val="18"/>
                <w:szCs w:val="18"/>
                <w:vertAlign w:val="superscript"/>
                <w:lang w:eastAsia="fr-FR"/>
              </w:rPr>
            </w:pPr>
            <w:r w:rsidRPr="00DA2E27">
              <w:rPr>
                <w:rFonts w:ascii="Garamond" w:eastAsia="Times New Roman" w:hAnsi="Garamond" w:cs="Times New Roman"/>
                <w:b/>
                <w:bCs/>
                <w:sz w:val="18"/>
                <w:szCs w:val="18"/>
                <w:vertAlign w:val="superscript"/>
                <w:lang w:eastAsia="fr-FR"/>
              </w:rPr>
              <w:t>538 842 509,48</w:t>
            </w:r>
          </w:p>
        </w:tc>
        <w:tc>
          <w:tcPr>
            <w:tcW w:w="723" w:type="pct"/>
            <w:noWrap/>
            <w:hideMark/>
          </w:tcPr>
          <w:p w:rsidR="00DA2E27" w:rsidRPr="00DA2E27" w:rsidRDefault="00DA2E27" w:rsidP="00DA2E27">
            <w:pPr>
              <w:jc w:val="right"/>
              <w:cnfStyle w:val="000000010000"/>
              <w:rPr>
                <w:rFonts w:ascii="Garamond" w:eastAsia="Times New Roman" w:hAnsi="Garamond" w:cs="Times New Roman"/>
                <w:sz w:val="18"/>
                <w:szCs w:val="18"/>
                <w:vertAlign w:val="superscript"/>
                <w:lang w:eastAsia="fr-FR"/>
              </w:rPr>
            </w:pPr>
            <w:r w:rsidRPr="00DA2E27">
              <w:rPr>
                <w:rFonts w:ascii="Garamond" w:eastAsia="Times New Roman" w:hAnsi="Garamond" w:cs="Times New Roman"/>
                <w:sz w:val="18"/>
                <w:szCs w:val="18"/>
                <w:vertAlign w:val="superscript"/>
                <w:lang w:eastAsia="fr-FR"/>
              </w:rPr>
              <w:t> </w:t>
            </w:r>
          </w:p>
        </w:tc>
        <w:tc>
          <w:tcPr>
            <w:tcW w:w="402" w:type="pct"/>
            <w:noWrap/>
            <w:hideMark/>
          </w:tcPr>
          <w:p w:rsidR="00DA2E27" w:rsidRPr="00DA2E27" w:rsidRDefault="00DA2E27" w:rsidP="00DA2E27">
            <w:pPr>
              <w:cnfStyle w:val="000000010000"/>
              <w:rPr>
                <w:rFonts w:ascii="Garamond" w:eastAsia="Times New Roman" w:hAnsi="Garamond" w:cs="Times New Roman"/>
                <w:sz w:val="18"/>
                <w:szCs w:val="18"/>
                <w:vertAlign w:val="superscript"/>
                <w:lang w:eastAsia="fr-FR"/>
              </w:rPr>
            </w:pPr>
          </w:p>
        </w:tc>
      </w:tr>
    </w:tbl>
    <w:p w:rsidR="00AD661C" w:rsidRDefault="00AD661C" w:rsidP="00FE1D82">
      <w:pPr>
        <w:spacing w:after="0" w:line="240" w:lineRule="auto"/>
        <w:rPr>
          <w:rFonts w:ascii="Garamond" w:eastAsia="Times New Roman" w:hAnsi="Garamond" w:cs="Times New Roman"/>
          <w:color w:val="000000"/>
          <w:sz w:val="24"/>
          <w:szCs w:val="24"/>
          <w:lang w:eastAsia="fr-FR"/>
        </w:rPr>
      </w:pPr>
    </w:p>
    <w:p w:rsidR="00F62297" w:rsidRDefault="00F62297">
      <w:pPr>
        <w:rPr>
          <w:rFonts w:ascii="Garamond" w:eastAsia="Times New Roman" w:hAnsi="Garamond" w:cs="Times New Roman"/>
          <w:color w:val="000000"/>
          <w:sz w:val="24"/>
          <w:szCs w:val="24"/>
          <w:lang w:eastAsia="fr-FR"/>
        </w:rPr>
      </w:pPr>
      <w:r>
        <w:rPr>
          <w:rFonts w:ascii="Garamond" w:eastAsia="Times New Roman" w:hAnsi="Garamond" w:cs="Times New Roman"/>
          <w:color w:val="000000"/>
          <w:sz w:val="24"/>
          <w:szCs w:val="24"/>
          <w:lang w:eastAsia="fr-FR"/>
        </w:rPr>
        <w:br w:type="page"/>
      </w:r>
    </w:p>
    <w:p w:rsidR="00794657" w:rsidRDefault="00794657" w:rsidP="00FE1D82">
      <w:pPr>
        <w:spacing w:after="0" w:line="240" w:lineRule="auto"/>
        <w:rPr>
          <w:rFonts w:ascii="Garamond" w:eastAsia="Times New Roman" w:hAnsi="Garamond" w:cs="Times New Roman"/>
          <w:color w:val="000000"/>
          <w:sz w:val="24"/>
          <w:szCs w:val="24"/>
          <w:lang w:eastAsia="fr-FR"/>
        </w:rPr>
        <w:sectPr w:rsidR="00794657" w:rsidSect="001E0B48">
          <w:pgSz w:w="11906" w:h="16838"/>
          <w:pgMar w:top="1134" w:right="1418" w:bottom="1418" w:left="1418" w:header="709" w:footer="709" w:gutter="0"/>
          <w:cols w:space="708"/>
          <w:docGrid w:linePitch="360"/>
        </w:sectPr>
      </w:pPr>
    </w:p>
    <w:p w:rsidR="009039F5" w:rsidRDefault="001953E4" w:rsidP="009039F5">
      <w:pPr>
        <w:pStyle w:val="Titre2"/>
        <w:numPr>
          <w:ilvl w:val="0"/>
          <w:numId w:val="0"/>
        </w:numPr>
        <w:rPr>
          <w:rFonts w:ascii="Garamond" w:hAnsi="Garamond"/>
          <w:sz w:val="24"/>
          <w:szCs w:val="24"/>
        </w:rPr>
      </w:pPr>
      <w:bookmarkStart w:id="113" w:name="_Toc412819843"/>
      <w:bookmarkStart w:id="114" w:name="_Toc413064344"/>
      <w:r w:rsidRPr="004D4FA3">
        <w:rPr>
          <w:rFonts w:ascii="Garamond" w:hAnsi="Garamond"/>
          <w:sz w:val="24"/>
          <w:szCs w:val="24"/>
        </w:rPr>
        <w:lastRenderedPageBreak/>
        <w:t>Annexe</w:t>
      </w:r>
      <w:r w:rsidR="00794657" w:rsidRPr="004D4FA3">
        <w:rPr>
          <w:rFonts w:ascii="Garamond" w:hAnsi="Garamond"/>
          <w:sz w:val="24"/>
          <w:szCs w:val="24"/>
        </w:rPr>
        <w:t xml:space="preserve"> 10</w:t>
      </w:r>
      <w:r w:rsidR="009039F5" w:rsidRPr="004D4FA3">
        <w:rPr>
          <w:rFonts w:ascii="Garamond" w:hAnsi="Garamond"/>
          <w:sz w:val="24"/>
          <w:szCs w:val="24"/>
        </w:rPr>
        <w:t xml:space="preserve"> : </w:t>
      </w:r>
      <w:r w:rsidR="004D4FA3">
        <w:rPr>
          <w:rFonts w:ascii="Garamond" w:hAnsi="Garamond"/>
          <w:sz w:val="24"/>
          <w:szCs w:val="24"/>
        </w:rPr>
        <w:t>Paiements</w:t>
      </w:r>
      <w:r w:rsidR="004D4FA3" w:rsidRPr="004D4FA3">
        <w:rPr>
          <w:rFonts w:ascii="Garamond" w:hAnsi="Garamond"/>
          <w:sz w:val="24"/>
          <w:szCs w:val="24"/>
        </w:rPr>
        <w:t xml:space="preserve"> infranationaux</w:t>
      </w:r>
      <w:bookmarkEnd w:id="113"/>
      <w:bookmarkEnd w:id="114"/>
    </w:p>
    <w:p w:rsidR="00662332" w:rsidRPr="00662332" w:rsidRDefault="00662332" w:rsidP="00662332"/>
    <w:tbl>
      <w:tblPr>
        <w:tblStyle w:val="Grilleclaire-Accent11"/>
        <w:tblW w:w="5132" w:type="pct"/>
        <w:tblInd w:w="-459" w:type="dxa"/>
        <w:tblLook w:val="04A0"/>
      </w:tblPr>
      <w:tblGrid>
        <w:gridCol w:w="653"/>
        <w:gridCol w:w="3884"/>
        <w:gridCol w:w="1077"/>
        <w:gridCol w:w="608"/>
        <w:gridCol w:w="608"/>
        <w:gridCol w:w="1151"/>
        <w:gridCol w:w="608"/>
        <w:gridCol w:w="608"/>
        <w:gridCol w:w="609"/>
        <w:gridCol w:w="748"/>
        <w:gridCol w:w="1015"/>
        <w:gridCol w:w="899"/>
        <w:gridCol w:w="887"/>
        <w:gridCol w:w="1530"/>
      </w:tblGrid>
      <w:tr w:rsidR="007A0DFD" w:rsidRPr="007A0DFD" w:rsidTr="009C5CFC">
        <w:trPr>
          <w:cnfStyle w:val="100000000000"/>
          <w:trHeight w:val="1024"/>
          <w:tblHeader/>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N°</w:t>
            </w:r>
          </w:p>
        </w:tc>
        <w:tc>
          <w:tcPr>
            <w:tcW w:w="1304" w:type="pct"/>
            <w:noWrap/>
            <w:hideMark/>
          </w:tcPr>
          <w:p w:rsidR="007A0DFD" w:rsidRPr="007A0DFD" w:rsidRDefault="007A0DFD" w:rsidP="007A0DFD">
            <w:pPr>
              <w:jc w:val="center"/>
              <w:cnfStyle w:val="1000000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Flux</w:t>
            </w:r>
          </w:p>
        </w:tc>
        <w:tc>
          <w:tcPr>
            <w:tcW w:w="362" w:type="pct"/>
            <w:textDirection w:val="btLr"/>
            <w:hideMark/>
          </w:tcPr>
          <w:p w:rsidR="007A0DFD" w:rsidRPr="007A0DFD" w:rsidRDefault="007A0DFD" w:rsidP="007A0DFD">
            <w:pPr>
              <w:jc w:val="center"/>
              <w:cnfStyle w:val="1000000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Bas Congo**</w:t>
            </w:r>
          </w:p>
        </w:tc>
        <w:tc>
          <w:tcPr>
            <w:tcW w:w="204" w:type="pct"/>
            <w:textDirection w:val="btLr"/>
            <w:hideMark/>
          </w:tcPr>
          <w:p w:rsidR="007A0DFD" w:rsidRPr="007A0DFD" w:rsidRDefault="007A0DFD" w:rsidP="007A0DFD">
            <w:pPr>
              <w:jc w:val="center"/>
              <w:cnfStyle w:val="1000000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Bandundu**</w:t>
            </w:r>
          </w:p>
        </w:tc>
        <w:tc>
          <w:tcPr>
            <w:tcW w:w="204" w:type="pct"/>
            <w:textDirection w:val="btLr"/>
            <w:hideMark/>
          </w:tcPr>
          <w:p w:rsidR="007A0DFD" w:rsidRPr="007A0DFD" w:rsidRDefault="007A0DFD" w:rsidP="007A0DFD">
            <w:pPr>
              <w:jc w:val="center"/>
              <w:cnfStyle w:val="1000000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Equateur *</w:t>
            </w:r>
          </w:p>
        </w:tc>
        <w:tc>
          <w:tcPr>
            <w:tcW w:w="387" w:type="pct"/>
            <w:textDirection w:val="btLr"/>
            <w:hideMark/>
          </w:tcPr>
          <w:p w:rsidR="007A0DFD" w:rsidRPr="007A0DFD" w:rsidRDefault="007A0DFD" w:rsidP="007A0DFD">
            <w:pPr>
              <w:jc w:val="center"/>
              <w:cnfStyle w:val="1000000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Katanga</w:t>
            </w:r>
          </w:p>
        </w:tc>
        <w:tc>
          <w:tcPr>
            <w:tcW w:w="204" w:type="pct"/>
            <w:textDirection w:val="btLr"/>
            <w:hideMark/>
          </w:tcPr>
          <w:p w:rsidR="007A0DFD" w:rsidRPr="007A0DFD" w:rsidRDefault="0061009C" w:rsidP="007A0DFD">
            <w:pPr>
              <w:jc w:val="center"/>
              <w:cnfStyle w:val="1000000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Kasaï</w:t>
            </w:r>
            <w:r w:rsidR="007A0DFD" w:rsidRPr="007A0DFD">
              <w:rPr>
                <w:rFonts w:ascii="Garamond" w:eastAsia="Times New Roman" w:hAnsi="Garamond" w:cs="Times New Roman"/>
                <w:color w:val="000000"/>
                <w:sz w:val="16"/>
                <w:szCs w:val="16"/>
                <w:lang w:eastAsia="fr-FR"/>
              </w:rPr>
              <w:t xml:space="preserve"> Occidental**</w:t>
            </w:r>
          </w:p>
        </w:tc>
        <w:tc>
          <w:tcPr>
            <w:tcW w:w="204" w:type="pct"/>
            <w:textDirection w:val="btLr"/>
            <w:hideMark/>
          </w:tcPr>
          <w:p w:rsidR="007A0DFD" w:rsidRPr="007A0DFD" w:rsidRDefault="0061009C" w:rsidP="007A0DFD">
            <w:pPr>
              <w:jc w:val="center"/>
              <w:cnfStyle w:val="1000000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Kasaï</w:t>
            </w:r>
            <w:r w:rsidR="007A0DFD" w:rsidRPr="007A0DFD">
              <w:rPr>
                <w:rFonts w:ascii="Garamond" w:eastAsia="Times New Roman" w:hAnsi="Garamond" w:cs="Times New Roman"/>
                <w:color w:val="000000"/>
                <w:sz w:val="16"/>
                <w:szCs w:val="16"/>
                <w:lang w:eastAsia="fr-FR"/>
              </w:rPr>
              <w:t xml:space="preserve"> Oriental</w:t>
            </w:r>
          </w:p>
        </w:tc>
        <w:tc>
          <w:tcPr>
            <w:tcW w:w="205" w:type="pct"/>
            <w:textDirection w:val="btLr"/>
            <w:hideMark/>
          </w:tcPr>
          <w:p w:rsidR="007A0DFD" w:rsidRPr="007A0DFD" w:rsidRDefault="007A0DFD" w:rsidP="007A0DFD">
            <w:pPr>
              <w:jc w:val="center"/>
              <w:cnfStyle w:val="1000000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Kinshasa**</w:t>
            </w:r>
          </w:p>
        </w:tc>
        <w:tc>
          <w:tcPr>
            <w:tcW w:w="251" w:type="pct"/>
            <w:textDirection w:val="btLr"/>
            <w:hideMark/>
          </w:tcPr>
          <w:p w:rsidR="007A0DFD" w:rsidRPr="007A0DFD" w:rsidRDefault="007A0DFD" w:rsidP="007A0DFD">
            <w:pPr>
              <w:jc w:val="center"/>
              <w:cnfStyle w:val="1000000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Maniema</w:t>
            </w:r>
          </w:p>
        </w:tc>
        <w:tc>
          <w:tcPr>
            <w:tcW w:w="341" w:type="pct"/>
            <w:textDirection w:val="btLr"/>
            <w:hideMark/>
          </w:tcPr>
          <w:p w:rsidR="007A0DFD" w:rsidRPr="007A0DFD" w:rsidRDefault="007A0DFD" w:rsidP="007A0DFD">
            <w:pPr>
              <w:jc w:val="center"/>
              <w:cnfStyle w:val="1000000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Nord Kivu***</w:t>
            </w:r>
          </w:p>
        </w:tc>
        <w:tc>
          <w:tcPr>
            <w:tcW w:w="302" w:type="pct"/>
            <w:textDirection w:val="btLr"/>
            <w:hideMark/>
          </w:tcPr>
          <w:p w:rsidR="007A0DFD" w:rsidRPr="007A0DFD" w:rsidRDefault="007A0DFD" w:rsidP="007A0DFD">
            <w:pPr>
              <w:jc w:val="center"/>
              <w:cnfStyle w:val="1000000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Province Orientale</w:t>
            </w:r>
          </w:p>
        </w:tc>
        <w:tc>
          <w:tcPr>
            <w:tcW w:w="298" w:type="pct"/>
            <w:textDirection w:val="btLr"/>
            <w:hideMark/>
          </w:tcPr>
          <w:p w:rsidR="007A0DFD" w:rsidRPr="007A0DFD" w:rsidRDefault="007A0DFD" w:rsidP="007A0DFD">
            <w:pPr>
              <w:jc w:val="center"/>
              <w:cnfStyle w:val="1000000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Sud Kivu***</w:t>
            </w:r>
          </w:p>
        </w:tc>
        <w:tc>
          <w:tcPr>
            <w:tcW w:w="514" w:type="pct"/>
            <w:textDirection w:val="btLr"/>
            <w:hideMark/>
          </w:tcPr>
          <w:p w:rsidR="007A0DFD" w:rsidRPr="007A0DFD" w:rsidRDefault="007A0DFD" w:rsidP="007A0DFD">
            <w:pPr>
              <w:jc w:val="center"/>
              <w:cnfStyle w:val="1000000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Total</w:t>
            </w:r>
          </w:p>
        </w:tc>
      </w:tr>
      <w:tr w:rsidR="007A0DFD" w:rsidRPr="007A0DFD" w:rsidTr="009C5CFC">
        <w:trPr>
          <w:cnfStyle w:val="000000100000"/>
          <w:trHeight w:val="57"/>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1.        </w:t>
            </w:r>
          </w:p>
        </w:tc>
        <w:tc>
          <w:tcPr>
            <w:tcW w:w="1304" w:type="pct"/>
            <w:hideMark/>
          </w:tcPr>
          <w:p w:rsidR="007A0DFD" w:rsidRPr="007A0DFD" w:rsidRDefault="007A0DFD" w:rsidP="007A0DFD">
            <w:pPr>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Autorisation de transfert des minerais à d’autres provinces</w:t>
            </w:r>
          </w:p>
        </w:tc>
        <w:tc>
          <w:tcPr>
            <w:tcW w:w="36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8 026,00</w:t>
            </w:r>
          </w:p>
        </w:tc>
        <w:tc>
          <w:tcPr>
            <w:tcW w:w="30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514"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8 026,00</w:t>
            </w:r>
          </w:p>
        </w:tc>
      </w:tr>
      <w:tr w:rsidR="007A0DFD" w:rsidRPr="007A0DFD" w:rsidTr="009C5CFC">
        <w:trPr>
          <w:cnfStyle w:val="000000010000"/>
          <w:trHeight w:val="57"/>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2.        </w:t>
            </w:r>
          </w:p>
        </w:tc>
        <w:tc>
          <w:tcPr>
            <w:tcW w:w="1304" w:type="pct"/>
            <w:hideMark/>
          </w:tcPr>
          <w:p w:rsidR="007A0DFD" w:rsidRPr="007A0DFD" w:rsidRDefault="007A0DFD" w:rsidP="007A0DFD">
            <w:pPr>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xml:space="preserve">Redevance pour atténuation et </w:t>
            </w:r>
            <w:r w:rsidR="00557DA5" w:rsidRPr="007A0DFD">
              <w:rPr>
                <w:rFonts w:ascii="Garamond" w:eastAsia="Times New Roman" w:hAnsi="Garamond" w:cs="Times New Roman"/>
                <w:color w:val="000000"/>
                <w:sz w:val="16"/>
                <w:szCs w:val="16"/>
                <w:lang w:eastAsia="fr-FR"/>
              </w:rPr>
              <w:t>réhabilitation</w:t>
            </w:r>
            <w:r w:rsidRPr="007A0DFD">
              <w:rPr>
                <w:rFonts w:ascii="Garamond" w:eastAsia="Times New Roman" w:hAnsi="Garamond" w:cs="Times New Roman"/>
                <w:color w:val="000000"/>
                <w:sz w:val="16"/>
                <w:szCs w:val="16"/>
                <w:lang w:eastAsia="fr-FR"/>
              </w:rPr>
              <w:t xml:space="preserve"> de l’environnement minier d’exploitation artisanale </w:t>
            </w:r>
          </w:p>
        </w:tc>
        <w:tc>
          <w:tcPr>
            <w:tcW w:w="36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1 021,00</w:t>
            </w:r>
          </w:p>
        </w:tc>
        <w:tc>
          <w:tcPr>
            <w:tcW w:w="30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366,00</w:t>
            </w:r>
          </w:p>
        </w:tc>
        <w:tc>
          <w:tcPr>
            <w:tcW w:w="514"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1 387,00</w:t>
            </w:r>
          </w:p>
        </w:tc>
      </w:tr>
      <w:tr w:rsidR="007A0DFD" w:rsidRPr="007A0DFD" w:rsidTr="009C5CFC">
        <w:trPr>
          <w:cnfStyle w:val="000000100000"/>
          <w:trHeight w:val="57"/>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3.        </w:t>
            </w:r>
          </w:p>
        </w:tc>
        <w:tc>
          <w:tcPr>
            <w:tcW w:w="1304" w:type="pct"/>
            <w:hideMark/>
          </w:tcPr>
          <w:p w:rsidR="007A0DFD" w:rsidRPr="007A0DFD" w:rsidRDefault="007A0DFD" w:rsidP="007A0DFD">
            <w:pPr>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Autorisation de transport des minerais</w:t>
            </w:r>
          </w:p>
        </w:tc>
        <w:tc>
          <w:tcPr>
            <w:tcW w:w="36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36 962,00</w:t>
            </w:r>
          </w:p>
        </w:tc>
        <w:tc>
          <w:tcPr>
            <w:tcW w:w="30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514"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36 962,00</w:t>
            </w:r>
          </w:p>
        </w:tc>
      </w:tr>
      <w:tr w:rsidR="007A0DFD" w:rsidRPr="007A0DFD" w:rsidTr="009C5CFC">
        <w:trPr>
          <w:cnfStyle w:val="000000010000"/>
          <w:trHeight w:val="57"/>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4.        </w:t>
            </w:r>
          </w:p>
        </w:tc>
        <w:tc>
          <w:tcPr>
            <w:tcW w:w="1304" w:type="pct"/>
            <w:hideMark/>
          </w:tcPr>
          <w:p w:rsidR="007A0DFD" w:rsidRPr="007A0DFD" w:rsidRDefault="007A0DFD" w:rsidP="007A0DFD">
            <w:pPr>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Autorisation de déminage temporaire</w:t>
            </w:r>
          </w:p>
        </w:tc>
        <w:tc>
          <w:tcPr>
            <w:tcW w:w="36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0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100,00</w:t>
            </w:r>
          </w:p>
        </w:tc>
        <w:tc>
          <w:tcPr>
            <w:tcW w:w="514"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100,00</w:t>
            </w:r>
          </w:p>
        </w:tc>
      </w:tr>
      <w:tr w:rsidR="007A0DFD" w:rsidRPr="007A0DFD" w:rsidTr="009C5CFC">
        <w:trPr>
          <w:cnfStyle w:val="000000100000"/>
          <w:trHeight w:val="57"/>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5.        </w:t>
            </w:r>
          </w:p>
        </w:tc>
        <w:tc>
          <w:tcPr>
            <w:tcW w:w="1304" w:type="pct"/>
            <w:hideMark/>
          </w:tcPr>
          <w:p w:rsidR="007A0DFD" w:rsidRPr="007A0DFD" w:rsidRDefault="007A0DFD" w:rsidP="007A0DFD">
            <w:pPr>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xml:space="preserve">Carte de Négociant des Substances </w:t>
            </w:r>
            <w:r w:rsidR="00557DA5" w:rsidRPr="007A0DFD">
              <w:rPr>
                <w:rFonts w:ascii="Garamond" w:eastAsia="Times New Roman" w:hAnsi="Garamond" w:cs="Times New Roman"/>
                <w:color w:val="000000"/>
                <w:sz w:val="16"/>
                <w:szCs w:val="16"/>
                <w:lang w:eastAsia="fr-FR"/>
              </w:rPr>
              <w:t>Minérales</w:t>
            </w:r>
            <w:r w:rsidRPr="007A0DFD">
              <w:rPr>
                <w:rFonts w:ascii="Garamond" w:eastAsia="Times New Roman" w:hAnsi="Garamond" w:cs="Times New Roman"/>
                <w:color w:val="000000"/>
                <w:sz w:val="16"/>
                <w:szCs w:val="16"/>
                <w:lang w:eastAsia="fr-FR"/>
              </w:rPr>
              <w:t xml:space="preserve"> d'exploitation artisanale</w:t>
            </w:r>
          </w:p>
        </w:tc>
        <w:tc>
          <w:tcPr>
            <w:tcW w:w="36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0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48 465,00</w:t>
            </w:r>
          </w:p>
        </w:tc>
        <w:tc>
          <w:tcPr>
            <w:tcW w:w="514"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48 465,00</w:t>
            </w:r>
          </w:p>
        </w:tc>
      </w:tr>
      <w:tr w:rsidR="007A0DFD" w:rsidRPr="007A0DFD" w:rsidTr="009C5CFC">
        <w:trPr>
          <w:cnfStyle w:val="000000010000"/>
          <w:trHeight w:val="57"/>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6.        </w:t>
            </w:r>
          </w:p>
        </w:tc>
        <w:tc>
          <w:tcPr>
            <w:tcW w:w="1304" w:type="pct"/>
            <w:hideMark/>
          </w:tcPr>
          <w:p w:rsidR="007A0DFD" w:rsidRPr="007A0DFD" w:rsidRDefault="007A0DFD" w:rsidP="007A0DFD">
            <w:pPr>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Carte d'exploitation artisanale des subs</w:t>
            </w:r>
            <w:r w:rsidR="00557DA5">
              <w:rPr>
                <w:rFonts w:ascii="Garamond" w:eastAsia="Times New Roman" w:hAnsi="Garamond" w:cs="Times New Roman"/>
                <w:color w:val="000000"/>
                <w:sz w:val="16"/>
                <w:szCs w:val="16"/>
                <w:lang w:eastAsia="fr-FR"/>
              </w:rPr>
              <w:t>tances précieuses et semi préc</w:t>
            </w:r>
            <w:r w:rsidRPr="007A0DFD">
              <w:rPr>
                <w:rFonts w:ascii="Garamond" w:eastAsia="Times New Roman" w:hAnsi="Garamond" w:cs="Times New Roman"/>
                <w:color w:val="000000"/>
                <w:sz w:val="16"/>
                <w:szCs w:val="16"/>
                <w:lang w:eastAsia="fr-FR"/>
              </w:rPr>
              <w:t>ieuses</w:t>
            </w:r>
          </w:p>
        </w:tc>
        <w:tc>
          <w:tcPr>
            <w:tcW w:w="36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408 483,00</w:t>
            </w:r>
          </w:p>
        </w:tc>
        <w:tc>
          <w:tcPr>
            <w:tcW w:w="30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9 052,00</w:t>
            </w:r>
          </w:p>
        </w:tc>
        <w:tc>
          <w:tcPr>
            <w:tcW w:w="514"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417 535,00</w:t>
            </w:r>
          </w:p>
        </w:tc>
      </w:tr>
      <w:tr w:rsidR="007A0DFD" w:rsidRPr="007A0DFD" w:rsidTr="009C5CFC">
        <w:trPr>
          <w:cnfStyle w:val="000000100000"/>
          <w:trHeight w:val="57"/>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7.        </w:t>
            </w:r>
          </w:p>
        </w:tc>
        <w:tc>
          <w:tcPr>
            <w:tcW w:w="1304" w:type="pct"/>
            <w:hideMark/>
          </w:tcPr>
          <w:p w:rsidR="007A0DFD" w:rsidRPr="007A0DFD" w:rsidRDefault="007A0DFD" w:rsidP="007A0DFD">
            <w:pPr>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xml:space="preserve">Enregistrement des </w:t>
            </w:r>
            <w:r w:rsidR="00557DA5" w:rsidRPr="007A0DFD">
              <w:rPr>
                <w:rFonts w:ascii="Garamond" w:eastAsia="Times New Roman" w:hAnsi="Garamond" w:cs="Times New Roman"/>
                <w:color w:val="000000"/>
                <w:sz w:val="16"/>
                <w:szCs w:val="16"/>
                <w:lang w:eastAsia="fr-FR"/>
              </w:rPr>
              <w:t>motopompes</w:t>
            </w:r>
            <w:r w:rsidRPr="007A0DFD">
              <w:rPr>
                <w:rFonts w:ascii="Garamond" w:eastAsia="Times New Roman" w:hAnsi="Garamond" w:cs="Times New Roman"/>
                <w:color w:val="000000"/>
                <w:sz w:val="16"/>
                <w:szCs w:val="16"/>
                <w:lang w:eastAsia="fr-FR"/>
              </w:rPr>
              <w:t>(  dragues, testeurs et concasseurs)</w:t>
            </w:r>
          </w:p>
        </w:tc>
        <w:tc>
          <w:tcPr>
            <w:tcW w:w="36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22 069,00</w:t>
            </w:r>
          </w:p>
        </w:tc>
        <w:tc>
          <w:tcPr>
            <w:tcW w:w="30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1 330,00</w:t>
            </w:r>
          </w:p>
        </w:tc>
        <w:tc>
          <w:tcPr>
            <w:tcW w:w="514"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23 399,00</w:t>
            </w:r>
          </w:p>
        </w:tc>
      </w:tr>
      <w:tr w:rsidR="007A0DFD" w:rsidRPr="007A0DFD" w:rsidTr="009C5CFC">
        <w:trPr>
          <w:cnfStyle w:val="000000010000"/>
          <w:trHeight w:val="57"/>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8.        </w:t>
            </w:r>
          </w:p>
        </w:tc>
        <w:tc>
          <w:tcPr>
            <w:tcW w:w="1304" w:type="pct"/>
            <w:hideMark/>
          </w:tcPr>
          <w:p w:rsidR="007A0DFD" w:rsidRPr="007A0DFD" w:rsidRDefault="007A0DFD" w:rsidP="007A0DFD">
            <w:pPr>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xml:space="preserve">Frais de </w:t>
            </w:r>
            <w:r w:rsidR="00557DA5" w:rsidRPr="007A0DFD">
              <w:rPr>
                <w:rFonts w:ascii="Garamond" w:eastAsia="Times New Roman" w:hAnsi="Garamond" w:cs="Times New Roman"/>
                <w:color w:val="000000"/>
                <w:sz w:val="16"/>
                <w:szCs w:val="16"/>
                <w:lang w:eastAsia="fr-FR"/>
              </w:rPr>
              <w:t>rémunération</w:t>
            </w:r>
            <w:r w:rsidRPr="007A0DFD">
              <w:rPr>
                <w:rFonts w:ascii="Garamond" w:eastAsia="Times New Roman" w:hAnsi="Garamond" w:cs="Times New Roman"/>
                <w:color w:val="000000"/>
                <w:sz w:val="16"/>
                <w:szCs w:val="16"/>
                <w:lang w:eastAsia="fr-FR"/>
              </w:rPr>
              <w:t xml:space="preserve"> de la valeur expertisée des substances précieuses</w:t>
            </w:r>
          </w:p>
        </w:tc>
        <w:tc>
          <w:tcPr>
            <w:tcW w:w="36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593 589,00</w:t>
            </w:r>
          </w:p>
        </w:tc>
        <w:tc>
          <w:tcPr>
            <w:tcW w:w="30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514"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593 589,00</w:t>
            </w:r>
          </w:p>
        </w:tc>
      </w:tr>
      <w:tr w:rsidR="007A0DFD" w:rsidRPr="007A0DFD" w:rsidTr="009C5CFC">
        <w:trPr>
          <w:cnfStyle w:val="000000100000"/>
          <w:trHeight w:val="57"/>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9.        </w:t>
            </w:r>
          </w:p>
        </w:tc>
        <w:tc>
          <w:tcPr>
            <w:tcW w:w="1304" w:type="pct"/>
            <w:hideMark/>
          </w:tcPr>
          <w:p w:rsidR="007A0DFD" w:rsidRPr="007A0DFD" w:rsidRDefault="007A0DFD" w:rsidP="007A0DFD">
            <w:pPr>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xml:space="preserve">Taxe sur carte de </w:t>
            </w:r>
            <w:r w:rsidR="00557DA5" w:rsidRPr="007A0DFD">
              <w:rPr>
                <w:rFonts w:ascii="Garamond" w:eastAsia="Times New Roman" w:hAnsi="Garamond" w:cs="Times New Roman"/>
                <w:color w:val="000000"/>
                <w:sz w:val="16"/>
                <w:szCs w:val="16"/>
                <w:lang w:eastAsia="fr-FR"/>
              </w:rPr>
              <w:t>résidant</w:t>
            </w:r>
            <w:r w:rsidRPr="007A0DFD">
              <w:rPr>
                <w:rFonts w:ascii="Garamond" w:eastAsia="Times New Roman" w:hAnsi="Garamond" w:cs="Times New Roman"/>
                <w:color w:val="000000"/>
                <w:sz w:val="16"/>
                <w:szCs w:val="16"/>
                <w:lang w:eastAsia="fr-FR"/>
              </w:rPr>
              <w:t xml:space="preserve"> b pour étranger </w:t>
            </w:r>
          </w:p>
        </w:tc>
        <w:tc>
          <w:tcPr>
            <w:tcW w:w="36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0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168 000,00</w:t>
            </w:r>
          </w:p>
        </w:tc>
        <w:tc>
          <w:tcPr>
            <w:tcW w:w="298"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514"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168 000,00</w:t>
            </w:r>
          </w:p>
        </w:tc>
      </w:tr>
      <w:tr w:rsidR="007A0DFD" w:rsidRPr="007A0DFD" w:rsidTr="009C5CFC">
        <w:trPr>
          <w:cnfStyle w:val="000000010000"/>
          <w:trHeight w:val="57"/>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10.    </w:t>
            </w:r>
          </w:p>
        </w:tc>
        <w:tc>
          <w:tcPr>
            <w:tcW w:w="1304" w:type="pct"/>
            <w:hideMark/>
          </w:tcPr>
          <w:p w:rsidR="007A0DFD" w:rsidRPr="007A0DFD" w:rsidRDefault="007A0DFD" w:rsidP="007A0DFD">
            <w:pPr>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Impôt sur la Superficie des concessions minières et des hydrocarbures (ICM)</w:t>
            </w:r>
          </w:p>
        </w:tc>
        <w:tc>
          <w:tcPr>
            <w:tcW w:w="36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444 700,80</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3 657,70</w:t>
            </w:r>
          </w:p>
        </w:tc>
        <w:tc>
          <w:tcPr>
            <w:tcW w:w="34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0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214 388,32</w:t>
            </w:r>
          </w:p>
        </w:tc>
        <w:tc>
          <w:tcPr>
            <w:tcW w:w="298"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850,00</w:t>
            </w:r>
          </w:p>
        </w:tc>
        <w:tc>
          <w:tcPr>
            <w:tcW w:w="514"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663 596,82</w:t>
            </w:r>
          </w:p>
        </w:tc>
      </w:tr>
      <w:tr w:rsidR="007A0DFD" w:rsidRPr="007A0DFD" w:rsidTr="009C5CFC">
        <w:trPr>
          <w:cnfStyle w:val="000000100000"/>
          <w:trHeight w:val="306"/>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11.    </w:t>
            </w:r>
          </w:p>
        </w:tc>
        <w:tc>
          <w:tcPr>
            <w:tcW w:w="1304" w:type="pct"/>
            <w:hideMark/>
          </w:tcPr>
          <w:p w:rsidR="007A0DFD" w:rsidRPr="007A0DFD" w:rsidRDefault="00557DA5" w:rsidP="007A0DFD">
            <w:pPr>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Quotité</w:t>
            </w:r>
            <w:r w:rsidR="007A0DFD" w:rsidRPr="007A0DFD">
              <w:rPr>
                <w:rFonts w:ascii="Garamond" w:eastAsia="Times New Roman" w:hAnsi="Garamond" w:cs="Times New Roman"/>
                <w:color w:val="000000"/>
                <w:sz w:val="16"/>
                <w:szCs w:val="16"/>
                <w:lang w:eastAsia="fr-FR"/>
              </w:rPr>
              <w:t xml:space="preserve"> part taxe </w:t>
            </w:r>
            <w:r w:rsidRPr="007A0DFD">
              <w:rPr>
                <w:rFonts w:ascii="Garamond" w:eastAsia="Times New Roman" w:hAnsi="Garamond" w:cs="Times New Roman"/>
                <w:color w:val="000000"/>
                <w:sz w:val="16"/>
                <w:szCs w:val="16"/>
                <w:lang w:eastAsia="fr-FR"/>
              </w:rPr>
              <w:t>rémunératoire</w:t>
            </w:r>
            <w:r w:rsidR="007A0DFD" w:rsidRPr="007A0DFD">
              <w:rPr>
                <w:rFonts w:ascii="Garamond" w:eastAsia="Times New Roman" w:hAnsi="Garamond" w:cs="Times New Roman"/>
                <w:color w:val="000000"/>
                <w:sz w:val="16"/>
                <w:szCs w:val="16"/>
                <w:lang w:eastAsia="fr-FR"/>
              </w:rPr>
              <w:t xml:space="preserve"> SAESSCAM</w:t>
            </w:r>
          </w:p>
        </w:tc>
        <w:tc>
          <w:tcPr>
            <w:tcW w:w="36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787 577,00</w:t>
            </w:r>
          </w:p>
        </w:tc>
        <w:tc>
          <w:tcPr>
            <w:tcW w:w="30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514"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787 577,00</w:t>
            </w:r>
          </w:p>
        </w:tc>
      </w:tr>
      <w:tr w:rsidR="007A0DFD" w:rsidRPr="007A0DFD" w:rsidTr="009C5CFC">
        <w:trPr>
          <w:cnfStyle w:val="000000010000"/>
          <w:trHeight w:val="254"/>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12.    </w:t>
            </w:r>
          </w:p>
        </w:tc>
        <w:tc>
          <w:tcPr>
            <w:tcW w:w="1304" w:type="pct"/>
            <w:hideMark/>
          </w:tcPr>
          <w:p w:rsidR="007A0DFD" w:rsidRPr="007A0DFD" w:rsidRDefault="007A0DFD" w:rsidP="007A0DFD">
            <w:pPr>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Taxe d'extraction des matériaux de construction</w:t>
            </w:r>
          </w:p>
        </w:tc>
        <w:tc>
          <w:tcPr>
            <w:tcW w:w="36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406 984,00</w:t>
            </w:r>
          </w:p>
        </w:tc>
        <w:tc>
          <w:tcPr>
            <w:tcW w:w="30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3 279,00</w:t>
            </w:r>
          </w:p>
        </w:tc>
        <w:tc>
          <w:tcPr>
            <w:tcW w:w="514"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410 263,00</w:t>
            </w:r>
          </w:p>
        </w:tc>
      </w:tr>
      <w:tr w:rsidR="007A0DFD" w:rsidRPr="007A0DFD" w:rsidTr="009C5CFC">
        <w:trPr>
          <w:cnfStyle w:val="000000100000"/>
          <w:trHeight w:val="272"/>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13.    </w:t>
            </w:r>
          </w:p>
        </w:tc>
        <w:tc>
          <w:tcPr>
            <w:tcW w:w="1304" w:type="pct"/>
            <w:hideMark/>
          </w:tcPr>
          <w:p w:rsidR="007A0DFD" w:rsidRPr="007A0DFD" w:rsidRDefault="007A0DFD" w:rsidP="007A0DFD">
            <w:pPr>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Taxe incitative (concentrés)</w:t>
            </w:r>
          </w:p>
        </w:tc>
        <w:tc>
          <w:tcPr>
            <w:tcW w:w="36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45 693 865,87</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0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514"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45 693 865,87</w:t>
            </w:r>
          </w:p>
        </w:tc>
      </w:tr>
      <w:tr w:rsidR="007A0DFD" w:rsidRPr="007A0DFD" w:rsidTr="009C5CFC">
        <w:trPr>
          <w:cnfStyle w:val="000000010000"/>
          <w:trHeight w:val="390"/>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14.    </w:t>
            </w:r>
          </w:p>
        </w:tc>
        <w:tc>
          <w:tcPr>
            <w:tcW w:w="1304" w:type="pct"/>
            <w:hideMark/>
          </w:tcPr>
          <w:p w:rsidR="007A0DFD" w:rsidRPr="007A0DFD" w:rsidRDefault="007A0DFD" w:rsidP="007A0DFD">
            <w:pPr>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xml:space="preserve">Taxe  d’agrément des groupements miniers </w:t>
            </w:r>
          </w:p>
        </w:tc>
        <w:tc>
          <w:tcPr>
            <w:tcW w:w="36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0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2 225,00</w:t>
            </w:r>
          </w:p>
        </w:tc>
        <w:tc>
          <w:tcPr>
            <w:tcW w:w="514"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2 225,00</w:t>
            </w:r>
          </w:p>
        </w:tc>
      </w:tr>
      <w:tr w:rsidR="007A0DFD" w:rsidRPr="007A0DFD" w:rsidTr="009C5CFC">
        <w:trPr>
          <w:cnfStyle w:val="000000100000"/>
          <w:trHeight w:val="170"/>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15.    </w:t>
            </w:r>
          </w:p>
        </w:tc>
        <w:tc>
          <w:tcPr>
            <w:tcW w:w="1304" w:type="pct"/>
            <w:hideMark/>
          </w:tcPr>
          <w:p w:rsidR="007A0DFD" w:rsidRPr="007A0DFD" w:rsidRDefault="007A0DFD" w:rsidP="007A0DFD">
            <w:pPr>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Taxe sur 1% des transactions des matières précieuses d'exploitation artisanale perçue sur les transactions entre les creuseurs et les comptoirs</w:t>
            </w:r>
          </w:p>
        </w:tc>
        <w:tc>
          <w:tcPr>
            <w:tcW w:w="36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0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99 509,00</w:t>
            </w:r>
          </w:p>
        </w:tc>
        <w:tc>
          <w:tcPr>
            <w:tcW w:w="514"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99 509,00</w:t>
            </w:r>
          </w:p>
        </w:tc>
      </w:tr>
      <w:tr w:rsidR="007A0DFD" w:rsidRPr="007A0DFD" w:rsidTr="009C5CFC">
        <w:trPr>
          <w:cnfStyle w:val="000000010000"/>
          <w:trHeight w:val="170"/>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16.    </w:t>
            </w:r>
          </w:p>
        </w:tc>
        <w:tc>
          <w:tcPr>
            <w:tcW w:w="1304" w:type="pct"/>
            <w:hideMark/>
          </w:tcPr>
          <w:p w:rsidR="007A0DFD" w:rsidRPr="007A0DFD" w:rsidRDefault="007A0DFD" w:rsidP="007A0DFD">
            <w:pPr>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Taxe sur 1% sur les produits de transaction d'or  de diamant, coltan, cassitérite, wolframite d'exploitation artisanale perçue sur les transactions entre les creuseurs , négociants et comptoirs</w:t>
            </w:r>
          </w:p>
        </w:tc>
        <w:tc>
          <w:tcPr>
            <w:tcW w:w="36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503 890,00</w:t>
            </w:r>
          </w:p>
        </w:tc>
        <w:tc>
          <w:tcPr>
            <w:tcW w:w="30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w:t>
            </w:r>
          </w:p>
        </w:tc>
        <w:tc>
          <w:tcPr>
            <w:tcW w:w="514"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503 890,00</w:t>
            </w:r>
          </w:p>
        </w:tc>
      </w:tr>
      <w:tr w:rsidR="007A0DFD" w:rsidRPr="007A0DFD" w:rsidTr="009C5CFC">
        <w:trPr>
          <w:cnfStyle w:val="000000100000"/>
          <w:trHeight w:val="170"/>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17.    </w:t>
            </w:r>
          </w:p>
        </w:tc>
        <w:tc>
          <w:tcPr>
            <w:tcW w:w="1304" w:type="pct"/>
            <w:hideMark/>
          </w:tcPr>
          <w:p w:rsidR="007A0DFD" w:rsidRPr="007A0DFD" w:rsidRDefault="007A0DFD" w:rsidP="007A0DFD">
            <w:pPr>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Taxe sur voirie et drainage</w:t>
            </w:r>
          </w:p>
        </w:tc>
        <w:tc>
          <w:tcPr>
            <w:tcW w:w="36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54 466 167,72</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02" w:type="pct"/>
            <w:noWrap/>
            <w:hideMark/>
          </w:tcPr>
          <w:p w:rsidR="007A0DFD" w:rsidRPr="007A0DFD" w:rsidRDefault="007A0DFD" w:rsidP="007A0DFD">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514" w:type="pct"/>
            <w:noWrap/>
            <w:vAlign w:val="center"/>
            <w:hideMark/>
          </w:tcPr>
          <w:p w:rsidR="007A0DFD" w:rsidRPr="007A0DFD" w:rsidRDefault="007A0DFD" w:rsidP="001E56D8">
            <w:pPr>
              <w:jc w:val="right"/>
              <w:cnfStyle w:val="00000010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54 466 167,72</w:t>
            </w:r>
          </w:p>
        </w:tc>
      </w:tr>
      <w:tr w:rsidR="007A0DFD" w:rsidRPr="007A0DFD" w:rsidTr="009C5CFC">
        <w:trPr>
          <w:cnfStyle w:val="000000010000"/>
          <w:trHeight w:val="172"/>
        </w:trPr>
        <w:tc>
          <w:tcPr>
            <w:cnfStyle w:val="001000000000"/>
            <w:tcW w:w="219" w:type="pct"/>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18.    </w:t>
            </w:r>
          </w:p>
        </w:tc>
        <w:tc>
          <w:tcPr>
            <w:tcW w:w="1304" w:type="pct"/>
            <w:hideMark/>
          </w:tcPr>
          <w:p w:rsidR="007A0DFD" w:rsidRPr="007A0DFD" w:rsidRDefault="007A0DFD" w:rsidP="007A0DFD">
            <w:pPr>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Taxe sur chantier d’exploitation de l’or et de diamant</w:t>
            </w:r>
          </w:p>
        </w:tc>
        <w:tc>
          <w:tcPr>
            <w:tcW w:w="36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87"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05"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5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4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30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 </w:t>
            </w:r>
          </w:p>
        </w:tc>
        <w:tc>
          <w:tcPr>
            <w:tcW w:w="298"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100,00</w:t>
            </w:r>
          </w:p>
        </w:tc>
        <w:tc>
          <w:tcPr>
            <w:tcW w:w="514"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100,00</w:t>
            </w:r>
          </w:p>
        </w:tc>
      </w:tr>
      <w:tr w:rsidR="007A0DFD" w:rsidRPr="007A0DFD" w:rsidTr="009C5CFC">
        <w:trPr>
          <w:cnfStyle w:val="000000100000"/>
          <w:trHeight w:val="107"/>
        </w:trPr>
        <w:tc>
          <w:tcPr>
            <w:cnfStyle w:val="001000000000"/>
            <w:tcW w:w="1524" w:type="pct"/>
            <w:gridSpan w:val="2"/>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Total</w:t>
            </w:r>
          </w:p>
        </w:tc>
        <w:tc>
          <w:tcPr>
            <w:tcW w:w="362" w:type="pct"/>
            <w:noWrap/>
            <w:hideMark/>
          </w:tcPr>
          <w:p w:rsidR="007A0DFD" w:rsidRPr="007A0DFD" w:rsidRDefault="007A0DFD" w:rsidP="007A0DFD">
            <w:pPr>
              <w:jc w:val="right"/>
              <w:cnfStyle w:val="000000100000"/>
              <w:rPr>
                <w:rFonts w:ascii="Garamond" w:eastAsia="Times New Roman" w:hAnsi="Garamond" w:cs="Times New Roman"/>
                <w:b/>
                <w:bCs/>
                <w:color w:val="000000"/>
                <w:sz w:val="16"/>
                <w:szCs w:val="16"/>
                <w:lang w:eastAsia="fr-FR"/>
              </w:rPr>
            </w:pPr>
            <w:r w:rsidRPr="007A0DFD">
              <w:rPr>
                <w:rFonts w:ascii="Garamond" w:eastAsia="Times New Roman" w:hAnsi="Garamond" w:cs="Times New Roman"/>
                <w:b/>
                <w:bCs/>
                <w:color w:val="000000"/>
                <w:sz w:val="16"/>
                <w:szCs w:val="16"/>
                <w:lang w:eastAsia="fr-FR"/>
              </w:rPr>
              <w:t>0,00</w:t>
            </w:r>
          </w:p>
        </w:tc>
        <w:tc>
          <w:tcPr>
            <w:tcW w:w="204" w:type="pct"/>
            <w:noWrap/>
            <w:hideMark/>
          </w:tcPr>
          <w:p w:rsidR="007A0DFD" w:rsidRPr="007A0DFD" w:rsidRDefault="007A0DFD" w:rsidP="007A0DFD">
            <w:pPr>
              <w:jc w:val="right"/>
              <w:cnfStyle w:val="000000100000"/>
              <w:rPr>
                <w:rFonts w:ascii="Garamond" w:eastAsia="Times New Roman" w:hAnsi="Garamond" w:cs="Times New Roman"/>
                <w:b/>
                <w:bCs/>
                <w:color w:val="000000"/>
                <w:sz w:val="16"/>
                <w:szCs w:val="16"/>
                <w:lang w:eastAsia="fr-FR"/>
              </w:rPr>
            </w:pPr>
            <w:r w:rsidRPr="007A0DFD">
              <w:rPr>
                <w:rFonts w:ascii="Garamond" w:eastAsia="Times New Roman" w:hAnsi="Garamond" w:cs="Times New Roman"/>
                <w:b/>
                <w:bCs/>
                <w:color w:val="000000"/>
                <w:sz w:val="16"/>
                <w:szCs w:val="16"/>
                <w:lang w:eastAsia="fr-FR"/>
              </w:rPr>
              <w:t>0,00</w:t>
            </w:r>
          </w:p>
        </w:tc>
        <w:tc>
          <w:tcPr>
            <w:tcW w:w="204" w:type="pct"/>
            <w:noWrap/>
            <w:hideMark/>
          </w:tcPr>
          <w:p w:rsidR="007A0DFD" w:rsidRPr="007A0DFD" w:rsidRDefault="007A0DFD" w:rsidP="007A0DFD">
            <w:pPr>
              <w:jc w:val="right"/>
              <w:cnfStyle w:val="000000100000"/>
              <w:rPr>
                <w:rFonts w:ascii="Garamond" w:eastAsia="Times New Roman" w:hAnsi="Garamond" w:cs="Times New Roman"/>
                <w:b/>
                <w:bCs/>
                <w:color w:val="000000"/>
                <w:sz w:val="16"/>
                <w:szCs w:val="16"/>
                <w:lang w:eastAsia="fr-FR"/>
              </w:rPr>
            </w:pPr>
            <w:r w:rsidRPr="007A0DFD">
              <w:rPr>
                <w:rFonts w:ascii="Garamond" w:eastAsia="Times New Roman" w:hAnsi="Garamond" w:cs="Times New Roman"/>
                <w:b/>
                <w:bCs/>
                <w:color w:val="000000"/>
                <w:sz w:val="16"/>
                <w:szCs w:val="16"/>
                <w:lang w:eastAsia="fr-FR"/>
              </w:rPr>
              <w:t> </w:t>
            </w:r>
          </w:p>
        </w:tc>
        <w:tc>
          <w:tcPr>
            <w:tcW w:w="387" w:type="pct"/>
            <w:noWrap/>
            <w:hideMark/>
          </w:tcPr>
          <w:p w:rsidR="007A0DFD" w:rsidRPr="007A0DFD" w:rsidRDefault="007A0DFD" w:rsidP="007A0DFD">
            <w:pPr>
              <w:jc w:val="right"/>
              <w:cnfStyle w:val="000000100000"/>
              <w:rPr>
                <w:rFonts w:ascii="Garamond" w:eastAsia="Times New Roman" w:hAnsi="Garamond" w:cs="Times New Roman"/>
                <w:b/>
                <w:bCs/>
                <w:color w:val="000000"/>
                <w:sz w:val="16"/>
                <w:szCs w:val="16"/>
                <w:lang w:eastAsia="fr-FR"/>
              </w:rPr>
            </w:pPr>
            <w:r w:rsidRPr="007A0DFD">
              <w:rPr>
                <w:rFonts w:ascii="Garamond" w:eastAsia="Times New Roman" w:hAnsi="Garamond" w:cs="Times New Roman"/>
                <w:b/>
                <w:bCs/>
                <w:color w:val="000000"/>
                <w:sz w:val="16"/>
                <w:szCs w:val="16"/>
                <w:lang w:eastAsia="fr-FR"/>
              </w:rPr>
              <w:t>100 604 734,39</w:t>
            </w:r>
          </w:p>
        </w:tc>
        <w:tc>
          <w:tcPr>
            <w:tcW w:w="204" w:type="pct"/>
            <w:noWrap/>
            <w:hideMark/>
          </w:tcPr>
          <w:p w:rsidR="007A0DFD" w:rsidRPr="007A0DFD" w:rsidRDefault="007A0DFD" w:rsidP="007A0DFD">
            <w:pPr>
              <w:jc w:val="right"/>
              <w:cnfStyle w:val="000000100000"/>
              <w:rPr>
                <w:rFonts w:ascii="Garamond" w:eastAsia="Times New Roman" w:hAnsi="Garamond" w:cs="Times New Roman"/>
                <w:b/>
                <w:bCs/>
                <w:color w:val="000000"/>
                <w:sz w:val="16"/>
                <w:szCs w:val="16"/>
                <w:lang w:eastAsia="fr-FR"/>
              </w:rPr>
            </w:pPr>
            <w:r w:rsidRPr="007A0DFD">
              <w:rPr>
                <w:rFonts w:ascii="Garamond" w:eastAsia="Times New Roman" w:hAnsi="Garamond" w:cs="Times New Roman"/>
                <w:b/>
                <w:bCs/>
                <w:color w:val="000000"/>
                <w:sz w:val="16"/>
                <w:szCs w:val="16"/>
                <w:lang w:eastAsia="fr-FR"/>
              </w:rPr>
              <w:t>0,00</w:t>
            </w:r>
          </w:p>
        </w:tc>
        <w:tc>
          <w:tcPr>
            <w:tcW w:w="204" w:type="pct"/>
            <w:noWrap/>
            <w:hideMark/>
          </w:tcPr>
          <w:p w:rsidR="007A0DFD" w:rsidRPr="007A0DFD" w:rsidRDefault="007A0DFD" w:rsidP="007A0DFD">
            <w:pPr>
              <w:jc w:val="right"/>
              <w:cnfStyle w:val="000000100000"/>
              <w:rPr>
                <w:rFonts w:ascii="Garamond" w:eastAsia="Times New Roman" w:hAnsi="Garamond" w:cs="Times New Roman"/>
                <w:b/>
                <w:bCs/>
                <w:color w:val="000000"/>
                <w:sz w:val="16"/>
                <w:szCs w:val="16"/>
                <w:lang w:eastAsia="fr-FR"/>
              </w:rPr>
            </w:pPr>
            <w:r w:rsidRPr="007A0DFD">
              <w:rPr>
                <w:rFonts w:ascii="Garamond" w:eastAsia="Times New Roman" w:hAnsi="Garamond" w:cs="Times New Roman"/>
                <w:b/>
                <w:bCs/>
                <w:color w:val="000000"/>
                <w:sz w:val="16"/>
                <w:szCs w:val="16"/>
                <w:lang w:eastAsia="fr-FR"/>
              </w:rPr>
              <w:t> </w:t>
            </w:r>
          </w:p>
        </w:tc>
        <w:tc>
          <w:tcPr>
            <w:tcW w:w="205" w:type="pct"/>
            <w:noWrap/>
            <w:hideMark/>
          </w:tcPr>
          <w:p w:rsidR="007A0DFD" w:rsidRPr="007A0DFD" w:rsidRDefault="007A0DFD" w:rsidP="007A0DFD">
            <w:pPr>
              <w:jc w:val="right"/>
              <w:cnfStyle w:val="000000100000"/>
              <w:rPr>
                <w:rFonts w:ascii="Garamond" w:eastAsia="Times New Roman" w:hAnsi="Garamond" w:cs="Times New Roman"/>
                <w:b/>
                <w:bCs/>
                <w:color w:val="000000"/>
                <w:sz w:val="16"/>
                <w:szCs w:val="16"/>
                <w:lang w:eastAsia="fr-FR"/>
              </w:rPr>
            </w:pPr>
            <w:r w:rsidRPr="007A0DFD">
              <w:rPr>
                <w:rFonts w:ascii="Garamond" w:eastAsia="Times New Roman" w:hAnsi="Garamond" w:cs="Times New Roman"/>
                <w:b/>
                <w:bCs/>
                <w:color w:val="000000"/>
                <w:sz w:val="16"/>
                <w:szCs w:val="16"/>
                <w:lang w:eastAsia="fr-FR"/>
              </w:rPr>
              <w:t>0,00</w:t>
            </w:r>
          </w:p>
        </w:tc>
        <w:tc>
          <w:tcPr>
            <w:tcW w:w="251" w:type="pct"/>
            <w:noWrap/>
            <w:hideMark/>
          </w:tcPr>
          <w:p w:rsidR="007A0DFD" w:rsidRPr="007A0DFD" w:rsidRDefault="007A0DFD" w:rsidP="007A0DFD">
            <w:pPr>
              <w:jc w:val="right"/>
              <w:cnfStyle w:val="000000100000"/>
              <w:rPr>
                <w:rFonts w:ascii="Garamond" w:eastAsia="Times New Roman" w:hAnsi="Garamond" w:cs="Times New Roman"/>
                <w:b/>
                <w:bCs/>
                <w:color w:val="000000"/>
                <w:sz w:val="16"/>
                <w:szCs w:val="16"/>
                <w:lang w:eastAsia="fr-FR"/>
              </w:rPr>
            </w:pPr>
            <w:r w:rsidRPr="007A0DFD">
              <w:rPr>
                <w:rFonts w:ascii="Garamond" w:eastAsia="Times New Roman" w:hAnsi="Garamond" w:cs="Times New Roman"/>
                <w:b/>
                <w:bCs/>
                <w:color w:val="000000"/>
                <w:sz w:val="16"/>
                <w:szCs w:val="16"/>
                <w:lang w:eastAsia="fr-FR"/>
              </w:rPr>
              <w:t>3 657,70</w:t>
            </w:r>
          </w:p>
        </w:tc>
        <w:tc>
          <w:tcPr>
            <w:tcW w:w="341" w:type="pct"/>
            <w:noWrap/>
            <w:hideMark/>
          </w:tcPr>
          <w:p w:rsidR="007A0DFD" w:rsidRPr="007A0DFD" w:rsidRDefault="007A0DFD" w:rsidP="007A0DFD">
            <w:pPr>
              <w:jc w:val="right"/>
              <w:cnfStyle w:val="000000100000"/>
              <w:rPr>
                <w:rFonts w:ascii="Garamond" w:eastAsia="Times New Roman" w:hAnsi="Garamond" w:cs="Times New Roman"/>
                <w:b/>
                <w:bCs/>
                <w:color w:val="000000"/>
                <w:sz w:val="16"/>
                <w:szCs w:val="16"/>
                <w:lang w:eastAsia="fr-FR"/>
              </w:rPr>
            </w:pPr>
            <w:r w:rsidRPr="007A0DFD">
              <w:rPr>
                <w:rFonts w:ascii="Garamond" w:eastAsia="Times New Roman" w:hAnsi="Garamond" w:cs="Times New Roman"/>
                <w:b/>
                <w:bCs/>
                <w:color w:val="000000"/>
                <w:sz w:val="16"/>
                <w:szCs w:val="16"/>
                <w:lang w:eastAsia="fr-FR"/>
              </w:rPr>
              <w:t>2 794 820,00</w:t>
            </w:r>
          </w:p>
        </w:tc>
        <w:tc>
          <w:tcPr>
            <w:tcW w:w="302" w:type="pct"/>
            <w:noWrap/>
            <w:hideMark/>
          </w:tcPr>
          <w:p w:rsidR="007A0DFD" w:rsidRPr="007A0DFD" w:rsidRDefault="007A0DFD" w:rsidP="007A0DFD">
            <w:pPr>
              <w:jc w:val="right"/>
              <w:cnfStyle w:val="000000100000"/>
              <w:rPr>
                <w:rFonts w:ascii="Garamond" w:eastAsia="Times New Roman" w:hAnsi="Garamond" w:cs="Times New Roman"/>
                <w:b/>
                <w:bCs/>
                <w:color w:val="000000"/>
                <w:sz w:val="16"/>
                <w:szCs w:val="16"/>
                <w:lang w:eastAsia="fr-FR"/>
              </w:rPr>
            </w:pPr>
            <w:r w:rsidRPr="007A0DFD">
              <w:rPr>
                <w:rFonts w:ascii="Garamond" w:eastAsia="Times New Roman" w:hAnsi="Garamond" w:cs="Times New Roman"/>
                <w:b/>
                <w:bCs/>
                <w:color w:val="000000"/>
                <w:sz w:val="16"/>
                <w:szCs w:val="16"/>
                <w:lang w:eastAsia="fr-FR"/>
              </w:rPr>
              <w:t>382 388,00</w:t>
            </w:r>
          </w:p>
        </w:tc>
        <w:tc>
          <w:tcPr>
            <w:tcW w:w="298" w:type="pct"/>
            <w:noWrap/>
            <w:vAlign w:val="center"/>
            <w:hideMark/>
          </w:tcPr>
          <w:p w:rsidR="007A0DFD" w:rsidRPr="007A0DFD" w:rsidRDefault="007A0DFD" w:rsidP="001E56D8">
            <w:pPr>
              <w:jc w:val="right"/>
              <w:cnfStyle w:val="000000100000"/>
              <w:rPr>
                <w:rFonts w:ascii="Garamond" w:eastAsia="Times New Roman" w:hAnsi="Garamond" w:cs="Times New Roman"/>
                <w:b/>
                <w:bCs/>
                <w:color w:val="000000"/>
                <w:sz w:val="16"/>
                <w:szCs w:val="16"/>
                <w:lang w:eastAsia="fr-FR"/>
              </w:rPr>
            </w:pPr>
            <w:r w:rsidRPr="007A0DFD">
              <w:rPr>
                <w:rFonts w:ascii="Garamond" w:eastAsia="Times New Roman" w:hAnsi="Garamond" w:cs="Times New Roman"/>
                <w:b/>
                <w:bCs/>
                <w:color w:val="000000"/>
                <w:sz w:val="16"/>
                <w:szCs w:val="16"/>
                <w:lang w:eastAsia="fr-FR"/>
              </w:rPr>
              <w:t>163 433,00</w:t>
            </w:r>
          </w:p>
        </w:tc>
        <w:tc>
          <w:tcPr>
            <w:tcW w:w="514" w:type="pct"/>
            <w:noWrap/>
            <w:vAlign w:val="center"/>
            <w:hideMark/>
          </w:tcPr>
          <w:p w:rsidR="007A0DFD" w:rsidRPr="007A0DFD" w:rsidRDefault="007A0DFD" w:rsidP="001E56D8">
            <w:pPr>
              <w:jc w:val="right"/>
              <w:cnfStyle w:val="000000100000"/>
              <w:rPr>
                <w:rFonts w:ascii="Garamond" w:eastAsia="Times New Roman" w:hAnsi="Garamond" w:cs="Times New Roman"/>
                <w:b/>
                <w:bCs/>
                <w:color w:val="000000"/>
                <w:sz w:val="16"/>
                <w:szCs w:val="16"/>
                <w:lang w:eastAsia="fr-FR"/>
              </w:rPr>
            </w:pPr>
            <w:r w:rsidRPr="007A0DFD">
              <w:rPr>
                <w:rFonts w:ascii="Garamond" w:eastAsia="Times New Roman" w:hAnsi="Garamond" w:cs="Times New Roman"/>
                <w:b/>
                <w:bCs/>
                <w:color w:val="000000"/>
                <w:sz w:val="16"/>
                <w:szCs w:val="16"/>
                <w:lang w:eastAsia="fr-FR"/>
              </w:rPr>
              <w:t>103 949 033,09</w:t>
            </w:r>
          </w:p>
        </w:tc>
      </w:tr>
      <w:tr w:rsidR="007A0DFD" w:rsidRPr="007A0DFD" w:rsidTr="009C5CFC">
        <w:trPr>
          <w:cnfStyle w:val="000000010000"/>
          <w:trHeight w:val="194"/>
        </w:trPr>
        <w:tc>
          <w:tcPr>
            <w:cnfStyle w:val="001000000000"/>
            <w:tcW w:w="1524" w:type="pct"/>
            <w:gridSpan w:val="2"/>
            <w:noWrap/>
            <w:hideMark/>
          </w:tcPr>
          <w:p w:rsidR="007A0DFD" w:rsidRPr="007A0DFD" w:rsidRDefault="007A0DFD" w:rsidP="004E2616">
            <w:pPr>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Pourcentage</w:t>
            </w:r>
          </w:p>
        </w:tc>
        <w:tc>
          <w:tcPr>
            <w:tcW w:w="36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0,00%</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0,00%</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0,00%</w:t>
            </w:r>
          </w:p>
        </w:tc>
        <w:tc>
          <w:tcPr>
            <w:tcW w:w="387"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96,78%</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0,00%</w:t>
            </w:r>
          </w:p>
        </w:tc>
        <w:tc>
          <w:tcPr>
            <w:tcW w:w="204"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0,00%</w:t>
            </w:r>
          </w:p>
        </w:tc>
        <w:tc>
          <w:tcPr>
            <w:tcW w:w="205"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0,00%</w:t>
            </w:r>
          </w:p>
        </w:tc>
        <w:tc>
          <w:tcPr>
            <w:tcW w:w="25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0,00%</w:t>
            </w:r>
          </w:p>
        </w:tc>
        <w:tc>
          <w:tcPr>
            <w:tcW w:w="341"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2,69%</w:t>
            </w:r>
          </w:p>
        </w:tc>
        <w:tc>
          <w:tcPr>
            <w:tcW w:w="302" w:type="pct"/>
            <w:noWrap/>
            <w:hideMark/>
          </w:tcPr>
          <w:p w:rsidR="007A0DFD" w:rsidRPr="007A0DFD" w:rsidRDefault="007A0DFD" w:rsidP="007A0DFD">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0,37%</w:t>
            </w:r>
          </w:p>
        </w:tc>
        <w:tc>
          <w:tcPr>
            <w:tcW w:w="298"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0,16%</w:t>
            </w:r>
          </w:p>
        </w:tc>
        <w:tc>
          <w:tcPr>
            <w:tcW w:w="514" w:type="pct"/>
            <w:noWrap/>
            <w:vAlign w:val="center"/>
            <w:hideMark/>
          </w:tcPr>
          <w:p w:rsidR="007A0DFD" w:rsidRPr="007A0DFD" w:rsidRDefault="007A0DFD" w:rsidP="001E56D8">
            <w:pPr>
              <w:jc w:val="right"/>
              <w:cnfStyle w:val="000000010000"/>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100,00%</w:t>
            </w:r>
          </w:p>
        </w:tc>
      </w:tr>
    </w:tbl>
    <w:p w:rsidR="001E56D8" w:rsidRDefault="001E56D8" w:rsidP="007A0DFD">
      <w:pPr>
        <w:tabs>
          <w:tab w:val="left" w:pos="194"/>
          <w:tab w:val="left" w:pos="11110"/>
          <w:tab w:val="left" w:pos="12009"/>
          <w:tab w:val="left" w:pos="12896"/>
        </w:tabs>
        <w:ind w:left="-459"/>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ab/>
      </w:r>
    </w:p>
    <w:p w:rsidR="001E56D8" w:rsidRDefault="001E56D8" w:rsidP="007A0DFD">
      <w:pPr>
        <w:tabs>
          <w:tab w:val="left" w:pos="194"/>
          <w:tab w:val="left" w:pos="11110"/>
          <w:tab w:val="left" w:pos="12009"/>
          <w:tab w:val="left" w:pos="12896"/>
        </w:tabs>
        <w:ind w:left="-459"/>
        <w:rPr>
          <w:rFonts w:ascii="Garamond" w:eastAsia="Times New Roman" w:hAnsi="Garamond" w:cs="Times New Roman"/>
          <w:color w:val="000000"/>
          <w:sz w:val="16"/>
          <w:szCs w:val="16"/>
          <w:lang w:eastAsia="fr-FR"/>
        </w:rPr>
      </w:pPr>
    </w:p>
    <w:p w:rsidR="001E56D8" w:rsidRDefault="001E56D8" w:rsidP="007A0DFD">
      <w:pPr>
        <w:tabs>
          <w:tab w:val="left" w:pos="194"/>
          <w:tab w:val="left" w:pos="11110"/>
          <w:tab w:val="left" w:pos="12009"/>
          <w:tab w:val="left" w:pos="12896"/>
        </w:tabs>
        <w:ind w:left="-459"/>
        <w:rPr>
          <w:rFonts w:ascii="Garamond" w:eastAsia="Times New Roman" w:hAnsi="Garamond" w:cs="Times New Roman"/>
          <w:color w:val="000000"/>
          <w:sz w:val="16"/>
          <w:szCs w:val="16"/>
          <w:lang w:eastAsia="fr-FR"/>
        </w:rPr>
      </w:pPr>
    </w:p>
    <w:p w:rsidR="001E56D8" w:rsidRDefault="001E56D8" w:rsidP="007A0DFD">
      <w:pPr>
        <w:tabs>
          <w:tab w:val="left" w:pos="194"/>
          <w:tab w:val="left" w:pos="11110"/>
          <w:tab w:val="left" w:pos="12009"/>
          <w:tab w:val="left" w:pos="12896"/>
        </w:tabs>
        <w:ind w:left="-459"/>
        <w:rPr>
          <w:rFonts w:ascii="Garamond" w:eastAsia="Times New Roman" w:hAnsi="Garamond" w:cs="Times New Roman"/>
          <w:color w:val="000000"/>
          <w:sz w:val="16"/>
          <w:szCs w:val="16"/>
          <w:lang w:eastAsia="fr-FR"/>
        </w:rPr>
      </w:pPr>
    </w:p>
    <w:p w:rsidR="001E56D8" w:rsidRPr="007A0DFD" w:rsidRDefault="001E56D8" w:rsidP="007A0DFD">
      <w:pPr>
        <w:tabs>
          <w:tab w:val="left" w:pos="194"/>
          <w:tab w:val="left" w:pos="11110"/>
          <w:tab w:val="left" w:pos="12009"/>
          <w:tab w:val="left" w:pos="12896"/>
        </w:tabs>
        <w:ind w:left="-459"/>
        <w:rPr>
          <w:rFonts w:ascii="Garamond" w:eastAsia="Times New Roman" w:hAnsi="Garamond" w:cs="Times New Roman"/>
          <w:color w:val="000000"/>
          <w:sz w:val="16"/>
          <w:szCs w:val="16"/>
          <w:lang w:eastAsia="fr-FR"/>
        </w:rPr>
      </w:pPr>
      <w:r>
        <w:rPr>
          <w:rFonts w:ascii="Garamond" w:eastAsia="Times New Roman" w:hAnsi="Garamond" w:cs="Times New Roman"/>
          <w:color w:val="000000"/>
          <w:sz w:val="16"/>
          <w:szCs w:val="16"/>
          <w:lang w:eastAsia="fr-FR"/>
        </w:rPr>
        <w:tab/>
      </w:r>
      <w:r w:rsidRPr="007A0DFD">
        <w:rPr>
          <w:rFonts w:ascii="Garamond" w:eastAsia="Times New Roman" w:hAnsi="Garamond" w:cs="Times New Roman"/>
          <w:color w:val="000000"/>
          <w:sz w:val="16"/>
          <w:szCs w:val="16"/>
          <w:lang w:eastAsia="fr-FR"/>
        </w:rPr>
        <w:t>* La Province de l'Equateur   n’a  communiqué  aucune  donnée  du secteur des mines et des hydrocarbures</w:t>
      </w:r>
      <w:r w:rsidRPr="007A0DFD">
        <w:rPr>
          <w:rFonts w:ascii="Garamond" w:eastAsia="Times New Roman" w:hAnsi="Garamond" w:cs="Times New Roman"/>
          <w:color w:val="000000"/>
          <w:sz w:val="16"/>
          <w:szCs w:val="16"/>
          <w:lang w:eastAsia="fr-FR"/>
        </w:rPr>
        <w:tab/>
      </w:r>
      <w:r w:rsidRPr="007A0DFD">
        <w:rPr>
          <w:rFonts w:ascii="Garamond" w:eastAsia="Times New Roman" w:hAnsi="Garamond" w:cs="Times New Roman"/>
          <w:color w:val="000000"/>
          <w:sz w:val="16"/>
          <w:szCs w:val="16"/>
          <w:lang w:eastAsia="fr-FR"/>
        </w:rPr>
        <w:tab/>
      </w:r>
      <w:r w:rsidRPr="007A0DFD">
        <w:rPr>
          <w:rFonts w:ascii="Garamond" w:eastAsia="Times New Roman" w:hAnsi="Garamond" w:cs="Times New Roman"/>
          <w:color w:val="000000"/>
          <w:sz w:val="16"/>
          <w:szCs w:val="16"/>
          <w:lang w:eastAsia="fr-FR"/>
        </w:rPr>
        <w:tab/>
      </w:r>
    </w:p>
    <w:p w:rsidR="001E56D8" w:rsidRPr="007A0DFD" w:rsidRDefault="001E56D8" w:rsidP="007A0DFD">
      <w:pPr>
        <w:tabs>
          <w:tab w:val="left" w:pos="194"/>
          <w:tab w:val="left" w:pos="11110"/>
          <w:tab w:val="left" w:pos="12009"/>
          <w:tab w:val="left" w:pos="12896"/>
        </w:tabs>
        <w:ind w:left="-459"/>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ab/>
        <w:t>** Provinces contactées mais  n'ont transmis aucune  donnée intéressant les mines  et le pétrole</w:t>
      </w:r>
      <w:r w:rsidRPr="007A0DFD">
        <w:rPr>
          <w:rFonts w:ascii="Garamond" w:eastAsia="Times New Roman" w:hAnsi="Garamond" w:cs="Times New Roman"/>
          <w:color w:val="000000"/>
          <w:sz w:val="16"/>
          <w:szCs w:val="16"/>
          <w:lang w:eastAsia="fr-FR"/>
        </w:rPr>
        <w:tab/>
      </w:r>
      <w:r w:rsidRPr="007A0DFD">
        <w:rPr>
          <w:rFonts w:ascii="Garamond" w:eastAsia="Times New Roman" w:hAnsi="Garamond" w:cs="Times New Roman"/>
          <w:color w:val="000000"/>
          <w:sz w:val="16"/>
          <w:szCs w:val="16"/>
          <w:lang w:eastAsia="fr-FR"/>
        </w:rPr>
        <w:tab/>
      </w:r>
      <w:r w:rsidRPr="007A0DFD">
        <w:rPr>
          <w:rFonts w:ascii="Garamond" w:eastAsia="Times New Roman" w:hAnsi="Garamond" w:cs="Times New Roman"/>
          <w:color w:val="000000"/>
          <w:sz w:val="16"/>
          <w:szCs w:val="16"/>
          <w:lang w:eastAsia="fr-FR"/>
        </w:rPr>
        <w:tab/>
      </w:r>
    </w:p>
    <w:p w:rsidR="001E56D8" w:rsidRPr="007A0DFD" w:rsidRDefault="001E56D8" w:rsidP="007A0DFD">
      <w:pPr>
        <w:tabs>
          <w:tab w:val="left" w:pos="194"/>
          <w:tab w:val="left" w:pos="7522"/>
          <w:tab w:val="left" w:pos="8130"/>
          <w:tab w:val="left" w:pos="8738"/>
          <w:tab w:val="left" w:pos="9347"/>
          <w:tab w:val="left" w:pos="10095"/>
          <w:tab w:val="left" w:pos="11110"/>
          <w:tab w:val="left" w:pos="12009"/>
          <w:tab w:val="left" w:pos="12896"/>
        </w:tabs>
        <w:ind w:left="-459"/>
        <w:rPr>
          <w:rFonts w:ascii="Garamond" w:eastAsia="Times New Roman" w:hAnsi="Garamond" w:cs="Times New Roman"/>
          <w:color w:val="000000"/>
          <w:sz w:val="16"/>
          <w:szCs w:val="16"/>
          <w:lang w:eastAsia="fr-FR"/>
        </w:rPr>
      </w:pPr>
      <w:r w:rsidRPr="007A0DFD">
        <w:rPr>
          <w:rFonts w:ascii="Garamond" w:eastAsia="Times New Roman" w:hAnsi="Garamond" w:cs="Times New Roman"/>
          <w:color w:val="000000"/>
          <w:sz w:val="16"/>
          <w:szCs w:val="16"/>
          <w:lang w:eastAsia="fr-FR"/>
        </w:rPr>
        <w:tab/>
        <w:t>***Tous les paiements provenant du Nord-Kivu et du Sud-Kivu sont essentiellement du secteur minier artisanal.</w:t>
      </w:r>
      <w:r w:rsidRPr="007A0DFD">
        <w:rPr>
          <w:rFonts w:ascii="Garamond" w:eastAsia="Times New Roman" w:hAnsi="Garamond" w:cs="Times New Roman"/>
          <w:color w:val="000000"/>
          <w:sz w:val="16"/>
          <w:szCs w:val="16"/>
          <w:lang w:eastAsia="fr-FR"/>
        </w:rPr>
        <w:tab/>
      </w:r>
      <w:r w:rsidRPr="007A0DFD">
        <w:rPr>
          <w:rFonts w:ascii="Garamond" w:eastAsia="Times New Roman" w:hAnsi="Garamond" w:cs="Times New Roman"/>
          <w:color w:val="000000"/>
          <w:sz w:val="16"/>
          <w:szCs w:val="16"/>
          <w:lang w:eastAsia="fr-FR"/>
        </w:rPr>
        <w:tab/>
      </w:r>
      <w:r w:rsidRPr="007A0DFD">
        <w:rPr>
          <w:rFonts w:ascii="Garamond" w:eastAsia="Times New Roman" w:hAnsi="Garamond" w:cs="Times New Roman"/>
          <w:color w:val="000000"/>
          <w:sz w:val="16"/>
          <w:szCs w:val="16"/>
          <w:lang w:eastAsia="fr-FR"/>
        </w:rPr>
        <w:tab/>
      </w:r>
      <w:r w:rsidRPr="007A0DFD">
        <w:rPr>
          <w:rFonts w:ascii="Garamond" w:eastAsia="Times New Roman" w:hAnsi="Garamond" w:cs="Times New Roman"/>
          <w:color w:val="000000"/>
          <w:sz w:val="16"/>
          <w:szCs w:val="16"/>
          <w:lang w:eastAsia="fr-FR"/>
        </w:rPr>
        <w:tab/>
      </w:r>
      <w:r w:rsidRPr="007A0DFD">
        <w:rPr>
          <w:rFonts w:ascii="Garamond" w:eastAsia="Times New Roman" w:hAnsi="Garamond" w:cs="Times New Roman"/>
          <w:color w:val="000000"/>
          <w:sz w:val="16"/>
          <w:szCs w:val="16"/>
          <w:lang w:eastAsia="fr-FR"/>
        </w:rPr>
        <w:tab/>
      </w:r>
      <w:r w:rsidRPr="007A0DFD">
        <w:rPr>
          <w:rFonts w:ascii="Garamond" w:eastAsia="Times New Roman" w:hAnsi="Garamond" w:cs="Times New Roman"/>
          <w:color w:val="000000"/>
          <w:sz w:val="16"/>
          <w:szCs w:val="16"/>
          <w:lang w:eastAsia="fr-FR"/>
        </w:rPr>
        <w:tab/>
      </w:r>
      <w:r w:rsidRPr="007A0DFD">
        <w:rPr>
          <w:rFonts w:ascii="Garamond" w:eastAsia="Times New Roman" w:hAnsi="Garamond" w:cs="Times New Roman"/>
          <w:color w:val="000000"/>
          <w:sz w:val="16"/>
          <w:szCs w:val="16"/>
          <w:lang w:eastAsia="fr-FR"/>
        </w:rPr>
        <w:tab/>
      </w:r>
      <w:r w:rsidRPr="007A0DFD">
        <w:rPr>
          <w:rFonts w:ascii="Garamond" w:eastAsia="Times New Roman" w:hAnsi="Garamond" w:cs="Times New Roman"/>
          <w:color w:val="000000"/>
          <w:sz w:val="16"/>
          <w:szCs w:val="16"/>
          <w:lang w:eastAsia="fr-FR"/>
        </w:rPr>
        <w:tab/>
      </w:r>
    </w:p>
    <w:p w:rsidR="004B2B25" w:rsidRPr="00534944" w:rsidRDefault="004B2B25" w:rsidP="00534944">
      <w:pPr>
        <w:pStyle w:val="Titre2"/>
        <w:numPr>
          <w:ilvl w:val="0"/>
          <w:numId w:val="0"/>
        </w:numPr>
        <w:rPr>
          <w:sz w:val="24"/>
          <w:szCs w:val="24"/>
        </w:rPr>
      </w:pPr>
    </w:p>
    <w:p w:rsidR="009948A6" w:rsidRDefault="009948A6">
      <w:pPr>
        <w:rPr>
          <w:sz w:val="24"/>
          <w:szCs w:val="24"/>
        </w:rPr>
      </w:pPr>
      <w:r>
        <w:rPr>
          <w:sz w:val="24"/>
          <w:szCs w:val="24"/>
        </w:rPr>
        <w:br w:type="page"/>
      </w:r>
    </w:p>
    <w:p w:rsidR="009948A6" w:rsidRDefault="009948A6">
      <w:pPr>
        <w:rPr>
          <w:sz w:val="24"/>
          <w:szCs w:val="24"/>
        </w:rPr>
      </w:pPr>
    </w:p>
    <w:tbl>
      <w:tblPr>
        <w:tblW w:w="4397" w:type="pct"/>
        <w:tblLayout w:type="fixed"/>
        <w:tblCellMar>
          <w:left w:w="70" w:type="dxa"/>
          <w:right w:w="70" w:type="dxa"/>
        </w:tblCellMar>
        <w:tblLook w:val="04A0"/>
      </w:tblPr>
      <w:tblGrid>
        <w:gridCol w:w="4466"/>
        <w:gridCol w:w="426"/>
        <w:gridCol w:w="421"/>
        <w:gridCol w:w="426"/>
        <w:gridCol w:w="426"/>
        <w:gridCol w:w="426"/>
        <w:gridCol w:w="424"/>
        <w:gridCol w:w="1142"/>
        <w:gridCol w:w="1134"/>
        <w:gridCol w:w="1134"/>
        <w:gridCol w:w="1134"/>
        <w:gridCol w:w="1127"/>
      </w:tblGrid>
      <w:tr w:rsidR="00E56F1B" w:rsidRPr="003A21CE" w:rsidTr="00E56F1B">
        <w:trPr>
          <w:cantSplit/>
          <w:trHeight w:val="1134"/>
          <w:tblHeader/>
        </w:trPr>
        <w:tc>
          <w:tcPr>
            <w:tcW w:w="176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225A92" w:rsidRPr="003A21CE" w:rsidRDefault="009D6BBB" w:rsidP="00E56F1B">
            <w:pPr>
              <w:spacing w:after="0" w:line="240" w:lineRule="auto"/>
              <w:rPr>
                <w:rFonts w:ascii="Garamond" w:eastAsia="Times New Roman" w:hAnsi="Garamond" w:cs="Times New Roman"/>
                <w:b/>
                <w:color w:val="000000"/>
                <w:vertAlign w:val="superscript"/>
                <w:lang w:eastAsia="fr-FR"/>
              </w:rPr>
            </w:pPr>
            <w:r w:rsidRPr="003A21CE">
              <w:rPr>
                <w:rFonts w:ascii="Garamond" w:eastAsia="Times New Roman" w:hAnsi="Garamond" w:cs="Times New Roman"/>
                <w:b/>
                <w:color w:val="000000"/>
                <w:vertAlign w:val="superscript"/>
                <w:lang w:eastAsia="fr-FR"/>
              </w:rPr>
              <w:t>FLUX</w:t>
            </w:r>
          </w:p>
        </w:tc>
        <w:tc>
          <w:tcPr>
            <w:tcW w:w="168" w:type="pct"/>
            <w:tcBorders>
              <w:top w:val="single" w:sz="4" w:space="0" w:color="auto"/>
              <w:left w:val="nil"/>
              <w:bottom w:val="single" w:sz="4" w:space="0" w:color="auto"/>
              <w:right w:val="single" w:sz="4" w:space="0" w:color="auto"/>
            </w:tcBorders>
            <w:shd w:val="clear" w:color="auto" w:fill="BDD6EE" w:themeFill="accent1" w:themeFillTint="66"/>
            <w:textDirection w:val="btLr"/>
            <w:vAlign w:val="center"/>
          </w:tcPr>
          <w:p w:rsidR="00225A92" w:rsidRPr="003A21CE" w:rsidRDefault="009D6BBB" w:rsidP="00B952AA">
            <w:pPr>
              <w:spacing w:after="0" w:line="240" w:lineRule="auto"/>
              <w:ind w:left="113" w:right="113"/>
              <w:rPr>
                <w:rFonts w:ascii="Garamond" w:eastAsia="Times New Roman" w:hAnsi="Garamond" w:cs="Times New Roman"/>
                <w:b/>
                <w:color w:val="000000"/>
                <w:vertAlign w:val="superscript"/>
                <w:lang w:eastAsia="fr-FR"/>
              </w:rPr>
            </w:pPr>
            <w:r w:rsidRPr="003A21CE">
              <w:rPr>
                <w:rFonts w:ascii="Garamond" w:eastAsia="Times New Roman" w:hAnsi="Garamond" w:cs="Times New Roman"/>
                <w:b/>
                <w:color w:val="000000"/>
                <w:vertAlign w:val="superscript"/>
                <w:lang w:eastAsia="fr-FR"/>
              </w:rPr>
              <w:t>BAS CONCO</w:t>
            </w:r>
          </w:p>
        </w:tc>
        <w:tc>
          <w:tcPr>
            <w:tcW w:w="166" w:type="pc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tcPr>
          <w:p w:rsidR="00225A92" w:rsidRPr="003A21CE" w:rsidRDefault="009D6BBB" w:rsidP="00B952AA">
            <w:pPr>
              <w:spacing w:after="0" w:line="240" w:lineRule="auto"/>
              <w:ind w:left="113" w:right="113"/>
              <w:rPr>
                <w:rFonts w:ascii="Garamond" w:eastAsia="Times New Roman" w:hAnsi="Garamond" w:cs="Times New Roman"/>
                <w:b/>
                <w:color w:val="000000"/>
                <w:vertAlign w:val="superscript"/>
                <w:lang w:eastAsia="fr-FR"/>
              </w:rPr>
            </w:pPr>
            <w:r w:rsidRPr="003A21CE">
              <w:rPr>
                <w:rFonts w:ascii="Garamond" w:eastAsia="Times New Roman" w:hAnsi="Garamond" w:cs="Times New Roman"/>
                <w:b/>
                <w:color w:val="000000"/>
                <w:vertAlign w:val="superscript"/>
                <w:lang w:eastAsia="fr-FR"/>
              </w:rPr>
              <w:t>BANDUNDU</w:t>
            </w:r>
          </w:p>
        </w:tc>
        <w:tc>
          <w:tcPr>
            <w:tcW w:w="168" w:type="pc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tcPr>
          <w:p w:rsidR="00225A92" w:rsidRPr="003A21CE" w:rsidRDefault="009D6BBB" w:rsidP="00B952AA">
            <w:pPr>
              <w:spacing w:after="0" w:line="240" w:lineRule="auto"/>
              <w:ind w:left="113" w:right="113"/>
              <w:rPr>
                <w:rFonts w:ascii="Garamond" w:eastAsia="Times New Roman" w:hAnsi="Garamond" w:cs="Times New Roman"/>
                <w:b/>
                <w:color w:val="000000"/>
                <w:vertAlign w:val="superscript"/>
                <w:lang w:eastAsia="fr-FR"/>
              </w:rPr>
            </w:pPr>
            <w:r w:rsidRPr="003A21CE">
              <w:rPr>
                <w:rFonts w:ascii="Garamond" w:eastAsia="Times New Roman" w:hAnsi="Garamond" w:cs="Times New Roman"/>
                <w:b/>
                <w:color w:val="000000"/>
                <w:vertAlign w:val="superscript"/>
                <w:lang w:eastAsia="fr-FR"/>
              </w:rPr>
              <w:t>EQUATEUR</w:t>
            </w:r>
          </w:p>
        </w:tc>
        <w:tc>
          <w:tcPr>
            <w:tcW w:w="168" w:type="pc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tcPr>
          <w:p w:rsidR="00225A92" w:rsidRPr="003A21CE" w:rsidRDefault="009D6BBB" w:rsidP="00B952AA">
            <w:pPr>
              <w:spacing w:after="0" w:line="240" w:lineRule="auto"/>
              <w:ind w:left="113" w:right="113"/>
              <w:rPr>
                <w:rFonts w:ascii="Garamond" w:eastAsia="Times New Roman" w:hAnsi="Garamond" w:cs="Times New Roman"/>
                <w:b/>
                <w:color w:val="000000"/>
                <w:vertAlign w:val="superscript"/>
                <w:lang w:eastAsia="fr-FR"/>
              </w:rPr>
            </w:pPr>
            <w:r w:rsidRPr="003A21CE">
              <w:rPr>
                <w:rFonts w:ascii="Garamond" w:eastAsia="Times New Roman" w:hAnsi="Garamond" w:cs="Times New Roman"/>
                <w:b/>
                <w:color w:val="000000"/>
                <w:vertAlign w:val="superscript"/>
                <w:lang w:eastAsia="fr-FR"/>
              </w:rPr>
              <w:t>MANIEMA</w:t>
            </w:r>
          </w:p>
        </w:tc>
        <w:tc>
          <w:tcPr>
            <w:tcW w:w="168" w:type="pc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tcPr>
          <w:p w:rsidR="00225A92" w:rsidRPr="003A21CE" w:rsidRDefault="009D6BBB" w:rsidP="00B952AA">
            <w:pPr>
              <w:spacing w:after="0" w:line="240" w:lineRule="auto"/>
              <w:ind w:left="113" w:right="113"/>
              <w:rPr>
                <w:rFonts w:ascii="Garamond" w:eastAsia="Times New Roman" w:hAnsi="Garamond" w:cs="Times New Roman"/>
                <w:b/>
                <w:color w:val="000000"/>
                <w:vertAlign w:val="superscript"/>
                <w:lang w:eastAsia="fr-FR"/>
              </w:rPr>
            </w:pPr>
            <w:r w:rsidRPr="003A21CE">
              <w:rPr>
                <w:rFonts w:ascii="Garamond" w:eastAsia="Times New Roman" w:hAnsi="Garamond" w:cs="Times New Roman"/>
                <w:b/>
                <w:color w:val="000000"/>
                <w:vertAlign w:val="superscript"/>
                <w:lang w:eastAsia="fr-FR"/>
              </w:rPr>
              <w:t>KASAI</w:t>
            </w:r>
          </w:p>
        </w:tc>
        <w:tc>
          <w:tcPr>
            <w:tcW w:w="167" w:type="pct"/>
            <w:tcBorders>
              <w:top w:val="single" w:sz="4" w:space="0" w:color="auto"/>
              <w:left w:val="single" w:sz="4" w:space="0" w:color="auto"/>
              <w:bottom w:val="single" w:sz="4" w:space="0" w:color="auto"/>
              <w:right w:val="single" w:sz="4" w:space="0" w:color="auto"/>
            </w:tcBorders>
            <w:shd w:val="clear" w:color="auto" w:fill="BDD6EE" w:themeFill="accent1" w:themeFillTint="66"/>
            <w:textDirection w:val="btLr"/>
            <w:vAlign w:val="center"/>
          </w:tcPr>
          <w:p w:rsidR="00225A92" w:rsidRPr="003A21CE" w:rsidRDefault="009D6BBB" w:rsidP="00B952AA">
            <w:pPr>
              <w:spacing w:after="0" w:line="240" w:lineRule="auto"/>
              <w:ind w:left="113" w:right="113"/>
              <w:rPr>
                <w:rFonts w:ascii="Garamond" w:eastAsia="Times New Roman" w:hAnsi="Garamond" w:cs="Times New Roman"/>
                <w:b/>
                <w:color w:val="000000"/>
                <w:vertAlign w:val="superscript"/>
                <w:lang w:eastAsia="fr-FR"/>
              </w:rPr>
            </w:pPr>
            <w:r w:rsidRPr="003A21CE">
              <w:rPr>
                <w:rFonts w:ascii="Garamond" w:eastAsia="Times New Roman" w:hAnsi="Garamond" w:cs="Times New Roman"/>
                <w:b/>
                <w:color w:val="000000"/>
                <w:vertAlign w:val="superscript"/>
                <w:lang w:eastAsia="fr-FR"/>
              </w:rPr>
              <w:t>KINSHASA</w:t>
            </w:r>
          </w:p>
        </w:tc>
        <w:tc>
          <w:tcPr>
            <w:tcW w:w="450"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textDirection w:val="btLr"/>
            <w:vAlign w:val="center"/>
            <w:hideMark/>
          </w:tcPr>
          <w:p w:rsidR="00225A92" w:rsidRPr="003A21CE" w:rsidRDefault="00225A92" w:rsidP="00B952AA">
            <w:pPr>
              <w:spacing w:after="0" w:line="240" w:lineRule="auto"/>
              <w:ind w:left="113" w:right="113"/>
              <w:rPr>
                <w:rFonts w:ascii="Garamond" w:eastAsia="Times New Roman" w:hAnsi="Garamond" w:cs="Times New Roman"/>
                <w:b/>
                <w:color w:val="000000"/>
                <w:vertAlign w:val="superscript"/>
                <w:lang w:eastAsia="fr-FR"/>
              </w:rPr>
            </w:pPr>
            <w:r w:rsidRPr="003A21CE">
              <w:rPr>
                <w:rFonts w:ascii="Garamond" w:eastAsia="Times New Roman" w:hAnsi="Garamond" w:cs="Times New Roman"/>
                <w:b/>
                <w:color w:val="000000"/>
                <w:vertAlign w:val="superscript"/>
                <w:lang w:eastAsia="fr-FR"/>
              </w:rPr>
              <w:t>KATANGA</w:t>
            </w:r>
          </w:p>
        </w:tc>
        <w:tc>
          <w:tcPr>
            <w:tcW w:w="447" w:type="pct"/>
            <w:tcBorders>
              <w:top w:val="single" w:sz="4" w:space="0" w:color="auto"/>
              <w:left w:val="nil"/>
              <w:bottom w:val="single" w:sz="4" w:space="0" w:color="auto"/>
              <w:right w:val="single" w:sz="4" w:space="0" w:color="auto"/>
            </w:tcBorders>
            <w:shd w:val="clear" w:color="auto" w:fill="BDD6EE" w:themeFill="accent1" w:themeFillTint="66"/>
            <w:noWrap/>
            <w:textDirection w:val="btLr"/>
            <w:vAlign w:val="center"/>
            <w:hideMark/>
          </w:tcPr>
          <w:p w:rsidR="00225A92" w:rsidRPr="003A21CE" w:rsidRDefault="00225A92" w:rsidP="00B952AA">
            <w:pPr>
              <w:spacing w:after="0" w:line="240" w:lineRule="auto"/>
              <w:ind w:left="113" w:right="113"/>
              <w:rPr>
                <w:rFonts w:ascii="Garamond" w:eastAsia="Times New Roman" w:hAnsi="Garamond" w:cs="Times New Roman"/>
                <w:b/>
                <w:color w:val="000000"/>
                <w:vertAlign w:val="superscript"/>
                <w:lang w:eastAsia="fr-FR"/>
              </w:rPr>
            </w:pPr>
            <w:r w:rsidRPr="003A21CE">
              <w:rPr>
                <w:rFonts w:ascii="Garamond" w:eastAsia="Times New Roman" w:hAnsi="Garamond" w:cs="Times New Roman"/>
                <w:b/>
                <w:color w:val="000000"/>
                <w:vertAlign w:val="superscript"/>
                <w:lang w:eastAsia="fr-FR"/>
              </w:rPr>
              <w:t>NORD KIVU</w:t>
            </w:r>
          </w:p>
        </w:tc>
        <w:tc>
          <w:tcPr>
            <w:tcW w:w="447" w:type="pct"/>
            <w:tcBorders>
              <w:top w:val="single" w:sz="4" w:space="0" w:color="auto"/>
              <w:left w:val="nil"/>
              <w:bottom w:val="single" w:sz="4" w:space="0" w:color="auto"/>
              <w:right w:val="single" w:sz="4" w:space="0" w:color="auto"/>
            </w:tcBorders>
            <w:shd w:val="clear" w:color="auto" w:fill="BDD6EE" w:themeFill="accent1" w:themeFillTint="66"/>
            <w:noWrap/>
            <w:textDirection w:val="btLr"/>
            <w:vAlign w:val="center"/>
            <w:hideMark/>
          </w:tcPr>
          <w:p w:rsidR="00225A92" w:rsidRPr="003A21CE" w:rsidRDefault="00225A92" w:rsidP="00B952AA">
            <w:pPr>
              <w:spacing w:after="0" w:line="240" w:lineRule="auto"/>
              <w:ind w:left="113" w:right="113"/>
              <w:rPr>
                <w:rFonts w:ascii="Garamond" w:eastAsia="Times New Roman" w:hAnsi="Garamond" w:cs="Times New Roman"/>
                <w:b/>
                <w:color w:val="000000"/>
                <w:vertAlign w:val="superscript"/>
                <w:lang w:eastAsia="fr-FR"/>
              </w:rPr>
            </w:pPr>
            <w:r w:rsidRPr="003A21CE">
              <w:rPr>
                <w:rFonts w:ascii="Garamond" w:eastAsia="Times New Roman" w:hAnsi="Garamond" w:cs="Times New Roman"/>
                <w:b/>
                <w:color w:val="000000"/>
                <w:vertAlign w:val="superscript"/>
                <w:lang w:eastAsia="fr-FR"/>
              </w:rPr>
              <w:t>PROVINCE ORIENTALE</w:t>
            </w:r>
          </w:p>
        </w:tc>
        <w:tc>
          <w:tcPr>
            <w:tcW w:w="447" w:type="pct"/>
            <w:tcBorders>
              <w:top w:val="single" w:sz="4" w:space="0" w:color="auto"/>
              <w:left w:val="nil"/>
              <w:bottom w:val="single" w:sz="4" w:space="0" w:color="auto"/>
              <w:right w:val="single" w:sz="4" w:space="0" w:color="auto"/>
            </w:tcBorders>
            <w:shd w:val="clear" w:color="auto" w:fill="BDD6EE" w:themeFill="accent1" w:themeFillTint="66"/>
            <w:noWrap/>
            <w:textDirection w:val="btLr"/>
            <w:vAlign w:val="center"/>
            <w:hideMark/>
          </w:tcPr>
          <w:p w:rsidR="00225A92" w:rsidRPr="003A21CE" w:rsidRDefault="00225A92" w:rsidP="00B952AA">
            <w:pPr>
              <w:spacing w:after="0" w:line="240" w:lineRule="auto"/>
              <w:ind w:left="113" w:right="113"/>
              <w:rPr>
                <w:rFonts w:ascii="Garamond" w:eastAsia="Times New Roman" w:hAnsi="Garamond" w:cs="Times New Roman"/>
                <w:b/>
                <w:color w:val="000000"/>
                <w:vertAlign w:val="superscript"/>
                <w:lang w:eastAsia="fr-FR"/>
              </w:rPr>
            </w:pPr>
            <w:r w:rsidRPr="003A21CE">
              <w:rPr>
                <w:rFonts w:ascii="Garamond" w:eastAsia="Times New Roman" w:hAnsi="Garamond" w:cs="Times New Roman"/>
                <w:b/>
                <w:color w:val="000000"/>
                <w:vertAlign w:val="superscript"/>
                <w:lang w:eastAsia="fr-FR"/>
              </w:rPr>
              <w:t>SUD KIVU</w:t>
            </w:r>
          </w:p>
        </w:tc>
        <w:tc>
          <w:tcPr>
            <w:tcW w:w="444" w:type="pct"/>
            <w:tcBorders>
              <w:top w:val="single" w:sz="4" w:space="0" w:color="auto"/>
              <w:left w:val="nil"/>
              <w:bottom w:val="single" w:sz="4" w:space="0" w:color="auto"/>
              <w:right w:val="single" w:sz="4" w:space="0" w:color="auto"/>
            </w:tcBorders>
            <w:shd w:val="clear" w:color="auto" w:fill="BDD6EE" w:themeFill="accent1" w:themeFillTint="66"/>
            <w:noWrap/>
            <w:textDirection w:val="btLr"/>
            <w:vAlign w:val="center"/>
            <w:hideMark/>
          </w:tcPr>
          <w:p w:rsidR="00225A92" w:rsidRPr="00E56F1B" w:rsidRDefault="00225A92" w:rsidP="003A21CE">
            <w:pPr>
              <w:spacing w:after="0" w:line="240" w:lineRule="auto"/>
              <w:ind w:left="113" w:right="113"/>
              <w:rPr>
                <w:rFonts w:ascii="Garamond" w:eastAsia="Times New Roman" w:hAnsi="Garamond" w:cs="Times New Roman"/>
                <w:b/>
                <w:color w:val="000000"/>
                <w:sz w:val="28"/>
                <w:szCs w:val="28"/>
                <w:vertAlign w:val="superscript"/>
                <w:lang w:eastAsia="fr-FR"/>
              </w:rPr>
            </w:pPr>
            <w:r w:rsidRPr="00E56F1B">
              <w:rPr>
                <w:rFonts w:ascii="Garamond" w:eastAsia="Times New Roman" w:hAnsi="Garamond" w:cs="Times New Roman"/>
                <w:b/>
                <w:color w:val="000000"/>
                <w:sz w:val="28"/>
                <w:szCs w:val="28"/>
                <w:vertAlign w:val="superscript"/>
                <w:lang w:eastAsia="fr-FR"/>
              </w:rPr>
              <w:t>Total général</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Agrément de Garage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300,00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300,00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Amendes transactionnelles dans le secteur des mines</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2 222,00</w:t>
            </w: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2 222,00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Amendes transactionnelles sur infraction minières</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9 121,32</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9 121,32</w:t>
            </w:r>
          </w:p>
        </w:tc>
      </w:tr>
      <w:tr w:rsidR="00E56F1B" w:rsidRPr="00225A92" w:rsidTr="00E56F1B">
        <w:trPr>
          <w:trHeight w:val="451"/>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Autorisation de transport des minerais</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38 327,66</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38 327,66</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Carte d'exploitation artisanale des substances précieuses</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19 544,07</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19 544,07</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Certificat de Bonne Santé</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12 675,80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12 675,80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CONCENTRES</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28 929 765,80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28 929 765,82</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Contrôle Technique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1 456,00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1 456,00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Droit d'octroi de la carte d'exploitation artisanale des substances précieuses (creseurs)</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99 482,24</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1 382,00</w:t>
            </w: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100 864,24</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Droit d'octroi de la carte d'exploitation des substances minérales précieuses(négociants)</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26 542,00</w:t>
            </w: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26 542,00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Impôt Foncier</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125,00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125,00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IMPOT SUR LA CONCESSION MINIERE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288 910,00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17 097,31</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210 569,51</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1 708,05</w:t>
            </w: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518 284,87</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Impot sur le Revenu Locatif</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606 210,00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606 210,00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Impôt sur le Véhicule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12 398,60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12 398,60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PREFINANCEMENT CONTRAT</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77 793 916,00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77 793 916,00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Produit de Vente de Carte de résidant</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21 075,00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21 075,00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Quote-part rémunératoire SAESCAM</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236 861,49</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236 861,49</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Redevance pour atténuation et rehabilitation de l'environnement minier d'exploitation artisanale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250,00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121,00</w:t>
            </w: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371,00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TAB</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750,00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750,00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 xml:space="preserve">Taxe d'agrément annuel des groupements miniers d'exploitation </w:t>
            </w:r>
            <w:r w:rsidRPr="00225A92">
              <w:rPr>
                <w:rFonts w:ascii="Garamond" w:eastAsia="Times New Roman" w:hAnsi="Garamond" w:cs="Times New Roman"/>
                <w:color w:val="000000"/>
                <w:sz w:val="16"/>
                <w:szCs w:val="16"/>
                <w:lang w:eastAsia="fr-FR"/>
              </w:rPr>
              <w:lastRenderedPageBreak/>
              <w:t>artisanale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4 504,72</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900,00</w:t>
            </w: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5 404,72</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lastRenderedPageBreak/>
              <w:t>Taxe d'agrément de boute feu</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de 1% sur les produits de</w:t>
            </w:r>
            <w:r w:rsidR="00E56F1B">
              <w:rPr>
                <w:rFonts w:ascii="Garamond" w:eastAsia="Times New Roman" w:hAnsi="Garamond" w:cs="Times New Roman"/>
                <w:color w:val="000000"/>
                <w:sz w:val="16"/>
                <w:szCs w:val="16"/>
                <w:lang w:eastAsia="fr-FR"/>
              </w:rPr>
              <w:t xml:space="preserve"> </w:t>
            </w:r>
            <w:r w:rsidRPr="00225A92">
              <w:rPr>
                <w:rFonts w:ascii="Garamond" w:eastAsia="Times New Roman" w:hAnsi="Garamond" w:cs="Times New Roman"/>
                <w:color w:val="000000"/>
                <w:sz w:val="16"/>
                <w:szCs w:val="16"/>
                <w:lang w:eastAsia="fr-FR"/>
              </w:rPr>
              <w:t xml:space="preserve">transaction des matières précieuses d'exploitation artisanale perçu sur les transactions entre les </w:t>
            </w:r>
            <w:r w:rsidR="00E56F1B" w:rsidRPr="00225A92">
              <w:rPr>
                <w:rFonts w:ascii="Garamond" w:eastAsia="Times New Roman" w:hAnsi="Garamond" w:cs="Times New Roman"/>
                <w:color w:val="000000"/>
                <w:sz w:val="16"/>
                <w:szCs w:val="16"/>
                <w:lang w:eastAsia="fr-FR"/>
              </w:rPr>
              <w:t>creuseurs</w:t>
            </w:r>
            <w:r w:rsidRPr="00225A92">
              <w:rPr>
                <w:rFonts w:ascii="Garamond" w:eastAsia="Times New Roman" w:hAnsi="Garamond" w:cs="Times New Roman"/>
                <w:color w:val="000000"/>
                <w:sz w:val="16"/>
                <w:szCs w:val="16"/>
                <w:lang w:eastAsia="fr-FR"/>
              </w:rPr>
              <w:t xml:space="preserve"> et les comptoirs</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178 385,02</w:t>
            </w: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178 385,02</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d'extraction des matériaux de construction</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21 595,70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210,00</w:t>
            </w: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21 805,70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d'Identification Annuelle du Personnel de Gardiennage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3 901,00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3 901,00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d'incitation à la transformation locale des concentrés des minerais</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rémunératoire sur l'exploitation artisanale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20 905,00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20 905,00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rémunératoire sur l'expropriation artisanale des minerais autres que l'or et le diamant</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32 703,21</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32 703,21</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Spéciale de Circulation Routière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11 108,50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11 108,50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sur 1% sur les produits de transaction d'or et de diamant d'exploitation artisanale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8 759,37</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8 759,37</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sur autorisation de minage temporaire d'exploitation minière artisanale et de carrière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100,00</w:t>
            </w: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100,00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sur autorisation de traitement et de transformation</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300,00</w:t>
            </w: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300,00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sur autorisation de transformation des produits d'exploitation minière artisanale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sur autorisation temporaire d'exploitation minière artisanale et de carrière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 xml:space="preserve">Taxe sur Carte de </w:t>
            </w:r>
            <w:r w:rsidR="00E56F1B" w:rsidRPr="00225A92">
              <w:rPr>
                <w:rFonts w:ascii="Garamond" w:eastAsia="Times New Roman" w:hAnsi="Garamond" w:cs="Times New Roman"/>
                <w:color w:val="000000"/>
                <w:sz w:val="16"/>
                <w:szCs w:val="16"/>
                <w:lang w:eastAsia="fr-FR"/>
              </w:rPr>
              <w:t>Résidant</w:t>
            </w:r>
            <w:r w:rsidRPr="00225A92">
              <w:rPr>
                <w:rFonts w:ascii="Garamond" w:eastAsia="Times New Roman" w:hAnsi="Garamond" w:cs="Times New Roman"/>
                <w:color w:val="000000"/>
                <w:sz w:val="16"/>
                <w:szCs w:val="16"/>
                <w:lang w:eastAsia="fr-FR"/>
              </w:rPr>
              <w:t xml:space="preserve"> pour Etranger</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43 572,30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43 572,30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sur chantier d'exploitation artisanale de diamant et d'or</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539,13</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100,00</w:t>
            </w: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639,13</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sur enregistrement des dragues, testeurs et concasseurs</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2 000,00</w:t>
            </w: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2 000,00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sur la détention et la vente des diamants dit spécial stone de plus de 9.8 cartes</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sur la vente des matières précieuses de production artisanale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176 668,82</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176 668,82</w:t>
            </w:r>
          </w:p>
        </w:tc>
      </w:tr>
      <w:tr w:rsidR="00E56F1B" w:rsidRPr="00225A92" w:rsidTr="00E56F1B">
        <w:trPr>
          <w:trHeight w:val="230"/>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Taxe sur Statistique d'Embarquement</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5 835,00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5 835,00</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t>VOIRIES</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jc w:val="right"/>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55 011 140,50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55 011 140,47</w:t>
            </w:r>
          </w:p>
        </w:tc>
      </w:tr>
      <w:tr w:rsidR="00E56F1B" w:rsidRPr="00225A92" w:rsidTr="00E56F1B">
        <w:trPr>
          <w:trHeight w:val="283"/>
        </w:trPr>
        <w:tc>
          <w:tcPr>
            <w:tcW w:w="1760" w:type="pct"/>
            <w:tcBorders>
              <w:top w:val="nil"/>
              <w:left w:val="single" w:sz="4" w:space="0" w:color="auto"/>
              <w:bottom w:val="single" w:sz="4" w:space="0" w:color="auto"/>
              <w:right w:val="single" w:sz="4" w:space="0" w:color="auto"/>
            </w:tcBorders>
            <w:shd w:val="clear" w:color="auto" w:fill="auto"/>
            <w:noWrap/>
            <w:vAlign w:val="center"/>
            <w:hideMark/>
          </w:tcPr>
          <w:p w:rsidR="003A21CE" w:rsidRPr="00225A92" w:rsidRDefault="003A21CE" w:rsidP="00E56F1B">
            <w:pPr>
              <w:spacing w:after="0" w:line="240" w:lineRule="auto"/>
              <w:rPr>
                <w:rFonts w:ascii="Garamond" w:eastAsia="Times New Roman" w:hAnsi="Garamond" w:cs="Times New Roman"/>
                <w:color w:val="000000"/>
                <w:sz w:val="16"/>
                <w:szCs w:val="16"/>
                <w:lang w:eastAsia="fr-FR"/>
              </w:rPr>
            </w:pPr>
            <w:r w:rsidRPr="00225A92">
              <w:rPr>
                <w:rFonts w:ascii="Garamond" w:eastAsia="Times New Roman" w:hAnsi="Garamond" w:cs="Times New Roman"/>
                <w:color w:val="000000"/>
                <w:sz w:val="16"/>
                <w:szCs w:val="16"/>
                <w:lang w:eastAsia="fr-FR"/>
              </w:rPr>
              <w:lastRenderedPageBreak/>
              <w:t>Taxe sur enregistrement des dragues et motos-pompes extractives d'exploitation artisanale</w:t>
            </w:r>
          </w:p>
        </w:tc>
        <w:tc>
          <w:tcPr>
            <w:tcW w:w="168" w:type="pct"/>
            <w:tcBorders>
              <w:top w:val="single" w:sz="4" w:space="0" w:color="auto"/>
              <w:left w:val="nil"/>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tcPr>
          <w:p w:rsidR="003A21CE" w:rsidRPr="00225A92" w:rsidRDefault="003A21CE" w:rsidP="00225A92">
            <w:pPr>
              <w:spacing w:after="0" w:line="240" w:lineRule="auto"/>
              <w:rPr>
                <w:rFonts w:ascii="Garamond" w:eastAsia="Times New Roman" w:hAnsi="Garamond" w:cs="Times New Roman"/>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603,80</w:t>
            </w: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7"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p>
        </w:tc>
        <w:tc>
          <w:tcPr>
            <w:tcW w:w="444" w:type="pct"/>
            <w:tcBorders>
              <w:top w:val="nil"/>
              <w:left w:val="nil"/>
              <w:bottom w:val="single" w:sz="4" w:space="0" w:color="auto"/>
              <w:right w:val="single" w:sz="4" w:space="0" w:color="auto"/>
            </w:tcBorders>
            <w:shd w:val="clear" w:color="auto" w:fill="auto"/>
            <w:noWrap/>
            <w:vAlign w:val="center"/>
            <w:hideMark/>
          </w:tcPr>
          <w:p w:rsidR="003A21CE" w:rsidRDefault="003A21CE" w:rsidP="00E56F1B">
            <w:pPr>
              <w:jc w:val="right"/>
              <w:rPr>
                <w:rFonts w:ascii="Garamond" w:hAnsi="Garamond"/>
                <w:color w:val="000000"/>
                <w:sz w:val="16"/>
                <w:szCs w:val="16"/>
              </w:rPr>
            </w:pPr>
            <w:r>
              <w:rPr>
                <w:rFonts w:ascii="Garamond" w:hAnsi="Garamond"/>
                <w:color w:val="000000"/>
                <w:sz w:val="16"/>
                <w:szCs w:val="16"/>
              </w:rPr>
              <w:t>603,80</w:t>
            </w:r>
          </w:p>
        </w:tc>
      </w:tr>
      <w:tr w:rsidR="00E56F1B" w:rsidRPr="00E56F1B" w:rsidTr="00E56F1B">
        <w:trPr>
          <w:trHeight w:val="283"/>
        </w:trPr>
        <w:tc>
          <w:tcPr>
            <w:tcW w:w="1760"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3A21CE" w:rsidRPr="00E56F1B" w:rsidRDefault="003A21CE" w:rsidP="00E56F1B">
            <w:pPr>
              <w:spacing w:after="0" w:line="240" w:lineRule="auto"/>
              <w:rPr>
                <w:rFonts w:ascii="Garamond" w:eastAsia="Times New Roman" w:hAnsi="Garamond" w:cs="Times New Roman"/>
                <w:b/>
                <w:color w:val="000000"/>
                <w:sz w:val="16"/>
                <w:szCs w:val="16"/>
                <w:lang w:eastAsia="fr-FR"/>
              </w:rPr>
            </w:pPr>
            <w:r w:rsidRPr="00E56F1B">
              <w:rPr>
                <w:rFonts w:ascii="Garamond" w:eastAsia="Times New Roman" w:hAnsi="Garamond" w:cs="Times New Roman"/>
                <w:b/>
                <w:color w:val="000000"/>
                <w:sz w:val="16"/>
                <w:szCs w:val="16"/>
                <w:lang w:eastAsia="fr-FR"/>
              </w:rPr>
              <w:t>Total général</w:t>
            </w:r>
          </w:p>
        </w:tc>
        <w:tc>
          <w:tcPr>
            <w:tcW w:w="168" w:type="pct"/>
            <w:tcBorders>
              <w:top w:val="single" w:sz="4" w:space="0" w:color="auto"/>
              <w:left w:val="nil"/>
              <w:bottom w:val="single" w:sz="4" w:space="0" w:color="auto"/>
              <w:right w:val="single" w:sz="4" w:space="0" w:color="auto"/>
            </w:tcBorders>
            <w:shd w:val="clear" w:color="auto" w:fill="BDD6EE" w:themeFill="accent1" w:themeFillTint="66"/>
          </w:tcPr>
          <w:p w:rsidR="003A21CE" w:rsidRPr="00E56F1B" w:rsidRDefault="003A21CE" w:rsidP="00225A92">
            <w:pPr>
              <w:spacing w:after="0" w:line="240" w:lineRule="auto"/>
              <w:jc w:val="right"/>
              <w:rPr>
                <w:rFonts w:ascii="Garamond" w:eastAsia="Times New Roman" w:hAnsi="Garamond" w:cs="Times New Roman"/>
                <w:b/>
                <w:color w:val="000000"/>
                <w:sz w:val="16"/>
                <w:szCs w:val="16"/>
                <w:lang w:eastAsia="fr-FR"/>
              </w:rPr>
            </w:pPr>
          </w:p>
        </w:tc>
        <w:tc>
          <w:tcPr>
            <w:tcW w:w="16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21CE" w:rsidRPr="00E56F1B" w:rsidRDefault="003A21CE" w:rsidP="00225A92">
            <w:pPr>
              <w:spacing w:after="0" w:line="240" w:lineRule="auto"/>
              <w:jc w:val="right"/>
              <w:rPr>
                <w:rFonts w:ascii="Garamond" w:eastAsia="Times New Roman" w:hAnsi="Garamond" w:cs="Times New Roman"/>
                <w:b/>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21CE" w:rsidRPr="00E56F1B" w:rsidRDefault="003A21CE" w:rsidP="00225A92">
            <w:pPr>
              <w:spacing w:after="0" w:line="240" w:lineRule="auto"/>
              <w:jc w:val="right"/>
              <w:rPr>
                <w:rFonts w:ascii="Garamond" w:eastAsia="Times New Roman" w:hAnsi="Garamond" w:cs="Times New Roman"/>
                <w:b/>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21CE" w:rsidRPr="00E56F1B" w:rsidRDefault="003A21CE" w:rsidP="00225A92">
            <w:pPr>
              <w:spacing w:after="0" w:line="240" w:lineRule="auto"/>
              <w:jc w:val="right"/>
              <w:rPr>
                <w:rFonts w:ascii="Garamond" w:eastAsia="Times New Roman" w:hAnsi="Garamond" w:cs="Times New Roman"/>
                <w:b/>
                <w:color w:val="000000"/>
                <w:sz w:val="16"/>
                <w:szCs w:val="16"/>
                <w:lang w:eastAsia="fr-FR"/>
              </w:rPr>
            </w:pPr>
          </w:p>
        </w:tc>
        <w:tc>
          <w:tcPr>
            <w:tcW w:w="168"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21CE" w:rsidRPr="00E56F1B" w:rsidRDefault="003A21CE" w:rsidP="00225A92">
            <w:pPr>
              <w:spacing w:after="0" w:line="240" w:lineRule="auto"/>
              <w:jc w:val="right"/>
              <w:rPr>
                <w:rFonts w:ascii="Garamond" w:eastAsia="Times New Roman" w:hAnsi="Garamond" w:cs="Times New Roman"/>
                <w:b/>
                <w:color w:val="000000"/>
                <w:sz w:val="16"/>
                <w:szCs w:val="16"/>
                <w:lang w:eastAsia="fr-FR"/>
              </w:rPr>
            </w:pPr>
          </w:p>
        </w:tc>
        <w:tc>
          <w:tcPr>
            <w:tcW w:w="16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3A21CE" w:rsidRPr="00E56F1B" w:rsidRDefault="003A21CE" w:rsidP="00225A92">
            <w:pPr>
              <w:spacing w:after="0" w:line="240" w:lineRule="auto"/>
              <w:jc w:val="right"/>
              <w:rPr>
                <w:rFonts w:ascii="Garamond" w:eastAsia="Times New Roman" w:hAnsi="Garamond" w:cs="Times New Roman"/>
                <w:b/>
                <w:color w:val="000000"/>
                <w:sz w:val="16"/>
                <w:szCs w:val="16"/>
                <w:lang w:eastAsia="fr-FR"/>
              </w:rPr>
            </w:pPr>
          </w:p>
        </w:tc>
        <w:tc>
          <w:tcPr>
            <w:tcW w:w="450" w:type="pct"/>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3A21CE" w:rsidRPr="00E56F1B" w:rsidRDefault="003A21CE" w:rsidP="00E56F1B">
            <w:pPr>
              <w:jc w:val="right"/>
              <w:rPr>
                <w:rFonts w:ascii="Garamond" w:hAnsi="Garamond"/>
                <w:b/>
                <w:color w:val="000000"/>
                <w:sz w:val="16"/>
                <w:szCs w:val="16"/>
              </w:rPr>
            </w:pPr>
            <w:r w:rsidRPr="00E56F1B">
              <w:rPr>
                <w:rFonts w:ascii="Garamond" w:hAnsi="Garamond"/>
                <w:b/>
                <w:color w:val="000000"/>
                <w:sz w:val="16"/>
                <w:szCs w:val="16"/>
              </w:rPr>
              <w:t>162 023 732,00</w:t>
            </w:r>
          </w:p>
        </w:tc>
        <w:tc>
          <w:tcPr>
            <w:tcW w:w="447" w:type="pct"/>
            <w:tcBorders>
              <w:top w:val="nil"/>
              <w:left w:val="nil"/>
              <w:bottom w:val="single" w:sz="4" w:space="0" w:color="auto"/>
              <w:right w:val="single" w:sz="4" w:space="0" w:color="auto"/>
            </w:tcBorders>
            <w:shd w:val="clear" w:color="auto" w:fill="BDD6EE" w:themeFill="accent1" w:themeFillTint="66"/>
            <w:noWrap/>
            <w:vAlign w:val="center"/>
            <w:hideMark/>
          </w:tcPr>
          <w:p w:rsidR="003A21CE" w:rsidRPr="00E56F1B" w:rsidRDefault="003A21CE" w:rsidP="00E56F1B">
            <w:pPr>
              <w:jc w:val="right"/>
              <w:rPr>
                <w:rFonts w:ascii="Garamond" w:hAnsi="Garamond"/>
                <w:b/>
                <w:color w:val="000000"/>
                <w:sz w:val="16"/>
                <w:szCs w:val="16"/>
              </w:rPr>
            </w:pPr>
            <w:r w:rsidRPr="00E56F1B">
              <w:rPr>
                <w:rFonts w:ascii="Garamond" w:hAnsi="Garamond"/>
                <w:b/>
                <w:color w:val="000000"/>
                <w:sz w:val="16"/>
                <w:szCs w:val="16"/>
              </w:rPr>
              <w:t>686 963,84</w:t>
            </w:r>
          </w:p>
        </w:tc>
        <w:tc>
          <w:tcPr>
            <w:tcW w:w="447" w:type="pct"/>
            <w:tcBorders>
              <w:top w:val="nil"/>
              <w:left w:val="nil"/>
              <w:bottom w:val="single" w:sz="4" w:space="0" w:color="auto"/>
              <w:right w:val="single" w:sz="4" w:space="0" w:color="auto"/>
            </w:tcBorders>
            <w:shd w:val="clear" w:color="auto" w:fill="BDD6EE" w:themeFill="accent1" w:themeFillTint="66"/>
            <w:noWrap/>
            <w:vAlign w:val="center"/>
            <w:hideMark/>
          </w:tcPr>
          <w:p w:rsidR="003A21CE" w:rsidRPr="00E56F1B" w:rsidRDefault="003A21CE" w:rsidP="00E56F1B">
            <w:pPr>
              <w:jc w:val="right"/>
              <w:rPr>
                <w:rFonts w:ascii="Garamond" w:hAnsi="Garamond"/>
                <w:b/>
                <w:color w:val="000000"/>
                <w:sz w:val="16"/>
                <w:szCs w:val="16"/>
              </w:rPr>
            </w:pPr>
            <w:r w:rsidRPr="00E56F1B">
              <w:rPr>
                <w:rFonts w:ascii="Garamond" w:hAnsi="Garamond"/>
                <w:b/>
                <w:color w:val="000000"/>
                <w:sz w:val="16"/>
                <w:szCs w:val="16"/>
              </w:rPr>
              <w:t>929 976,71</w:t>
            </w:r>
          </w:p>
        </w:tc>
        <w:tc>
          <w:tcPr>
            <w:tcW w:w="447" w:type="pct"/>
            <w:tcBorders>
              <w:top w:val="nil"/>
              <w:left w:val="nil"/>
              <w:bottom w:val="single" w:sz="4" w:space="0" w:color="auto"/>
              <w:right w:val="single" w:sz="4" w:space="0" w:color="auto"/>
            </w:tcBorders>
            <w:shd w:val="clear" w:color="auto" w:fill="BDD6EE" w:themeFill="accent1" w:themeFillTint="66"/>
            <w:noWrap/>
            <w:vAlign w:val="center"/>
            <w:hideMark/>
          </w:tcPr>
          <w:p w:rsidR="003A21CE" w:rsidRPr="00E56F1B" w:rsidRDefault="003A21CE" w:rsidP="00E56F1B">
            <w:pPr>
              <w:jc w:val="right"/>
              <w:rPr>
                <w:rFonts w:ascii="Garamond" w:hAnsi="Garamond"/>
                <w:b/>
                <w:color w:val="000000"/>
                <w:sz w:val="16"/>
                <w:szCs w:val="16"/>
              </w:rPr>
            </w:pPr>
            <w:r w:rsidRPr="00E56F1B">
              <w:rPr>
                <w:rFonts w:ascii="Garamond" w:hAnsi="Garamond"/>
                <w:b/>
                <w:color w:val="000000"/>
                <w:sz w:val="16"/>
                <w:szCs w:val="16"/>
              </w:rPr>
              <w:t>213 970,07</w:t>
            </w:r>
          </w:p>
        </w:tc>
        <w:tc>
          <w:tcPr>
            <w:tcW w:w="444" w:type="pct"/>
            <w:tcBorders>
              <w:top w:val="nil"/>
              <w:left w:val="nil"/>
              <w:bottom w:val="single" w:sz="4" w:space="0" w:color="auto"/>
              <w:right w:val="single" w:sz="4" w:space="0" w:color="auto"/>
            </w:tcBorders>
            <w:shd w:val="clear" w:color="auto" w:fill="BDD6EE" w:themeFill="accent1" w:themeFillTint="66"/>
            <w:noWrap/>
            <w:vAlign w:val="center"/>
            <w:hideMark/>
          </w:tcPr>
          <w:p w:rsidR="003A21CE" w:rsidRPr="00E56F1B" w:rsidRDefault="003A21CE" w:rsidP="00E56F1B">
            <w:pPr>
              <w:jc w:val="right"/>
              <w:rPr>
                <w:rFonts w:ascii="Garamond" w:hAnsi="Garamond"/>
                <w:b/>
                <w:color w:val="000000"/>
                <w:sz w:val="16"/>
                <w:szCs w:val="16"/>
              </w:rPr>
            </w:pPr>
            <w:r w:rsidRPr="00E56F1B">
              <w:rPr>
                <w:rFonts w:ascii="Garamond" w:hAnsi="Garamond"/>
                <w:b/>
                <w:color w:val="000000"/>
                <w:sz w:val="16"/>
                <w:szCs w:val="16"/>
              </w:rPr>
              <w:t>163 854 642,90</w:t>
            </w:r>
          </w:p>
        </w:tc>
      </w:tr>
    </w:tbl>
    <w:p w:rsidR="009948A6" w:rsidRDefault="009948A6">
      <w:pPr>
        <w:rPr>
          <w:rFonts w:ascii="Cambria" w:eastAsia="Times New Roman" w:hAnsi="Cambria" w:cs="Times New Roman"/>
          <w:b/>
          <w:bCs/>
          <w:color w:val="4F81BD"/>
          <w:sz w:val="24"/>
          <w:szCs w:val="24"/>
        </w:rPr>
      </w:pPr>
    </w:p>
    <w:p w:rsidR="007A0DFD" w:rsidRPr="00534944" w:rsidRDefault="007A0DFD">
      <w:pPr>
        <w:pStyle w:val="Titre2"/>
        <w:numPr>
          <w:ilvl w:val="0"/>
          <w:numId w:val="0"/>
        </w:numPr>
        <w:rPr>
          <w:sz w:val="24"/>
          <w:szCs w:val="24"/>
        </w:rPr>
      </w:pPr>
    </w:p>
    <w:sectPr w:rsidR="007A0DFD" w:rsidRPr="00534944" w:rsidSect="00794657">
      <w:pgSz w:w="16838" w:h="11906" w:orient="landscape"/>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F57" w:rsidRDefault="00010F57" w:rsidP="00D31308">
      <w:pPr>
        <w:spacing w:after="0" w:line="240" w:lineRule="auto"/>
      </w:pPr>
      <w:r>
        <w:separator/>
      </w:r>
    </w:p>
  </w:endnote>
  <w:endnote w:type="continuationSeparator" w:id="1">
    <w:p w:rsidR="00010F57" w:rsidRDefault="00010F57" w:rsidP="00D31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975680"/>
      <w:docPartObj>
        <w:docPartGallery w:val="Page Numbers (Bottom of Page)"/>
        <w:docPartUnique/>
      </w:docPartObj>
    </w:sdtPr>
    <w:sdtContent>
      <w:p w:rsidR="009D6BBB" w:rsidRDefault="009D6BBB">
        <w:pPr>
          <w:pStyle w:val="Pieddepage"/>
          <w:jc w:val="right"/>
        </w:pPr>
        <w:fldSimple w:instr=" PAGE   \* MERGEFORMAT ">
          <w:r w:rsidR="00E56F1B">
            <w:rPr>
              <w:noProof/>
            </w:rPr>
            <w:t>35</w:t>
          </w:r>
        </w:fldSimple>
      </w:p>
    </w:sdtContent>
  </w:sdt>
  <w:p w:rsidR="009D6BBB" w:rsidRDefault="009D6BB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F57" w:rsidRDefault="00010F57" w:rsidP="00D31308">
      <w:pPr>
        <w:spacing w:after="0" w:line="240" w:lineRule="auto"/>
      </w:pPr>
      <w:r>
        <w:separator/>
      </w:r>
    </w:p>
  </w:footnote>
  <w:footnote w:type="continuationSeparator" w:id="1">
    <w:p w:rsidR="00010F57" w:rsidRDefault="00010F57" w:rsidP="00D313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888"/>
      <w:gridCol w:w="1265"/>
    </w:tblGrid>
    <w:tr w:rsidR="009D6BBB">
      <w:trPr>
        <w:trHeight w:val="288"/>
      </w:trPr>
      <w:tc>
        <w:tcPr>
          <w:tcW w:w="7765" w:type="dxa"/>
        </w:tcPr>
        <w:p w:rsidR="009D6BBB" w:rsidRPr="00D31308" w:rsidRDefault="009D6BBB" w:rsidP="00DB17F1">
          <w:pPr>
            <w:pStyle w:val="En-tte"/>
            <w:jc w:val="right"/>
            <w:rPr>
              <w:rFonts w:ascii="Garamond" w:eastAsiaTheme="majorEastAsia" w:hAnsi="Garamond" w:cstheme="majorBidi"/>
            </w:rPr>
          </w:pPr>
          <w:sdt>
            <w:sdtPr>
              <w:rPr>
                <w:rFonts w:ascii="Garamond" w:eastAsiaTheme="majorEastAsia" w:hAnsi="Garamond" w:cstheme="majorBidi"/>
              </w:rPr>
              <w:alias w:val="Titre"/>
              <w:id w:val="77761602"/>
              <w:dataBinding w:prefixMappings="xmlns:ns0='http://schemas.openxmlformats.org/package/2006/metadata/core-properties' xmlns:ns1='http://purl.org/dc/elements/1.1/'" w:xpath="/ns0:coreProperties[1]/ns1:title[1]" w:storeItemID="{6C3C8BC8-F283-45AE-878A-BAB7291924A1}"/>
              <w:text/>
            </w:sdtPr>
            <w:sdtContent>
              <w:r>
                <w:rPr>
                  <w:rFonts w:ascii="Garamond" w:eastAsiaTheme="majorEastAsia" w:hAnsi="Garamond" w:cstheme="majorBidi"/>
                </w:rPr>
                <w:t>Mise à jour  du cadrage  ITIE-RDC 2013</w:t>
              </w:r>
            </w:sdtContent>
          </w:sdt>
        </w:p>
      </w:tc>
      <w:sdt>
        <w:sdtPr>
          <w:rPr>
            <w:rFonts w:ascii="Garamond" w:eastAsiaTheme="majorEastAsia" w:hAnsi="Garamond" w:cstheme="majorBidi"/>
            <w:b/>
            <w:bCs/>
            <w:color w:val="5B9BD5" w:themeColor="accent1"/>
          </w:rPr>
          <w:alias w:val="Année"/>
          <w:id w:val="77761609"/>
          <w:dataBinding w:prefixMappings="xmlns:ns0='http://schemas.microsoft.com/office/2006/coverPageProps'" w:xpath="/ns0:CoverPageProperties[1]/ns0:PublishDate[1]" w:storeItemID="{55AF091B-3C7A-41E3-B477-F2FDAA23CFDA}"/>
          <w:date w:fullDate="2015-01-01T00:00:00Z">
            <w:dateFormat w:val="yyyy"/>
            <w:lid w:val="fr-FR"/>
            <w:storeMappedDataAs w:val="dateTime"/>
            <w:calendar w:val="gregorian"/>
          </w:date>
        </w:sdtPr>
        <w:sdtContent>
          <w:tc>
            <w:tcPr>
              <w:tcW w:w="1105" w:type="dxa"/>
            </w:tcPr>
            <w:p w:rsidR="009D6BBB" w:rsidRPr="00D31308" w:rsidRDefault="009D6BBB" w:rsidP="00D31308">
              <w:pPr>
                <w:pStyle w:val="En-tte"/>
                <w:rPr>
                  <w:rFonts w:ascii="Garamond" w:eastAsiaTheme="majorEastAsia" w:hAnsi="Garamond" w:cstheme="majorBidi"/>
                  <w:b/>
                  <w:bCs/>
                  <w:color w:val="5B9BD5" w:themeColor="accent1"/>
                </w:rPr>
              </w:pPr>
              <w:r w:rsidRPr="00D31308">
                <w:rPr>
                  <w:rFonts w:ascii="Garamond" w:eastAsiaTheme="majorEastAsia" w:hAnsi="Garamond" w:cstheme="majorBidi"/>
                  <w:b/>
                  <w:bCs/>
                  <w:color w:val="5B9BD5" w:themeColor="accent1"/>
                </w:rPr>
                <w:t>2015</w:t>
              </w:r>
            </w:p>
          </w:tc>
        </w:sdtContent>
      </w:sdt>
    </w:tr>
  </w:tbl>
  <w:p w:rsidR="009D6BBB" w:rsidRDefault="009D6BBB">
    <w:pPr>
      <w:pStyle w:val="En-tte"/>
    </w:pPr>
    <w:sdt>
      <w:sdtPr>
        <w:rPr>
          <w:rFonts w:ascii="Garamond" w:eastAsiaTheme="majorEastAsia" w:hAnsi="Garamond" w:cstheme="majorBidi"/>
        </w:rPr>
        <w:id w:val="66975678"/>
        <w:docPartObj>
          <w:docPartGallery w:val="Watermarks"/>
          <w:docPartUnique/>
        </w:docPartObj>
      </w:sdtPr>
      <w:sdtContent>
        <w:r w:rsidRPr="00930B03">
          <w:rPr>
            <w:rFonts w:ascii="Garamond" w:eastAsiaTheme="majorEastAsia" w:hAnsi="Garamond" w:cstheme="majorBidi"/>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74127" o:spid="_x0000_s3074" type="#_x0000_t136" style="position:absolute;margin-left:0;margin-top:0;width:453.6pt;height:272.15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6E7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C91663"/>
    <w:multiLevelType w:val="hybridMultilevel"/>
    <w:tmpl w:val="0B3EAED0"/>
    <w:lvl w:ilvl="0" w:tplc="6F06C604">
      <w:start w:val="1"/>
      <w:numFmt w:val="decimal"/>
      <w:lvlText w:val="%1."/>
      <w:lvlJc w:val="left"/>
      <w:pPr>
        <w:ind w:left="1490" w:hanging="360"/>
      </w:pPr>
      <w:rPr>
        <w:rFonts w:hint="default"/>
      </w:rPr>
    </w:lvl>
    <w:lvl w:ilvl="1" w:tplc="040C0019" w:tentative="1">
      <w:start w:val="1"/>
      <w:numFmt w:val="lowerLetter"/>
      <w:lvlText w:val="%2."/>
      <w:lvlJc w:val="left"/>
      <w:pPr>
        <w:ind w:left="2210" w:hanging="360"/>
      </w:pPr>
    </w:lvl>
    <w:lvl w:ilvl="2" w:tplc="040C001B" w:tentative="1">
      <w:start w:val="1"/>
      <w:numFmt w:val="lowerRoman"/>
      <w:lvlText w:val="%3."/>
      <w:lvlJc w:val="right"/>
      <w:pPr>
        <w:ind w:left="2930" w:hanging="180"/>
      </w:pPr>
    </w:lvl>
    <w:lvl w:ilvl="3" w:tplc="040C000F" w:tentative="1">
      <w:start w:val="1"/>
      <w:numFmt w:val="decimal"/>
      <w:lvlText w:val="%4."/>
      <w:lvlJc w:val="left"/>
      <w:pPr>
        <w:ind w:left="3650" w:hanging="360"/>
      </w:pPr>
    </w:lvl>
    <w:lvl w:ilvl="4" w:tplc="040C0019" w:tentative="1">
      <w:start w:val="1"/>
      <w:numFmt w:val="lowerLetter"/>
      <w:lvlText w:val="%5."/>
      <w:lvlJc w:val="left"/>
      <w:pPr>
        <w:ind w:left="4370" w:hanging="360"/>
      </w:pPr>
    </w:lvl>
    <w:lvl w:ilvl="5" w:tplc="040C001B" w:tentative="1">
      <w:start w:val="1"/>
      <w:numFmt w:val="lowerRoman"/>
      <w:lvlText w:val="%6."/>
      <w:lvlJc w:val="right"/>
      <w:pPr>
        <w:ind w:left="5090" w:hanging="180"/>
      </w:pPr>
    </w:lvl>
    <w:lvl w:ilvl="6" w:tplc="040C000F" w:tentative="1">
      <w:start w:val="1"/>
      <w:numFmt w:val="decimal"/>
      <w:lvlText w:val="%7."/>
      <w:lvlJc w:val="left"/>
      <w:pPr>
        <w:ind w:left="5810" w:hanging="360"/>
      </w:pPr>
    </w:lvl>
    <w:lvl w:ilvl="7" w:tplc="040C0019" w:tentative="1">
      <w:start w:val="1"/>
      <w:numFmt w:val="lowerLetter"/>
      <w:lvlText w:val="%8."/>
      <w:lvlJc w:val="left"/>
      <w:pPr>
        <w:ind w:left="6530" w:hanging="360"/>
      </w:pPr>
    </w:lvl>
    <w:lvl w:ilvl="8" w:tplc="040C001B" w:tentative="1">
      <w:start w:val="1"/>
      <w:numFmt w:val="lowerRoman"/>
      <w:lvlText w:val="%9."/>
      <w:lvlJc w:val="right"/>
      <w:pPr>
        <w:ind w:left="7250" w:hanging="180"/>
      </w:pPr>
    </w:lvl>
  </w:abstractNum>
  <w:abstractNum w:abstractNumId="2">
    <w:nsid w:val="153B3EA4"/>
    <w:multiLevelType w:val="hybridMultilevel"/>
    <w:tmpl w:val="D82A552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9EF2B30"/>
    <w:multiLevelType w:val="hybridMultilevel"/>
    <w:tmpl w:val="308CC6AC"/>
    <w:lvl w:ilvl="0" w:tplc="040C000F">
      <w:start w:val="1"/>
      <w:numFmt w:val="decimal"/>
      <w:lvlText w:val="%1."/>
      <w:lvlJc w:val="left"/>
      <w:pPr>
        <w:ind w:left="2820" w:hanging="360"/>
      </w:pPr>
      <w:rPr>
        <w:rFonts w:hint="default"/>
      </w:rPr>
    </w:lvl>
    <w:lvl w:ilvl="1" w:tplc="C7DA9E5A">
      <w:start w:val="2"/>
      <w:numFmt w:val="bullet"/>
      <w:lvlText w:val="-"/>
      <w:lvlJc w:val="left"/>
      <w:pPr>
        <w:ind w:left="3540" w:hanging="360"/>
      </w:pPr>
      <w:rPr>
        <w:rFonts w:ascii="Calibri" w:eastAsia="Times New Roman" w:hAnsi="Calibri" w:cs="Times New Roman" w:hint="default"/>
      </w:rPr>
    </w:lvl>
    <w:lvl w:ilvl="2" w:tplc="040C0005">
      <w:start w:val="1"/>
      <w:numFmt w:val="bullet"/>
      <w:lvlText w:val=""/>
      <w:lvlJc w:val="left"/>
      <w:pPr>
        <w:ind w:left="4260" w:hanging="360"/>
      </w:pPr>
      <w:rPr>
        <w:rFonts w:ascii="Wingdings" w:hAnsi="Wingdings" w:hint="default"/>
      </w:rPr>
    </w:lvl>
    <w:lvl w:ilvl="3" w:tplc="040C0001" w:tentative="1">
      <w:start w:val="1"/>
      <w:numFmt w:val="bullet"/>
      <w:lvlText w:val=""/>
      <w:lvlJc w:val="left"/>
      <w:pPr>
        <w:ind w:left="4980" w:hanging="360"/>
      </w:pPr>
      <w:rPr>
        <w:rFonts w:ascii="Symbol" w:hAnsi="Symbol" w:hint="default"/>
      </w:rPr>
    </w:lvl>
    <w:lvl w:ilvl="4" w:tplc="040C0003" w:tentative="1">
      <w:start w:val="1"/>
      <w:numFmt w:val="bullet"/>
      <w:lvlText w:val="o"/>
      <w:lvlJc w:val="left"/>
      <w:pPr>
        <w:ind w:left="5700" w:hanging="360"/>
      </w:pPr>
      <w:rPr>
        <w:rFonts w:ascii="Courier New" w:hAnsi="Courier New" w:cs="Courier New" w:hint="default"/>
      </w:rPr>
    </w:lvl>
    <w:lvl w:ilvl="5" w:tplc="040C0005" w:tentative="1">
      <w:start w:val="1"/>
      <w:numFmt w:val="bullet"/>
      <w:lvlText w:val=""/>
      <w:lvlJc w:val="left"/>
      <w:pPr>
        <w:ind w:left="6420" w:hanging="360"/>
      </w:pPr>
      <w:rPr>
        <w:rFonts w:ascii="Wingdings" w:hAnsi="Wingdings" w:hint="default"/>
      </w:rPr>
    </w:lvl>
    <w:lvl w:ilvl="6" w:tplc="040C0001" w:tentative="1">
      <w:start w:val="1"/>
      <w:numFmt w:val="bullet"/>
      <w:lvlText w:val=""/>
      <w:lvlJc w:val="left"/>
      <w:pPr>
        <w:ind w:left="7140" w:hanging="360"/>
      </w:pPr>
      <w:rPr>
        <w:rFonts w:ascii="Symbol" w:hAnsi="Symbol" w:hint="default"/>
      </w:rPr>
    </w:lvl>
    <w:lvl w:ilvl="7" w:tplc="040C0003" w:tentative="1">
      <w:start w:val="1"/>
      <w:numFmt w:val="bullet"/>
      <w:lvlText w:val="o"/>
      <w:lvlJc w:val="left"/>
      <w:pPr>
        <w:ind w:left="7860" w:hanging="360"/>
      </w:pPr>
      <w:rPr>
        <w:rFonts w:ascii="Courier New" w:hAnsi="Courier New" w:cs="Courier New" w:hint="default"/>
      </w:rPr>
    </w:lvl>
    <w:lvl w:ilvl="8" w:tplc="040C0005" w:tentative="1">
      <w:start w:val="1"/>
      <w:numFmt w:val="bullet"/>
      <w:lvlText w:val=""/>
      <w:lvlJc w:val="left"/>
      <w:pPr>
        <w:ind w:left="8580" w:hanging="360"/>
      </w:pPr>
      <w:rPr>
        <w:rFonts w:ascii="Wingdings" w:hAnsi="Wingdings" w:hint="default"/>
      </w:rPr>
    </w:lvl>
  </w:abstractNum>
  <w:abstractNum w:abstractNumId="4">
    <w:nsid w:val="205101A3"/>
    <w:multiLevelType w:val="hybridMultilevel"/>
    <w:tmpl w:val="576C609A"/>
    <w:lvl w:ilvl="0" w:tplc="040C0003">
      <w:start w:val="1"/>
      <w:numFmt w:val="bullet"/>
      <w:lvlText w:val="o"/>
      <w:lvlJc w:val="left"/>
      <w:pPr>
        <w:ind w:left="2986" w:hanging="360"/>
      </w:pPr>
      <w:rPr>
        <w:rFonts w:ascii="Courier New" w:hAnsi="Courier New" w:cs="Courier New" w:hint="default"/>
      </w:rPr>
    </w:lvl>
    <w:lvl w:ilvl="1" w:tplc="040C0003">
      <w:start w:val="1"/>
      <w:numFmt w:val="bullet"/>
      <w:lvlText w:val="o"/>
      <w:lvlJc w:val="left"/>
      <w:pPr>
        <w:ind w:left="3706" w:hanging="360"/>
      </w:pPr>
      <w:rPr>
        <w:rFonts w:ascii="Courier New" w:hAnsi="Courier New" w:cs="Courier New" w:hint="default"/>
      </w:rPr>
    </w:lvl>
    <w:lvl w:ilvl="2" w:tplc="040C0005" w:tentative="1">
      <w:start w:val="1"/>
      <w:numFmt w:val="bullet"/>
      <w:lvlText w:val=""/>
      <w:lvlJc w:val="left"/>
      <w:pPr>
        <w:ind w:left="4426" w:hanging="360"/>
      </w:pPr>
      <w:rPr>
        <w:rFonts w:ascii="Wingdings" w:hAnsi="Wingdings" w:hint="default"/>
      </w:rPr>
    </w:lvl>
    <w:lvl w:ilvl="3" w:tplc="040C0001" w:tentative="1">
      <w:start w:val="1"/>
      <w:numFmt w:val="bullet"/>
      <w:lvlText w:val=""/>
      <w:lvlJc w:val="left"/>
      <w:pPr>
        <w:ind w:left="5146" w:hanging="360"/>
      </w:pPr>
      <w:rPr>
        <w:rFonts w:ascii="Symbol" w:hAnsi="Symbol" w:hint="default"/>
      </w:rPr>
    </w:lvl>
    <w:lvl w:ilvl="4" w:tplc="040C0003" w:tentative="1">
      <w:start w:val="1"/>
      <w:numFmt w:val="bullet"/>
      <w:lvlText w:val="o"/>
      <w:lvlJc w:val="left"/>
      <w:pPr>
        <w:ind w:left="5866" w:hanging="360"/>
      </w:pPr>
      <w:rPr>
        <w:rFonts w:ascii="Courier New" w:hAnsi="Courier New" w:cs="Courier New" w:hint="default"/>
      </w:rPr>
    </w:lvl>
    <w:lvl w:ilvl="5" w:tplc="040C0005" w:tentative="1">
      <w:start w:val="1"/>
      <w:numFmt w:val="bullet"/>
      <w:lvlText w:val=""/>
      <w:lvlJc w:val="left"/>
      <w:pPr>
        <w:ind w:left="6586" w:hanging="360"/>
      </w:pPr>
      <w:rPr>
        <w:rFonts w:ascii="Wingdings" w:hAnsi="Wingdings" w:hint="default"/>
      </w:rPr>
    </w:lvl>
    <w:lvl w:ilvl="6" w:tplc="040C0001" w:tentative="1">
      <w:start w:val="1"/>
      <w:numFmt w:val="bullet"/>
      <w:lvlText w:val=""/>
      <w:lvlJc w:val="left"/>
      <w:pPr>
        <w:ind w:left="7306" w:hanging="360"/>
      </w:pPr>
      <w:rPr>
        <w:rFonts w:ascii="Symbol" w:hAnsi="Symbol" w:hint="default"/>
      </w:rPr>
    </w:lvl>
    <w:lvl w:ilvl="7" w:tplc="040C0003" w:tentative="1">
      <w:start w:val="1"/>
      <w:numFmt w:val="bullet"/>
      <w:lvlText w:val="o"/>
      <w:lvlJc w:val="left"/>
      <w:pPr>
        <w:ind w:left="8026" w:hanging="360"/>
      </w:pPr>
      <w:rPr>
        <w:rFonts w:ascii="Courier New" w:hAnsi="Courier New" w:cs="Courier New" w:hint="default"/>
      </w:rPr>
    </w:lvl>
    <w:lvl w:ilvl="8" w:tplc="040C0005" w:tentative="1">
      <w:start w:val="1"/>
      <w:numFmt w:val="bullet"/>
      <w:lvlText w:val=""/>
      <w:lvlJc w:val="left"/>
      <w:pPr>
        <w:ind w:left="8746" w:hanging="360"/>
      </w:pPr>
      <w:rPr>
        <w:rFonts w:ascii="Wingdings" w:hAnsi="Wingdings" w:hint="default"/>
      </w:rPr>
    </w:lvl>
  </w:abstractNum>
  <w:abstractNum w:abstractNumId="5">
    <w:nsid w:val="205A6358"/>
    <w:multiLevelType w:val="hybridMultilevel"/>
    <w:tmpl w:val="51DE3596"/>
    <w:lvl w:ilvl="0" w:tplc="1E1EAEEE">
      <w:start w:val="1"/>
      <w:numFmt w:val="lowerLetter"/>
      <w:lvlText w:val="%1)"/>
      <w:lvlJc w:val="left"/>
      <w:pPr>
        <w:ind w:left="1130" w:hanging="360"/>
      </w:pPr>
      <w:rPr>
        <w:rFonts w:hint="default"/>
      </w:rPr>
    </w:lvl>
    <w:lvl w:ilvl="1" w:tplc="040C0019" w:tentative="1">
      <w:start w:val="1"/>
      <w:numFmt w:val="lowerLetter"/>
      <w:lvlText w:val="%2."/>
      <w:lvlJc w:val="left"/>
      <w:pPr>
        <w:ind w:left="1850" w:hanging="360"/>
      </w:pPr>
    </w:lvl>
    <w:lvl w:ilvl="2" w:tplc="040C001B" w:tentative="1">
      <w:start w:val="1"/>
      <w:numFmt w:val="lowerRoman"/>
      <w:lvlText w:val="%3."/>
      <w:lvlJc w:val="right"/>
      <w:pPr>
        <w:ind w:left="2570" w:hanging="180"/>
      </w:pPr>
    </w:lvl>
    <w:lvl w:ilvl="3" w:tplc="040C000F" w:tentative="1">
      <w:start w:val="1"/>
      <w:numFmt w:val="decimal"/>
      <w:lvlText w:val="%4."/>
      <w:lvlJc w:val="left"/>
      <w:pPr>
        <w:ind w:left="3290" w:hanging="360"/>
      </w:pPr>
    </w:lvl>
    <w:lvl w:ilvl="4" w:tplc="040C0019" w:tentative="1">
      <w:start w:val="1"/>
      <w:numFmt w:val="lowerLetter"/>
      <w:lvlText w:val="%5."/>
      <w:lvlJc w:val="left"/>
      <w:pPr>
        <w:ind w:left="4010" w:hanging="360"/>
      </w:pPr>
    </w:lvl>
    <w:lvl w:ilvl="5" w:tplc="040C001B" w:tentative="1">
      <w:start w:val="1"/>
      <w:numFmt w:val="lowerRoman"/>
      <w:lvlText w:val="%6."/>
      <w:lvlJc w:val="right"/>
      <w:pPr>
        <w:ind w:left="4730" w:hanging="180"/>
      </w:pPr>
    </w:lvl>
    <w:lvl w:ilvl="6" w:tplc="040C000F" w:tentative="1">
      <w:start w:val="1"/>
      <w:numFmt w:val="decimal"/>
      <w:lvlText w:val="%7."/>
      <w:lvlJc w:val="left"/>
      <w:pPr>
        <w:ind w:left="5450" w:hanging="360"/>
      </w:pPr>
    </w:lvl>
    <w:lvl w:ilvl="7" w:tplc="040C0019" w:tentative="1">
      <w:start w:val="1"/>
      <w:numFmt w:val="lowerLetter"/>
      <w:lvlText w:val="%8."/>
      <w:lvlJc w:val="left"/>
      <w:pPr>
        <w:ind w:left="6170" w:hanging="360"/>
      </w:pPr>
    </w:lvl>
    <w:lvl w:ilvl="8" w:tplc="040C001B" w:tentative="1">
      <w:start w:val="1"/>
      <w:numFmt w:val="lowerRoman"/>
      <w:lvlText w:val="%9."/>
      <w:lvlJc w:val="right"/>
      <w:pPr>
        <w:ind w:left="6890" w:hanging="180"/>
      </w:pPr>
    </w:lvl>
  </w:abstractNum>
  <w:abstractNum w:abstractNumId="6">
    <w:nsid w:val="227D4F4E"/>
    <w:multiLevelType w:val="hybridMultilevel"/>
    <w:tmpl w:val="7CD45204"/>
    <w:lvl w:ilvl="0" w:tplc="080C0005">
      <w:start w:val="1"/>
      <w:numFmt w:val="bullet"/>
      <w:lvlText w:val=""/>
      <w:lvlJc w:val="left"/>
      <w:pPr>
        <w:ind w:left="2520" w:hanging="360"/>
      </w:pPr>
      <w:rPr>
        <w:rFonts w:ascii="Wingdings" w:hAnsi="Wingdings" w:hint="default"/>
      </w:rPr>
    </w:lvl>
    <w:lvl w:ilvl="1" w:tplc="040C0003">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7">
    <w:nsid w:val="288C42C4"/>
    <w:multiLevelType w:val="hybridMultilevel"/>
    <w:tmpl w:val="21F0381C"/>
    <w:lvl w:ilvl="0" w:tplc="040C000F">
      <w:start w:val="1"/>
      <w:numFmt w:val="decimal"/>
      <w:lvlText w:val="%1."/>
      <w:lvlJc w:val="left"/>
      <w:pPr>
        <w:ind w:left="1494" w:hanging="360"/>
      </w:pPr>
      <w:rPr>
        <w:rFonts w:hint="default"/>
      </w:rPr>
    </w:lvl>
    <w:lvl w:ilvl="1" w:tplc="C7DA9E5A">
      <w:start w:val="2"/>
      <w:numFmt w:val="bullet"/>
      <w:lvlText w:val="-"/>
      <w:lvlJc w:val="left"/>
      <w:pPr>
        <w:ind w:left="2214" w:hanging="360"/>
      </w:pPr>
      <w:rPr>
        <w:rFonts w:ascii="Calibri" w:eastAsia="Times New Roman" w:hAnsi="Calibri" w:cs="Times New Roman"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
    <w:nsid w:val="3DD5515C"/>
    <w:multiLevelType w:val="hybridMultilevel"/>
    <w:tmpl w:val="D58283DE"/>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nsid w:val="3FFE3039"/>
    <w:multiLevelType w:val="multilevel"/>
    <w:tmpl w:val="3252CC7E"/>
    <w:lvl w:ilvl="0">
      <w:start w:val="1"/>
      <w:numFmt w:val="decimal"/>
      <w:lvlText w:val="%1."/>
      <w:lvlJc w:val="left"/>
      <w:pPr>
        <w:ind w:left="928"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528"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752" w:hanging="180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976" w:hanging="2160"/>
      </w:pPr>
      <w:rPr>
        <w:rFonts w:hint="default"/>
      </w:rPr>
    </w:lvl>
  </w:abstractNum>
  <w:abstractNum w:abstractNumId="10">
    <w:nsid w:val="48EF3DC1"/>
    <w:multiLevelType w:val="hybridMultilevel"/>
    <w:tmpl w:val="8AE869CE"/>
    <w:lvl w:ilvl="0" w:tplc="040C0001">
      <w:start w:val="1"/>
      <w:numFmt w:val="bullet"/>
      <w:lvlText w:val=""/>
      <w:lvlJc w:val="left"/>
      <w:pPr>
        <w:ind w:left="1494" w:hanging="360"/>
      </w:pPr>
      <w:rPr>
        <w:rFonts w:ascii="Symbol" w:hAnsi="Symbol" w:hint="default"/>
      </w:rPr>
    </w:lvl>
    <w:lvl w:ilvl="1" w:tplc="C7DA9E5A">
      <w:start w:val="2"/>
      <w:numFmt w:val="bullet"/>
      <w:lvlText w:val="-"/>
      <w:lvlJc w:val="left"/>
      <w:pPr>
        <w:ind w:left="2214" w:hanging="360"/>
      </w:pPr>
      <w:rPr>
        <w:rFonts w:ascii="Calibri" w:eastAsia="Times New Roman" w:hAnsi="Calibri" w:cs="Times New Roman"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nsid w:val="4E0E4080"/>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1144"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nsid w:val="65AF3321"/>
    <w:multiLevelType w:val="hybridMultilevel"/>
    <w:tmpl w:val="8A521786"/>
    <w:lvl w:ilvl="0" w:tplc="C7DA9E5A">
      <w:start w:val="2"/>
      <w:numFmt w:val="bullet"/>
      <w:lvlText w:val="-"/>
      <w:lvlJc w:val="left"/>
      <w:pPr>
        <w:ind w:left="1494" w:hanging="360"/>
      </w:pPr>
      <w:rPr>
        <w:rFonts w:ascii="Calibri" w:eastAsia="Times New Roman" w:hAnsi="Calibri" w:cs="Times New Roman" w:hint="default"/>
      </w:rPr>
    </w:lvl>
    <w:lvl w:ilvl="1" w:tplc="C7DA9E5A">
      <w:start w:val="2"/>
      <w:numFmt w:val="bullet"/>
      <w:lvlText w:val="-"/>
      <w:lvlJc w:val="left"/>
      <w:pPr>
        <w:ind w:left="2214" w:hanging="360"/>
      </w:pPr>
      <w:rPr>
        <w:rFonts w:ascii="Calibri" w:eastAsia="Times New Roman" w:hAnsi="Calibri" w:cs="Times New Roman"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nsid w:val="67255185"/>
    <w:multiLevelType w:val="hybridMultilevel"/>
    <w:tmpl w:val="5DA4E5BE"/>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nsid w:val="702D4B86"/>
    <w:multiLevelType w:val="hybridMultilevel"/>
    <w:tmpl w:val="14740A6E"/>
    <w:lvl w:ilvl="0" w:tplc="C7DA9E5A">
      <w:start w:val="2"/>
      <w:numFmt w:val="bullet"/>
      <w:lvlText w:val="-"/>
      <w:lvlJc w:val="left"/>
      <w:pPr>
        <w:ind w:left="2846" w:hanging="360"/>
      </w:pPr>
      <w:rPr>
        <w:rFonts w:ascii="Calibri" w:eastAsia="Times New Roman" w:hAnsi="Calibri" w:cs="Times New Roman" w:hint="default"/>
      </w:rPr>
    </w:lvl>
    <w:lvl w:ilvl="1" w:tplc="040C0003" w:tentative="1">
      <w:start w:val="1"/>
      <w:numFmt w:val="bullet"/>
      <w:lvlText w:val="o"/>
      <w:lvlJc w:val="left"/>
      <w:pPr>
        <w:ind w:left="3566" w:hanging="360"/>
      </w:pPr>
      <w:rPr>
        <w:rFonts w:ascii="Courier New" w:hAnsi="Courier New" w:cs="Courier New" w:hint="default"/>
      </w:rPr>
    </w:lvl>
    <w:lvl w:ilvl="2" w:tplc="040C0005" w:tentative="1">
      <w:start w:val="1"/>
      <w:numFmt w:val="bullet"/>
      <w:lvlText w:val=""/>
      <w:lvlJc w:val="left"/>
      <w:pPr>
        <w:ind w:left="4286" w:hanging="360"/>
      </w:pPr>
      <w:rPr>
        <w:rFonts w:ascii="Wingdings" w:hAnsi="Wingdings" w:hint="default"/>
      </w:rPr>
    </w:lvl>
    <w:lvl w:ilvl="3" w:tplc="040C0001" w:tentative="1">
      <w:start w:val="1"/>
      <w:numFmt w:val="bullet"/>
      <w:lvlText w:val=""/>
      <w:lvlJc w:val="left"/>
      <w:pPr>
        <w:ind w:left="5006" w:hanging="360"/>
      </w:pPr>
      <w:rPr>
        <w:rFonts w:ascii="Symbol" w:hAnsi="Symbol" w:hint="default"/>
      </w:rPr>
    </w:lvl>
    <w:lvl w:ilvl="4" w:tplc="040C0003" w:tentative="1">
      <w:start w:val="1"/>
      <w:numFmt w:val="bullet"/>
      <w:lvlText w:val="o"/>
      <w:lvlJc w:val="left"/>
      <w:pPr>
        <w:ind w:left="5726" w:hanging="360"/>
      </w:pPr>
      <w:rPr>
        <w:rFonts w:ascii="Courier New" w:hAnsi="Courier New" w:cs="Courier New" w:hint="default"/>
      </w:rPr>
    </w:lvl>
    <w:lvl w:ilvl="5" w:tplc="040C0005" w:tentative="1">
      <w:start w:val="1"/>
      <w:numFmt w:val="bullet"/>
      <w:lvlText w:val=""/>
      <w:lvlJc w:val="left"/>
      <w:pPr>
        <w:ind w:left="6446" w:hanging="360"/>
      </w:pPr>
      <w:rPr>
        <w:rFonts w:ascii="Wingdings" w:hAnsi="Wingdings" w:hint="default"/>
      </w:rPr>
    </w:lvl>
    <w:lvl w:ilvl="6" w:tplc="040C0001" w:tentative="1">
      <w:start w:val="1"/>
      <w:numFmt w:val="bullet"/>
      <w:lvlText w:val=""/>
      <w:lvlJc w:val="left"/>
      <w:pPr>
        <w:ind w:left="7166" w:hanging="360"/>
      </w:pPr>
      <w:rPr>
        <w:rFonts w:ascii="Symbol" w:hAnsi="Symbol" w:hint="default"/>
      </w:rPr>
    </w:lvl>
    <w:lvl w:ilvl="7" w:tplc="040C0003" w:tentative="1">
      <w:start w:val="1"/>
      <w:numFmt w:val="bullet"/>
      <w:lvlText w:val="o"/>
      <w:lvlJc w:val="left"/>
      <w:pPr>
        <w:ind w:left="7886" w:hanging="360"/>
      </w:pPr>
      <w:rPr>
        <w:rFonts w:ascii="Courier New" w:hAnsi="Courier New" w:cs="Courier New" w:hint="default"/>
      </w:rPr>
    </w:lvl>
    <w:lvl w:ilvl="8" w:tplc="040C0005" w:tentative="1">
      <w:start w:val="1"/>
      <w:numFmt w:val="bullet"/>
      <w:lvlText w:val=""/>
      <w:lvlJc w:val="left"/>
      <w:pPr>
        <w:ind w:left="8606" w:hanging="360"/>
      </w:pPr>
      <w:rPr>
        <w:rFonts w:ascii="Wingdings" w:hAnsi="Wingdings" w:hint="default"/>
      </w:rPr>
    </w:lvl>
  </w:abstractNum>
  <w:abstractNum w:abstractNumId="15">
    <w:nsid w:val="790C063F"/>
    <w:multiLevelType w:val="hybridMultilevel"/>
    <w:tmpl w:val="44B89226"/>
    <w:lvl w:ilvl="0" w:tplc="040C000F">
      <w:start w:val="1"/>
      <w:numFmt w:val="decimal"/>
      <w:lvlText w:val="%1."/>
      <w:lvlJc w:val="left"/>
      <w:pPr>
        <w:ind w:left="2820" w:hanging="360"/>
      </w:pPr>
      <w:rPr>
        <w:rFonts w:hint="default"/>
      </w:rPr>
    </w:lvl>
    <w:lvl w:ilvl="1" w:tplc="040C0003">
      <w:start w:val="1"/>
      <w:numFmt w:val="bullet"/>
      <w:lvlText w:val="o"/>
      <w:lvlJc w:val="left"/>
      <w:pPr>
        <w:ind w:left="3540" w:hanging="360"/>
      </w:pPr>
      <w:rPr>
        <w:rFonts w:ascii="Courier New" w:hAnsi="Courier New" w:cs="Courier New" w:hint="default"/>
      </w:rPr>
    </w:lvl>
    <w:lvl w:ilvl="2" w:tplc="040C0005">
      <w:start w:val="1"/>
      <w:numFmt w:val="bullet"/>
      <w:lvlText w:val=""/>
      <w:lvlJc w:val="left"/>
      <w:pPr>
        <w:ind w:left="4260" w:hanging="360"/>
      </w:pPr>
      <w:rPr>
        <w:rFonts w:ascii="Wingdings" w:hAnsi="Wingdings" w:hint="default"/>
      </w:rPr>
    </w:lvl>
    <w:lvl w:ilvl="3" w:tplc="040C0001" w:tentative="1">
      <w:start w:val="1"/>
      <w:numFmt w:val="bullet"/>
      <w:lvlText w:val=""/>
      <w:lvlJc w:val="left"/>
      <w:pPr>
        <w:ind w:left="4980" w:hanging="360"/>
      </w:pPr>
      <w:rPr>
        <w:rFonts w:ascii="Symbol" w:hAnsi="Symbol" w:hint="default"/>
      </w:rPr>
    </w:lvl>
    <w:lvl w:ilvl="4" w:tplc="040C0003" w:tentative="1">
      <w:start w:val="1"/>
      <w:numFmt w:val="bullet"/>
      <w:lvlText w:val="o"/>
      <w:lvlJc w:val="left"/>
      <w:pPr>
        <w:ind w:left="5700" w:hanging="360"/>
      </w:pPr>
      <w:rPr>
        <w:rFonts w:ascii="Courier New" w:hAnsi="Courier New" w:cs="Courier New" w:hint="default"/>
      </w:rPr>
    </w:lvl>
    <w:lvl w:ilvl="5" w:tplc="040C0005" w:tentative="1">
      <w:start w:val="1"/>
      <w:numFmt w:val="bullet"/>
      <w:lvlText w:val=""/>
      <w:lvlJc w:val="left"/>
      <w:pPr>
        <w:ind w:left="6420" w:hanging="360"/>
      </w:pPr>
      <w:rPr>
        <w:rFonts w:ascii="Wingdings" w:hAnsi="Wingdings" w:hint="default"/>
      </w:rPr>
    </w:lvl>
    <w:lvl w:ilvl="6" w:tplc="040C0001" w:tentative="1">
      <w:start w:val="1"/>
      <w:numFmt w:val="bullet"/>
      <w:lvlText w:val=""/>
      <w:lvlJc w:val="left"/>
      <w:pPr>
        <w:ind w:left="7140" w:hanging="360"/>
      </w:pPr>
      <w:rPr>
        <w:rFonts w:ascii="Symbol" w:hAnsi="Symbol" w:hint="default"/>
      </w:rPr>
    </w:lvl>
    <w:lvl w:ilvl="7" w:tplc="040C0003" w:tentative="1">
      <w:start w:val="1"/>
      <w:numFmt w:val="bullet"/>
      <w:lvlText w:val="o"/>
      <w:lvlJc w:val="left"/>
      <w:pPr>
        <w:ind w:left="7860" w:hanging="360"/>
      </w:pPr>
      <w:rPr>
        <w:rFonts w:ascii="Courier New" w:hAnsi="Courier New" w:cs="Courier New" w:hint="default"/>
      </w:rPr>
    </w:lvl>
    <w:lvl w:ilvl="8" w:tplc="040C0005" w:tentative="1">
      <w:start w:val="1"/>
      <w:numFmt w:val="bullet"/>
      <w:lvlText w:val=""/>
      <w:lvlJc w:val="left"/>
      <w:pPr>
        <w:ind w:left="8580" w:hanging="360"/>
      </w:pPr>
      <w:rPr>
        <w:rFonts w:ascii="Wingdings" w:hAnsi="Wingdings" w:hint="default"/>
      </w:rPr>
    </w:lvl>
  </w:abstractNum>
  <w:abstractNum w:abstractNumId="16">
    <w:nsid w:val="7A9E4BBE"/>
    <w:multiLevelType w:val="hybridMultilevel"/>
    <w:tmpl w:val="19B4822C"/>
    <w:lvl w:ilvl="0" w:tplc="040C0001">
      <w:start w:val="1"/>
      <w:numFmt w:val="bullet"/>
      <w:lvlText w:val=""/>
      <w:lvlJc w:val="left"/>
      <w:pPr>
        <w:ind w:left="1638" w:hanging="360"/>
      </w:pPr>
      <w:rPr>
        <w:rFonts w:ascii="Symbol" w:hAnsi="Symbol" w:hint="default"/>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abstractNum w:abstractNumId="17">
    <w:nsid w:val="7D516B1D"/>
    <w:multiLevelType w:val="hybridMultilevel"/>
    <w:tmpl w:val="E8E2CDD0"/>
    <w:lvl w:ilvl="0" w:tplc="040C000F">
      <w:start w:val="1"/>
      <w:numFmt w:val="decimal"/>
      <w:lvlText w:val="%1."/>
      <w:lvlJc w:val="left"/>
      <w:pPr>
        <w:ind w:left="2520" w:hanging="360"/>
      </w:pPr>
      <w:rPr>
        <w:rFonts w:hint="default"/>
      </w:rPr>
    </w:lvl>
    <w:lvl w:ilvl="1" w:tplc="040C0003">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num w:numId="1">
    <w:abstractNumId w:val="13"/>
  </w:num>
  <w:num w:numId="2">
    <w:abstractNumId w:val="6"/>
  </w:num>
  <w:num w:numId="3">
    <w:abstractNumId w:val="15"/>
  </w:num>
  <w:num w:numId="4">
    <w:abstractNumId w:val="2"/>
  </w:num>
  <w:num w:numId="5">
    <w:abstractNumId w:val="16"/>
  </w:num>
  <w:num w:numId="6">
    <w:abstractNumId w:val="14"/>
  </w:num>
  <w:num w:numId="7">
    <w:abstractNumId w:val="17"/>
  </w:num>
  <w:num w:numId="8">
    <w:abstractNumId w:val="9"/>
  </w:num>
  <w:num w:numId="9">
    <w:abstractNumId w:val="7"/>
  </w:num>
  <w:num w:numId="10">
    <w:abstractNumId w:val="3"/>
  </w:num>
  <w:num w:numId="11">
    <w:abstractNumId w:val="8"/>
  </w:num>
  <w:num w:numId="12">
    <w:abstractNumId w:val="0"/>
  </w:num>
  <w:num w:numId="13">
    <w:abstractNumId w:val="11"/>
  </w:num>
  <w:num w:numId="14">
    <w:abstractNumId w:val="4"/>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0"/>
  </w:num>
  <w:num w:numId="28">
    <w:abstractNumId w:val="12"/>
  </w:num>
  <w:num w:numId="29">
    <w:abstractNumId w:val="5"/>
  </w:num>
  <w:num w:numId="30">
    <w:abstractNumId w:val="1"/>
  </w:num>
  <w:num w:numId="31">
    <w:abstractNumId w:val="11"/>
  </w:num>
  <w:num w:numId="32">
    <w:abstractNumId w:val="11"/>
  </w:num>
  <w:num w:numId="33">
    <w:abstractNumId w:val="11"/>
  </w:num>
  <w:num w:numId="34">
    <w:abstractNumId w:val="11"/>
  </w:num>
  <w:num w:numId="35">
    <w:abstractNumId w:val="11"/>
  </w:num>
  <w:num w:numId="36">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hyphenationZone w:val="425"/>
  <w:characterSpacingControl w:val="doNotCompress"/>
  <w:hdrShapeDefaults>
    <o:shapedefaults v:ext="edit" spidmax="11266"/>
    <o:shapelayout v:ext="edit">
      <o:idmap v:ext="edit" data="3"/>
    </o:shapelayout>
  </w:hdrShapeDefaults>
  <w:footnotePr>
    <w:footnote w:id="0"/>
    <w:footnote w:id="1"/>
  </w:footnotePr>
  <w:endnotePr>
    <w:endnote w:id="0"/>
    <w:endnote w:id="1"/>
  </w:endnotePr>
  <w:compat/>
  <w:rsids>
    <w:rsidRoot w:val="00DA31D8"/>
    <w:rsid w:val="0000797B"/>
    <w:rsid w:val="00010F57"/>
    <w:rsid w:val="000112C9"/>
    <w:rsid w:val="0001360D"/>
    <w:rsid w:val="00026302"/>
    <w:rsid w:val="00030CE8"/>
    <w:rsid w:val="000334E8"/>
    <w:rsid w:val="000337BD"/>
    <w:rsid w:val="00035886"/>
    <w:rsid w:val="00037451"/>
    <w:rsid w:val="00040943"/>
    <w:rsid w:val="00043469"/>
    <w:rsid w:val="00045081"/>
    <w:rsid w:val="000501FF"/>
    <w:rsid w:val="0005529F"/>
    <w:rsid w:val="00060B87"/>
    <w:rsid w:val="00061EDF"/>
    <w:rsid w:val="00063555"/>
    <w:rsid w:val="0006385B"/>
    <w:rsid w:val="00063871"/>
    <w:rsid w:val="0006653D"/>
    <w:rsid w:val="0006706A"/>
    <w:rsid w:val="000711EC"/>
    <w:rsid w:val="00071F8D"/>
    <w:rsid w:val="000728D0"/>
    <w:rsid w:val="000740EB"/>
    <w:rsid w:val="0007701E"/>
    <w:rsid w:val="00080022"/>
    <w:rsid w:val="0008034B"/>
    <w:rsid w:val="000807DB"/>
    <w:rsid w:val="00081148"/>
    <w:rsid w:val="000815CA"/>
    <w:rsid w:val="000828A2"/>
    <w:rsid w:val="00084592"/>
    <w:rsid w:val="00096E81"/>
    <w:rsid w:val="000A6DEF"/>
    <w:rsid w:val="000B00E0"/>
    <w:rsid w:val="000B2DCA"/>
    <w:rsid w:val="000C02A8"/>
    <w:rsid w:val="000C4CE0"/>
    <w:rsid w:val="000C64CE"/>
    <w:rsid w:val="000C746C"/>
    <w:rsid w:val="000D0B28"/>
    <w:rsid w:val="000D185F"/>
    <w:rsid w:val="000D3EC9"/>
    <w:rsid w:val="000D6F2A"/>
    <w:rsid w:val="000F0C90"/>
    <w:rsid w:val="000F5913"/>
    <w:rsid w:val="00102463"/>
    <w:rsid w:val="0010277C"/>
    <w:rsid w:val="00117C4D"/>
    <w:rsid w:val="001200AF"/>
    <w:rsid w:val="001211B8"/>
    <w:rsid w:val="001261A5"/>
    <w:rsid w:val="00130185"/>
    <w:rsid w:val="00140596"/>
    <w:rsid w:val="0014419F"/>
    <w:rsid w:val="00146FB2"/>
    <w:rsid w:val="00150BDD"/>
    <w:rsid w:val="0015219B"/>
    <w:rsid w:val="00152277"/>
    <w:rsid w:val="001539F8"/>
    <w:rsid w:val="00156F27"/>
    <w:rsid w:val="00160584"/>
    <w:rsid w:val="0016454D"/>
    <w:rsid w:val="00164685"/>
    <w:rsid w:val="001710FB"/>
    <w:rsid w:val="0017333A"/>
    <w:rsid w:val="00174F0B"/>
    <w:rsid w:val="00175762"/>
    <w:rsid w:val="00183AE0"/>
    <w:rsid w:val="0018541E"/>
    <w:rsid w:val="0018763A"/>
    <w:rsid w:val="0019382A"/>
    <w:rsid w:val="001953E4"/>
    <w:rsid w:val="00195756"/>
    <w:rsid w:val="001962D1"/>
    <w:rsid w:val="001A1872"/>
    <w:rsid w:val="001A7DFB"/>
    <w:rsid w:val="001B252A"/>
    <w:rsid w:val="001B3744"/>
    <w:rsid w:val="001B3787"/>
    <w:rsid w:val="001B5E77"/>
    <w:rsid w:val="001B77FF"/>
    <w:rsid w:val="001C02C1"/>
    <w:rsid w:val="001C0BC8"/>
    <w:rsid w:val="001C3DB9"/>
    <w:rsid w:val="001D0813"/>
    <w:rsid w:val="001D094C"/>
    <w:rsid w:val="001D5475"/>
    <w:rsid w:val="001E0A23"/>
    <w:rsid w:val="001E0B48"/>
    <w:rsid w:val="001E43A7"/>
    <w:rsid w:val="001E5386"/>
    <w:rsid w:val="001E56D8"/>
    <w:rsid w:val="001F0FF3"/>
    <w:rsid w:val="001F58E5"/>
    <w:rsid w:val="00201F27"/>
    <w:rsid w:val="00204153"/>
    <w:rsid w:val="00207489"/>
    <w:rsid w:val="00210D5A"/>
    <w:rsid w:val="002140D0"/>
    <w:rsid w:val="00214726"/>
    <w:rsid w:val="00214A18"/>
    <w:rsid w:val="00220A39"/>
    <w:rsid w:val="00221B6C"/>
    <w:rsid w:val="00222007"/>
    <w:rsid w:val="00225199"/>
    <w:rsid w:val="00225A92"/>
    <w:rsid w:val="00226450"/>
    <w:rsid w:val="00232E02"/>
    <w:rsid w:val="0023554D"/>
    <w:rsid w:val="00240145"/>
    <w:rsid w:val="00246D0B"/>
    <w:rsid w:val="00254F61"/>
    <w:rsid w:val="002613B3"/>
    <w:rsid w:val="00262FE7"/>
    <w:rsid w:val="00263EB0"/>
    <w:rsid w:val="002643E7"/>
    <w:rsid w:val="00267E5E"/>
    <w:rsid w:val="00271528"/>
    <w:rsid w:val="00282266"/>
    <w:rsid w:val="00282640"/>
    <w:rsid w:val="00282E3C"/>
    <w:rsid w:val="002916E0"/>
    <w:rsid w:val="00291E9B"/>
    <w:rsid w:val="00295BA3"/>
    <w:rsid w:val="00295D8D"/>
    <w:rsid w:val="002963FA"/>
    <w:rsid w:val="002A05BB"/>
    <w:rsid w:val="002A2C08"/>
    <w:rsid w:val="002A5D31"/>
    <w:rsid w:val="002B749A"/>
    <w:rsid w:val="002C395C"/>
    <w:rsid w:val="002C6ABF"/>
    <w:rsid w:val="002D3AD0"/>
    <w:rsid w:val="002D51CB"/>
    <w:rsid w:val="002E0F83"/>
    <w:rsid w:val="002E0FD4"/>
    <w:rsid w:val="002E4511"/>
    <w:rsid w:val="002E7868"/>
    <w:rsid w:val="002F0AF5"/>
    <w:rsid w:val="002F1E69"/>
    <w:rsid w:val="002F43CF"/>
    <w:rsid w:val="002F7717"/>
    <w:rsid w:val="00301FBC"/>
    <w:rsid w:val="00306FD0"/>
    <w:rsid w:val="00312A6D"/>
    <w:rsid w:val="00313506"/>
    <w:rsid w:val="00313FD3"/>
    <w:rsid w:val="003157E9"/>
    <w:rsid w:val="003169CD"/>
    <w:rsid w:val="00322CDE"/>
    <w:rsid w:val="00330A78"/>
    <w:rsid w:val="003329DC"/>
    <w:rsid w:val="00334407"/>
    <w:rsid w:val="003366D6"/>
    <w:rsid w:val="00345D73"/>
    <w:rsid w:val="00367EAC"/>
    <w:rsid w:val="00374656"/>
    <w:rsid w:val="00375440"/>
    <w:rsid w:val="0038030A"/>
    <w:rsid w:val="00381D2D"/>
    <w:rsid w:val="00383B0F"/>
    <w:rsid w:val="00391020"/>
    <w:rsid w:val="00397469"/>
    <w:rsid w:val="003A1F26"/>
    <w:rsid w:val="003A21CE"/>
    <w:rsid w:val="003A274A"/>
    <w:rsid w:val="003B74DA"/>
    <w:rsid w:val="003C122F"/>
    <w:rsid w:val="003C4A7D"/>
    <w:rsid w:val="003C5E26"/>
    <w:rsid w:val="003D4261"/>
    <w:rsid w:val="003E0E8E"/>
    <w:rsid w:val="003E258D"/>
    <w:rsid w:val="003E6065"/>
    <w:rsid w:val="003F517E"/>
    <w:rsid w:val="00413970"/>
    <w:rsid w:val="00415B6C"/>
    <w:rsid w:val="00416A27"/>
    <w:rsid w:val="0041718A"/>
    <w:rsid w:val="0041745F"/>
    <w:rsid w:val="00427462"/>
    <w:rsid w:val="00433796"/>
    <w:rsid w:val="00434415"/>
    <w:rsid w:val="0044308E"/>
    <w:rsid w:val="00446FAC"/>
    <w:rsid w:val="00447B7A"/>
    <w:rsid w:val="0045077F"/>
    <w:rsid w:val="0045098B"/>
    <w:rsid w:val="00450AAC"/>
    <w:rsid w:val="00453ECA"/>
    <w:rsid w:val="004547C9"/>
    <w:rsid w:val="00463057"/>
    <w:rsid w:val="004630CB"/>
    <w:rsid w:val="0046454E"/>
    <w:rsid w:val="00474603"/>
    <w:rsid w:val="00474646"/>
    <w:rsid w:val="00483320"/>
    <w:rsid w:val="00490CB1"/>
    <w:rsid w:val="0049196B"/>
    <w:rsid w:val="00491EC0"/>
    <w:rsid w:val="004938E7"/>
    <w:rsid w:val="00496956"/>
    <w:rsid w:val="004A233D"/>
    <w:rsid w:val="004A6083"/>
    <w:rsid w:val="004B2476"/>
    <w:rsid w:val="004B2B25"/>
    <w:rsid w:val="004B2CB2"/>
    <w:rsid w:val="004B5223"/>
    <w:rsid w:val="004B6674"/>
    <w:rsid w:val="004C1266"/>
    <w:rsid w:val="004C1F65"/>
    <w:rsid w:val="004C4F75"/>
    <w:rsid w:val="004C55AE"/>
    <w:rsid w:val="004D0BA9"/>
    <w:rsid w:val="004D4FA3"/>
    <w:rsid w:val="004E130C"/>
    <w:rsid w:val="004E257D"/>
    <w:rsid w:val="004E2616"/>
    <w:rsid w:val="004E4BCB"/>
    <w:rsid w:val="004E70A9"/>
    <w:rsid w:val="004F0EC5"/>
    <w:rsid w:val="004F55D0"/>
    <w:rsid w:val="00500116"/>
    <w:rsid w:val="00500457"/>
    <w:rsid w:val="005037A0"/>
    <w:rsid w:val="005054CB"/>
    <w:rsid w:val="005059BC"/>
    <w:rsid w:val="00506F05"/>
    <w:rsid w:val="005072E6"/>
    <w:rsid w:val="005075B9"/>
    <w:rsid w:val="00517E27"/>
    <w:rsid w:val="00522D86"/>
    <w:rsid w:val="00524398"/>
    <w:rsid w:val="00526691"/>
    <w:rsid w:val="00531F47"/>
    <w:rsid w:val="00532B97"/>
    <w:rsid w:val="00534944"/>
    <w:rsid w:val="00534FBC"/>
    <w:rsid w:val="00546C1F"/>
    <w:rsid w:val="00551F02"/>
    <w:rsid w:val="00557DA5"/>
    <w:rsid w:val="0056259E"/>
    <w:rsid w:val="00564843"/>
    <w:rsid w:val="005650AB"/>
    <w:rsid w:val="00565866"/>
    <w:rsid w:val="00567B0C"/>
    <w:rsid w:val="00570915"/>
    <w:rsid w:val="0057183A"/>
    <w:rsid w:val="00572FAD"/>
    <w:rsid w:val="00577D4B"/>
    <w:rsid w:val="00583EBB"/>
    <w:rsid w:val="00592922"/>
    <w:rsid w:val="005A0848"/>
    <w:rsid w:val="005A211A"/>
    <w:rsid w:val="005A4F94"/>
    <w:rsid w:val="005B0C25"/>
    <w:rsid w:val="005B6C89"/>
    <w:rsid w:val="005B6D9F"/>
    <w:rsid w:val="005C5F27"/>
    <w:rsid w:val="005D2625"/>
    <w:rsid w:val="005D2B37"/>
    <w:rsid w:val="005E0E19"/>
    <w:rsid w:val="005E6480"/>
    <w:rsid w:val="005E7A14"/>
    <w:rsid w:val="005F5596"/>
    <w:rsid w:val="006054F5"/>
    <w:rsid w:val="0061009C"/>
    <w:rsid w:val="00610711"/>
    <w:rsid w:val="006130F0"/>
    <w:rsid w:val="006143E5"/>
    <w:rsid w:val="00621288"/>
    <w:rsid w:val="00624E9D"/>
    <w:rsid w:val="0063451A"/>
    <w:rsid w:val="006372FC"/>
    <w:rsid w:val="00641027"/>
    <w:rsid w:val="00642CAE"/>
    <w:rsid w:val="006462E5"/>
    <w:rsid w:val="00650BC2"/>
    <w:rsid w:val="00655190"/>
    <w:rsid w:val="00662332"/>
    <w:rsid w:val="00664398"/>
    <w:rsid w:val="00667552"/>
    <w:rsid w:val="00667C57"/>
    <w:rsid w:val="006714B4"/>
    <w:rsid w:val="00675FD2"/>
    <w:rsid w:val="00676B76"/>
    <w:rsid w:val="006822E3"/>
    <w:rsid w:val="00682819"/>
    <w:rsid w:val="006849E6"/>
    <w:rsid w:val="00685718"/>
    <w:rsid w:val="006904B1"/>
    <w:rsid w:val="006911A2"/>
    <w:rsid w:val="00692D0D"/>
    <w:rsid w:val="00696018"/>
    <w:rsid w:val="006A4217"/>
    <w:rsid w:val="006A6EB0"/>
    <w:rsid w:val="006B4993"/>
    <w:rsid w:val="006C2F62"/>
    <w:rsid w:val="006D27F7"/>
    <w:rsid w:val="006D2F80"/>
    <w:rsid w:val="006E151E"/>
    <w:rsid w:val="006E2282"/>
    <w:rsid w:val="006E635E"/>
    <w:rsid w:val="006F2258"/>
    <w:rsid w:val="006F331A"/>
    <w:rsid w:val="006F58C9"/>
    <w:rsid w:val="00700DCD"/>
    <w:rsid w:val="00703E1F"/>
    <w:rsid w:val="00704B09"/>
    <w:rsid w:val="00710BCE"/>
    <w:rsid w:val="00721F65"/>
    <w:rsid w:val="0072263A"/>
    <w:rsid w:val="0072365A"/>
    <w:rsid w:val="007363F8"/>
    <w:rsid w:val="00737AA0"/>
    <w:rsid w:val="00752AA3"/>
    <w:rsid w:val="00753D48"/>
    <w:rsid w:val="00754819"/>
    <w:rsid w:val="00756A51"/>
    <w:rsid w:val="00756E08"/>
    <w:rsid w:val="00757434"/>
    <w:rsid w:val="00760EC3"/>
    <w:rsid w:val="007712E4"/>
    <w:rsid w:val="007737FD"/>
    <w:rsid w:val="0078018F"/>
    <w:rsid w:val="00787B05"/>
    <w:rsid w:val="00794657"/>
    <w:rsid w:val="00797CF8"/>
    <w:rsid w:val="007A0CDA"/>
    <w:rsid w:val="007A0DFD"/>
    <w:rsid w:val="007A15E9"/>
    <w:rsid w:val="007A16DE"/>
    <w:rsid w:val="007C1CE8"/>
    <w:rsid w:val="007C21F8"/>
    <w:rsid w:val="007C37BF"/>
    <w:rsid w:val="007C4F59"/>
    <w:rsid w:val="007D384A"/>
    <w:rsid w:val="007D4276"/>
    <w:rsid w:val="007E71BA"/>
    <w:rsid w:val="007F3C0F"/>
    <w:rsid w:val="007F4668"/>
    <w:rsid w:val="00810A25"/>
    <w:rsid w:val="00812EEB"/>
    <w:rsid w:val="008151C5"/>
    <w:rsid w:val="00820883"/>
    <w:rsid w:val="00822322"/>
    <w:rsid w:val="00823A18"/>
    <w:rsid w:val="00824535"/>
    <w:rsid w:val="00824B33"/>
    <w:rsid w:val="00833ACD"/>
    <w:rsid w:val="00836BA9"/>
    <w:rsid w:val="00844320"/>
    <w:rsid w:val="008443D9"/>
    <w:rsid w:val="008457F5"/>
    <w:rsid w:val="00847DCD"/>
    <w:rsid w:val="00852179"/>
    <w:rsid w:val="00857837"/>
    <w:rsid w:val="00862451"/>
    <w:rsid w:val="008678D3"/>
    <w:rsid w:val="00867935"/>
    <w:rsid w:val="00873513"/>
    <w:rsid w:val="00883CB4"/>
    <w:rsid w:val="008902E0"/>
    <w:rsid w:val="00890BB6"/>
    <w:rsid w:val="00893F62"/>
    <w:rsid w:val="0089413A"/>
    <w:rsid w:val="00895801"/>
    <w:rsid w:val="0089593B"/>
    <w:rsid w:val="00897B2D"/>
    <w:rsid w:val="008A0EC8"/>
    <w:rsid w:val="008A32C5"/>
    <w:rsid w:val="008A3321"/>
    <w:rsid w:val="008A3859"/>
    <w:rsid w:val="008A55BD"/>
    <w:rsid w:val="008A6CC9"/>
    <w:rsid w:val="008B44C8"/>
    <w:rsid w:val="008B4605"/>
    <w:rsid w:val="008B4E75"/>
    <w:rsid w:val="008D33DE"/>
    <w:rsid w:val="008D5E94"/>
    <w:rsid w:val="008E1A8B"/>
    <w:rsid w:val="008E3A4F"/>
    <w:rsid w:val="008E514E"/>
    <w:rsid w:val="008E67BF"/>
    <w:rsid w:val="008F55D4"/>
    <w:rsid w:val="008F57B7"/>
    <w:rsid w:val="009039F5"/>
    <w:rsid w:val="00903F80"/>
    <w:rsid w:val="00904B8F"/>
    <w:rsid w:val="00911009"/>
    <w:rsid w:val="00911CFD"/>
    <w:rsid w:val="00912D79"/>
    <w:rsid w:val="009139F0"/>
    <w:rsid w:val="00915E10"/>
    <w:rsid w:val="009240DA"/>
    <w:rsid w:val="00924710"/>
    <w:rsid w:val="00925138"/>
    <w:rsid w:val="00930B03"/>
    <w:rsid w:val="00930DA9"/>
    <w:rsid w:val="00932793"/>
    <w:rsid w:val="009349C3"/>
    <w:rsid w:val="0094010D"/>
    <w:rsid w:val="009407B0"/>
    <w:rsid w:val="00942506"/>
    <w:rsid w:val="00944008"/>
    <w:rsid w:val="009444D5"/>
    <w:rsid w:val="00947EC5"/>
    <w:rsid w:val="00952681"/>
    <w:rsid w:val="009609F1"/>
    <w:rsid w:val="00971FD4"/>
    <w:rsid w:val="00973CF0"/>
    <w:rsid w:val="00974433"/>
    <w:rsid w:val="009757B4"/>
    <w:rsid w:val="00980097"/>
    <w:rsid w:val="009942DA"/>
    <w:rsid w:val="009948A6"/>
    <w:rsid w:val="00997E51"/>
    <w:rsid w:val="009A77B4"/>
    <w:rsid w:val="009B3726"/>
    <w:rsid w:val="009B45D3"/>
    <w:rsid w:val="009C170D"/>
    <w:rsid w:val="009C1F83"/>
    <w:rsid w:val="009C5CFC"/>
    <w:rsid w:val="009D083B"/>
    <w:rsid w:val="009D231F"/>
    <w:rsid w:val="009D6A98"/>
    <w:rsid w:val="009D6BBB"/>
    <w:rsid w:val="009E48EE"/>
    <w:rsid w:val="009E7520"/>
    <w:rsid w:val="009F4454"/>
    <w:rsid w:val="00A021E0"/>
    <w:rsid w:val="00A02CBA"/>
    <w:rsid w:val="00A0501B"/>
    <w:rsid w:val="00A07353"/>
    <w:rsid w:val="00A14360"/>
    <w:rsid w:val="00A152FB"/>
    <w:rsid w:val="00A1678E"/>
    <w:rsid w:val="00A26FD7"/>
    <w:rsid w:val="00A2740D"/>
    <w:rsid w:val="00A27F3E"/>
    <w:rsid w:val="00A3345D"/>
    <w:rsid w:val="00A33625"/>
    <w:rsid w:val="00A33648"/>
    <w:rsid w:val="00A3501A"/>
    <w:rsid w:val="00A41185"/>
    <w:rsid w:val="00A417BA"/>
    <w:rsid w:val="00A44770"/>
    <w:rsid w:val="00A5716E"/>
    <w:rsid w:val="00A6483E"/>
    <w:rsid w:val="00A65211"/>
    <w:rsid w:val="00A7591C"/>
    <w:rsid w:val="00A75CA1"/>
    <w:rsid w:val="00A76AFC"/>
    <w:rsid w:val="00A8058E"/>
    <w:rsid w:val="00A8128A"/>
    <w:rsid w:val="00A87233"/>
    <w:rsid w:val="00A90D05"/>
    <w:rsid w:val="00A924A6"/>
    <w:rsid w:val="00A9276D"/>
    <w:rsid w:val="00A92EB0"/>
    <w:rsid w:val="00A94D19"/>
    <w:rsid w:val="00A96E83"/>
    <w:rsid w:val="00AA370D"/>
    <w:rsid w:val="00AA504D"/>
    <w:rsid w:val="00AB023B"/>
    <w:rsid w:val="00AB1E63"/>
    <w:rsid w:val="00AB1EA9"/>
    <w:rsid w:val="00AB2ACA"/>
    <w:rsid w:val="00AB3F6C"/>
    <w:rsid w:val="00AB3FE6"/>
    <w:rsid w:val="00AB52A7"/>
    <w:rsid w:val="00AB6377"/>
    <w:rsid w:val="00AC65C5"/>
    <w:rsid w:val="00AC6A59"/>
    <w:rsid w:val="00AC7013"/>
    <w:rsid w:val="00AD132E"/>
    <w:rsid w:val="00AD1FCA"/>
    <w:rsid w:val="00AD661C"/>
    <w:rsid w:val="00AE15EC"/>
    <w:rsid w:val="00AE46DC"/>
    <w:rsid w:val="00AE48F3"/>
    <w:rsid w:val="00AE6713"/>
    <w:rsid w:val="00AF109F"/>
    <w:rsid w:val="00AF5E2F"/>
    <w:rsid w:val="00AF62B0"/>
    <w:rsid w:val="00AF77CB"/>
    <w:rsid w:val="00B107A3"/>
    <w:rsid w:val="00B1082F"/>
    <w:rsid w:val="00B11134"/>
    <w:rsid w:val="00B14BAD"/>
    <w:rsid w:val="00B15C05"/>
    <w:rsid w:val="00B1760B"/>
    <w:rsid w:val="00B253AB"/>
    <w:rsid w:val="00B27F76"/>
    <w:rsid w:val="00B346BD"/>
    <w:rsid w:val="00B35002"/>
    <w:rsid w:val="00B379A9"/>
    <w:rsid w:val="00B37EC3"/>
    <w:rsid w:val="00B426D7"/>
    <w:rsid w:val="00B431A5"/>
    <w:rsid w:val="00B47B80"/>
    <w:rsid w:val="00B510F4"/>
    <w:rsid w:val="00B57F7F"/>
    <w:rsid w:val="00B650A4"/>
    <w:rsid w:val="00B7012A"/>
    <w:rsid w:val="00B70349"/>
    <w:rsid w:val="00B751EB"/>
    <w:rsid w:val="00B8411E"/>
    <w:rsid w:val="00B86B91"/>
    <w:rsid w:val="00B87578"/>
    <w:rsid w:val="00B948F1"/>
    <w:rsid w:val="00B94BC9"/>
    <w:rsid w:val="00B952AA"/>
    <w:rsid w:val="00BA4D89"/>
    <w:rsid w:val="00BA6409"/>
    <w:rsid w:val="00BB0483"/>
    <w:rsid w:val="00BB162B"/>
    <w:rsid w:val="00BB2454"/>
    <w:rsid w:val="00BB44E5"/>
    <w:rsid w:val="00BB7318"/>
    <w:rsid w:val="00BB7BF9"/>
    <w:rsid w:val="00BC3D7E"/>
    <w:rsid w:val="00BD083F"/>
    <w:rsid w:val="00BD3166"/>
    <w:rsid w:val="00BD40FE"/>
    <w:rsid w:val="00BD7812"/>
    <w:rsid w:val="00BE0B4A"/>
    <w:rsid w:val="00BE14D6"/>
    <w:rsid w:val="00BE2E37"/>
    <w:rsid w:val="00BE531C"/>
    <w:rsid w:val="00BE62C5"/>
    <w:rsid w:val="00BF1308"/>
    <w:rsid w:val="00BF1DE7"/>
    <w:rsid w:val="00BF3BC8"/>
    <w:rsid w:val="00BF52C4"/>
    <w:rsid w:val="00C03082"/>
    <w:rsid w:val="00C061C4"/>
    <w:rsid w:val="00C20F1A"/>
    <w:rsid w:val="00C2182D"/>
    <w:rsid w:val="00C26040"/>
    <w:rsid w:val="00C3087A"/>
    <w:rsid w:val="00C32DCB"/>
    <w:rsid w:val="00C34AD0"/>
    <w:rsid w:val="00C35986"/>
    <w:rsid w:val="00C367C2"/>
    <w:rsid w:val="00C4154B"/>
    <w:rsid w:val="00C41954"/>
    <w:rsid w:val="00C43304"/>
    <w:rsid w:val="00C43F73"/>
    <w:rsid w:val="00C4578E"/>
    <w:rsid w:val="00C4611E"/>
    <w:rsid w:val="00C52146"/>
    <w:rsid w:val="00C52901"/>
    <w:rsid w:val="00C55ECC"/>
    <w:rsid w:val="00C577F3"/>
    <w:rsid w:val="00C604A7"/>
    <w:rsid w:val="00C661AC"/>
    <w:rsid w:val="00C67D60"/>
    <w:rsid w:val="00C74E0C"/>
    <w:rsid w:val="00C76A74"/>
    <w:rsid w:val="00C807E3"/>
    <w:rsid w:val="00C82220"/>
    <w:rsid w:val="00C83E54"/>
    <w:rsid w:val="00C95871"/>
    <w:rsid w:val="00CB1611"/>
    <w:rsid w:val="00CB7E2C"/>
    <w:rsid w:val="00CC2687"/>
    <w:rsid w:val="00CC6EF2"/>
    <w:rsid w:val="00CD0957"/>
    <w:rsid w:val="00CD1676"/>
    <w:rsid w:val="00CD1D2C"/>
    <w:rsid w:val="00CD2DB1"/>
    <w:rsid w:val="00CD73DD"/>
    <w:rsid w:val="00CE5CCB"/>
    <w:rsid w:val="00CE744F"/>
    <w:rsid w:val="00CE764A"/>
    <w:rsid w:val="00CF0BB6"/>
    <w:rsid w:val="00CF64CA"/>
    <w:rsid w:val="00CF71F3"/>
    <w:rsid w:val="00D04027"/>
    <w:rsid w:val="00D0423D"/>
    <w:rsid w:val="00D10327"/>
    <w:rsid w:val="00D14FFC"/>
    <w:rsid w:val="00D163A8"/>
    <w:rsid w:val="00D24374"/>
    <w:rsid w:val="00D251B7"/>
    <w:rsid w:val="00D266A0"/>
    <w:rsid w:val="00D30C31"/>
    <w:rsid w:val="00D311C8"/>
    <w:rsid w:val="00D31308"/>
    <w:rsid w:val="00D4190A"/>
    <w:rsid w:val="00D47C7E"/>
    <w:rsid w:val="00D53C5A"/>
    <w:rsid w:val="00D6011C"/>
    <w:rsid w:val="00D60CFD"/>
    <w:rsid w:val="00D629AD"/>
    <w:rsid w:val="00D657AB"/>
    <w:rsid w:val="00D67DD2"/>
    <w:rsid w:val="00D70A91"/>
    <w:rsid w:val="00D735F4"/>
    <w:rsid w:val="00D74B3D"/>
    <w:rsid w:val="00D826F5"/>
    <w:rsid w:val="00D82B86"/>
    <w:rsid w:val="00D83556"/>
    <w:rsid w:val="00D902C8"/>
    <w:rsid w:val="00D91688"/>
    <w:rsid w:val="00D96683"/>
    <w:rsid w:val="00DA1B02"/>
    <w:rsid w:val="00DA2E27"/>
    <w:rsid w:val="00DA31D8"/>
    <w:rsid w:val="00DA3AB8"/>
    <w:rsid w:val="00DA651F"/>
    <w:rsid w:val="00DB042A"/>
    <w:rsid w:val="00DB17F1"/>
    <w:rsid w:val="00DB52CA"/>
    <w:rsid w:val="00DB615C"/>
    <w:rsid w:val="00DB6D9B"/>
    <w:rsid w:val="00DB7C63"/>
    <w:rsid w:val="00DC5032"/>
    <w:rsid w:val="00DC60BF"/>
    <w:rsid w:val="00DD5A50"/>
    <w:rsid w:val="00DD5D5E"/>
    <w:rsid w:val="00DE546D"/>
    <w:rsid w:val="00DE7D57"/>
    <w:rsid w:val="00DE7E1E"/>
    <w:rsid w:val="00DF0637"/>
    <w:rsid w:val="00DF2A36"/>
    <w:rsid w:val="00DF5BBC"/>
    <w:rsid w:val="00DF7841"/>
    <w:rsid w:val="00E009C4"/>
    <w:rsid w:val="00E015D9"/>
    <w:rsid w:val="00E05F2B"/>
    <w:rsid w:val="00E06892"/>
    <w:rsid w:val="00E074E1"/>
    <w:rsid w:val="00E10993"/>
    <w:rsid w:val="00E118B8"/>
    <w:rsid w:val="00E12C9E"/>
    <w:rsid w:val="00E1492D"/>
    <w:rsid w:val="00E17976"/>
    <w:rsid w:val="00E20200"/>
    <w:rsid w:val="00E21234"/>
    <w:rsid w:val="00E25B8D"/>
    <w:rsid w:val="00E25BF0"/>
    <w:rsid w:val="00E31078"/>
    <w:rsid w:val="00E36C87"/>
    <w:rsid w:val="00E4479B"/>
    <w:rsid w:val="00E448A0"/>
    <w:rsid w:val="00E50CA6"/>
    <w:rsid w:val="00E50DD6"/>
    <w:rsid w:val="00E5357A"/>
    <w:rsid w:val="00E53F2F"/>
    <w:rsid w:val="00E56F1B"/>
    <w:rsid w:val="00E6109B"/>
    <w:rsid w:val="00E63E19"/>
    <w:rsid w:val="00E709A3"/>
    <w:rsid w:val="00E75703"/>
    <w:rsid w:val="00E77DEF"/>
    <w:rsid w:val="00E80BED"/>
    <w:rsid w:val="00E80F6E"/>
    <w:rsid w:val="00E87AC6"/>
    <w:rsid w:val="00E87B29"/>
    <w:rsid w:val="00E9269D"/>
    <w:rsid w:val="00E95DE3"/>
    <w:rsid w:val="00E96539"/>
    <w:rsid w:val="00E979A9"/>
    <w:rsid w:val="00EA418C"/>
    <w:rsid w:val="00EB0B14"/>
    <w:rsid w:val="00EB6B18"/>
    <w:rsid w:val="00EC1262"/>
    <w:rsid w:val="00EE5F2C"/>
    <w:rsid w:val="00EE6C06"/>
    <w:rsid w:val="00EE74DA"/>
    <w:rsid w:val="00EF09D3"/>
    <w:rsid w:val="00EF111E"/>
    <w:rsid w:val="00EF7C36"/>
    <w:rsid w:val="00F022F1"/>
    <w:rsid w:val="00F03B64"/>
    <w:rsid w:val="00F0593B"/>
    <w:rsid w:val="00F12897"/>
    <w:rsid w:val="00F13D85"/>
    <w:rsid w:val="00F1498D"/>
    <w:rsid w:val="00F16A72"/>
    <w:rsid w:val="00F2109D"/>
    <w:rsid w:val="00F216A7"/>
    <w:rsid w:val="00F25C51"/>
    <w:rsid w:val="00F32D6C"/>
    <w:rsid w:val="00F37208"/>
    <w:rsid w:val="00F46691"/>
    <w:rsid w:val="00F4716C"/>
    <w:rsid w:val="00F472F5"/>
    <w:rsid w:val="00F50D12"/>
    <w:rsid w:val="00F5383A"/>
    <w:rsid w:val="00F56474"/>
    <w:rsid w:val="00F56C40"/>
    <w:rsid w:val="00F618C5"/>
    <w:rsid w:val="00F62297"/>
    <w:rsid w:val="00F627B6"/>
    <w:rsid w:val="00F64D7F"/>
    <w:rsid w:val="00F674B0"/>
    <w:rsid w:val="00F7211B"/>
    <w:rsid w:val="00F73991"/>
    <w:rsid w:val="00F76EA0"/>
    <w:rsid w:val="00F85060"/>
    <w:rsid w:val="00F8521B"/>
    <w:rsid w:val="00F91869"/>
    <w:rsid w:val="00F96A93"/>
    <w:rsid w:val="00FA1B29"/>
    <w:rsid w:val="00FA2015"/>
    <w:rsid w:val="00FA3D20"/>
    <w:rsid w:val="00FA46D7"/>
    <w:rsid w:val="00FA5696"/>
    <w:rsid w:val="00FA764B"/>
    <w:rsid w:val="00FB0619"/>
    <w:rsid w:val="00FB1C4D"/>
    <w:rsid w:val="00FB2BFC"/>
    <w:rsid w:val="00FB3E28"/>
    <w:rsid w:val="00FB6513"/>
    <w:rsid w:val="00FC0F44"/>
    <w:rsid w:val="00FC31A5"/>
    <w:rsid w:val="00FD12A1"/>
    <w:rsid w:val="00FD156A"/>
    <w:rsid w:val="00FD342E"/>
    <w:rsid w:val="00FE1D82"/>
    <w:rsid w:val="00FE4D06"/>
    <w:rsid w:val="00FE5CE0"/>
    <w:rsid w:val="00FF1AA4"/>
    <w:rsid w:val="00FF7E9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556"/>
  </w:style>
  <w:style w:type="paragraph" w:styleId="Titre1">
    <w:name w:val="heading 1"/>
    <w:basedOn w:val="Normal"/>
    <w:next w:val="Normal"/>
    <w:link w:val="Titre1Car"/>
    <w:uiPriority w:val="9"/>
    <w:qFormat/>
    <w:rsid w:val="00AF109F"/>
    <w:pPr>
      <w:keepNext/>
      <w:keepLines/>
      <w:numPr>
        <w:numId w:val="13"/>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F618C5"/>
    <w:pPr>
      <w:keepNext/>
      <w:keepLines/>
      <w:numPr>
        <w:ilvl w:val="1"/>
        <w:numId w:val="13"/>
      </w:numPr>
      <w:spacing w:before="200" w:after="0" w:line="240" w:lineRule="auto"/>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iPriority w:val="9"/>
    <w:unhideWhenUsed/>
    <w:qFormat/>
    <w:rsid w:val="00AF109F"/>
    <w:pPr>
      <w:keepNext/>
      <w:keepLines/>
      <w:numPr>
        <w:ilvl w:val="2"/>
        <w:numId w:val="13"/>
      </w:numPr>
      <w:spacing w:before="200" w:after="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unhideWhenUsed/>
    <w:qFormat/>
    <w:rsid w:val="00AF109F"/>
    <w:pPr>
      <w:keepNext/>
      <w:keepLines/>
      <w:numPr>
        <w:ilvl w:val="3"/>
        <w:numId w:val="13"/>
      </w:numPr>
      <w:spacing w:before="200" w:after="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unhideWhenUsed/>
    <w:qFormat/>
    <w:rsid w:val="00AF109F"/>
    <w:pPr>
      <w:keepNext/>
      <w:keepLines/>
      <w:numPr>
        <w:ilvl w:val="4"/>
        <w:numId w:val="13"/>
      </w:numPr>
      <w:spacing w:before="200" w:after="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uiPriority w:val="9"/>
    <w:unhideWhenUsed/>
    <w:qFormat/>
    <w:rsid w:val="00AF109F"/>
    <w:pPr>
      <w:keepNext/>
      <w:keepLines/>
      <w:numPr>
        <w:ilvl w:val="5"/>
        <w:numId w:val="13"/>
      </w:numPr>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unhideWhenUsed/>
    <w:qFormat/>
    <w:rsid w:val="00AF109F"/>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AF109F"/>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AF109F"/>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109F"/>
    <w:rPr>
      <w:rFonts w:asciiTheme="majorHAnsi" w:eastAsiaTheme="majorEastAsia" w:hAnsiTheme="majorHAnsi" w:cstheme="majorBidi"/>
      <w:b/>
      <w:bCs/>
      <w:color w:val="2E74B5" w:themeColor="accent1" w:themeShade="BF"/>
      <w:sz w:val="28"/>
      <w:szCs w:val="28"/>
    </w:rPr>
  </w:style>
  <w:style w:type="character" w:customStyle="1" w:styleId="Titre2Car">
    <w:name w:val="Titre 2 Car"/>
    <w:basedOn w:val="Policepardfaut"/>
    <w:link w:val="Titre2"/>
    <w:uiPriority w:val="9"/>
    <w:rsid w:val="00F618C5"/>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
    <w:rsid w:val="00AF109F"/>
    <w:rPr>
      <w:rFonts w:asciiTheme="majorHAnsi" w:eastAsiaTheme="majorEastAsia" w:hAnsiTheme="majorHAnsi" w:cstheme="majorBidi"/>
      <w:b/>
      <w:bCs/>
      <w:color w:val="5B9BD5" w:themeColor="accent1"/>
    </w:rPr>
  </w:style>
  <w:style w:type="character" w:customStyle="1" w:styleId="Titre4Car">
    <w:name w:val="Titre 4 Car"/>
    <w:basedOn w:val="Policepardfaut"/>
    <w:link w:val="Titre4"/>
    <w:uiPriority w:val="9"/>
    <w:rsid w:val="00AF109F"/>
    <w:rPr>
      <w:rFonts w:asciiTheme="majorHAnsi" w:eastAsiaTheme="majorEastAsia" w:hAnsiTheme="majorHAnsi" w:cstheme="majorBidi"/>
      <w:b/>
      <w:bCs/>
      <w:i/>
      <w:iCs/>
      <w:color w:val="5B9BD5" w:themeColor="accent1"/>
    </w:rPr>
  </w:style>
  <w:style w:type="character" w:customStyle="1" w:styleId="Titre5Car">
    <w:name w:val="Titre 5 Car"/>
    <w:basedOn w:val="Policepardfaut"/>
    <w:link w:val="Titre5"/>
    <w:uiPriority w:val="9"/>
    <w:rsid w:val="00AF109F"/>
    <w:rPr>
      <w:rFonts w:asciiTheme="majorHAnsi" w:eastAsiaTheme="majorEastAsia" w:hAnsiTheme="majorHAnsi" w:cstheme="majorBidi"/>
      <w:color w:val="1F4D78" w:themeColor="accent1" w:themeShade="7F"/>
    </w:rPr>
  </w:style>
  <w:style w:type="character" w:customStyle="1" w:styleId="Titre6Car">
    <w:name w:val="Titre 6 Car"/>
    <w:basedOn w:val="Policepardfaut"/>
    <w:link w:val="Titre6"/>
    <w:uiPriority w:val="9"/>
    <w:rsid w:val="00AF109F"/>
    <w:rPr>
      <w:rFonts w:asciiTheme="majorHAnsi" w:eastAsiaTheme="majorEastAsia" w:hAnsiTheme="majorHAnsi" w:cstheme="majorBidi"/>
      <w:i/>
      <w:iCs/>
      <w:color w:val="1F4D78" w:themeColor="accent1" w:themeShade="7F"/>
    </w:rPr>
  </w:style>
  <w:style w:type="character" w:customStyle="1" w:styleId="Titre7Car">
    <w:name w:val="Titre 7 Car"/>
    <w:basedOn w:val="Policepardfaut"/>
    <w:link w:val="Titre7"/>
    <w:uiPriority w:val="9"/>
    <w:rsid w:val="00AF109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AF109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AF109F"/>
    <w:rPr>
      <w:rFonts w:asciiTheme="majorHAnsi" w:eastAsiaTheme="majorEastAsia" w:hAnsiTheme="majorHAnsi" w:cstheme="majorBidi"/>
      <w:i/>
      <w:iCs/>
      <w:color w:val="404040" w:themeColor="text1" w:themeTint="BF"/>
      <w:sz w:val="20"/>
      <w:szCs w:val="20"/>
    </w:rPr>
  </w:style>
  <w:style w:type="paragraph" w:styleId="Paragraphedeliste">
    <w:name w:val="List Paragraph"/>
    <w:basedOn w:val="Normal"/>
    <w:uiPriority w:val="34"/>
    <w:qFormat/>
    <w:rsid w:val="00DA31D8"/>
    <w:pPr>
      <w:ind w:left="720"/>
      <w:contextualSpacing/>
    </w:pPr>
  </w:style>
  <w:style w:type="table" w:styleId="Grilledutableau">
    <w:name w:val="Table Grid"/>
    <w:basedOn w:val="TableauNormal"/>
    <w:uiPriority w:val="59"/>
    <w:rsid w:val="00A571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claire-Accent11">
    <w:name w:val="Grille claire - Accent 11"/>
    <w:basedOn w:val="TableauNormal"/>
    <w:uiPriority w:val="62"/>
    <w:rsid w:val="00685718"/>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Trameclaire-Accent3">
    <w:name w:val="Light Shading Accent 3"/>
    <w:basedOn w:val="TableauNormal"/>
    <w:uiPriority w:val="60"/>
    <w:rsid w:val="00B47B80"/>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rilleclaire-Accent5">
    <w:name w:val="Light Grid Accent 5"/>
    <w:basedOn w:val="TableauNormal"/>
    <w:uiPriority w:val="62"/>
    <w:rsid w:val="00B47B80"/>
    <w:pPr>
      <w:spacing w:after="0" w:line="240" w:lineRule="auto"/>
    </w:p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Grilleclaire-Accent12">
    <w:name w:val="Grille claire - Accent 12"/>
    <w:basedOn w:val="TableauNormal"/>
    <w:uiPriority w:val="62"/>
    <w:rsid w:val="00812EEB"/>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En-tte">
    <w:name w:val="header"/>
    <w:basedOn w:val="Normal"/>
    <w:link w:val="En-tteCar"/>
    <w:uiPriority w:val="99"/>
    <w:unhideWhenUsed/>
    <w:rsid w:val="00D31308"/>
    <w:pPr>
      <w:tabs>
        <w:tab w:val="center" w:pos="4536"/>
        <w:tab w:val="right" w:pos="9072"/>
      </w:tabs>
      <w:spacing w:after="0" w:line="240" w:lineRule="auto"/>
    </w:pPr>
  </w:style>
  <w:style w:type="character" w:customStyle="1" w:styleId="En-tteCar">
    <w:name w:val="En-tête Car"/>
    <w:basedOn w:val="Policepardfaut"/>
    <w:link w:val="En-tte"/>
    <w:uiPriority w:val="99"/>
    <w:rsid w:val="00D31308"/>
  </w:style>
  <w:style w:type="paragraph" w:styleId="Pieddepage">
    <w:name w:val="footer"/>
    <w:basedOn w:val="Normal"/>
    <w:link w:val="PieddepageCar"/>
    <w:uiPriority w:val="99"/>
    <w:unhideWhenUsed/>
    <w:rsid w:val="00D313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1308"/>
  </w:style>
  <w:style w:type="paragraph" w:styleId="Textedebulles">
    <w:name w:val="Balloon Text"/>
    <w:basedOn w:val="Normal"/>
    <w:link w:val="TextedebullesCar"/>
    <w:uiPriority w:val="99"/>
    <w:semiHidden/>
    <w:unhideWhenUsed/>
    <w:rsid w:val="00D313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1308"/>
    <w:rPr>
      <w:rFonts w:ascii="Tahoma" w:hAnsi="Tahoma" w:cs="Tahoma"/>
      <w:sz w:val="16"/>
      <w:szCs w:val="16"/>
    </w:rPr>
  </w:style>
  <w:style w:type="paragraph" w:styleId="En-ttedetabledesmatires">
    <w:name w:val="TOC Heading"/>
    <w:basedOn w:val="Titre1"/>
    <w:next w:val="Normal"/>
    <w:uiPriority w:val="39"/>
    <w:unhideWhenUsed/>
    <w:qFormat/>
    <w:rsid w:val="004E130C"/>
    <w:pPr>
      <w:numPr>
        <w:numId w:val="0"/>
      </w:numPr>
      <w:spacing w:line="276" w:lineRule="auto"/>
      <w:outlineLvl w:val="9"/>
    </w:pPr>
  </w:style>
  <w:style w:type="paragraph" w:styleId="TM1">
    <w:name w:val="toc 1"/>
    <w:basedOn w:val="Normal"/>
    <w:next w:val="Normal"/>
    <w:autoRedefine/>
    <w:uiPriority w:val="39"/>
    <w:unhideWhenUsed/>
    <w:rsid w:val="004E130C"/>
    <w:pPr>
      <w:spacing w:after="100"/>
    </w:pPr>
  </w:style>
  <w:style w:type="paragraph" w:styleId="TM2">
    <w:name w:val="toc 2"/>
    <w:basedOn w:val="Normal"/>
    <w:next w:val="Normal"/>
    <w:autoRedefine/>
    <w:uiPriority w:val="39"/>
    <w:unhideWhenUsed/>
    <w:rsid w:val="004E130C"/>
    <w:pPr>
      <w:spacing w:after="100"/>
      <w:ind w:left="220"/>
    </w:pPr>
  </w:style>
  <w:style w:type="paragraph" w:styleId="TM3">
    <w:name w:val="toc 3"/>
    <w:basedOn w:val="Normal"/>
    <w:next w:val="Normal"/>
    <w:autoRedefine/>
    <w:uiPriority w:val="39"/>
    <w:unhideWhenUsed/>
    <w:rsid w:val="004E130C"/>
    <w:pPr>
      <w:spacing w:after="100"/>
      <w:ind w:left="440"/>
    </w:pPr>
  </w:style>
  <w:style w:type="character" w:styleId="Lienhypertexte">
    <w:name w:val="Hyperlink"/>
    <w:basedOn w:val="Policepardfaut"/>
    <w:uiPriority w:val="99"/>
    <w:unhideWhenUsed/>
    <w:rsid w:val="00567B0C"/>
    <w:rPr>
      <w:color w:val="0000FF"/>
      <w:u w:val="single"/>
    </w:rPr>
  </w:style>
  <w:style w:type="character" w:styleId="Emphaseple">
    <w:name w:val="Subtle Emphasis"/>
    <w:basedOn w:val="Policepardfaut"/>
    <w:uiPriority w:val="19"/>
    <w:qFormat/>
    <w:rsid w:val="00D10327"/>
    <w:rPr>
      <w:i/>
      <w:iCs/>
      <w:color w:val="808080"/>
    </w:rPr>
  </w:style>
  <w:style w:type="paragraph" w:styleId="Titre">
    <w:name w:val="Title"/>
    <w:basedOn w:val="Normal"/>
    <w:next w:val="Normal"/>
    <w:link w:val="TitreCar"/>
    <w:uiPriority w:val="10"/>
    <w:qFormat/>
    <w:rsid w:val="00D10327"/>
    <w:pPr>
      <w:widowControl w:val="0"/>
      <w:pBdr>
        <w:bottom w:val="single" w:sz="8" w:space="4" w:color="4F81BD"/>
      </w:pBdr>
      <w:kinsoku w:val="0"/>
      <w:spacing w:after="300" w:line="240" w:lineRule="auto"/>
      <w:contextualSpacing/>
    </w:pPr>
    <w:rPr>
      <w:rFonts w:ascii="Cambria" w:eastAsia="Times New Roman" w:hAnsi="Cambria" w:cs="Times New Roman"/>
      <w:color w:val="17365D"/>
      <w:spacing w:val="5"/>
      <w:kern w:val="28"/>
      <w:sz w:val="52"/>
      <w:szCs w:val="52"/>
      <w:lang w:val="en-US" w:eastAsia="fr-BE"/>
    </w:rPr>
  </w:style>
  <w:style w:type="character" w:customStyle="1" w:styleId="TitreCar">
    <w:name w:val="Titre Car"/>
    <w:basedOn w:val="Policepardfaut"/>
    <w:link w:val="Titre"/>
    <w:uiPriority w:val="10"/>
    <w:rsid w:val="00D10327"/>
    <w:rPr>
      <w:rFonts w:ascii="Cambria" w:eastAsia="Times New Roman" w:hAnsi="Cambria" w:cs="Times New Roman"/>
      <w:color w:val="17365D"/>
      <w:spacing w:val="5"/>
      <w:kern w:val="28"/>
      <w:sz w:val="52"/>
      <w:szCs w:val="52"/>
      <w:lang w:val="en-US" w:eastAsia="fr-BE"/>
    </w:rPr>
  </w:style>
  <w:style w:type="character" w:styleId="Lienhypertextesuivivisit">
    <w:name w:val="FollowedHyperlink"/>
    <w:basedOn w:val="Policepardfaut"/>
    <w:uiPriority w:val="99"/>
    <w:semiHidden/>
    <w:unhideWhenUsed/>
    <w:rsid w:val="00710BCE"/>
    <w:rPr>
      <w:color w:val="800080"/>
      <w:u w:val="single"/>
    </w:rPr>
  </w:style>
  <w:style w:type="paragraph" w:customStyle="1" w:styleId="xl66">
    <w:name w:val="xl66"/>
    <w:basedOn w:val="Normal"/>
    <w:rsid w:val="00710BC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b/>
      <w:bCs/>
      <w:sz w:val="18"/>
      <w:szCs w:val="18"/>
      <w:lang w:eastAsia="fr-FR"/>
    </w:rPr>
  </w:style>
  <w:style w:type="paragraph" w:customStyle="1" w:styleId="xl67">
    <w:name w:val="xl67"/>
    <w:basedOn w:val="Normal"/>
    <w:rsid w:val="00710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xl68">
    <w:name w:val="xl68"/>
    <w:basedOn w:val="Normal"/>
    <w:rsid w:val="00710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xl69">
    <w:name w:val="xl69"/>
    <w:basedOn w:val="Normal"/>
    <w:rsid w:val="00710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xl70">
    <w:name w:val="xl70"/>
    <w:basedOn w:val="Normal"/>
    <w:rsid w:val="00710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xl71">
    <w:name w:val="xl71"/>
    <w:basedOn w:val="Normal"/>
    <w:rsid w:val="00710BC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72">
    <w:name w:val="xl72"/>
    <w:basedOn w:val="Normal"/>
    <w:rsid w:val="00710BC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fr-FR"/>
    </w:rPr>
  </w:style>
  <w:style w:type="paragraph" w:customStyle="1" w:styleId="xl73">
    <w:name w:val="xl73"/>
    <w:basedOn w:val="Normal"/>
    <w:rsid w:val="00710BC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xl74">
    <w:name w:val="xl74"/>
    <w:basedOn w:val="Normal"/>
    <w:rsid w:val="00710BC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xl75">
    <w:name w:val="xl75"/>
    <w:basedOn w:val="Normal"/>
    <w:rsid w:val="00710BC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xl76">
    <w:name w:val="xl76"/>
    <w:basedOn w:val="Normal"/>
    <w:rsid w:val="00710BC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xl77">
    <w:name w:val="xl77"/>
    <w:basedOn w:val="Normal"/>
    <w:rsid w:val="00710BC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xl78">
    <w:name w:val="xl78"/>
    <w:basedOn w:val="Normal"/>
    <w:rsid w:val="00710BC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xl79">
    <w:name w:val="xl79"/>
    <w:basedOn w:val="Normal"/>
    <w:rsid w:val="00710BC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8"/>
      <w:szCs w:val="18"/>
      <w:lang w:eastAsia="fr-FR"/>
    </w:rPr>
  </w:style>
  <w:style w:type="paragraph" w:customStyle="1" w:styleId="xl80">
    <w:name w:val="xl80"/>
    <w:basedOn w:val="Normal"/>
    <w:rsid w:val="00710BC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pPr>
    <w:rPr>
      <w:rFonts w:ascii="Times New Roman" w:eastAsia="Times New Roman" w:hAnsi="Times New Roman" w:cs="Times New Roman"/>
      <w:sz w:val="18"/>
      <w:szCs w:val="18"/>
      <w:lang w:eastAsia="fr-FR"/>
    </w:rPr>
  </w:style>
  <w:style w:type="paragraph" w:styleId="Explorateurdedocuments">
    <w:name w:val="Document Map"/>
    <w:basedOn w:val="Normal"/>
    <w:link w:val="ExplorateurdedocumentsCar"/>
    <w:uiPriority w:val="99"/>
    <w:semiHidden/>
    <w:unhideWhenUsed/>
    <w:rsid w:val="00D91688"/>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D91688"/>
    <w:rPr>
      <w:rFonts w:ascii="Tahoma" w:hAnsi="Tahoma" w:cs="Tahoma"/>
      <w:sz w:val="16"/>
      <w:szCs w:val="16"/>
    </w:rPr>
  </w:style>
  <w:style w:type="table" w:customStyle="1" w:styleId="Grilleclaire-Accent1">
    <w:name w:val="Light Grid Accent 1"/>
    <w:basedOn w:val="TableauNormal"/>
    <w:uiPriority w:val="62"/>
    <w:rsid w:val="00C82220"/>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s>
</file>

<file path=word/webSettings.xml><?xml version="1.0" encoding="utf-8"?>
<w:webSettings xmlns:r="http://schemas.openxmlformats.org/officeDocument/2006/relationships" xmlns:w="http://schemas.openxmlformats.org/wordprocessingml/2006/main">
  <w:divs>
    <w:div w:id="50152590">
      <w:bodyDiv w:val="1"/>
      <w:marLeft w:val="0"/>
      <w:marRight w:val="0"/>
      <w:marTop w:val="0"/>
      <w:marBottom w:val="0"/>
      <w:divBdr>
        <w:top w:val="none" w:sz="0" w:space="0" w:color="auto"/>
        <w:left w:val="none" w:sz="0" w:space="0" w:color="auto"/>
        <w:bottom w:val="none" w:sz="0" w:space="0" w:color="auto"/>
        <w:right w:val="none" w:sz="0" w:space="0" w:color="auto"/>
      </w:divBdr>
    </w:div>
    <w:div w:id="69355307">
      <w:bodyDiv w:val="1"/>
      <w:marLeft w:val="0"/>
      <w:marRight w:val="0"/>
      <w:marTop w:val="0"/>
      <w:marBottom w:val="0"/>
      <w:divBdr>
        <w:top w:val="none" w:sz="0" w:space="0" w:color="auto"/>
        <w:left w:val="none" w:sz="0" w:space="0" w:color="auto"/>
        <w:bottom w:val="none" w:sz="0" w:space="0" w:color="auto"/>
        <w:right w:val="none" w:sz="0" w:space="0" w:color="auto"/>
      </w:divBdr>
    </w:div>
    <w:div w:id="276567594">
      <w:bodyDiv w:val="1"/>
      <w:marLeft w:val="0"/>
      <w:marRight w:val="0"/>
      <w:marTop w:val="0"/>
      <w:marBottom w:val="0"/>
      <w:divBdr>
        <w:top w:val="none" w:sz="0" w:space="0" w:color="auto"/>
        <w:left w:val="none" w:sz="0" w:space="0" w:color="auto"/>
        <w:bottom w:val="none" w:sz="0" w:space="0" w:color="auto"/>
        <w:right w:val="none" w:sz="0" w:space="0" w:color="auto"/>
      </w:divBdr>
    </w:div>
    <w:div w:id="300816607">
      <w:bodyDiv w:val="1"/>
      <w:marLeft w:val="0"/>
      <w:marRight w:val="0"/>
      <w:marTop w:val="0"/>
      <w:marBottom w:val="0"/>
      <w:divBdr>
        <w:top w:val="none" w:sz="0" w:space="0" w:color="auto"/>
        <w:left w:val="none" w:sz="0" w:space="0" w:color="auto"/>
        <w:bottom w:val="none" w:sz="0" w:space="0" w:color="auto"/>
        <w:right w:val="none" w:sz="0" w:space="0" w:color="auto"/>
      </w:divBdr>
    </w:div>
    <w:div w:id="403914233">
      <w:bodyDiv w:val="1"/>
      <w:marLeft w:val="0"/>
      <w:marRight w:val="0"/>
      <w:marTop w:val="0"/>
      <w:marBottom w:val="0"/>
      <w:divBdr>
        <w:top w:val="none" w:sz="0" w:space="0" w:color="auto"/>
        <w:left w:val="none" w:sz="0" w:space="0" w:color="auto"/>
        <w:bottom w:val="none" w:sz="0" w:space="0" w:color="auto"/>
        <w:right w:val="none" w:sz="0" w:space="0" w:color="auto"/>
      </w:divBdr>
    </w:div>
    <w:div w:id="604533963">
      <w:bodyDiv w:val="1"/>
      <w:marLeft w:val="0"/>
      <w:marRight w:val="0"/>
      <w:marTop w:val="0"/>
      <w:marBottom w:val="0"/>
      <w:divBdr>
        <w:top w:val="none" w:sz="0" w:space="0" w:color="auto"/>
        <w:left w:val="none" w:sz="0" w:space="0" w:color="auto"/>
        <w:bottom w:val="none" w:sz="0" w:space="0" w:color="auto"/>
        <w:right w:val="none" w:sz="0" w:space="0" w:color="auto"/>
      </w:divBdr>
    </w:div>
    <w:div w:id="631599582">
      <w:bodyDiv w:val="1"/>
      <w:marLeft w:val="0"/>
      <w:marRight w:val="0"/>
      <w:marTop w:val="0"/>
      <w:marBottom w:val="0"/>
      <w:divBdr>
        <w:top w:val="none" w:sz="0" w:space="0" w:color="auto"/>
        <w:left w:val="none" w:sz="0" w:space="0" w:color="auto"/>
        <w:bottom w:val="none" w:sz="0" w:space="0" w:color="auto"/>
        <w:right w:val="none" w:sz="0" w:space="0" w:color="auto"/>
      </w:divBdr>
    </w:div>
    <w:div w:id="652639229">
      <w:bodyDiv w:val="1"/>
      <w:marLeft w:val="0"/>
      <w:marRight w:val="0"/>
      <w:marTop w:val="0"/>
      <w:marBottom w:val="0"/>
      <w:divBdr>
        <w:top w:val="none" w:sz="0" w:space="0" w:color="auto"/>
        <w:left w:val="none" w:sz="0" w:space="0" w:color="auto"/>
        <w:bottom w:val="none" w:sz="0" w:space="0" w:color="auto"/>
        <w:right w:val="none" w:sz="0" w:space="0" w:color="auto"/>
      </w:divBdr>
    </w:div>
    <w:div w:id="661665029">
      <w:bodyDiv w:val="1"/>
      <w:marLeft w:val="0"/>
      <w:marRight w:val="0"/>
      <w:marTop w:val="0"/>
      <w:marBottom w:val="0"/>
      <w:divBdr>
        <w:top w:val="none" w:sz="0" w:space="0" w:color="auto"/>
        <w:left w:val="none" w:sz="0" w:space="0" w:color="auto"/>
        <w:bottom w:val="none" w:sz="0" w:space="0" w:color="auto"/>
        <w:right w:val="none" w:sz="0" w:space="0" w:color="auto"/>
      </w:divBdr>
    </w:div>
    <w:div w:id="713702499">
      <w:bodyDiv w:val="1"/>
      <w:marLeft w:val="0"/>
      <w:marRight w:val="0"/>
      <w:marTop w:val="0"/>
      <w:marBottom w:val="0"/>
      <w:divBdr>
        <w:top w:val="none" w:sz="0" w:space="0" w:color="auto"/>
        <w:left w:val="none" w:sz="0" w:space="0" w:color="auto"/>
        <w:bottom w:val="none" w:sz="0" w:space="0" w:color="auto"/>
        <w:right w:val="none" w:sz="0" w:space="0" w:color="auto"/>
      </w:divBdr>
    </w:div>
    <w:div w:id="756094917">
      <w:bodyDiv w:val="1"/>
      <w:marLeft w:val="0"/>
      <w:marRight w:val="0"/>
      <w:marTop w:val="0"/>
      <w:marBottom w:val="0"/>
      <w:divBdr>
        <w:top w:val="none" w:sz="0" w:space="0" w:color="auto"/>
        <w:left w:val="none" w:sz="0" w:space="0" w:color="auto"/>
        <w:bottom w:val="none" w:sz="0" w:space="0" w:color="auto"/>
        <w:right w:val="none" w:sz="0" w:space="0" w:color="auto"/>
      </w:divBdr>
    </w:div>
    <w:div w:id="771241092">
      <w:bodyDiv w:val="1"/>
      <w:marLeft w:val="0"/>
      <w:marRight w:val="0"/>
      <w:marTop w:val="0"/>
      <w:marBottom w:val="0"/>
      <w:divBdr>
        <w:top w:val="none" w:sz="0" w:space="0" w:color="auto"/>
        <w:left w:val="none" w:sz="0" w:space="0" w:color="auto"/>
        <w:bottom w:val="none" w:sz="0" w:space="0" w:color="auto"/>
        <w:right w:val="none" w:sz="0" w:space="0" w:color="auto"/>
      </w:divBdr>
    </w:div>
    <w:div w:id="808863342">
      <w:bodyDiv w:val="1"/>
      <w:marLeft w:val="0"/>
      <w:marRight w:val="0"/>
      <w:marTop w:val="0"/>
      <w:marBottom w:val="0"/>
      <w:divBdr>
        <w:top w:val="none" w:sz="0" w:space="0" w:color="auto"/>
        <w:left w:val="none" w:sz="0" w:space="0" w:color="auto"/>
        <w:bottom w:val="none" w:sz="0" w:space="0" w:color="auto"/>
        <w:right w:val="none" w:sz="0" w:space="0" w:color="auto"/>
      </w:divBdr>
    </w:div>
    <w:div w:id="866723178">
      <w:bodyDiv w:val="1"/>
      <w:marLeft w:val="0"/>
      <w:marRight w:val="0"/>
      <w:marTop w:val="0"/>
      <w:marBottom w:val="0"/>
      <w:divBdr>
        <w:top w:val="none" w:sz="0" w:space="0" w:color="auto"/>
        <w:left w:val="none" w:sz="0" w:space="0" w:color="auto"/>
        <w:bottom w:val="none" w:sz="0" w:space="0" w:color="auto"/>
        <w:right w:val="none" w:sz="0" w:space="0" w:color="auto"/>
      </w:divBdr>
    </w:div>
    <w:div w:id="881749449">
      <w:bodyDiv w:val="1"/>
      <w:marLeft w:val="0"/>
      <w:marRight w:val="0"/>
      <w:marTop w:val="0"/>
      <w:marBottom w:val="0"/>
      <w:divBdr>
        <w:top w:val="none" w:sz="0" w:space="0" w:color="auto"/>
        <w:left w:val="none" w:sz="0" w:space="0" w:color="auto"/>
        <w:bottom w:val="none" w:sz="0" w:space="0" w:color="auto"/>
        <w:right w:val="none" w:sz="0" w:space="0" w:color="auto"/>
      </w:divBdr>
    </w:div>
    <w:div w:id="940527619">
      <w:bodyDiv w:val="1"/>
      <w:marLeft w:val="0"/>
      <w:marRight w:val="0"/>
      <w:marTop w:val="0"/>
      <w:marBottom w:val="0"/>
      <w:divBdr>
        <w:top w:val="none" w:sz="0" w:space="0" w:color="auto"/>
        <w:left w:val="none" w:sz="0" w:space="0" w:color="auto"/>
        <w:bottom w:val="none" w:sz="0" w:space="0" w:color="auto"/>
        <w:right w:val="none" w:sz="0" w:space="0" w:color="auto"/>
      </w:divBdr>
    </w:div>
    <w:div w:id="1053188663">
      <w:bodyDiv w:val="1"/>
      <w:marLeft w:val="0"/>
      <w:marRight w:val="0"/>
      <w:marTop w:val="0"/>
      <w:marBottom w:val="0"/>
      <w:divBdr>
        <w:top w:val="none" w:sz="0" w:space="0" w:color="auto"/>
        <w:left w:val="none" w:sz="0" w:space="0" w:color="auto"/>
        <w:bottom w:val="none" w:sz="0" w:space="0" w:color="auto"/>
        <w:right w:val="none" w:sz="0" w:space="0" w:color="auto"/>
      </w:divBdr>
    </w:div>
    <w:div w:id="1098329451">
      <w:bodyDiv w:val="1"/>
      <w:marLeft w:val="0"/>
      <w:marRight w:val="0"/>
      <w:marTop w:val="0"/>
      <w:marBottom w:val="0"/>
      <w:divBdr>
        <w:top w:val="none" w:sz="0" w:space="0" w:color="auto"/>
        <w:left w:val="none" w:sz="0" w:space="0" w:color="auto"/>
        <w:bottom w:val="none" w:sz="0" w:space="0" w:color="auto"/>
        <w:right w:val="none" w:sz="0" w:space="0" w:color="auto"/>
      </w:divBdr>
    </w:div>
    <w:div w:id="1123692208">
      <w:bodyDiv w:val="1"/>
      <w:marLeft w:val="0"/>
      <w:marRight w:val="0"/>
      <w:marTop w:val="0"/>
      <w:marBottom w:val="0"/>
      <w:divBdr>
        <w:top w:val="none" w:sz="0" w:space="0" w:color="auto"/>
        <w:left w:val="none" w:sz="0" w:space="0" w:color="auto"/>
        <w:bottom w:val="none" w:sz="0" w:space="0" w:color="auto"/>
        <w:right w:val="none" w:sz="0" w:space="0" w:color="auto"/>
      </w:divBdr>
    </w:div>
    <w:div w:id="1133601499">
      <w:bodyDiv w:val="1"/>
      <w:marLeft w:val="0"/>
      <w:marRight w:val="0"/>
      <w:marTop w:val="0"/>
      <w:marBottom w:val="0"/>
      <w:divBdr>
        <w:top w:val="none" w:sz="0" w:space="0" w:color="auto"/>
        <w:left w:val="none" w:sz="0" w:space="0" w:color="auto"/>
        <w:bottom w:val="none" w:sz="0" w:space="0" w:color="auto"/>
        <w:right w:val="none" w:sz="0" w:space="0" w:color="auto"/>
      </w:divBdr>
    </w:div>
    <w:div w:id="1147744548">
      <w:bodyDiv w:val="1"/>
      <w:marLeft w:val="0"/>
      <w:marRight w:val="0"/>
      <w:marTop w:val="0"/>
      <w:marBottom w:val="0"/>
      <w:divBdr>
        <w:top w:val="none" w:sz="0" w:space="0" w:color="auto"/>
        <w:left w:val="none" w:sz="0" w:space="0" w:color="auto"/>
        <w:bottom w:val="none" w:sz="0" w:space="0" w:color="auto"/>
        <w:right w:val="none" w:sz="0" w:space="0" w:color="auto"/>
      </w:divBdr>
    </w:div>
    <w:div w:id="1153988759">
      <w:bodyDiv w:val="1"/>
      <w:marLeft w:val="0"/>
      <w:marRight w:val="0"/>
      <w:marTop w:val="0"/>
      <w:marBottom w:val="0"/>
      <w:divBdr>
        <w:top w:val="none" w:sz="0" w:space="0" w:color="auto"/>
        <w:left w:val="none" w:sz="0" w:space="0" w:color="auto"/>
        <w:bottom w:val="none" w:sz="0" w:space="0" w:color="auto"/>
        <w:right w:val="none" w:sz="0" w:space="0" w:color="auto"/>
      </w:divBdr>
    </w:div>
    <w:div w:id="1221943617">
      <w:bodyDiv w:val="1"/>
      <w:marLeft w:val="0"/>
      <w:marRight w:val="0"/>
      <w:marTop w:val="0"/>
      <w:marBottom w:val="0"/>
      <w:divBdr>
        <w:top w:val="none" w:sz="0" w:space="0" w:color="auto"/>
        <w:left w:val="none" w:sz="0" w:space="0" w:color="auto"/>
        <w:bottom w:val="none" w:sz="0" w:space="0" w:color="auto"/>
        <w:right w:val="none" w:sz="0" w:space="0" w:color="auto"/>
      </w:divBdr>
    </w:div>
    <w:div w:id="1311517418">
      <w:bodyDiv w:val="1"/>
      <w:marLeft w:val="0"/>
      <w:marRight w:val="0"/>
      <w:marTop w:val="0"/>
      <w:marBottom w:val="0"/>
      <w:divBdr>
        <w:top w:val="none" w:sz="0" w:space="0" w:color="auto"/>
        <w:left w:val="none" w:sz="0" w:space="0" w:color="auto"/>
        <w:bottom w:val="none" w:sz="0" w:space="0" w:color="auto"/>
        <w:right w:val="none" w:sz="0" w:space="0" w:color="auto"/>
      </w:divBdr>
    </w:div>
    <w:div w:id="1315337692">
      <w:bodyDiv w:val="1"/>
      <w:marLeft w:val="0"/>
      <w:marRight w:val="0"/>
      <w:marTop w:val="0"/>
      <w:marBottom w:val="0"/>
      <w:divBdr>
        <w:top w:val="none" w:sz="0" w:space="0" w:color="auto"/>
        <w:left w:val="none" w:sz="0" w:space="0" w:color="auto"/>
        <w:bottom w:val="none" w:sz="0" w:space="0" w:color="auto"/>
        <w:right w:val="none" w:sz="0" w:space="0" w:color="auto"/>
      </w:divBdr>
    </w:div>
    <w:div w:id="1333944737">
      <w:bodyDiv w:val="1"/>
      <w:marLeft w:val="0"/>
      <w:marRight w:val="0"/>
      <w:marTop w:val="0"/>
      <w:marBottom w:val="0"/>
      <w:divBdr>
        <w:top w:val="none" w:sz="0" w:space="0" w:color="auto"/>
        <w:left w:val="none" w:sz="0" w:space="0" w:color="auto"/>
        <w:bottom w:val="none" w:sz="0" w:space="0" w:color="auto"/>
        <w:right w:val="none" w:sz="0" w:space="0" w:color="auto"/>
      </w:divBdr>
    </w:div>
    <w:div w:id="1580363286">
      <w:bodyDiv w:val="1"/>
      <w:marLeft w:val="0"/>
      <w:marRight w:val="0"/>
      <w:marTop w:val="0"/>
      <w:marBottom w:val="0"/>
      <w:divBdr>
        <w:top w:val="none" w:sz="0" w:space="0" w:color="auto"/>
        <w:left w:val="none" w:sz="0" w:space="0" w:color="auto"/>
        <w:bottom w:val="none" w:sz="0" w:space="0" w:color="auto"/>
        <w:right w:val="none" w:sz="0" w:space="0" w:color="auto"/>
      </w:divBdr>
    </w:div>
    <w:div w:id="1679042434">
      <w:bodyDiv w:val="1"/>
      <w:marLeft w:val="0"/>
      <w:marRight w:val="0"/>
      <w:marTop w:val="0"/>
      <w:marBottom w:val="0"/>
      <w:divBdr>
        <w:top w:val="none" w:sz="0" w:space="0" w:color="auto"/>
        <w:left w:val="none" w:sz="0" w:space="0" w:color="auto"/>
        <w:bottom w:val="none" w:sz="0" w:space="0" w:color="auto"/>
        <w:right w:val="none" w:sz="0" w:space="0" w:color="auto"/>
      </w:divBdr>
    </w:div>
    <w:div w:id="1737783286">
      <w:bodyDiv w:val="1"/>
      <w:marLeft w:val="0"/>
      <w:marRight w:val="0"/>
      <w:marTop w:val="0"/>
      <w:marBottom w:val="0"/>
      <w:divBdr>
        <w:top w:val="none" w:sz="0" w:space="0" w:color="auto"/>
        <w:left w:val="none" w:sz="0" w:space="0" w:color="auto"/>
        <w:bottom w:val="none" w:sz="0" w:space="0" w:color="auto"/>
        <w:right w:val="none" w:sz="0" w:space="0" w:color="auto"/>
      </w:divBdr>
    </w:div>
    <w:div w:id="1746685751">
      <w:bodyDiv w:val="1"/>
      <w:marLeft w:val="0"/>
      <w:marRight w:val="0"/>
      <w:marTop w:val="0"/>
      <w:marBottom w:val="0"/>
      <w:divBdr>
        <w:top w:val="none" w:sz="0" w:space="0" w:color="auto"/>
        <w:left w:val="none" w:sz="0" w:space="0" w:color="auto"/>
        <w:bottom w:val="none" w:sz="0" w:space="0" w:color="auto"/>
        <w:right w:val="none" w:sz="0" w:space="0" w:color="auto"/>
      </w:divBdr>
    </w:div>
    <w:div w:id="1765688584">
      <w:bodyDiv w:val="1"/>
      <w:marLeft w:val="0"/>
      <w:marRight w:val="0"/>
      <w:marTop w:val="0"/>
      <w:marBottom w:val="0"/>
      <w:divBdr>
        <w:top w:val="none" w:sz="0" w:space="0" w:color="auto"/>
        <w:left w:val="none" w:sz="0" w:space="0" w:color="auto"/>
        <w:bottom w:val="none" w:sz="0" w:space="0" w:color="auto"/>
        <w:right w:val="none" w:sz="0" w:space="0" w:color="auto"/>
      </w:divBdr>
    </w:div>
    <w:div w:id="1800033130">
      <w:bodyDiv w:val="1"/>
      <w:marLeft w:val="0"/>
      <w:marRight w:val="0"/>
      <w:marTop w:val="0"/>
      <w:marBottom w:val="0"/>
      <w:divBdr>
        <w:top w:val="none" w:sz="0" w:space="0" w:color="auto"/>
        <w:left w:val="none" w:sz="0" w:space="0" w:color="auto"/>
        <w:bottom w:val="none" w:sz="0" w:space="0" w:color="auto"/>
        <w:right w:val="none" w:sz="0" w:space="0" w:color="auto"/>
      </w:divBdr>
    </w:div>
    <w:div w:id="1800680631">
      <w:bodyDiv w:val="1"/>
      <w:marLeft w:val="0"/>
      <w:marRight w:val="0"/>
      <w:marTop w:val="0"/>
      <w:marBottom w:val="0"/>
      <w:divBdr>
        <w:top w:val="none" w:sz="0" w:space="0" w:color="auto"/>
        <w:left w:val="none" w:sz="0" w:space="0" w:color="auto"/>
        <w:bottom w:val="none" w:sz="0" w:space="0" w:color="auto"/>
        <w:right w:val="none" w:sz="0" w:space="0" w:color="auto"/>
      </w:divBdr>
    </w:div>
    <w:div w:id="1858732227">
      <w:bodyDiv w:val="1"/>
      <w:marLeft w:val="0"/>
      <w:marRight w:val="0"/>
      <w:marTop w:val="0"/>
      <w:marBottom w:val="0"/>
      <w:divBdr>
        <w:top w:val="none" w:sz="0" w:space="0" w:color="auto"/>
        <w:left w:val="none" w:sz="0" w:space="0" w:color="auto"/>
        <w:bottom w:val="none" w:sz="0" w:space="0" w:color="auto"/>
        <w:right w:val="none" w:sz="0" w:space="0" w:color="auto"/>
      </w:divBdr>
    </w:div>
    <w:div w:id="1922906925">
      <w:bodyDiv w:val="1"/>
      <w:marLeft w:val="0"/>
      <w:marRight w:val="0"/>
      <w:marTop w:val="0"/>
      <w:marBottom w:val="0"/>
      <w:divBdr>
        <w:top w:val="none" w:sz="0" w:space="0" w:color="auto"/>
        <w:left w:val="none" w:sz="0" w:space="0" w:color="auto"/>
        <w:bottom w:val="none" w:sz="0" w:space="0" w:color="auto"/>
        <w:right w:val="none" w:sz="0" w:space="0" w:color="auto"/>
      </w:divBdr>
    </w:div>
    <w:div w:id="1929578988">
      <w:bodyDiv w:val="1"/>
      <w:marLeft w:val="0"/>
      <w:marRight w:val="0"/>
      <w:marTop w:val="0"/>
      <w:marBottom w:val="0"/>
      <w:divBdr>
        <w:top w:val="none" w:sz="0" w:space="0" w:color="auto"/>
        <w:left w:val="none" w:sz="0" w:space="0" w:color="auto"/>
        <w:bottom w:val="none" w:sz="0" w:space="0" w:color="auto"/>
        <w:right w:val="none" w:sz="0" w:space="0" w:color="auto"/>
      </w:divBdr>
    </w:div>
    <w:div w:id="1969503355">
      <w:bodyDiv w:val="1"/>
      <w:marLeft w:val="0"/>
      <w:marRight w:val="0"/>
      <w:marTop w:val="0"/>
      <w:marBottom w:val="0"/>
      <w:divBdr>
        <w:top w:val="none" w:sz="0" w:space="0" w:color="auto"/>
        <w:left w:val="none" w:sz="0" w:space="0" w:color="auto"/>
        <w:bottom w:val="none" w:sz="0" w:space="0" w:color="auto"/>
        <w:right w:val="none" w:sz="0" w:space="0" w:color="auto"/>
      </w:divBdr>
    </w:div>
    <w:div w:id="1976988990">
      <w:bodyDiv w:val="1"/>
      <w:marLeft w:val="0"/>
      <w:marRight w:val="0"/>
      <w:marTop w:val="0"/>
      <w:marBottom w:val="0"/>
      <w:divBdr>
        <w:top w:val="none" w:sz="0" w:space="0" w:color="auto"/>
        <w:left w:val="none" w:sz="0" w:space="0" w:color="auto"/>
        <w:bottom w:val="none" w:sz="0" w:space="0" w:color="auto"/>
        <w:right w:val="none" w:sz="0" w:space="0" w:color="auto"/>
      </w:divBdr>
    </w:div>
    <w:div w:id="1985232759">
      <w:bodyDiv w:val="1"/>
      <w:marLeft w:val="0"/>
      <w:marRight w:val="0"/>
      <w:marTop w:val="0"/>
      <w:marBottom w:val="0"/>
      <w:divBdr>
        <w:top w:val="none" w:sz="0" w:space="0" w:color="auto"/>
        <w:left w:val="none" w:sz="0" w:space="0" w:color="auto"/>
        <w:bottom w:val="none" w:sz="0" w:space="0" w:color="auto"/>
        <w:right w:val="none" w:sz="0" w:space="0" w:color="auto"/>
      </w:divBdr>
    </w:div>
    <w:div w:id="2059738639">
      <w:bodyDiv w:val="1"/>
      <w:marLeft w:val="0"/>
      <w:marRight w:val="0"/>
      <w:marTop w:val="0"/>
      <w:marBottom w:val="0"/>
      <w:divBdr>
        <w:top w:val="none" w:sz="0" w:space="0" w:color="auto"/>
        <w:left w:val="none" w:sz="0" w:space="0" w:color="auto"/>
        <w:bottom w:val="none" w:sz="0" w:space="0" w:color="auto"/>
        <w:right w:val="none" w:sz="0" w:space="0" w:color="auto"/>
      </w:divBdr>
    </w:div>
    <w:div w:id="2061054005">
      <w:bodyDiv w:val="1"/>
      <w:marLeft w:val="0"/>
      <w:marRight w:val="0"/>
      <w:marTop w:val="0"/>
      <w:marBottom w:val="0"/>
      <w:divBdr>
        <w:top w:val="none" w:sz="0" w:space="0" w:color="auto"/>
        <w:left w:val="none" w:sz="0" w:space="0" w:color="auto"/>
        <w:bottom w:val="none" w:sz="0" w:space="0" w:color="auto"/>
        <w:right w:val="none" w:sz="0" w:space="0" w:color="auto"/>
      </w:divBdr>
    </w:div>
    <w:div w:id="2104105385">
      <w:bodyDiv w:val="1"/>
      <w:marLeft w:val="0"/>
      <w:marRight w:val="0"/>
      <w:marTop w:val="0"/>
      <w:marBottom w:val="0"/>
      <w:divBdr>
        <w:top w:val="none" w:sz="0" w:space="0" w:color="auto"/>
        <w:left w:val="none" w:sz="0" w:space="0" w:color="auto"/>
        <w:bottom w:val="none" w:sz="0" w:space="0" w:color="auto"/>
        <w:right w:val="none" w:sz="0" w:space="0" w:color="auto"/>
      </w:divBdr>
    </w:div>
    <w:div w:id="21183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AA7E68-568D-4939-A1DB-214C4A00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35</Pages>
  <Words>9173</Words>
  <Characters>50452</Characters>
  <Application>Microsoft Office Word</Application>
  <DocSecurity>0</DocSecurity>
  <Lines>420</Lines>
  <Paragraphs>119</Paragraphs>
  <ScaleCrop>false</ScaleCrop>
  <HeadingPairs>
    <vt:vector size="2" baseType="variant">
      <vt:variant>
        <vt:lpstr>Titre</vt:lpstr>
      </vt:variant>
      <vt:variant>
        <vt:i4>1</vt:i4>
      </vt:variant>
    </vt:vector>
  </HeadingPairs>
  <TitlesOfParts>
    <vt:vector size="1" baseType="lpstr">
      <vt:lpstr>Mise à jour  du cadrage  ITIE-RDC 2013</vt:lpstr>
    </vt:vector>
  </TitlesOfParts>
  <Company>Hewlett-Packard</Company>
  <LinksUpToDate>false</LinksUpToDate>
  <CharactersWithSpaces>59506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à jour  du cadrage  ITIE-RDC 2013</dc:title>
  <dc:creator>Nzira</dc:creator>
  <cp:lastModifiedBy>Dell-PC</cp:lastModifiedBy>
  <cp:revision>8</cp:revision>
  <dcterms:created xsi:type="dcterms:W3CDTF">2015-07-21T12:38:00Z</dcterms:created>
  <dcterms:modified xsi:type="dcterms:W3CDTF">2015-07-23T13:12:00Z</dcterms:modified>
</cp:coreProperties>
</file>