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2F6" w:rsidRPr="0062657E" w:rsidRDefault="00D0591C" w:rsidP="0062657E">
      <w:pPr>
        <w:jc w:val="center"/>
        <w:rPr>
          <w:rFonts w:ascii="Verdana" w:hAnsi="Verdana"/>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0" w:name="_GoBack"/>
      <w:bookmarkEnd w:id="0"/>
      <w:r w:rsidRPr="00D0591C">
        <w:rPr>
          <w:rFonts w:ascii="Verdana" w:hAnsi="Verdana"/>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RAP</w:t>
      </w:r>
      <w:r w:rsidR="0062657E">
        <w:rPr>
          <w:rFonts w:ascii="Verdana" w:hAnsi="Verdana"/>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PORT DE MISSION A BANDUNDU VILLE</w:t>
      </w:r>
    </w:p>
    <w:p w:rsidR="009802F6" w:rsidRPr="009D4B4D" w:rsidRDefault="009802F6" w:rsidP="009802F6">
      <w:pPr>
        <w:jc w:val="both"/>
        <w:rPr>
          <w:rFonts w:ascii="Verdana" w:hAnsi="Verdana"/>
          <w:sz w:val="24"/>
          <w:szCs w:val="24"/>
        </w:rPr>
      </w:pPr>
    </w:p>
    <w:p w:rsidR="009802F6" w:rsidRPr="009D4B4D" w:rsidRDefault="0062657E" w:rsidP="009802F6">
      <w:pPr>
        <w:jc w:val="both"/>
        <w:rPr>
          <w:rFonts w:ascii="Verdana" w:hAnsi="Verdana"/>
          <w:sz w:val="24"/>
          <w:szCs w:val="24"/>
        </w:rPr>
      </w:pPr>
      <w:r>
        <w:rPr>
          <w:rFonts w:ascii="Verdana" w:hAnsi="Verdana"/>
          <w:noProof/>
          <w:sz w:val="24"/>
          <w:szCs w:val="24"/>
          <w:lang w:eastAsia="fr-FR"/>
        </w:rPr>
        <w:drawing>
          <wp:inline distT="0" distB="0" distL="0" distR="0">
            <wp:extent cx="5745480" cy="2230098"/>
            <wp:effectExtent l="0" t="0" r="7620" b="0"/>
            <wp:docPr id="5" name="Image 5" descr="C:\Users\Leonie\AppData\Local\Microsoft\Windows\INetCache\IE\TPJTCBR1\20160116_1347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nie\AppData\Local\Microsoft\Windows\INetCache\IE\TPJTCBR1\20160116_13473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743740" cy="2229423"/>
                    </a:xfrm>
                    <a:prstGeom prst="rect">
                      <a:avLst/>
                    </a:prstGeom>
                    <a:noFill/>
                    <a:ln>
                      <a:noFill/>
                    </a:ln>
                  </pic:spPr>
                </pic:pic>
              </a:graphicData>
            </a:graphic>
          </wp:inline>
        </w:drawing>
      </w:r>
      <w:r w:rsidR="0063473E">
        <w:rPr>
          <w:rFonts w:ascii="Verdana" w:hAnsi="Verdana"/>
          <w:noProof/>
          <w:sz w:val="24"/>
          <w:szCs w:val="24"/>
          <w:lang w:eastAsia="fr-FR"/>
        </w:rPr>
        <w:drawing>
          <wp:inline distT="0" distB="0" distL="0" distR="0">
            <wp:extent cx="5798820" cy="2743200"/>
            <wp:effectExtent l="0" t="0" r="0" b="0"/>
            <wp:docPr id="10" name="Image 10" descr="C:\Users\Leonie\AppData\Local\Microsoft\Windows\INetCache\IE\TPJTCBR1\20160117_1137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onie\AppData\Local\Microsoft\Windows\INetCache\IE\TPJTCBR1\20160117_11371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805989" cy="2746591"/>
                    </a:xfrm>
                    <a:prstGeom prst="rect">
                      <a:avLst/>
                    </a:prstGeom>
                    <a:noFill/>
                    <a:ln>
                      <a:noFill/>
                    </a:ln>
                  </pic:spPr>
                </pic:pic>
              </a:graphicData>
            </a:graphic>
          </wp:inline>
        </w:drawing>
      </w:r>
    </w:p>
    <w:p w:rsidR="009802F6" w:rsidRPr="009D4B4D" w:rsidRDefault="009802F6" w:rsidP="009802F6">
      <w:pPr>
        <w:jc w:val="both"/>
        <w:rPr>
          <w:rFonts w:ascii="Verdana" w:hAnsi="Verdana"/>
          <w:sz w:val="24"/>
          <w:szCs w:val="24"/>
        </w:rPr>
      </w:pPr>
    </w:p>
    <w:p w:rsidR="009802F6" w:rsidRDefault="009802F6" w:rsidP="00501889">
      <w:pPr>
        <w:jc w:val="center"/>
        <w:rPr>
          <w:rFonts w:ascii="Verdana" w:hAnsi="Verdana"/>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0591C">
        <w:rPr>
          <w:rFonts w:ascii="Verdana" w:hAnsi="Verdana"/>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SENSIBILISATION DES PARTIES DECLARANTES (ETATS ET ENTREPRISES</w:t>
      </w:r>
      <w:proofErr w:type="gramStart"/>
      <w:r w:rsidRPr="00D0591C">
        <w:rPr>
          <w:rFonts w:ascii="Verdana" w:hAnsi="Verdana"/>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)ET</w:t>
      </w:r>
      <w:proofErr w:type="gramEnd"/>
      <w:r w:rsidRPr="00D0591C">
        <w:rPr>
          <w:rFonts w:ascii="Verdana" w:hAnsi="Verdana"/>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COLLETE DE DONNEES POUR LE RAPPORT PILOTE ITIE-RDC 2014 SUR LA FORET</w:t>
      </w:r>
    </w:p>
    <w:p w:rsidR="006537F2" w:rsidRPr="006537F2" w:rsidRDefault="006537F2" w:rsidP="00501889">
      <w:pPr>
        <w:jc w:val="center"/>
        <w:rPr>
          <w:rFonts w:ascii="Verdana" w:hAnsi="Verdana"/>
          <w:b/>
          <w:sz w:val="28"/>
          <w:szCs w:val="28"/>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537F2">
        <w:rPr>
          <w:rFonts w:ascii="Verdana" w:hAnsi="Verdana"/>
          <w:b/>
          <w:sz w:val="28"/>
          <w:szCs w:val="28"/>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EQUIPE</w:t>
      </w:r>
    </w:p>
    <w:p w:rsidR="009802F6" w:rsidRPr="00501889" w:rsidRDefault="009802F6" w:rsidP="00D0591C">
      <w:pPr>
        <w:pStyle w:val="Paragraphedeliste"/>
        <w:numPr>
          <w:ilvl w:val="0"/>
          <w:numId w:val="5"/>
        </w:numPr>
        <w:spacing w:line="259" w:lineRule="auto"/>
        <w:ind w:firstLine="1690"/>
        <w:rPr>
          <w:rFonts w:ascii="Verdana" w:hAnsi="Verdana"/>
          <w:sz w:val="20"/>
          <w:szCs w:val="20"/>
        </w:rPr>
      </w:pPr>
      <w:r w:rsidRPr="00501889">
        <w:rPr>
          <w:rFonts w:ascii="Verdana" w:hAnsi="Verdana"/>
          <w:sz w:val="20"/>
          <w:szCs w:val="20"/>
        </w:rPr>
        <w:t>Léonie KIANGU GEMBO</w:t>
      </w:r>
    </w:p>
    <w:p w:rsidR="009802F6" w:rsidRPr="00501889" w:rsidRDefault="009802F6" w:rsidP="00D0591C">
      <w:pPr>
        <w:pStyle w:val="Paragraphedeliste"/>
        <w:numPr>
          <w:ilvl w:val="0"/>
          <w:numId w:val="5"/>
        </w:numPr>
        <w:spacing w:line="259" w:lineRule="auto"/>
        <w:ind w:firstLine="1690"/>
        <w:rPr>
          <w:rFonts w:ascii="Verdana" w:hAnsi="Verdana"/>
          <w:sz w:val="20"/>
          <w:szCs w:val="20"/>
        </w:rPr>
      </w:pPr>
      <w:r w:rsidRPr="00501889">
        <w:rPr>
          <w:rFonts w:ascii="Verdana" w:hAnsi="Verdana"/>
          <w:sz w:val="20"/>
          <w:szCs w:val="20"/>
        </w:rPr>
        <w:t>Lucie MASSAKA NTANGU</w:t>
      </w:r>
    </w:p>
    <w:p w:rsidR="009802F6" w:rsidRPr="00501889" w:rsidRDefault="009802F6" w:rsidP="00D0591C">
      <w:pPr>
        <w:pStyle w:val="Paragraphedeliste"/>
        <w:numPr>
          <w:ilvl w:val="0"/>
          <w:numId w:val="5"/>
        </w:numPr>
        <w:spacing w:line="259" w:lineRule="auto"/>
        <w:ind w:firstLine="1690"/>
        <w:rPr>
          <w:rFonts w:ascii="Verdana" w:hAnsi="Verdana"/>
          <w:sz w:val="20"/>
          <w:szCs w:val="20"/>
        </w:rPr>
      </w:pPr>
      <w:r w:rsidRPr="00501889">
        <w:rPr>
          <w:rFonts w:ascii="Verdana" w:hAnsi="Verdana"/>
          <w:sz w:val="20"/>
          <w:szCs w:val="20"/>
        </w:rPr>
        <w:t>Bernard KAPAYA MUNSI</w:t>
      </w:r>
    </w:p>
    <w:p w:rsidR="00C7499E" w:rsidRDefault="00C7499E" w:rsidP="004D340A">
      <w:pPr>
        <w:jc w:val="both"/>
        <w:rPr>
          <w:rFonts w:ascii="Verdana" w:hAnsi="Verdana"/>
          <w:sz w:val="24"/>
          <w:szCs w:val="24"/>
        </w:rPr>
      </w:pPr>
    </w:p>
    <w:p w:rsidR="006537F2" w:rsidRPr="009D4B4D" w:rsidRDefault="006537F2" w:rsidP="004D340A">
      <w:pPr>
        <w:jc w:val="both"/>
        <w:rPr>
          <w:rFonts w:ascii="Verdana" w:hAnsi="Verdana"/>
          <w:sz w:val="24"/>
          <w:szCs w:val="24"/>
        </w:rPr>
      </w:pPr>
    </w:p>
    <w:p w:rsidR="00C7499E" w:rsidRPr="003A65EF" w:rsidRDefault="00C7499E" w:rsidP="004D340A">
      <w:pPr>
        <w:jc w:val="both"/>
        <w:rPr>
          <w:rFonts w:ascii="Verdana" w:hAnsi="Verdana"/>
          <w:b/>
          <w:sz w:val="24"/>
          <w:szCs w:val="24"/>
          <w:u w:val="single"/>
        </w:rPr>
      </w:pPr>
    </w:p>
    <w:p w:rsidR="00C7499E" w:rsidRPr="003A65EF" w:rsidRDefault="00C7499E" w:rsidP="003A65EF">
      <w:pPr>
        <w:pStyle w:val="Paragraphedeliste"/>
        <w:numPr>
          <w:ilvl w:val="0"/>
          <w:numId w:val="17"/>
        </w:numPr>
        <w:jc w:val="both"/>
        <w:rPr>
          <w:rFonts w:ascii="Verdana" w:hAnsi="Verdana"/>
          <w:b/>
          <w:sz w:val="24"/>
          <w:szCs w:val="24"/>
          <w:u w:val="single"/>
        </w:rPr>
      </w:pPr>
      <w:r w:rsidRPr="003A65EF">
        <w:rPr>
          <w:rFonts w:ascii="Verdana" w:hAnsi="Verdana"/>
          <w:b/>
          <w:sz w:val="24"/>
          <w:szCs w:val="24"/>
          <w:u w:val="single"/>
        </w:rPr>
        <w:t>INTRODUCTION</w:t>
      </w:r>
    </w:p>
    <w:p w:rsidR="00C7499E" w:rsidRPr="009D4B4D" w:rsidRDefault="00C7499E" w:rsidP="004D340A">
      <w:pPr>
        <w:jc w:val="both"/>
        <w:rPr>
          <w:rFonts w:ascii="Verdana" w:hAnsi="Verdana"/>
          <w:sz w:val="24"/>
          <w:szCs w:val="24"/>
        </w:rPr>
      </w:pPr>
      <w:r w:rsidRPr="009D4B4D">
        <w:rPr>
          <w:rFonts w:ascii="Verdana" w:hAnsi="Verdana"/>
          <w:sz w:val="24"/>
          <w:szCs w:val="24"/>
        </w:rPr>
        <w:t xml:space="preserve">Du 17 au 22 janvier 2016,  nous avons effectué une mission de service  dans la ville de Bandundu pour sensibiliser les parties  déclarantes (Entités étatiques  et les Entreprises)  à la collecte des données pour le Rapport pilote 2014 ITIE-RDC 2014 artisanat minier et forestier (A&amp;F) et former les parties déclarantes au système de </w:t>
      </w:r>
      <w:r w:rsidR="00D0591C" w:rsidRPr="009D4B4D">
        <w:rPr>
          <w:rFonts w:ascii="Verdana" w:hAnsi="Verdana"/>
          <w:sz w:val="24"/>
          <w:szCs w:val="24"/>
        </w:rPr>
        <w:t>télé déclaration</w:t>
      </w:r>
      <w:r w:rsidRPr="009D4B4D">
        <w:rPr>
          <w:rFonts w:ascii="Verdana" w:hAnsi="Verdana"/>
          <w:sz w:val="24"/>
          <w:szCs w:val="24"/>
        </w:rPr>
        <w:t xml:space="preserve"> du logiciel TSL</w:t>
      </w:r>
    </w:p>
    <w:p w:rsidR="00C7499E" w:rsidRPr="009D4B4D" w:rsidRDefault="00C7499E" w:rsidP="004D340A">
      <w:pPr>
        <w:jc w:val="both"/>
        <w:rPr>
          <w:rFonts w:ascii="Verdana" w:hAnsi="Verdana"/>
          <w:sz w:val="24"/>
          <w:szCs w:val="24"/>
        </w:rPr>
      </w:pPr>
      <w:r w:rsidRPr="009D4B4D">
        <w:rPr>
          <w:rFonts w:ascii="Verdana" w:hAnsi="Verdana"/>
          <w:sz w:val="24"/>
          <w:szCs w:val="24"/>
        </w:rPr>
        <w:t xml:space="preserve">Concrètement, il nous était demandé : </w:t>
      </w:r>
    </w:p>
    <w:p w:rsidR="00C7499E" w:rsidRPr="009D4B4D" w:rsidRDefault="00C7499E" w:rsidP="004D340A">
      <w:pPr>
        <w:jc w:val="both"/>
        <w:rPr>
          <w:rFonts w:ascii="Verdana" w:hAnsi="Verdana"/>
          <w:sz w:val="24"/>
          <w:szCs w:val="24"/>
        </w:rPr>
      </w:pPr>
      <w:r w:rsidRPr="009D4B4D">
        <w:rPr>
          <w:rFonts w:ascii="Verdana" w:hAnsi="Verdana"/>
          <w:sz w:val="24"/>
          <w:szCs w:val="24"/>
        </w:rPr>
        <w:t>- d’entrer en contact avec les opérateurs de saisie, car ce sont eux qui préparent les déclarations ;</w:t>
      </w:r>
    </w:p>
    <w:p w:rsidR="00C7499E" w:rsidRPr="009D4B4D" w:rsidRDefault="00C7499E" w:rsidP="004D340A">
      <w:pPr>
        <w:jc w:val="both"/>
        <w:rPr>
          <w:rFonts w:ascii="Verdana" w:hAnsi="Verdana"/>
          <w:sz w:val="24"/>
          <w:szCs w:val="24"/>
        </w:rPr>
      </w:pPr>
      <w:r w:rsidRPr="009D4B4D">
        <w:rPr>
          <w:rFonts w:ascii="Verdana" w:hAnsi="Verdana"/>
          <w:sz w:val="24"/>
          <w:szCs w:val="24"/>
        </w:rPr>
        <w:t>- leur montrer et expliquer le formulaire de déclaration ITIE pour qu’ils apprêtent les données dans l’esprit de ce formulaire ;</w:t>
      </w:r>
    </w:p>
    <w:p w:rsidR="0062657E" w:rsidRDefault="00C7499E" w:rsidP="004D340A">
      <w:pPr>
        <w:jc w:val="both"/>
        <w:rPr>
          <w:rFonts w:ascii="Verdana" w:hAnsi="Verdana"/>
          <w:sz w:val="24"/>
          <w:szCs w:val="24"/>
        </w:rPr>
      </w:pPr>
      <w:r w:rsidRPr="009D4B4D">
        <w:rPr>
          <w:rFonts w:ascii="Verdana" w:hAnsi="Verdana"/>
          <w:sz w:val="24"/>
          <w:szCs w:val="24"/>
        </w:rPr>
        <w:t xml:space="preserve">Partis de Kinshasa le samedi 16 janvier, la mission a débuté le  lundi 18 janvier 2016 par la présentation des civilités à l'Autorité Provinciale, Son Excellence Monsieur Nicolas </w:t>
      </w:r>
      <w:proofErr w:type="spellStart"/>
      <w:r w:rsidRPr="009D4B4D">
        <w:rPr>
          <w:rFonts w:ascii="Verdana" w:hAnsi="Verdana"/>
          <w:sz w:val="24"/>
          <w:szCs w:val="24"/>
        </w:rPr>
        <w:t>Bulukungu</w:t>
      </w:r>
      <w:proofErr w:type="spellEnd"/>
      <w:r w:rsidRPr="009D4B4D">
        <w:rPr>
          <w:rFonts w:ascii="Verdana" w:hAnsi="Verdana"/>
          <w:sz w:val="24"/>
          <w:szCs w:val="24"/>
        </w:rPr>
        <w:t xml:space="preserve">, Commissaire Général Adjoint de la Province du </w:t>
      </w:r>
      <w:proofErr w:type="spellStart"/>
      <w:r w:rsidRPr="009D4B4D">
        <w:rPr>
          <w:rFonts w:ascii="Verdana" w:hAnsi="Verdana"/>
          <w:sz w:val="24"/>
          <w:szCs w:val="24"/>
        </w:rPr>
        <w:t>Kwilu</w:t>
      </w:r>
      <w:proofErr w:type="spellEnd"/>
      <w:r w:rsidRPr="009D4B4D">
        <w:rPr>
          <w:rFonts w:ascii="Verdana" w:hAnsi="Verdana"/>
          <w:sz w:val="24"/>
          <w:szCs w:val="24"/>
        </w:rPr>
        <w:t xml:space="preserve">. A la sortie d'audience, </w:t>
      </w:r>
      <w:r w:rsidR="004D340A" w:rsidRPr="009D4B4D">
        <w:rPr>
          <w:rFonts w:ascii="Verdana" w:hAnsi="Verdana"/>
          <w:sz w:val="24"/>
          <w:szCs w:val="24"/>
        </w:rPr>
        <w:t xml:space="preserve">nous avons rencontré l’autorité du </w:t>
      </w:r>
      <w:r w:rsidRPr="009D4B4D">
        <w:rPr>
          <w:rFonts w:ascii="Verdana" w:hAnsi="Verdana"/>
          <w:sz w:val="24"/>
          <w:szCs w:val="24"/>
        </w:rPr>
        <w:t xml:space="preserve"> Ministère du Plan pour présenter l'ordre de mission. Nous avons procéder à la visite des Régies Financières et Provinciales pour échanger aussi leur expliquer notre passage à Bandundu et nous avons fixé une réunion d'échange pour la date de mardi 19 janvier 2016 dan</w:t>
      </w:r>
      <w:r w:rsidR="0062657E">
        <w:rPr>
          <w:rFonts w:ascii="Verdana" w:hAnsi="Verdana"/>
          <w:sz w:val="24"/>
          <w:szCs w:val="24"/>
        </w:rPr>
        <w:t>s la salle de réunion de la DGI.</w:t>
      </w:r>
      <w:r w:rsidR="00D0591C">
        <w:rPr>
          <w:rFonts w:ascii="Verdana" w:hAnsi="Verdana"/>
          <w:sz w:val="24"/>
          <w:szCs w:val="24"/>
        </w:rPr>
        <w:t xml:space="preserve"> </w:t>
      </w:r>
    </w:p>
    <w:p w:rsidR="00C7499E" w:rsidRPr="009D4B4D" w:rsidRDefault="00D0591C" w:rsidP="004D340A">
      <w:pPr>
        <w:jc w:val="both"/>
        <w:rPr>
          <w:rFonts w:ascii="Verdana" w:hAnsi="Verdana"/>
          <w:sz w:val="24"/>
          <w:szCs w:val="24"/>
        </w:rPr>
      </w:pPr>
      <w:r>
        <w:rPr>
          <w:rFonts w:ascii="Verdana" w:hAnsi="Verdana"/>
          <w:sz w:val="24"/>
          <w:szCs w:val="24"/>
        </w:rPr>
        <w:t xml:space="preserve">Le </w:t>
      </w:r>
      <w:r w:rsidR="00C7499E" w:rsidRPr="009D4B4D">
        <w:rPr>
          <w:rFonts w:ascii="Verdana" w:hAnsi="Verdana"/>
          <w:sz w:val="24"/>
          <w:szCs w:val="24"/>
        </w:rPr>
        <w:t xml:space="preserve"> mardi 19 janvier 2016</w:t>
      </w:r>
      <w:r>
        <w:rPr>
          <w:rFonts w:ascii="Verdana" w:hAnsi="Verdana"/>
          <w:sz w:val="24"/>
          <w:szCs w:val="24"/>
        </w:rPr>
        <w:t>, nous avons organisé u</w:t>
      </w:r>
      <w:r w:rsidR="00C7499E" w:rsidRPr="009D4B4D">
        <w:rPr>
          <w:rFonts w:ascii="Verdana" w:hAnsi="Verdana"/>
          <w:sz w:val="24"/>
          <w:szCs w:val="24"/>
        </w:rPr>
        <w:t xml:space="preserve">ne réunion avec les Régies Financières et Provinciales </w:t>
      </w:r>
      <w:r w:rsidR="004D340A" w:rsidRPr="009D4B4D">
        <w:rPr>
          <w:rFonts w:ascii="Verdana" w:hAnsi="Verdana"/>
          <w:sz w:val="24"/>
          <w:szCs w:val="24"/>
        </w:rPr>
        <w:t xml:space="preserve">dans la salle de réunion de la DGI </w:t>
      </w:r>
      <w:r w:rsidR="00C7499E" w:rsidRPr="009D4B4D">
        <w:rPr>
          <w:rFonts w:ascii="Verdana" w:hAnsi="Verdana"/>
          <w:sz w:val="24"/>
          <w:szCs w:val="24"/>
        </w:rPr>
        <w:t>pour leur expliquer l'objectif de notre mission sur l'intégration du sect</w:t>
      </w:r>
      <w:r w:rsidR="004D340A" w:rsidRPr="009D4B4D">
        <w:rPr>
          <w:rFonts w:ascii="Verdana" w:hAnsi="Verdana"/>
          <w:sz w:val="24"/>
          <w:szCs w:val="24"/>
        </w:rPr>
        <w:t xml:space="preserve">eur bois dans le processus  et </w:t>
      </w:r>
      <w:r w:rsidR="00C7499E" w:rsidRPr="009D4B4D">
        <w:rPr>
          <w:rFonts w:ascii="Verdana" w:hAnsi="Verdana"/>
          <w:sz w:val="24"/>
          <w:szCs w:val="24"/>
        </w:rPr>
        <w:t xml:space="preserve"> </w:t>
      </w:r>
      <w:r w:rsidR="004D340A" w:rsidRPr="009D4B4D">
        <w:rPr>
          <w:rFonts w:ascii="Verdana" w:hAnsi="Verdana"/>
          <w:sz w:val="24"/>
          <w:szCs w:val="24"/>
        </w:rPr>
        <w:t>collecté</w:t>
      </w:r>
      <w:r w:rsidR="00C7499E" w:rsidRPr="009D4B4D">
        <w:rPr>
          <w:rFonts w:ascii="Verdana" w:hAnsi="Verdana"/>
          <w:sz w:val="24"/>
          <w:szCs w:val="24"/>
        </w:rPr>
        <w:t xml:space="preserve"> des données pour le Rapport</w:t>
      </w:r>
      <w:r w:rsidR="004D340A" w:rsidRPr="009D4B4D">
        <w:rPr>
          <w:rFonts w:ascii="Verdana" w:hAnsi="Verdana"/>
          <w:sz w:val="24"/>
          <w:szCs w:val="24"/>
        </w:rPr>
        <w:t xml:space="preserve"> Pilote  ITIE-RDC 2014 du secteur forestier et minier.</w:t>
      </w:r>
    </w:p>
    <w:p w:rsidR="00D0591C" w:rsidRDefault="00D0591C" w:rsidP="004D340A">
      <w:pPr>
        <w:jc w:val="both"/>
        <w:rPr>
          <w:rFonts w:ascii="Verdana" w:hAnsi="Verdana"/>
          <w:sz w:val="24"/>
          <w:szCs w:val="24"/>
        </w:rPr>
      </w:pPr>
    </w:p>
    <w:p w:rsidR="00C7499E" w:rsidRPr="003A65EF" w:rsidRDefault="004D340A" w:rsidP="003A65EF">
      <w:pPr>
        <w:jc w:val="both"/>
        <w:rPr>
          <w:rFonts w:ascii="Verdana" w:hAnsi="Verdana"/>
          <w:b/>
          <w:sz w:val="24"/>
          <w:szCs w:val="24"/>
        </w:rPr>
      </w:pPr>
      <w:r w:rsidRPr="003A65EF">
        <w:rPr>
          <w:rFonts w:ascii="Verdana" w:hAnsi="Verdana"/>
          <w:b/>
          <w:sz w:val="24"/>
          <w:szCs w:val="24"/>
        </w:rPr>
        <w:t>Étaient</w:t>
      </w:r>
      <w:r w:rsidR="00C7499E" w:rsidRPr="003A65EF">
        <w:rPr>
          <w:rFonts w:ascii="Verdana" w:hAnsi="Verdana"/>
          <w:b/>
          <w:sz w:val="24"/>
          <w:szCs w:val="24"/>
        </w:rPr>
        <w:t xml:space="preserve"> présent:</w:t>
      </w:r>
    </w:p>
    <w:p w:rsidR="00C7499E" w:rsidRPr="009D4B4D" w:rsidRDefault="00C7499E" w:rsidP="004D340A">
      <w:pPr>
        <w:pStyle w:val="Paragraphedeliste"/>
        <w:numPr>
          <w:ilvl w:val="0"/>
          <w:numId w:val="8"/>
        </w:numPr>
        <w:spacing w:line="259" w:lineRule="auto"/>
        <w:jc w:val="both"/>
        <w:rPr>
          <w:rFonts w:ascii="Verdana" w:hAnsi="Verdana"/>
          <w:sz w:val="24"/>
          <w:szCs w:val="24"/>
        </w:rPr>
      </w:pPr>
      <w:r w:rsidRPr="009D4B4D">
        <w:rPr>
          <w:rFonts w:ascii="Verdana" w:hAnsi="Verdana"/>
          <w:sz w:val="24"/>
          <w:szCs w:val="24"/>
        </w:rPr>
        <w:t>Monsieur Emma MONDONGA, Chef de Division de la DGI</w:t>
      </w:r>
    </w:p>
    <w:p w:rsidR="00C7499E" w:rsidRPr="009D4B4D" w:rsidRDefault="00C7499E" w:rsidP="004D340A">
      <w:pPr>
        <w:pStyle w:val="Paragraphedeliste"/>
        <w:numPr>
          <w:ilvl w:val="0"/>
          <w:numId w:val="8"/>
        </w:numPr>
        <w:spacing w:line="259" w:lineRule="auto"/>
        <w:jc w:val="both"/>
        <w:rPr>
          <w:rFonts w:ascii="Verdana" w:hAnsi="Verdana"/>
          <w:sz w:val="24"/>
          <w:szCs w:val="24"/>
        </w:rPr>
      </w:pPr>
      <w:r w:rsidRPr="009D4B4D">
        <w:rPr>
          <w:rFonts w:ascii="Verdana" w:hAnsi="Verdana"/>
          <w:sz w:val="24"/>
          <w:szCs w:val="24"/>
        </w:rPr>
        <w:t>Monsieur MUNSI KIMBANA, Chef de Division Intérimaire de la DGI</w:t>
      </w:r>
    </w:p>
    <w:p w:rsidR="00C7499E" w:rsidRPr="009D4B4D" w:rsidRDefault="00C7499E" w:rsidP="004D340A">
      <w:pPr>
        <w:pStyle w:val="Paragraphedeliste"/>
        <w:numPr>
          <w:ilvl w:val="0"/>
          <w:numId w:val="8"/>
        </w:numPr>
        <w:spacing w:line="259" w:lineRule="auto"/>
        <w:jc w:val="both"/>
        <w:rPr>
          <w:rFonts w:ascii="Verdana" w:hAnsi="Verdana"/>
          <w:sz w:val="24"/>
          <w:szCs w:val="24"/>
        </w:rPr>
      </w:pPr>
      <w:r w:rsidRPr="009D4B4D">
        <w:rPr>
          <w:rFonts w:ascii="Verdana" w:hAnsi="Verdana"/>
          <w:sz w:val="24"/>
          <w:szCs w:val="24"/>
        </w:rPr>
        <w:t>Monsieur KIMBINDI -NGOYI, Chef du Bureau à la DGDA</w:t>
      </w:r>
    </w:p>
    <w:p w:rsidR="00C7499E" w:rsidRPr="009D4B4D" w:rsidRDefault="00C7499E" w:rsidP="004D340A">
      <w:pPr>
        <w:pStyle w:val="Paragraphedeliste"/>
        <w:numPr>
          <w:ilvl w:val="0"/>
          <w:numId w:val="8"/>
        </w:numPr>
        <w:spacing w:line="259" w:lineRule="auto"/>
        <w:jc w:val="both"/>
        <w:rPr>
          <w:rFonts w:ascii="Verdana" w:hAnsi="Verdana"/>
          <w:sz w:val="24"/>
          <w:szCs w:val="24"/>
        </w:rPr>
      </w:pPr>
      <w:r w:rsidRPr="009D4B4D">
        <w:rPr>
          <w:rFonts w:ascii="Verdana" w:hAnsi="Verdana"/>
          <w:sz w:val="24"/>
          <w:szCs w:val="24"/>
        </w:rPr>
        <w:t>Monsieur WEMBULA LOMBE, Directeur Provincial Intérimaire à la DGRAD</w:t>
      </w:r>
    </w:p>
    <w:p w:rsidR="00C7499E" w:rsidRPr="009D4B4D" w:rsidRDefault="00C7499E" w:rsidP="004D340A">
      <w:pPr>
        <w:pStyle w:val="Paragraphedeliste"/>
        <w:numPr>
          <w:ilvl w:val="0"/>
          <w:numId w:val="8"/>
        </w:numPr>
        <w:spacing w:line="259" w:lineRule="auto"/>
        <w:jc w:val="both"/>
        <w:rPr>
          <w:rFonts w:ascii="Verdana" w:hAnsi="Verdana"/>
          <w:sz w:val="24"/>
          <w:szCs w:val="24"/>
        </w:rPr>
      </w:pPr>
      <w:r w:rsidRPr="009D4B4D">
        <w:rPr>
          <w:rFonts w:ascii="Verdana" w:hAnsi="Verdana"/>
          <w:sz w:val="24"/>
          <w:szCs w:val="24"/>
        </w:rPr>
        <w:t>Monsieur MUTABA MBUKA, Chef de Bureau à la FFN</w:t>
      </w:r>
    </w:p>
    <w:p w:rsidR="00C7499E" w:rsidRDefault="00C7499E" w:rsidP="004D340A">
      <w:pPr>
        <w:pStyle w:val="Paragraphedeliste"/>
        <w:numPr>
          <w:ilvl w:val="0"/>
          <w:numId w:val="8"/>
        </w:numPr>
        <w:spacing w:line="259" w:lineRule="auto"/>
        <w:jc w:val="both"/>
        <w:rPr>
          <w:rFonts w:ascii="Verdana" w:hAnsi="Verdana"/>
          <w:sz w:val="24"/>
          <w:szCs w:val="24"/>
        </w:rPr>
      </w:pPr>
      <w:r w:rsidRPr="009D4B4D">
        <w:rPr>
          <w:rFonts w:ascii="Verdana" w:hAnsi="Verdana"/>
          <w:sz w:val="24"/>
          <w:szCs w:val="24"/>
        </w:rPr>
        <w:t>Monsieur YEMBE MAHONDA</w:t>
      </w:r>
    </w:p>
    <w:p w:rsidR="0062657E" w:rsidRPr="0062657E" w:rsidRDefault="0062657E" w:rsidP="0062657E">
      <w:pPr>
        <w:spacing w:line="259" w:lineRule="auto"/>
        <w:jc w:val="both"/>
        <w:rPr>
          <w:rFonts w:ascii="Verdana" w:hAnsi="Verdana"/>
          <w:sz w:val="24"/>
          <w:szCs w:val="24"/>
        </w:rPr>
      </w:pPr>
    </w:p>
    <w:p w:rsidR="00C7499E" w:rsidRPr="009D4B4D" w:rsidRDefault="00C7499E" w:rsidP="004D340A">
      <w:pPr>
        <w:pStyle w:val="Paragraphedeliste"/>
        <w:jc w:val="both"/>
        <w:rPr>
          <w:rFonts w:ascii="Verdana" w:hAnsi="Verdana"/>
          <w:sz w:val="24"/>
          <w:szCs w:val="24"/>
        </w:rPr>
      </w:pPr>
    </w:p>
    <w:p w:rsidR="00C7499E" w:rsidRPr="00D0591C" w:rsidRDefault="00D0591C" w:rsidP="003A65EF">
      <w:pPr>
        <w:pStyle w:val="Paragraphedeliste"/>
        <w:numPr>
          <w:ilvl w:val="0"/>
          <w:numId w:val="17"/>
        </w:numPr>
        <w:jc w:val="both"/>
        <w:rPr>
          <w:rFonts w:ascii="Verdana" w:hAnsi="Verdana"/>
          <w:b/>
          <w:sz w:val="24"/>
          <w:szCs w:val="24"/>
        </w:rPr>
      </w:pPr>
      <w:r w:rsidRPr="00D0591C">
        <w:rPr>
          <w:rFonts w:ascii="Verdana" w:hAnsi="Verdana"/>
          <w:b/>
          <w:sz w:val="24"/>
          <w:szCs w:val="24"/>
        </w:rPr>
        <w:t>Méthodologie</w:t>
      </w:r>
      <w:r w:rsidR="004D340A" w:rsidRPr="00D0591C">
        <w:rPr>
          <w:rFonts w:ascii="Verdana" w:hAnsi="Verdana"/>
          <w:b/>
          <w:sz w:val="24"/>
          <w:szCs w:val="24"/>
        </w:rPr>
        <w:t xml:space="preserve"> : </w:t>
      </w:r>
      <w:r>
        <w:rPr>
          <w:rFonts w:ascii="Verdana" w:hAnsi="Verdana"/>
          <w:b/>
          <w:sz w:val="24"/>
          <w:szCs w:val="24"/>
        </w:rPr>
        <w:t xml:space="preserve">nous avons procédé à : </w:t>
      </w:r>
    </w:p>
    <w:p w:rsidR="00C7499E" w:rsidRPr="009D4B4D" w:rsidRDefault="00C7499E" w:rsidP="004D340A">
      <w:pPr>
        <w:pStyle w:val="Paragraphedeliste"/>
        <w:ind w:left="0"/>
        <w:jc w:val="both"/>
        <w:rPr>
          <w:rFonts w:ascii="Verdana" w:hAnsi="Verdana"/>
          <w:sz w:val="24"/>
          <w:szCs w:val="24"/>
        </w:rPr>
      </w:pPr>
    </w:p>
    <w:p w:rsidR="00C7499E" w:rsidRPr="009D4B4D" w:rsidRDefault="00C7499E" w:rsidP="004D340A">
      <w:pPr>
        <w:pStyle w:val="Paragraphedeliste"/>
        <w:numPr>
          <w:ilvl w:val="0"/>
          <w:numId w:val="9"/>
        </w:numPr>
        <w:spacing w:line="259" w:lineRule="auto"/>
        <w:jc w:val="both"/>
        <w:rPr>
          <w:rFonts w:ascii="Verdana" w:hAnsi="Verdana"/>
          <w:sz w:val="24"/>
          <w:szCs w:val="24"/>
        </w:rPr>
      </w:pPr>
      <w:r w:rsidRPr="009D4B4D">
        <w:rPr>
          <w:rFonts w:ascii="Verdana" w:hAnsi="Verdana"/>
          <w:sz w:val="24"/>
          <w:szCs w:val="24"/>
        </w:rPr>
        <w:t>La mise à niveau des participants sur le processus ITIE;</w:t>
      </w:r>
    </w:p>
    <w:p w:rsidR="00C7499E" w:rsidRPr="009D4B4D" w:rsidRDefault="00C7499E" w:rsidP="004D340A">
      <w:pPr>
        <w:pStyle w:val="Paragraphedeliste"/>
        <w:numPr>
          <w:ilvl w:val="0"/>
          <w:numId w:val="9"/>
        </w:numPr>
        <w:spacing w:line="259" w:lineRule="auto"/>
        <w:jc w:val="both"/>
        <w:rPr>
          <w:rFonts w:ascii="Verdana" w:hAnsi="Verdana"/>
          <w:sz w:val="24"/>
          <w:szCs w:val="24"/>
        </w:rPr>
      </w:pPr>
      <w:r w:rsidRPr="009D4B4D">
        <w:rPr>
          <w:rFonts w:ascii="Verdana" w:hAnsi="Verdana"/>
          <w:sz w:val="24"/>
          <w:szCs w:val="24"/>
        </w:rPr>
        <w:t>La présentation du rapport synthèse du cadrage du secteur forestier;</w:t>
      </w:r>
    </w:p>
    <w:p w:rsidR="00C7499E" w:rsidRPr="009D4B4D" w:rsidRDefault="00C7499E" w:rsidP="004D340A">
      <w:pPr>
        <w:pStyle w:val="Paragraphedeliste"/>
        <w:numPr>
          <w:ilvl w:val="0"/>
          <w:numId w:val="9"/>
        </w:numPr>
        <w:spacing w:line="259" w:lineRule="auto"/>
        <w:jc w:val="both"/>
        <w:rPr>
          <w:rFonts w:ascii="Verdana" w:hAnsi="Verdana"/>
          <w:sz w:val="24"/>
          <w:szCs w:val="24"/>
        </w:rPr>
      </w:pPr>
      <w:r w:rsidRPr="009D4B4D">
        <w:rPr>
          <w:rFonts w:ascii="Verdana" w:hAnsi="Verdana"/>
          <w:sz w:val="24"/>
          <w:szCs w:val="24"/>
        </w:rPr>
        <w:t>L'explication sur le remplissage des formulaires</w:t>
      </w:r>
    </w:p>
    <w:p w:rsidR="00C7499E" w:rsidRPr="009D4B4D" w:rsidRDefault="00C7499E" w:rsidP="004D340A">
      <w:pPr>
        <w:pStyle w:val="Paragraphedeliste"/>
        <w:numPr>
          <w:ilvl w:val="0"/>
          <w:numId w:val="9"/>
        </w:numPr>
        <w:spacing w:line="259" w:lineRule="auto"/>
        <w:jc w:val="both"/>
        <w:rPr>
          <w:rFonts w:ascii="Verdana" w:hAnsi="Verdana"/>
          <w:sz w:val="24"/>
          <w:szCs w:val="24"/>
        </w:rPr>
      </w:pPr>
      <w:r w:rsidRPr="009D4B4D">
        <w:rPr>
          <w:rFonts w:ascii="Verdana" w:hAnsi="Verdana"/>
          <w:sz w:val="24"/>
          <w:szCs w:val="24"/>
        </w:rPr>
        <w:t>La revue des périmètres et des flux encadrés par le secteur forestier</w:t>
      </w:r>
    </w:p>
    <w:p w:rsidR="003F27A5" w:rsidRDefault="003F27A5" w:rsidP="004D340A">
      <w:pPr>
        <w:jc w:val="both"/>
        <w:rPr>
          <w:rFonts w:ascii="Verdana" w:hAnsi="Verdana"/>
          <w:sz w:val="24"/>
          <w:szCs w:val="24"/>
        </w:rPr>
      </w:pPr>
      <w:r>
        <w:rPr>
          <w:rFonts w:ascii="Verdana" w:hAnsi="Verdana"/>
          <w:sz w:val="24"/>
          <w:szCs w:val="24"/>
        </w:rPr>
        <w:t>Nous sommes passées dans les régies financières pour expliquer aux points focaux le remplissage des formulaires à cause de la difficulté de la connexion internet.</w:t>
      </w:r>
      <w:r w:rsidR="003A65EF">
        <w:rPr>
          <w:rFonts w:ascii="Verdana" w:hAnsi="Verdana"/>
          <w:sz w:val="24"/>
          <w:szCs w:val="24"/>
        </w:rPr>
        <w:t xml:space="preserve"> </w:t>
      </w:r>
      <w:r>
        <w:rPr>
          <w:rFonts w:ascii="Verdana" w:hAnsi="Verdana"/>
          <w:sz w:val="24"/>
          <w:szCs w:val="24"/>
        </w:rPr>
        <w:t xml:space="preserve">Nous avons opté pour le remplissage par </w:t>
      </w:r>
      <w:r w:rsidR="00D1392B">
        <w:rPr>
          <w:rFonts w:ascii="Verdana" w:hAnsi="Verdana"/>
          <w:sz w:val="24"/>
          <w:szCs w:val="24"/>
        </w:rPr>
        <w:t>Excel</w:t>
      </w:r>
      <w:r>
        <w:rPr>
          <w:rStyle w:val="Appelnotedebasdep"/>
          <w:rFonts w:ascii="Verdana" w:hAnsi="Verdana"/>
          <w:sz w:val="24"/>
          <w:szCs w:val="24"/>
        </w:rPr>
        <w:footnoteReference w:id="1"/>
      </w:r>
      <w:r>
        <w:rPr>
          <w:rFonts w:ascii="Verdana" w:hAnsi="Verdana"/>
          <w:sz w:val="24"/>
          <w:szCs w:val="24"/>
        </w:rPr>
        <w:t>.</w:t>
      </w:r>
    </w:p>
    <w:p w:rsidR="00C85F4D" w:rsidRDefault="00C85F4D" w:rsidP="004D340A">
      <w:pPr>
        <w:jc w:val="both"/>
        <w:rPr>
          <w:rFonts w:ascii="Verdana" w:hAnsi="Verdana"/>
          <w:sz w:val="24"/>
          <w:szCs w:val="24"/>
        </w:rPr>
      </w:pPr>
    </w:p>
    <w:p w:rsidR="00C85F4D" w:rsidRDefault="0063473E" w:rsidP="006537F2">
      <w:pPr>
        <w:jc w:val="center"/>
        <w:rPr>
          <w:rFonts w:ascii="Verdana" w:hAnsi="Verdana"/>
          <w:sz w:val="24"/>
          <w:szCs w:val="24"/>
        </w:rPr>
      </w:pPr>
      <w:r>
        <w:rPr>
          <w:rFonts w:ascii="Verdana" w:hAnsi="Verdana"/>
          <w:noProof/>
          <w:sz w:val="24"/>
          <w:szCs w:val="24"/>
          <w:lang w:eastAsia="fr-FR"/>
        </w:rPr>
        <w:drawing>
          <wp:inline distT="0" distB="0" distL="0" distR="0">
            <wp:extent cx="4663440" cy="2623185"/>
            <wp:effectExtent l="0" t="0" r="3810" b="5715"/>
            <wp:docPr id="7" name="Image 7" descr="C:\Users\Leonie\AppData\Local\Microsoft\Windows\INetCache\IE\TPJTCBR1\20160118_1318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onie\AppData\Local\Microsoft\Windows\INetCache\IE\TPJTCBR1\20160118_13185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5155" cy="2624150"/>
                    </a:xfrm>
                    <a:prstGeom prst="rect">
                      <a:avLst/>
                    </a:prstGeom>
                    <a:noFill/>
                    <a:ln>
                      <a:noFill/>
                    </a:ln>
                  </pic:spPr>
                </pic:pic>
              </a:graphicData>
            </a:graphic>
          </wp:inline>
        </w:drawing>
      </w:r>
    </w:p>
    <w:p w:rsidR="00C85F4D" w:rsidRDefault="00C85F4D" w:rsidP="004D340A">
      <w:pPr>
        <w:jc w:val="both"/>
        <w:rPr>
          <w:rFonts w:ascii="Verdana" w:hAnsi="Verdana"/>
          <w:sz w:val="24"/>
          <w:szCs w:val="24"/>
        </w:rPr>
      </w:pPr>
    </w:p>
    <w:p w:rsidR="00C85F4D" w:rsidRDefault="00C85F4D" w:rsidP="004D340A">
      <w:pPr>
        <w:jc w:val="both"/>
        <w:rPr>
          <w:rFonts w:ascii="Verdana" w:hAnsi="Verdana"/>
          <w:sz w:val="24"/>
          <w:szCs w:val="24"/>
        </w:rPr>
      </w:pPr>
    </w:p>
    <w:p w:rsidR="0062657E" w:rsidRDefault="0062657E" w:rsidP="004D340A">
      <w:pPr>
        <w:jc w:val="both"/>
        <w:rPr>
          <w:rFonts w:ascii="Verdana" w:hAnsi="Verdana"/>
          <w:sz w:val="24"/>
          <w:szCs w:val="24"/>
        </w:rPr>
      </w:pPr>
    </w:p>
    <w:p w:rsidR="0062657E" w:rsidRDefault="0062657E" w:rsidP="004D340A">
      <w:pPr>
        <w:jc w:val="both"/>
        <w:rPr>
          <w:rFonts w:ascii="Verdana" w:hAnsi="Verdana"/>
          <w:sz w:val="24"/>
          <w:szCs w:val="24"/>
        </w:rPr>
      </w:pPr>
    </w:p>
    <w:p w:rsidR="0062657E" w:rsidRDefault="0062657E" w:rsidP="004D340A">
      <w:pPr>
        <w:jc w:val="both"/>
        <w:rPr>
          <w:rFonts w:ascii="Verdana" w:hAnsi="Verdana"/>
          <w:sz w:val="24"/>
          <w:szCs w:val="24"/>
        </w:rPr>
      </w:pPr>
    </w:p>
    <w:p w:rsidR="0062657E" w:rsidRDefault="0062657E" w:rsidP="004D340A">
      <w:pPr>
        <w:jc w:val="both"/>
        <w:rPr>
          <w:rFonts w:ascii="Verdana" w:hAnsi="Verdana"/>
          <w:sz w:val="24"/>
          <w:szCs w:val="24"/>
        </w:rPr>
      </w:pPr>
    </w:p>
    <w:p w:rsidR="0062657E" w:rsidRDefault="0062657E" w:rsidP="004D340A">
      <w:pPr>
        <w:jc w:val="both"/>
        <w:rPr>
          <w:rFonts w:ascii="Verdana" w:hAnsi="Verdana"/>
          <w:sz w:val="24"/>
          <w:szCs w:val="24"/>
        </w:rPr>
      </w:pPr>
    </w:p>
    <w:p w:rsidR="0062657E" w:rsidRDefault="0062657E" w:rsidP="004D340A">
      <w:pPr>
        <w:jc w:val="both"/>
        <w:rPr>
          <w:rFonts w:ascii="Verdana" w:hAnsi="Verdana"/>
          <w:sz w:val="24"/>
          <w:szCs w:val="24"/>
        </w:rPr>
      </w:pPr>
    </w:p>
    <w:p w:rsidR="0062657E" w:rsidRDefault="0062657E" w:rsidP="004D340A">
      <w:pPr>
        <w:jc w:val="both"/>
        <w:rPr>
          <w:rFonts w:ascii="Verdana" w:hAnsi="Verdana"/>
          <w:sz w:val="24"/>
          <w:szCs w:val="24"/>
        </w:rPr>
      </w:pPr>
    </w:p>
    <w:p w:rsidR="0062657E" w:rsidRDefault="0062657E" w:rsidP="004D340A">
      <w:pPr>
        <w:jc w:val="both"/>
        <w:rPr>
          <w:rFonts w:ascii="Verdana" w:hAnsi="Verdana"/>
          <w:sz w:val="24"/>
          <w:szCs w:val="24"/>
        </w:rPr>
      </w:pPr>
    </w:p>
    <w:p w:rsidR="0062657E" w:rsidRDefault="0062657E" w:rsidP="004D340A">
      <w:pPr>
        <w:jc w:val="both"/>
        <w:rPr>
          <w:rFonts w:ascii="Verdana" w:hAnsi="Verdana"/>
          <w:sz w:val="24"/>
          <w:szCs w:val="24"/>
        </w:rPr>
      </w:pPr>
    </w:p>
    <w:p w:rsidR="0062657E" w:rsidRDefault="0062657E" w:rsidP="004D340A">
      <w:pPr>
        <w:jc w:val="both"/>
        <w:rPr>
          <w:rFonts w:ascii="Verdana" w:hAnsi="Verdana"/>
          <w:sz w:val="24"/>
          <w:szCs w:val="24"/>
        </w:rPr>
        <w:sectPr w:rsidR="0062657E" w:rsidSect="0063473E">
          <w:pgSz w:w="11906" w:h="16838"/>
          <w:pgMar w:top="1418" w:right="1418" w:bottom="1418" w:left="1418" w:header="709" w:footer="709" w:gutter="0"/>
          <w:cols w:space="708"/>
          <w:docGrid w:linePitch="360"/>
        </w:sectPr>
      </w:pPr>
    </w:p>
    <w:p w:rsidR="0062657E" w:rsidRDefault="0062657E" w:rsidP="004D340A">
      <w:pPr>
        <w:jc w:val="both"/>
        <w:rPr>
          <w:rFonts w:ascii="Verdana" w:hAnsi="Verdana"/>
          <w:sz w:val="24"/>
          <w:szCs w:val="24"/>
        </w:rPr>
      </w:pPr>
    </w:p>
    <w:p w:rsidR="00C626FA" w:rsidRDefault="00C626FA" w:rsidP="00C85F4D">
      <w:pPr>
        <w:jc w:val="both"/>
        <w:rPr>
          <w:rFonts w:ascii="Verdana" w:hAnsi="Verdana"/>
          <w:sz w:val="24"/>
          <w:szCs w:val="24"/>
        </w:rPr>
      </w:pPr>
    </w:p>
    <w:p w:rsidR="00C626FA" w:rsidRPr="003A65EF" w:rsidRDefault="00C626FA" w:rsidP="003A65EF">
      <w:pPr>
        <w:pStyle w:val="Paragraphedeliste"/>
        <w:numPr>
          <w:ilvl w:val="0"/>
          <w:numId w:val="17"/>
        </w:numPr>
        <w:jc w:val="center"/>
        <w:rPr>
          <w:rFonts w:ascii="Verdana" w:hAnsi="Verdana"/>
          <w:b/>
          <w:sz w:val="28"/>
          <w:szCs w:val="28"/>
        </w:rPr>
      </w:pPr>
      <w:r w:rsidRPr="003A65EF">
        <w:rPr>
          <w:rFonts w:ascii="Verdana" w:hAnsi="Verdana"/>
          <w:b/>
          <w:sz w:val="28"/>
          <w:szCs w:val="28"/>
        </w:rPr>
        <w:t>TABLEAU</w:t>
      </w:r>
      <w:r w:rsidR="003A65EF">
        <w:rPr>
          <w:rFonts w:ascii="Verdana" w:hAnsi="Verdana"/>
          <w:b/>
          <w:sz w:val="28"/>
          <w:szCs w:val="28"/>
        </w:rPr>
        <w:t>X</w:t>
      </w:r>
      <w:r w:rsidRPr="003A65EF">
        <w:rPr>
          <w:rFonts w:ascii="Verdana" w:hAnsi="Verdana"/>
          <w:b/>
          <w:sz w:val="28"/>
          <w:szCs w:val="28"/>
        </w:rPr>
        <w:t xml:space="preserve"> DES DONNEES RECOLTEES</w:t>
      </w:r>
    </w:p>
    <w:p w:rsidR="00C85F4D" w:rsidRPr="003A65EF" w:rsidRDefault="003A65EF" w:rsidP="003A65EF">
      <w:pPr>
        <w:pStyle w:val="Paragraphedeliste"/>
        <w:numPr>
          <w:ilvl w:val="0"/>
          <w:numId w:val="18"/>
        </w:numPr>
        <w:jc w:val="both"/>
        <w:rPr>
          <w:rFonts w:ascii="Verdana" w:hAnsi="Verdana"/>
          <w:b/>
          <w:sz w:val="24"/>
          <w:szCs w:val="24"/>
          <w:u w:val="single"/>
        </w:rPr>
      </w:pPr>
      <w:r>
        <w:rPr>
          <w:rFonts w:ascii="Verdana" w:hAnsi="Verdana"/>
          <w:b/>
          <w:sz w:val="24"/>
          <w:szCs w:val="24"/>
          <w:u w:val="single"/>
        </w:rPr>
        <w:t>DGDA ET DG</w:t>
      </w:r>
      <w:r w:rsidRPr="003A65EF">
        <w:rPr>
          <w:rFonts w:ascii="Verdana" w:hAnsi="Verdana"/>
          <w:b/>
          <w:sz w:val="24"/>
          <w:szCs w:val="24"/>
          <w:u w:val="single"/>
        </w:rPr>
        <w:t>RAD</w:t>
      </w:r>
    </w:p>
    <w:tbl>
      <w:tblPr>
        <w:tblStyle w:val="Grilledutableau"/>
        <w:tblW w:w="0" w:type="auto"/>
        <w:tblLook w:val="04A0" w:firstRow="1" w:lastRow="0" w:firstColumn="1" w:lastColumn="0" w:noHBand="0" w:noVBand="1"/>
      </w:tblPr>
      <w:tblGrid>
        <w:gridCol w:w="1667"/>
        <w:gridCol w:w="2170"/>
        <w:gridCol w:w="2492"/>
        <w:gridCol w:w="3170"/>
        <w:gridCol w:w="2383"/>
        <w:gridCol w:w="2336"/>
      </w:tblGrid>
      <w:tr w:rsidR="00C626FA" w:rsidTr="00C626FA">
        <w:tc>
          <w:tcPr>
            <w:tcW w:w="1667" w:type="dxa"/>
          </w:tcPr>
          <w:p w:rsidR="00C626FA" w:rsidRDefault="00C626FA" w:rsidP="004D340A">
            <w:pPr>
              <w:jc w:val="both"/>
              <w:rPr>
                <w:rFonts w:ascii="Verdana" w:hAnsi="Verdana"/>
                <w:sz w:val="24"/>
                <w:szCs w:val="24"/>
              </w:rPr>
            </w:pPr>
            <w:r>
              <w:rPr>
                <w:rFonts w:ascii="Verdana" w:hAnsi="Verdana"/>
                <w:sz w:val="24"/>
                <w:szCs w:val="24"/>
              </w:rPr>
              <w:t>REGIES</w:t>
            </w:r>
          </w:p>
        </w:tc>
        <w:tc>
          <w:tcPr>
            <w:tcW w:w="2170" w:type="dxa"/>
          </w:tcPr>
          <w:p w:rsidR="00C626FA" w:rsidRDefault="00C626FA" w:rsidP="00157F89">
            <w:pPr>
              <w:jc w:val="both"/>
              <w:rPr>
                <w:rFonts w:ascii="Verdana" w:hAnsi="Verdana"/>
                <w:sz w:val="24"/>
                <w:szCs w:val="24"/>
              </w:rPr>
            </w:pPr>
            <w:r>
              <w:rPr>
                <w:rFonts w:ascii="Verdana" w:hAnsi="Verdana"/>
                <w:sz w:val="24"/>
                <w:szCs w:val="24"/>
              </w:rPr>
              <w:t>ENTREPRISE</w:t>
            </w:r>
          </w:p>
        </w:tc>
        <w:tc>
          <w:tcPr>
            <w:tcW w:w="2492" w:type="dxa"/>
          </w:tcPr>
          <w:p w:rsidR="00C626FA" w:rsidRDefault="00C626FA" w:rsidP="004D340A">
            <w:pPr>
              <w:jc w:val="both"/>
              <w:rPr>
                <w:rFonts w:ascii="Verdana" w:hAnsi="Verdana"/>
                <w:sz w:val="24"/>
                <w:szCs w:val="24"/>
              </w:rPr>
            </w:pPr>
            <w:r>
              <w:rPr>
                <w:rFonts w:ascii="Verdana" w:hAnsi="Verdana"/>
                <w:sz w:val="24"/>
                <w:szCs w:val="24"/>
              </w:rPr>
              <w:t>DATE</w:t>
            </w:r>
          </w:p>
        </w:tc>
        <w:tc>
          <w:tcPr>
            <w:tcW w:w="3170" w:type="dxa"/>
          </w:tcPr>
          <w:p w:rsidR="00C626FA" w:rsidRDefault="00C626FA" w:rsidP="004D340A">
            <w:pPr>
              <w:jc w:val="both"/>
              <w:rPr>
                <w:rFonts w:ascii="Verdana" w:hAnsi="Verdana"/>
                <w:sz w:val="24"/>
                <w:szCs w:val="24"/>
              </w:rPr>
            </w:pPr>
            <w:r>
              <w:rPr>
                <w:rFonts w:ascii="Verdana" w:hAnsi="Verdana"/>
                <w:sz w:val="24"/>
                <w:szCs w:val="24"/>
              </w:rPr>
              <w:t>TAXE</w:t>
            </w:r>
          </w:p>
        </w:tc>
        <w:tc>
          <w:tcPr>
            <w:tcW w:w="2383" w:type="dxa"/>
          </w:tcPr>
          <w:p w:rsidR="00C626FA" w:rsidRDefault="00C626FA" w:rsidP="00C626FA">
            <w:pPr>
              <w:jc w:val="both"/>
              <w:rPr>
                <w:rFonts w:ascii="Verdana" w:hAnsi="Verdana"/>
                <w:sz w:val="24"/>
                <w:szCs w:val="24"/>
              </w:rPr>
            </w:pPr>
            <w:r>
              <w:rPr>
                <w:rFonts w:ascii="Verdana" w:hAnsi="Verdana"/>
                <w:sz w:val="24"/>
                <w:szCs w:val="24"/>
              </w:rPr>
              <w:t>MONTANTEN CDF</w:t>
            </w:r>
          </w:p>
        </w:tc>
        <w:tc>
          <w:tcPr>
            <w:tcW w:w="2336" w:type="dxa"/>
          </w:tcPr>
          <w:p w:rsidR="00C626FA" w:rsidRDefault="00C626FA" w:rsidP="00316BA5">
            <w:pPr>
              <w:jc w:val="both"/>
              <w:rPr>
                <w:rFonts w:ascii="Verdana" w:hAnsi="Verdana"/>
                <w:sz w:val="24"/>
                <w:szCs w:val="24"/>
              </w:rPr>
            </w:pPr>
            <w:r>
              <w:rPr>
                <w:rFonts w:ascii="Verdana" w:hAnsi="Verdana"/>
                <w:sz w:val="24"/>
                <w:szCs w:val="24"/>
              </w:rPr>
              <w:t>BQUE ET NOTE DE PERCEPTION</w:t>
            </w:r>
          </w:p>
        </w:tc>
      </w:tr>
      <w:tr w:rsidR="00C626FA" w:rsidTr="00C626FA">
        <w:tc>
          <w:tcPr>
            <w:tcW w:w="1667" w:type="dxa"/>
          </w:tcPr>
          <w:p w:rsidR="00C626FA" w:rsidRDefault="00C626FA" w:rsidP="004D340A">
            <w:pPr>
              <w:jc w:val="both"/>
              <w:rPr>
                <w:rFonts w:ascii="Verdana" w:hAnsi="Verdana"/>
                <w:sz w:val="24"/>
                <w:szCs w:val="24"/>
              </w:rPr>
            </w:pPr>
            <w:r>
              <w:rPr>
                <w:rFonts w:ascii="Verdana" w:hAnsi="Verdana"/>
                <w:sz w:val="24"/>
                <w:szCs w:val="24"/>
              </w:rPr>
              <w:t>DGDA</w:t>
            </w:r>
          </w:p>
        </w:tc>
        <w:tc>
          <w:tcPr>
            <w:tcW w:w="2170" w:type="dxa"/>
          </w:tcPr>
          <w:p w:rsidR="00C626FA" w:rsidRDefault="00C626FA" w:rsidP="00CF6E22">
            <w:pPr>
              <w:jc w:val="both"/>
              <w:rPr>
                <w:rFonts w:ascii="Verdana" w:hAnsi="Verdana"/>
                <w:sz w:val="24"/>
                <w:szCs w:val="24"/>
              </w:rPr>
            </w:pPr>
            <w:r>
              <w:rPr>
                <w:rFonts w:ascii="Verdana" w:hAnsi="Verdana"/>
                <w:sz w:val="24"/>
                <w:szCs w:val="24"/>
              </w:rPr>
              <w:t>-</w:t>
            </w:r>
          </w:p>
        </w:tc>
        <w:tc>
          <w:tcPr>
            <w:tcW w:w="2492" w:type="dxa"/>
          </w:tcPr>
          <w:p w:rsidR="00C626FA" w:rsidRDefault="00C626FA" w:rsidP="004D340A">
            <w:pPr>
              <w:jc w:val="both"/>
              <w:rPr>
                <w:rFonts w:ascii="Verdana" w:hAnsi="Verdana"/>
                <w:sz w:val="24"/>
                <w:szCs w:val="24"/>
              </w:rPr>
            </w:pPr>
          </w:p>
        </w:tc>
        <w:tc>
          <w:tcPr>
            <w:tcW w:w="3170" w:type="dxa"/>
          </w:tcPr>
          <w:p w:rsidR="00C626FA" w:rsidRDefault="00C626FA" w:rsidP="004D340A">
            <w:pPr>
              <w:jc w:val="both"/>
              <w:rPr>
                <w:rFonts w:ascii="Verdana" w:hAnsi="Verdana"/>
                <w:sz w:val="24"/>
                <w:szCs w:val="24"/>
              </w:rPr>
            </w:pPr>
            <w:r>
              <w:rPr>
                <w:rFonts w:ascii="Verdana" w:hAnsi="Verdana"/>
                <w:sz w:val="24"/>
                <w:szCs w:val="24"/>
              </w:rPr>
              <w:t>-</w:t>
            </w:r>
          </w:p>
        </w:tc>
        <w:tc>
          <w:tcPr>
            <w:tcW w:w="2383" w:type="dxa"/>
          </w:tcPr>
          <w:p w:rsidR="00C626FA" w:rsidRDefault="00C626FA" w:rsidP="004D340A">
            <w:pPr>
              <w:jc w:val="both"/>
              <w:rPr>
                <w:rFonts w:ascii="Verdana" w:hAnsi="Verdana"/>
                <w:sz w:val="24"/>
                <w:szCs w:val="24"/>
              </w:rPr>
            </w:pPr>
          </w:p>
        </w:tc>
        <w:tc>
          <w:tcPr>
            <w:tcW w:w="2336" w:type="dxa"/>
          </w:tcPr>
          <w:p w:rsidR="00C626FA" w:rsidRDefault="00C626FA" w:rsidP="004D340A">
            <w:pPr>
              <w:jc w:val="both"/>
              <w:rPr>
                <w:rFonts w:ascii="Verdana" w:hAnsi="Verdana"/>
                <w:sz w:val="24"/>
                <w:szCs w:val="24"/>
              </w:rPr>
            </w:pPr>
          </w:p>
        </w:tc>
      </w:tr>
      <w:tr w:rsidR="00C626FA" w:rsidTr="00C626FA">
        <w:tc>
          <w:tcPr>
            <w:tcW w:w="1667" w:type="dxa"/>
          </w:tcPr>
          <w:p w:rsidR="00C626FA" w:rsidRDefault="00C626FA" w:rsidP="004D340A">
            <w:pPr>
              <w:jc w:val="both"/>
              <w:rPr>
                <w:rFonts w:ascii="Verdana" w:hAnsi="Verdana"/>
                <w:sz w:val="24"/>
                <w:szCs w:val="24"/>
              </w:rPr>
            </w:pPr>
            <w:r>
              <w:rPr>
                <w:rFonts w:ascii="Verdana" w:hAnsi="Verdana"/>
                <w:sz w:val="24"/>
                <w:szCs w:val="24"/>
              </w:rPr>
              <w:t>DGRAD</w:t>
            </w:r>
          </w:p>
        </w:tc>
        <w:tc>
          <w:tcPr>
            <w:tcW w:w="2170" w:type="dxa"/>
          </w:tcPr>
          <w:p w:rsidR="00C626FA" w:rsidRDefault="00C626FA" w:rsidP="00CF6E22">
            <w:pPr>
              <w:jc w:val="both"/>
              <w:rPr>
                <w:rFonts w:ascii="Verdana" w:hAnsi="Verdana"/>
                <w:sz w:val="24"/>
                <w:szCs w:val="24"/>
              </w:rPr>
            </w:pPr>
            <w:r>
              <w:rPr>
                <w:rFonts w:ascii="Verdana" w:hAnsi="Verdana"/>
                <w:sz w:val="24"/>
                <w:szCs w:val="24"/>
              </w:rPr>
              <w:t>RIBA CONGO SPRL</w:t>
            </w:r>
          </w:p>
        </w:tc>
        <w:tc>
          <w:tcPr>
            <w:tcW w:w="2492" w:type="dxa"/>
          </w:tcPr>
          <w:p w:rsidR="00C626FA" w:rsidRDefault="00C626FA" w:rsidP="004D340A">
            <w:pPr>
              <w:jc w:val="both"/>
              <w:rPr>
                <w:rFonts w:ascii="Verdana" w:hAnsi="Verdana"/>
                <w:sz w:val="24"/>
                <w:szCs w:val="24"/>
              </w:rPr>
            </w:pPr>
            <w:r>
              <w:rPr>
                <w:rFonts w:ascii="Verdana" w:hAnsi="Verdana"/>
                <w:sz w:val="24"/>
                <w:szCs w:val="24"/>
              </w:rPr>
              <w:t>5/12/2014</w:t>
            </w:r>
          </w:p>
        </w:tc>
        <w:tc>
          <w:tcPr>
            <w:tcW w:w="3170" w:type="dxa"/>
          </w:tcPr>
          <w:p w:rsidR="00C626FA" w:rsidRDefault="00C626FA" w:rsidP="004D340A">
            <w:pPr>
              <w:jc w:val="both"/>
              <w:rPr>
                <w:rFonts w:ascii="Verdana" w:hAnsi="Verdana"/>
                <w:sz w:val="24"/>
                <w:szCs w:val="24"/>
              </w:rPr>
            </w:pPr>
            <w:r>
              <w:rPr>
                <w:rFonts w:ascii="Verdana" w:hAnsi="Verdana"/>
                <w:sz w:val="24"/>
                <w:szCs w:val="24"/>
              </w:rPr>
              <w:t>Visite Annuelle de port</w:t>
            </w:r>
          </w:p>
        </w:tc>
        <w:tc>
          <w:tcPr>
            <w:tcW w:w="2383" w:type="dxa"/>
          </w:tcPr>
          <w:p w:rsidR="00C626FA" w:rsidRDefault="00C626FA" w:rsidP="0056476F">
            <w:pPr>
              <w:jc w:val="right"/>
              <w:rPr>
                <w:rFonts w:ascii="Verdana" w:hAnsi="Verdana"/>
                <w:sz w:val="24"/>
                <w:szCs w:val="24"/>
              </w:rPr>
            </w:pPr>
            <w:r>
              <w:rPr>
                <w:rFonts w:ascii="Verdana" w:hAnsi="Verdana"/>
                <w:sz w:val="24"/>
                <w:szCs w:val="24"/>
              </w:rPr>
              <w:t>184.000</w:t>
            </w:r>
          </w:p>
        </w:tc>
        <w:tc>
          <w:tcPr>
            <w:tcW w:w="2336" w:type="dxa"/>
          </w:tcPr>
          <w:p w:rsidR="00C626FA" w:rsidRDefault="00C626FA" w:rsidP="004D340A">
            <w:pPr>
              <w:jc w:val="both"/>
              <w:rPr>
                <w:rFonts w:ascii="Verdana" w:hAnsi="Verdana"/>
                <w:sz w:val="24"/>
                <w:szCs w:val="24"/>
              </w:rPr>
            </w:pPr>
            <w:r>
              <w:rPr>
                <w:rFonts w:ascii="Verdana" w:hAnsi="Verdana"/>
                <w:sz w:val="24"/>
                <w:szCs w:val="24"/>
              </w:rPr>
              <w:t>TMB/E5063762</w:t>
            </w:r>
          </w:p>
        </w:tc>
      </w:tr>
      <w:tr w:rsidR="00C626FA" w:rsidTr="00C626FA">
        <w:tc>
          <w:tcPr>
            <w:tcW w:w="1667" w:type="dxa"/>
          </w:tcPr>
          <w:p w:rsidR="00C626FA" w:rsidRDefault="00C626FA" w:rsidP="004D340A">
            <w:pPr>
              <w:jc w:val="both"/>
              <w:rPr>
                <w:rFonts w:ascii="Verdana" w:hAnsi="Verdana"/>
                <w:sz w:val="24"/>
                <w:szCs w:val="24"/>
              </w:rPr>
            </w:pPr>
          </w:p>
        </w:tc>
        <w:tc>
          <w:tcPr>
            <w:tcW w:w="2170" w:type="dxa"/>
          </w:tcPr>
          <w:p w:rsidR="00C626FA" w:rsidRDefault="00C626FA" w:rsidP="00B93F4D">
            <w:pPr>
              <w:jc w:val="both"/>
              <w:rPr>
                <w:rFonts w:ascii="Verdana" w:hAnsi="Verdana"/>
                <w:sz w:val="24"/>
                <w:szCs w:val="24"/>
              </w:rPr>
            </w:pPr>
          </w:p>
        </w:tc>
        <w:tc>
          <w:tcPr>
            <w:tcW w:w="2492" w:type="dxa"/>
          </w:tcPr>
          <w:p w:rsidR="00C626FA" w:rsidRDefault="00C626FA" w:rsidP="004D340A">
            <w:pPr>
              <w:jc w:val="both"/>
              <w:rPr>
                <w:rFonts w:ascii="Verdana" w:hAnsi="Verdana"/>
                <w:sz w:val="24"/>
                <w:szCs w:val="24"/>
              </w:rPr>
            </w:pPr>
            <w:r>
              <w:rPr>
                <w:rFonts w:ascii="Verdana" w:hAnsi="Verdana"/>
                <w:sz w:val="24"/>
                <w:szCs w:val="24"/>
              </w:rPr>
              <w:t>5/12/2014</w:t>
            </w:r>
          </w:p>
        </w:tc>
        <w:tc>
          <w:tcPr>
            <w:tcW w:w="3170" w:type="dxa"/>
          </w:tcPr>
          <w:p w:rsidR="00C626FA" w:rsidRDefault="00C626FA" w:rsidP="004D340A">
            <w:pPr>
              <w:jc w:val="both"/>
              <w:rPr>
                <w:rFonts w:ascii="Verdana" w:hAnsi="Verdana"/>
                <w:sz w:val="24"/>
                <w:szCs w:val="24"/>
              </w:rPr>
            </w:pPr>
            <w:r>
              <w:rPr>
                <w:rFonts w:ascii="Verdana" w:hAnsi="Verdana"/>
                <w:sz w:val="24"/>
                <w:szCs w:val="24"/>
              </w:rPr>
              <w:t xml:space="preserve">Certificat  de contrôle </w:t>
            </w:r>
            <w:r w:rsidR="00465372">
              <w:rPr>
                <w:rFonts w:ascii="Verdana" w:hAnsi="Verdana"/>
                <w:sz w:val="24"/>
                <w:szCs w:val="24"/>
              </w:rPr>
              <w:t xml:space="preserve"> Technique « CCT »</w:t>
            </w:r>
          </w:p>
        </w:tc>
        <w:tc>
          <w:tcPr>
            <w:tcW w:w="2383" w:type="dxa"/>
          </w:tcPr>
          <w:p w:rsidR="00C626FA" w:rsidRDefault="00465372" w:rsidP="0056476F">
            <w:pPr>
              <w:jc w:val="right"/>
              <w:rPr>
                <w:rFonts w:ascii="Verdana" w:hAnsi="Verdana"/>
                <w:sz w:val="24"/>
                <w:szCs w:val="24"/>
              </w:rPr>
            </w:pPr>
            <w:r>
              <w:rPr>
                <w:rFonts w:ascii="Verdana" w:hAnsi="Verdana"/>
                <w:sz w:val="24"/>
                <w:szCs w:val="24"/>
              </w:rPr>
              <w:t>138.000</w:t>
            </w:r>
          </w:p>
        </w:tc>
        <w:tc>
          <w:tcPr>
            <w:tcW w:w="2336" w:type="dxa"/>
          </w:tcPr>
          <w:p w:rsidR="00C626FA" w:rsidRDefault="00465372" w:rsidP="004D340A">
            <w:pPr>
              <w:jc w:val="both"/>
              <w:rPr>
                <w:rFonts w:ascii="Verdana" w:hAnsi="Verdana"/>
                <w:sz w:val="24"/>
                <w:szCs w:val="24"/>
              </w:rPr>
            </w:pPr>
            <w:r>
              <w:rPr>
                <w:rFonts w:ascii="Verdana" w:hAnsi="Verdana"/>
                <w:sz w:val="24"/>
                <w:szCs w:val="24"/>
              </w:rPr>
              <w:t>TMB/E5063763</w:t>
            </w:r>
          </w:p>
        </w:tc>
      </w:tr>
      <w:tr w:rsidR="00C626FA" w:rsidTr="00C626FA">
        <w:tc>
          <w:tcPr>
            <w:tcW w:w="1667" w:type="dxa"/>
          </w:tcPr>
          <w:p w:rsidR="00C626FA" w:rsidRDefault="00C626FA" w:rsidP="004D340A">
            <w:pPr>
              <w:jc w:val="both"/>
              <w:rPr>
                <w:rFonts w:ascii="Verdana" w:hAnsi="Verdana"/>
                <w:sz w:val="24"/>
                <w:szCs w:val="24"/>
              </w:rPr>
            </w:pPr>
          </w:p>
        </w:tc>
        <w:tc>
          <w:tcPr>
            <w:tcW w:w="2170" w:type="dxa"/>
          </w:tcPr>
          <w:p w:rsidR="00C626FA" w:rsidRDefault="00C626FA" w:rsidP="004D340A">
            <w:pPr>
              <w:jc w:val="both"/>
              <w:rPr>
                <w:rFonts w:ascii="Verdana" w:hAnsi="Verdana"/>
                <w:sz w:val="24"/>
                <w:szCs w:val="24"/>
              </w:rPr>
            </w:pPr>
          </w:p>
        </w:tc>
        <w:tc>
          <w:tcPr>
            <w:tcW w:w="2492" w:type="dxa"/>
          </w:tcPr>
          <w:p w:rsidR="00C626FA" w:rsidRDefault="00465372" w:rsidP="004D340A">
            <w:pPr>
              <w:jc w:val="both"/>
              <w:rPr>
                <w:rFonts w:ascii="Verdana" w:hAnsi="Verdana"/>
                <w:sz w:val="24"/>
                <w:szCs w:val="24"/>
              </w:rPr>
            </w:pPr>
            <w:r>
              <w:rPr>
                <w:rFonts w:ascii="Verdana" w:hAnsi="Verdana"/>
                <w:sz w:val="24"/>
                <w:szCs w:val="24"/>
              </w:rPr>
              <w:t>5/12/2014</w:t>
            </w:r>
          </w:p>
        </w:tc>
        <w:tc>
          <w:tcPr>
            <w:tcW w:w="3170" w:type="dxa"/>
          </w:tcPr>
          <w:p w:rsidR="00C626FA" w:rsidRDefault="00465372" w:rsidP="00465372">
            <w:pPr>
              <w:rPr>
                <w:rFonts w:ascii="Verdana" w:hAnsi="Verdana"/>
                <w:sz w:val="24"/>
                <w:szCs w:val="24"/>
              </w:rPr>
            </w:pPr>
            <w:r>
              <w:rPr>
                <w:rFonts w:ascii="Verdana" w:hAnsi="Verdana"/>
                <w:sz w:val="24"/>
                <w:szCs w:val="24"/>
              </w:rPr>
              <w:t>Détention des instruments  de mesure</w:t>
            </w:r>
          </w:p>
        </w:tc>
        <w:tc>
          <w:tcPr>
            <w:tcW w:w="2383" w:type="dxa"/>
          </w:tcPr>
          <w:p w:rsidR="00C626FA" w:rsidRDefault="00465372" w:rsidP="0056476F">
            <w:pPr>
              <w:jc w:val="right"/>
              <w:rPr>
                <w:rFonts w:ascii="Verdana" w:hAnsi="Verdana"/>
                <w:sz w:val="24"/>
                <w:szCs w:val="24"/>
              </w:rPr>
            </w:pPr>
            <w:r>
              <w:rPr>
                <w:rFonts w:ascii="Verdana" w:hAnsi="Verdana"/>
                <w:sz w:val="24"/>
                <w:szCs w:val="24"/>
              </w:rPr>
              <w:t>331.200</w:t>
            </w:r>
          </w:p>
        </w:tc>
        <w:tc>
          <w:tcPr>
            <w:tcW w:w="2336" w:type="dxa"/>
          </w:tcPr>
          <w:p w:rsidR="00C626FA" w:rsidRDefault="00465372" w:rsidP="004D340A">
            <w:pPr>
              <w:jc w:val="both"/>
              <w:rPr>
                <w:rFonts w:ascii="Verdana" w:hAnsi="Verdana"/>
                <w:sz w:val="24"/>
                <w:szCs w:val="24"/>
              </w:rPr>
            </w:pPr>
            <w:r>
              <w:rPr>
                <w:rFonts w:ascii="Verdana" w:hAnsi="Verdana"/>
                <w:sz w:val="24"/>
                <w:szCs w:val="24"/>
              </w:rPr>
              <w:t>TMB/E5063764</w:t>
            </w:r>
          </w:p>
        </w:tc>
      </w:tr>
      <w:tr w:rsidR="00C626FA" w:rsidTr="00C626FA">
        <w:tc>
          <w:tcPr>
            <w:tcW w:w="1667" w:type="dxa"/>
          </w:tcPr>
          <w:p w:rsidR="00C626FA" w:rsidRDefault="00C626FA" w:rsidP="004D340A">
            <w:pPr>
              <w:jc w:val="both"/>
              <w:rPr>
                <w:rFonts w:ascii="Verdana" w:hAnsi="Verdana"/>
                <w:sz w:val="24"/>
                <w:szCs w:val="24"/>
              </w:rPr>
            </w:pPr>
          </w:p>
        </w:tc>
        <w:tc>
          <w:tcPr>
            <w:tcW w:w="2170" w:type="dxa"/>
          </w:tcPr>
          <w:p w:rsidR="00C626FA" w:rsidRDefault="00C626FA" w:rsidP="004D340A">
            <w:pPr>
              <w:jc w:val="both"/>
              <w:rPr>
                <w:rFonts w:ascii="Verdana" w:hAnsi="Verdana"/>
                <w:sz w:val="24"/>
                <w:szCs w:val="24"/>
              </w:rPr>
            </w:pPr>
          </w:p>
        </w:tc>
        <w:tc>
          <w:tcPr>
            <w:tcW w:w="2492" w:type="dxa"/>
          </w:tcPr>
          <w:p w:rsidR="00C626FA" w:rsidRDefault="00465372" w:rsidP="004D340A">
            <w:pPr>
              <w:jc w:val="both"/>
              <w:rPr>
                <w:rFonts w:ascii="Verdana" w:hAnsi="Verdana"/>
                <w:sz w:val="24"/>
                <w:szCs w:val="24"/>
              </w:rPr>
            </w:pPr>
            <w:r>
              <w:rPr>
                <w:rFonts w:ascii="Verdana" w:hAnsi="Verdana"/>
                <w:sz w:val="24"/>
                <w:szCs w:val="24"/>
              </w:rPr>
              <w:t>5/12/2014</w:t>
            </w:r>
          </w:p>
        </w:tc>
        <w:tc>
          <w:tcPr>
            <w:tcW w:w="3170" w:type="dxa"/>
          </w:tcPr>
          <w:p w:rsidR="00C626FA" w:rsidRDefault="00465372" w:rsidP="004D340A">
            <w:pPr>
              <w:jc w:val="both"/>
              <w:rPr>
                <w:rFonts w:ascii="Verdana" w:hAnsi="Verdana"/>
                <w:sz w:val="24"/>
                <w:szCs w:val="24"/>
              </w:rPr>
            </w:pPr>
            <w:r>
              <w:rPr>
                <w:rFonts w:ascii="Verdana" w:hAnsi="Verdana"/>
                <w:sz w:val="24"/>
                <w:szCs w:val="24"/>
              </w:rPr>
              <w:t>Taxe Rémunératoire Annuelle</w:t>
            </w:r>
          </w:p>
        </w:tc>
        <w:tc>
          <w:tcPr>
            <w:tcW w:w="2383" w:type="dxa"/>
          </w:tcPr>
          <w:p w:rsidR="00C626FA" w:rsidRDefault="00465372" w:rsidP="0056476F">
            <w:pPr>
              <w:jc w:val="right"/>
              <w:rPr>
                <w:rFonts w:ascii="Verdana" w:hAnsi="Verdana"/>
                <w:sz w:val="24"/>
                <w:szCs w:val="24"/>
              </w:rPr>
            </w:pPr>
            <w:r>
              <w:rPr>
                <w:rFonts w:ascii="Verdana" w:hAnsi="Verdana"/>
                <w:sz w:val="24"/>
                <w:szCs w:val="24"/>
              </w:rPr>
              <w:t>736.000</w:t>
            </w:r>
          </w:p>
        </w:tc>
        <w:tc>
          <w:tcPr>
            <w:tcW w:w="2336" w:type="dxa"/>
          </w:tcPr>
          <w:p w:rsidR="00C626FA" w:rsidRDefault="00465372" w:rsidP="004D340A">
            <w:pPr>
              <w:jc w:val="both"/>
              <w:rPr>
                <w:rFonts w:ascii="Verdana" w:hAnsi="Verdana"/>
                <w:sz w:val="24"/>
                <w:szCs w:val="24"/>
              </w:rPr>
            </w:pPr>
            <w:r>
              <w:rPr>
                <w:rFonts w:ascii="Verdana" w:hAnsi="Verdana"/>
                <w:sz w:val="24"/>
                <w:szCs w:val="24"/>
              </w:rPr>
              <w:t>TMB/E5063765</w:t>
            </w:r>
          </w:p>
        </w:tc>
      </w:tr>
      <w:tr w:rsidR="00C626FA" w:rsidTr="00C626FA">
        <w:tc>
          <w:tcPr>
            <w:tcW w:w="1667" w:type="dxa"/>
          </w:tcPr>
          <w:p w:rsidR="00C626FA" w:rsidRDefault="00C626FA" w:rsidP="004D340A">
            <w:pPr>
              <w:jc w:val="both"/>
              <w:rPr>
                <w:rFonts w:ascii="Verdana" w:hAnsi="Verdana"/>
                <w:sz w:val="24"/>
                <w:szCs w:val="24"/>
              </w:rPr>
            </w:pPr>
          </w:p>
        </w:tc>
        <w:tc>
          <w:tcPr>
            <w:tcW w:w="2170" w:type="dxa"/>
          </w:tcPr>
          <w:p w:rsidR="00C626FA" w:rsidRDefault="00465372" w:rsidP="004D340A">
            <w:pPr>
              <w:jc w:val="both"/>
              <w:rPr>
                <w:rFonts w:ascii="Verdana" w:hAnsi="Verdana"/>
                <w:sz w:val="24"/>
                <w:szCs w:val="24"/>
              </w:rPr>
            </w:pPr>
            <w:r>
              <w:rPr>
                <w:rFonts w:ascii="Verdana" w:hAnsi="Verdana"/>
                <w:sz w:val="24"/>
                <w:szCs w:val="24"/>
              </w:rPr>
              <w:t>SODEFOR</w:t>
            </w:r>
          </w:p>
        </w:tc>
        <w:tc>
          <w:tcPr>
            <w:tcW w:w="2492" w:type="dxa"/>
          </w:tcPr>
          <w:p w:rsidR="00C626FA" w:rsidRDefault="00465372" w:rsidP="004D340A">
            <w:pPr>
              <w:jc w:val="both"/>
              <w:rPr>
                <w:rFonts w:ascii="Verdana" w:hAnsi="Verdana"/>
                <w:sz w:val="24"/>
                <w:szCs w:val="24"/>
              </w:rPr>
            </w:pPr>
            <w:r>
              <w:rPr>
                <w:rFonts w:ascii="Verdana" w:hAnsi="Verdana"/>
                <w:sz w:val="24"/>
                <w:szCs w:val="24"/>
              </w:rPr>
              <w:t>22/5/2014</w:t>
            </w:r>
          </w:p>
        </w:tc>
        <w:tc>
          <w:tcPr>
            <w:tcW w:w="3170" w:type="dxa"/>
          </w:tcPr>
          <w:p w:rsidR="00C626FA" w:rsidRDefault="00465372" w:rsidP="004D340A">
            <w:pPr>
              <w:jc w:val="both"/>
              <w:rPr>
                <w:rFonts w:ascii="Verdana" w:hAnsi="Verdana"/>
                <w:sz w:val="24"/>
                <w:szCs w:val="24"/>
              </w:rPr>
            </w:pPr>
            <w:r>
              <w:rPr>
                <w:rFonts w:ascii="Verdana" w:hAnsi="Verdana"/>
                <w:sz w:val="24"/>
                <w:szCs w:val="24"/>
              </w:rPr>
              <w:t>Visite Annuelle  de Port</w:t>
            </w:r>
          </w:p>
        </w:tc>
        <w:tc>
          <w:tcPr>
            <w:tcW w:w="2383" w:type="dxa"/>
          </w:tcPr>
          <w:p w:rsidR="00C626FA" w:rsidRDefault="00465372" w:rsidP="0056476F">
            <w:pPr>
              <w:jc w:val="right"/>
              <w:rPr>
                <w:rFonts w:ascii="Verdana" w:hAnsi="Verdana"/>
                <w:sz w:val="24"/>
                <w:szCs w:val="24"/>
              </w:rPr>
            </w:pPr>
            <w:r>
              <w:rPr>
                <w:rFonts w:ascii="Verdana" w:hAnsi="Verdana"/>
                <w:sz w:val="24"/>
                <w:szCs w:val="24"/>
              </w:rPr>
              <w:t>138.00</w:t>
            </w:r>
          </w:p>
        </w:tc>
        <w:tc>
          <w:tcPr>
            <w:tcW w:w="2336" w:type="dxa"/>
          </w:tcPr>
          <w:p w:rsidR="00C626FA" w:rsidRDefault="00465372" w:rsidP="004D340A">
            <w:pPr>
              <w:jc w:val="both"/>
              <w:rPr>
                <w:rFonts w:ascii="Verdana" w:hAnsi="Verdana"/>
                <w:sz w:val="24"/>
                <w:szCs w:val="24"/>
              </w:rPr>
            </w:pPr>
            <w:r>
              <w:rPr>
                <w:rFonts w:ascii="Verdana" w:hAnsi="Verdana"/>
                <w:sz w:val="24"/>
                <w:szCs w:val="24"/>
              </w:rPr>
              <w:t>-*</w:t>
            </w:r>
          </w:p>
        </w:tc>
      </w:tr>
      <w:tr w:rsidR="00C626FA" w:rsidTr="00C626FA">
        <w:tc>
          <w:tcPr>
            <w:tcW w:w="1667" w:type="dxa"/>
          </w:tcPr>
          <w:p w:rsidR="00C626FA" w:rsidRDefault="00C626FA" w:rsidP="004D340A">
            <w:pPr>
              <w:jc w:val="both"/>
              <w:rPr>
                <w:rFonts w:ascii="Verdana" w:hAnsi="Verdana"/>
                <w:sz w:val="24"/>
                <w:szCs w:val="24"/>
              </w:rPr>
            </w:pPr>
          </w:p>
        </w:tc>
        <w:tc>
          <w:tcPr>
            <w:tcW w:w="2170" w:type="dxa"/>
          </w:tcPr>
          <w:p w:rsidR="00C626FA" w:rsidRDefault="00C626FA" w:rsidP="004D340A">
            <w:pPr>
              <w:jc w:val="both"/>
              <w:rPr>
                <w:rFonts w:ascii="Verdana" w:hAnsi="Verdana"/>
                <w:sz w:val="24"/>
                <w:szCs w:val="24"/>
              </w:rPr>
            </w:pPr>
          </w:p>
        </w:tc>
        <w:tc>
          <w:tcPr>
            <w:tcW w:w="2492" w:type="dxa"/>
          </w:tcPr>
          <w:p w:rsidR="00C626FA" w:rsidRDefault="00465372" w:rsidP="004D340A">
            <w:pPr>
              <w:jc w:val="both"/>
              <w:rPr>
                <w:rFonts w:ascii="Verdana" w:hAnsi="Verdana"/>
                <w:sz w:val="24"/>
                <w:szCs w:val="24"/>
              </w:rPr>
            </w:pPr>
            <w:r>
              <w:rPr>
                <w:rFonts w:ascii="Verdana" w:hAnsi="Verdana"/>
                <w:sz w:val="24"/>
                <w:szCs w:val="24"/>
              </w:rPr>
              <w:t>22/5/2014</w:t>
            </w:r>
          </w:p>
        </w:tc>
        <w:tc>
          <w:tcPr>
            <w:tcW w:w="3170" w:type="dxa"/>
          </w:tcPr>
          <w:p w:rsidR="00C626FA" w:rsidRDefault="00465372" w:rsidP="004D340A">
            <w:pPr>
              <w:jc w:val="both"/>
              <w:rPr>
                <w:rFonts w:ascii="Verdana" w:hAnsi="Verdana"/>
                <w:sz w:val="24"/>
                <w:szCs w:val="24"/>
              </w:rPr>
            </w:pPr>
            <w:r>
              <w:rPr>
                <w:rFonts w:ascii="Verdana" w:hAnsi="Verdana"/>
                <w:sz w:val="24"/>
                <w:szCs w:val="24"/>
              </w:rPr>
              <w:t>Rôle d’Equipage</w:t>
            </w:r>
          </w:p>
        </w:tc>
        <w:tc>
          <w:tcPr>
            <w:tcW w:w="2383" w:type="dxa"/>
          </w:tcPr>
          <w:p w:rsidR="00C626FA" w:rsidRDefault="00465372" w:rsidP="0056476F">
            <w:pPr>
              <w:jc w:val="right"/>
              <w:rPr>
                <w:rFonts w:ascii="Verdana" w:hAnsi="Verdana"/>
                <w:sz w:val="24"/>
                <w:szCs w:val="24"/>
              </w:rPr>
            </w:pPr>
            <w:r>
              <w:rPr>
                <w:rFonts w:ascii="Verdana" w:hAnsi="Verdana"/>
                <w:sz w:val="24"/>
                <w:szCs w:val="24"/>
              </w:rPr>
              <w:t>151.800</w:t>
            </w:r>
          </w:p>
        </w:tc>
        <w:tc>
          <w:tcPr>
            <w:tcW w:w="2336" w:type="dxa"/>
          </w:tcPr>
          <w:p w:rsidR="00C626FA" w:rsidRDefault="00465372" w:rsidP="004D340A">
            <w:pPr>
              <w:jc w:val="both"/>
              <w:rPr>
                <w:rFonts w:ascii="Verdana" w:hAnsi="Verdana"/>
                <w:sz w:val="24"/>
                <w:szCs w:val="24"/>
              </w:rPr>
            </w:pPr>
            <w:r>
              <w:rPr>
                <w:rFonts w:ascii="Verdana" w:hAnsi="Verdana"/>
                <w:sz w:val="24"/>
                <w:szCs w:val="24"/>
              </w:rPr>
              <w:t>-*</w:t>
            </w:r>
          </w:p>
        </w:tc>
      </w:tr>
      <w:tr w:rsidR="00465372" w:rsidTr="00C626FA">
        <w:tc>
          <w:tcPr>
            <w:tcW w:w="1667" w:type="dxa"/>
          </w:tcPr>
          <w:p w:rsidR="00465372" w:rsidRDefault="00465372" w:rsidP="004D340A">
            <w:pPr>
              <w:jc w:val="both"/>
              <w:rPr>
                <w:rFonts w:ascii="Verdana" w:hAnsi="Verdana"/>
                <w:sz w:val="24"/>
                <w:szCs w:val="24"/>
              </w:rPr>
            </w:pPr>
          </w:p>
        </w:tc>
        <w:tc>
          <w:tcPr>
            <w:tcW w:w="2170" w:type="dxa"/>
          </w:tcPr>
          <w:p w:rsidR="00465372" w:rsidRDefault="00465372" w:rsidP="004D340A">
            <w:pPr>
              <w:jc w:val="both"/>
              <w:rPr>
                <w:rFonts w:ascii="Verdana" w:hAnsi="Verdana"/>
                <w:sz w:val="24"/>
                <w:szCs w:val="24"/>
              </w:rPr>
            </w:pPr>
          </w:p>
        </w:tc>
        <w:tc>
          <w:tcPr>
            <w:tcW w:w="2492" w:type="dxa"/>
          </w:tcPr>
          <w:p w:rsidR="00465372" w:rsidRDefault="00465372" w:rsidP="004D340A">
            <w:pPr>
              <w:jc w:val="both"/>
              <w:rPr>
                <w:rFonts w:ascii="Verdana" w:hAnsi="Verdana"/>
                <w:sz w:val="24"/>
                <w:szCs w:val="24"/>
              </w:rPr>
            </w:pPr>
            <w:r>
              <w:rPr>
                <w:rFonts w:ascii="Verdana" w:hAnsi="Verdana"/>
                <w:sz w:val="24"/>
                <w:szCs w:val="24"/>
              </w:rPr>
              <w:t>+*</w:t>
            </w:r>
          </w:p>
        </w:tc>
        <w:tc>
          <w:tcPr>
            <w:tcW w:w="3170" w:type="dxa"/>
          </w:tcPr>
          <w:p w:rsidR="00465372" w:rsidRDefault="00465372" w:rsidP="004D340A">
            <w:pPr>
              <w:jc w:val="both"/>
              <w:rPr>
                <w:rFonts w:ascii="Verdana" w:hAnsi="Verdana"/>
                <w:sz w:val="24"/>
                <w:szCs w:val="24"/>
              </w:rPr>
            </w:pPr>
            <w:r>
              <w:rPr>
                <w:rFonts w:ascii="Verdana" w:hAnsi="Verdana"/>
                <w:sz w:val="24"/>
                <w:szCs w:val="24"/>
              </w:rPr>
              <w:t>Permis de Sortie</w:t>
            </w:r>
          </w:p>
        </w:tc>
        <w:tc>
          <w:tcPr>
            <w:tcW w:w="2383" w:type="dxa"/>
          </w:tcPr>
          <w:p w:rsidR="00465372" w:rsidRPr="0056476F" w:rsidRDefault="0056476F" w:rsidP="0056476F">
            <w:pPr>
              <w:jc w:val="right"/>
              <w:rPr>
                <w:rFonts w:ascii="Verdana" w:hAnsi="Verdana"/>
                <w:color w:val="000000"/>
                <w:sz w:val="24"/>
                <w:szCs w:val="24"/>
              </w:rPr>
            </w:pPr>
            <w:r w:rsidRPr="0056476F">
              <w:rPr>
                <w:rFonts w:ascii="Verdana" w:hAnsi="Verdana"/>
                <w:color w:val="000000"/>
                <w:sz w:val="24"/>
                <w:szCs w:val="24"/>
              </w:rPr>
              <w:t>8</w:t>
            </w:r>
            <w:r>
              <w:rPr>
                <w:rFonts w:ascii="Verdana" w:hAnsi="Verdana"/>
                <w:color w:val="000000"/>
                <w:sz w:val="24"/>
                <w:szCs w:val="24"/>
              </w:rPr>
              <w:t>.</w:t>
            </w:r>
            <w:r w:rsidRPr="0056476F">
              <w:rPr>
                <w:rFonts w:ascii="Verdana" w:hAnsi="Verdana"/>
                <w:color w:val="000000"/>
                <w:sz w:val="24"/>
                <w:szCs w:val="24"/>
              </w:rPr>
              <w:t>349</w:t>
            </w:r>
            <w:r>
              <w:rPr>
                <w:rFonts w:ascii="Verdana" w:hAnsi="Verdana"/>
                <w:color w:val="000000"/>
                <w:sz w:val="24"/>
                <w:szCs w:val="24"/>
              </w:rPr>
              <w:t>.</w:t>
            </w:r>
            <w:r w:rsidRPr="0056476F">
              <w:rPr>
                <w:rFonts w:ascii="Verdana" w:hAnsi="Verdana"/>
                <w:color w:val="000000"/>
                <w:sz w:val="24"/>
                <w:szCs w:val="24"/>
              </w:rPr>
              <w:t>500</w:t>
            </w:r>
          </w:p>
        </w:tc>
        <w:tc>
          <w:tcPr>
            <w:tcW w:w="2336" w:type="dxa"/>
          </w:tcPr>
          <w:p w:rsidR="00465372" w:rsidRDefault="0056476F" w:rsidP="004D340A">
            <w:pPr>
              <w:jc w:val="both"/>
              <w:rPr>
                <w:rFonts w:ascii="Verdana" w:hAnsi="Verdana"/>
                <w:sz w:val="24"/>
                <w:szCs w:val="24"/>
              </w:rPr>
            </w:pPr>
            <w:r>
              <w:rPr>
                <w:rFonts w:ascii="Verdana" w:hAnsi="Verdana"/>
                <w:sz w:val="24"/>
                <w:szCs w:val="24"/>
              </w:rPr>
              <w:t>-*</w:t>
            </w:r>
          </w:p>
        </w:tc>
      </w:tr>
    </w:tbl>
    <w:p w:rsidR="00E852D8" w:rsidRDefault="00465372" w:rsidP="004D340A">
      <w:pPr>
        <w:jc w:val="both"/>
        <w:rPr>
          <w:rFonts w:ascii="Verdana" w:hAnsi="Verdana"/>
          <w:sz w:val="24"/>
          <w:szCs w:val="24"/>
        </w:rPr>
      </w:pPr>
      <w:r>
        <w:rPr>
          <w:rFonts w:ascii="Verdana" w:hAnsi="Verdana"/>
          <w:sz w:val="24"/>
          <w:szCs w:val="24"/>
        </w:rPr>
        <w:t xml:space="preserve">1. -* : les preuves de paiement sont </w:t>
      </w:r>
      <w:r w:rsidR="0056476F">
        <w:rPr>
          <w:rFonts w:ascii="Verdana" w:hAnsi="Verdana"/>
          <w:sz w:val="24"/>
          <w:szCs w:val="24"/>
        </w:rPr>
        <w:t>détenus</w:t>
      </w:r>
      <w:r>
        <w:rPr>
          <w:rFonts w:ascii="Verdana" w:hAnsi="Verdana"/>
          <w:sz w:val="24"/>
          <w:szCs w:val="24"/>
        </w:rPr>
        <w:t xml:space="preserve"> par la Société à </w:t>
      </w:r>
      <w:proofErr w:type="spellStart"/>
      <w:r>
        <w:rPr>
          <w:rFonts w:ascii="Verdana" w:hAnsi="Verdana"/>
          <w:sz w:val="24"/>
          <w:szCs w:val="24"/>
        </w:rPr>
        <w:t>Nioki</w:t>
      </w:r>
      <w:proofErr w:type="spellEnd"/>
      <w:r>
        <w:rPr>
          <w:rFonts w:ascii="Verdana" w:hAnsi="Verdana"/>
          <w:sz w:val="24"/>
          <w:szCs w:val="24"/>
        </w:rPr>
        <w:t xml:space="preserve"> et ne sont pas </w:t>
      </w:r>
      <w:r w:rsidR="0056476F">
        <w:rPr>
          <w:rFonts w:ascii="Verdana" w:hAnsi="Verdana"/>
          <w:sz w:val="24"/>
          <w:szCs w:val="24"/>
        </w:rPr>
        <w:t>transférées</w:t>
      </w:r>
      <w:r>
        <w:rPr>
          <w:rFonts w:ascii="Verdana" w:hAnsi="Verdana"/>
          <w:sz w:val="24"/>
          <w:szCs w:val="24"/>
        </w:rPr>
        <w:t xml:space="preserve"> à Bandundu</w:t>
      </w:r>
    </w:p>
    <w:p w:rsidR="00B41B20" w:rsidRDefault="00465372" w:rsidP="004D340A">
      <w:pPr>
        <w:jc w:val="both"/>
        <w:rPr>
          <w:rFonts w:ascii="Verdana" w:hAnsi="Verdana"/>
          <w:sz w:val="24"/>
          <w:szCs w:val="24"/>
        </w:rPr>
      </w:pPr>
      <w:r>
        <w:rPr>
          <w:rFonts w:ascii="Verdana" w:hAnsi="Verdana"/>
          <w:sz w:val="24"/>
          <w:szCs w:val="24"/>
        </w:rPr>
        <w:t xml:space="preserve">2. </w:t>
      </w:r>
      <w:r w:rsidR="0056476F">
        <w:rPr>
          <w:rFonts w:ascii="Verdana" w:hAnsi="Verdana"/>
          <w:sz w:val="24"/>
          <w:szCs w:val="24"/>
        </w:rPr>
        <w:t>+*</w:t>
      </w:r>
      <w:r>
        <w:rPr>
          <w:rFonts w:ascii="Verdana" w:hAnsi="Verdana"/>
          <w:sz w:val="24"/>
          <w:szCs w:val="24"/>
        </w:rPr>
        <w:t xml:space="preserve"> : </w:t>
      </w:r>
      <w:r w:rsidR="0056476F">
        <w:rPr>
          <w:rFonts w:ascii="Verdana" w:hAnsi="Verdana"/>
          <w:sz w:val="24"/>
          <w:szCs w:val="24"/>
        </w:rPr>
        <w:t>les paiements ont été effectués à des dates différentes. Nous reprenons la somme totale dans ce tableau.</w:t>
      </w:r>
    </w:p>
    <w:p w:rsidR="0062657E" w:rsidRDefault="0062657E" w:rsidP="004D340A">
      <w:pPr>
        <w:jc w:val="both"/>
        <w:rPr>
          <w:rFonts w:ascii="Verdana" w:hAnsi="Verdana"/>
          <w:b/>
          <w:sz w:val="28"/>
          <w:szCs w:val="28"/>
        </w:rPr>
        <w:sectPr w:rsidR="0062657E" w:rsidSect="0063473E">
          <w:pgSz w:w="16838" w:h="11906" w:orient="landscape"/>
          <w:pgMar w:top="1418" w:right="1418" w:bottom="1418" w:left="1418" w:header="709" w:footer="709" w:gutter="0"/>
          <w:cols w:space="708"/>
          <w:docGrid w:linePitch="360"/>
        </w:sectPr>
      </w:pPr>
    </w:p>
    <w:p w:rsidR="003F27A5" w:rsidRPr="009802F6" w:rsidRDefault="0062657E" w:rsidP="004D340A">
      <w:pPr>
        <w:jc w:val="both"/>
        <w:rPr>
          <w:rFonts w:ascii="Verdana" w:hAnsi="Verdana"/>
          <w:b/>
          <w:sz w:val="28"/>
          <w:szCs w:val="28"/>
        </w:rPr>
      </w:pPr>
      <w:r>
        <w:rPr>
          <w:rFonts w:ascii="Verdana" w:hAnsi="Verdana"/>
          <w:b/>
          <w:sz w:val="28"/>
          <w:szCs w:val="28"/>
        </w:rPr>
        <w:t>Difficultés r</w:t>
      </w:r>
      <w:r w:rsidR="003F27A5" w:rsidRPr="009802F6">
        <w:rPr>
          <w:rFonts w:ascii="Verdana" w:hAnsi="Verdana"/>
          <w:b/>
          <w:sz w:val="28"/>
          <w:szCs w:val="28"/>
        </w:rPr>
        <w:t xml:space="preserve">encontrées </w:t>
      </w:r>
      <w:r w:rsidR="009802F6" w:rsidRPr="009802F6">
        <w:rPr>
          <w:rFonts w:ascii="Verdana" w:hAnsi="Verdana"/>
          <w:b/>
          <w:sz w:val="28"/>
          <w:szCs w:val="28"/>
        </w:rPr>
        <w:t>par la DGRAD</w:t>
      </w:r>
    </w:p>
    <w:p w:rsidR="0062657E" w:rsidRDefault="00B41B20" w:rsidP="0062657E">
      <w:pPr>
        <w:jc w:val="both"/>
        <w:rPr>
          <w:rFonts w:ascii="Verdana" w:hAnsi="Verdana"/>
          <w:b/>
          <w:sz w:val="24"/>
          <w:szCs w:val="24"/>
        </w:rPr>
      </w:pPr>
      <w:r w:rsidRPr="003A65EF">
        <w:rPr>
          <w:rFonts w:ascii="Verdana" w:hAnsi="Verdana"/>
          <w:b/>
          <w:sz w:val="24"/>
          <w:szCs w:val="24"/>
        </w:rPr>
        <w:t>Encadrement des recettes</w:t>
      </w:r>
    </w:p>
    <w:p w:rsidR="00B41B20" w:rsidRDefault="00B41B20" w:rsidP="0062657E">
      <w:pPr>
        <w:jc w:val="both"/>
        <w:rPr>
          <w:rFonts w:ascii="Verdana" w:hAnsi="Verdana"/>
          <w:sz w:val="24"/>
          <w:szCs w:val="24"/>
        </w:rPr>
      </w:pPr>
      <w:r>
        <w:rPr>
          <w:rFonts w:ascii="Verdana" w:hAnsi="Verdana"/>
          <w:sz w:val="24"/>
          <w:szCs w:val="24"/>
        </w:rPr>
        <w:t>Au regard du répertoire  fourni par l’ITIE, l’on constate qu’il y a 3 catégories d’assuje</w:t>
      </w:r>
      <w:r w:rsidR="003A65EF">
        <w:rPr>
          <w:rFonts w:ascii="Verdana" w:hAnsi="Verdana"/>
          <w:sz w:val="24"/>
          <w:szCs w:val="24"/>
        </w:rPr>
        <w:t>t</w:t>
      </w:r>
      <w:r>
        <w:rPr>
          <w:rFonts w:ascii="Verdana" w:hAnsi="Verdana"/>
          <w:sz w:val="24"/>
          <w:szCs w:val="24"/>
        </w:rPr>
        <w:t>tis :</w:t>
      </w:r>
    </w:p>
    <w:p w:rsidR="00B41B20" w:rsidRDefault="00B41B20" w:rsidP="00B41B20">
      <w:pPr>
        <w:pStyle w:val="Paragraphedeliste"/>
        <w:numPr>
          <w:ilvl w:val="1"/>
          <w:numId w:val="10"/>
        </w:numPr>
        <w:jc w:val="both"/>
        <w:rPr>
          <w:rFonts w:ascii="Verdana" w:hAnsi="Verdana"/>
          <w:sz w:val="24"/>
          <w:szCs w:val="24"/>
        </w:rPr>
      </w:pPr>
      <w:r>
        <w:rPr>
          <w:rFonts w:ascii="Verdana" w:hAnsi="Verdana"/>
          <w:sz w:val="24"/>
          <w:szCs w:val="24"/>
        </w:rPr>
        <w:t>Ceux qui n’ont rien payé pour le compte  du Trésor Public concernant  les actes encadrés par la DGRAD ;</w:t>
      </w:r>
    </w:p>
    <w:p w:rsidR="00B41B20" w:rsidRDefault="00B41B20" w:rsidP="00B41B20">
      <w:pPr>
        <w:pStyle w:val="Paragraphedeliste"/>
        <w:numPr>
          <w:ilvl w:val="1"/>
          <w:numId w:val="10"/>
        </w:numPr>
        <w:jc w:val="both"/>
        <w:rPr>
          <w:rFonts w:ascii="Verdana" w:hAnsi="Verdana"/>
          <w:sz w:val="24"/>
          <w:szCs w:val="24"/>
        </w:rPr>
      </w:pPr>
      <w:r>
        <w:rPr>
          <w:rFonts w:ascii="Verdana" w:hAnsi="Verdana"/>
          <w:sz w:val="24"/>
          <w:szCs w:val="24"/>
        </w:rPr>
        <w:t>Ceux qui paient certaines taxes à Bandundu-Ville ;</w:t>
      </w:r>
    </w:p>
    <w:p w:rsidR="00B41B20" w:rsidRPr="00B41B20" w:rsidRDefault="00B41B20" w:rsidP="00B41B20">
      <w:pPr>
        <w:pStyle w:val="Paragraphedeliste"/>
        <w:numPr>
          <w:ilvl w:val="1"/>
          <w:numId w:val="10"/>
        </w:numPr>
        <w:jc w:val="both"/>
        <w:rPr>
          <w:rFonts w:ascii="Verdana" w:hAnsi="Verdana"/>
          <w:sz w:val="24"/>
          <w:szCs w:val="24"/>
        </w:rPr>
      </w:pPr>
      <w:r>
        <w:rPr>
          <w:rFonts w:ascii="Verdana" w:hAnsi="Verdana"/>
          <w:sz w:val="24"/>
          <w:szCs w:val="24"/>
        </w:rPr>
        <w:t>Et ceux qui paient la totalité des flux à Kinshasa</w:t>
      </w:r>
      <w:r w:rsidR="003A65EF">
        <w:rPr>
          <w:rFonts w:ascii="Verdana" w:hAnsi="Verdana"/>
          <w:sz w:val="24"/>
          <w:szCs w:val="24"/>
        </w:rPr>
        <w:t>.</w:t>
      </w:r>
    </w:p>
    <w:p w:rsidR="00B41B20" w:rsidRDefault="00B41B20" w:rsidP="00B41B20">
      <w:pPr>
        <w:jc w:val="both"/>
        <w:rPr>
          <w:rFonts w:ascii="Verdana" w:hAnsi="Verdana"/>
          <w:sz w:val="24"/>
          <w:szCs w:val="24"/>
        </w:rPr>
      </w:pPr>
      <w:r>
        <w:rPr>
          <w:rFonts w:ascii="Verdana" w:hAnsi="Verdana"/>
          <w:sz w:val="24"/>
          <w:szCs w:val="24"/>
        </w:rPr>
        <w:t>Ces assujettis se présentent comme suit :</w:t>
      </w:r>
    </w:p>
    <w:p w:rsidR="00B41B20" w:rsidRDefault="00B41B20" w:rsidP="00B41B20">
      <w:pPr>
        <w:pStyle w:val="Paragraphedeliste"/>
        <w:numPr>
          <w:ilvl w:val="0"/>
          <w:numId w:val="14"/>
        </w:numPr>
        <w:jc w:val="both"/>
        <w:rPr>
          <w:rFonts w:ascii="Verdana" w:hAnsi="Verdana"/>
          <w:sz w:val="24"/>
          <w:szCs w:val="24"/>
        </w:rPr>
      </w:pPr>
      <w:r>
        <w:rPr>
          <w:rFonts w:ascii="Verdana" w:hAnsi="Verdana"/>
          <w:sz w:val="24"/>
          <w:szCs w:val="24"/>
        </w:rPr>
        <w:t>Les assujettis qui n’ont rien payé en 2014</w:t>
      </w:r>
    </w:p>
    <w:p w:rsidR="00B41B20" w:rsidRDefault="00B41B20" w:rsidP="00B41B20">
      <w:pPr>
        <w:pStyle w:val="Paragraphedeliste"/>
        <w:numPr>
          <w:ilvl w:val="1"/>
          <w:numId w:val="14"/>
        </w:numPr>
        <w:jc w:val="both"/>
        <w:rPr>
          <w:rFonts w:ascii="Verdana" w:hAnsi="Verdana"/>
          <w:sz w:val="24"/>
          <w:szCs w:val="24"/>
        </w:rPr>
      </w:pPr>
      <w:r>
        <w:rPr>
          <w:rFonts w:ascii="Verdana" w:hAnsi="Verdana"/>
          <w:sz w:val="24"/>
          <w:szCs w:val="24"/>
        </w:rPr>
        <w:t>ITB, FOLAC, BTNC, DIEUDONNE LWAKA, LESIKUMONA DJO et SOFOBA</w:t>
      </w:r>
    </w:p>
    <w:p w:rsidR="00B41B20" w:rsidRDefault="00B41B20" w:rsidP="00B41B20">
      <w:pPr>
        <w:pStyle w:val="Paragraphedeliste"/>
        <w:numPr>
          <w:ilvl w:val="0"/>
          <w:numId w:val="14"/>
        </w:numPr>
        <w:jc w:val="both"/>
        <w:rPr>
          <w:rFonts w:ascii="Verdana" w:hAnsi="Verdana"/>
          <w:sz w:val="24"/>
          <w:szCs w:val="24"/>
        </w:rPr>
      </w:pPr>
      <w:r>
        <w:rPr>
          <w:rFonts w:ascii="Verdana" w:hAnsi="Verdana"/>
          <w:sz w:val="24"/>
          <w:szCs w:val="24"/>
        </w:rPr>
        <w:t>Les assujettis  ayant payé certaines taxes à Bandundu-Ville</w:t>
      </w:r>
    </w:p>
    <w:p w:rsidR="00B41B20" w:rsidRDefault="00B41B20" w:rsidP="00B41B20">
      <w:pPr>
        <w:pStyle w:val="Paragraphedeliste"/>
        <w:numPr>
          <w:ilvl w:val="1"/>
          <w:numId w:val="14"/>
        </w:numPr>
        <w:jc w:val="both"/>
        <w:rPr>
          <w:rFonts w:ascii="Verdana" w:hAnsi="Verdana"/>
          <w:sz w:val="24"/>
          <w:szCs w:val="24"/>
        </w:rPr>
      </w:pPr>
      <w:r>
        <w:rPr>
          <w:rFonts w:ascii="Verdana" w:hAnsi="Verdana"/>
          <w:sz w:val="24"/>
          <w:szCs w:val="24"/>
        </w:rPr>
        <w:t>SODEFOR</w:t>
      </w:r>
    </w:p>
    <w:p w:rsidR="00B41B20" w:rsidRDefault="00B41B20" w:rsidP="00B41B20">
      <w:pPr>
        <w:pStyle w:val="Paragraphedeliste"/>
        <w:numPr>
          <w:ilvl w:val="0"/>
          <w:numId w:val="14"/>
        </w:numPr>
        <w:jc w:val="both"/>
        <w:rPr>
          <w:rFonts w:ascii="Verdana" w:hAnsi="Verdana"/>
          <w:sz w:val="24"/>
          <w:szCs w:val="24"/>
        </w:rPr>
      </w:pPr>
      <w:r>
        <w:rPr>
          <w:rFonts w:ascii="Verdana" w:hAnsi="Verdana"/>
          <w:sz w:val="24"/>
          <w:szCs w:val="24"/>
        </w:rPr>
        <w:t>Les assujettis  ayant payé la totalité des flux  à Kinshasa</w:t>
      </w:r>
    </w:p>
    <w:p w:rsidR="00B41B20" w:rsidRDefault="00B41B20" w:rsidP="00B41B20">
      <w:pPr>
        <w:pStyle w:val="Paragraphedeliste"/>
        <w:numPr>
          <w:ilvl w:val="1"/>
          <w:numId w:val="14"/>
        </w:numPr>
        <w:jc w:val="both"/>
        <w:rPr>
          <w:rFonts w:ascii="Verdana" w:hAnsi="Verdana"/>
          <w:sz w:val="24"/>
          <w:szCs w:val="24"/>
        </w:rPr>
      </w:pPr>
      <w:r>
        <w:rPr>
          <w:rFonts w:ascii="Verdana" w:hAnsi="Verdana"/>
          <w:sz w:val="24"/>
          <w:szCs w:val="24"/>
        </w:rPr>
        <w:t>RIBA CONGO et SOFORCO</w:t>
      </w:r>
    </w:p>
    <w:p w:rsidR="00B41B20" w:rsidRPr="00B41B20" w:rsidRDefault="00B41B20" w:rsidP="00B41B20">
      <w:pPr>
        <w:pBdr>
          <w:top w:val="single" w:sz="4" w:space="1" w:color="auto"/>
          <w:left w:val="single" w:sz="4" w:space="4" w:color="auto"/>
          <w:bottom w:val="single" w:sz="4" w:space="1" w:color="auto"/>
          <w:right w:val="single" w:sz="4" w:space="4" w:color="auto"/>
        </w:pBdr>
        <w:jc w:val="center"/>
        <w:rPr>
          <w:rFonts w:ascii="Verdana" w:hAnsi="Verdana"/>
          <w:b/>
          <w:i/>
          <w:sz w:val="24"/>
          <w:szCs w:val="24"/>
        </w:rPr>
      </w:pPr>
      <w:r w:rsidRPr="00B41B20">
        <w:rPr>
          <w:rFonts w:ascii="Verdana" w:hAnsi="Verdana"/>
          <w:b/>
          <w:i/>
          <w:sz w:val="24"/>
          <w:szCs w:val="24"/>
        </w:rPr>
        <w:t>NOTE : la SIFORCO ne transmets pas ses preuves  de paiement à la DGRAD/Bandundu</w:t>
      </w:r>
    </w:p>
    <w:p w:rsidR="00C85F4D" w:rsidRDefault="00C85F4D" w:rsidP="00C85F4D">
      <w:pPr>
        <w:pStyle w:val="Paragraphedeliste"/>
        <w:ind w:left="1080"/>
        <w:jc w:val="both"/>
        <w:rPr>
          <w:rFonts w:ascii="Verdana" w:hAnsi="Verdana"/>
          <w:b/>
          <w:sz w:val="24"/>
          <w:szCs w:val="24"/>
        </w:rPr>
      </w:pPr>
    </w:p>
    <w:p w:rsidR="00B41B20" w:rsidRPr="003A65EF" w:rsidRDefault="003A65EF" w:rsidP="003A65EF">
      <w:pPr>
        <w:jc w:val="both"/>
        <w:rPr>
          <w:rFonts w:ascii="Verdana" w:hAnsi="Verdana"/>
          <w:b/>
          <w:sz w:val="24"/>
          <w:szCs w:val="24"/>
        </w:rPr>
      </w:pPr>
      <w:r w:rsidRPr="003A65EF">
        <w:rPr>
          <w:rFonts w:ascii="Verdana" w:hAnsi="Verdana"/>
          <w:b/>
          <w:sz w:val="24"/>
          <w:szCs w:val="24"/>
        </w:rPr>
        <w:t>Les Flux</w:t>
      </w:r>
    </w:p>
    <w:p w:rsidR="009802F6" w:rsidRDefault="009802F6" w:rsidP="009802F6">
      <w:pPr>
        <w:jc w:val="both"/>
        <w:rPr>
          <w:rFonts w:ascii="Verdana" w:hAnsi="Verdana"/>
          <w:sz w:val="24"/>
          <w:szCs w:val="24"/>
        </w:rPr>
      </w:pPr>
      <w:r>
        <w:rPr>
          <w:rFonts w:ascii="Verdana" w:hAnsi="Verdana"/>
          <w:sz w:val="24"/>
          <w:szCs w:val="24"/>
        </w:rPr>
        <w:t>Aux flux déjà enregistrés par ITIE, il conviendra  d’ajouter d’autres flux payés par les assujettis  du secteur forestier pour leurs activités connexes. Il s’agit :</w:t>
      </w:r>
    </w:p>
    <w:p w:rsidR="009802F6" w:rsidRDefault="009802F6" w:rsidP="009802F6">
      <w:pPr>
        <w:pStyle w:val="Paragraphedeliste"/>
        <w:numPr>
          <w:ilvl w:val="0"/>
          <w:numId w:val="10"/>
        </w:numPr>
        <w:jc w:val="both"/>
        <w:rPr>
          <w:rFonts w:ascii="Verdana" w:hAnsi="Verdana"/>
          <w:sz w:val="24"/>
          <w:szCs w:val="24"/>
        </w:rPr>
      </w:pPr>
      <w:r>
        <w:rPr>
          <w:rFonts w:ascii="Verdana" w:hAnsi="Verdana"/>
          <w:sz w:val="24"/>
          <w:szCs w:val="24"/>
        </w:rPr>
        <w:t>Permis  de sortie pour les bateaux  chargés  de l’évacuation des grumes des forêts au centre  de traitement.</w:t>
      </w:r>
    </w:p>
    <w:p w:rsidR="009802F6" w:rsidRDefault="009802F6" w:rsidP="009802F6">
      <w:pPr>
        <w:pStyle w:val="Paragraphedeliste"/>
        <w:numPr>
          <w:ilvl w:val="0"/>
          <w:numId w:val="10"/>
        </w:numPr>
        <w:jc w:val="both"/>
        <w:rPr>
          <w:rFonts w:ascii="Verdana" w:hAnsi="Verdana"/>
          <w:sz w:val="24"/>
          <w:szCs w:val="24"/>
        </w:rPr>
      </w:pPr>
      <w:r>
        <w:rPr>
          <w:rFonts w:ascii="Verdana" w:hAnsi="Verdana"/>
          <w:sz w:val="24"/>
          <w:szCs w:val="24"/>
        </w:rPr>
        <w:t>Autorisation /Permis  de stockage  des produits  pétroliers  pour le stockage des produits  pétroliers  nécessaires au fonctionnement des machines.</w:t>
      </w:r>
    </w:p>
    <w:p w:rsidR="009802F6" w:rsidRDefault="009802F6" w:rsidP="009802F6">
      <w:pPr>
        <w:pStyle w:val="Paragraphedeliste"/>
        <w:numPr>
          <w:ilvl w:val="0"/>
          <w:numId w:val="10"/>
        </w:numPr>
        <w:jc w:val="both"/>
        <w:rPr>
          <w:rFonts w:ascii="Verdana" w:hAnsi="Verdana"/>
          <w:sz w:val="24"/>
          <w:szCs w:val="24"/>
        </w:rPr>
      </w:pPr>
      <w:r>
        <w:rPr>
          <w:rFonts w:ascii="Verdana" w:hAnsi="Verdana"/>
          <w:sz w:val="24"/>
          <w:szCs w:val="24"/>
        </w:rPr>
        <w:t>Détention  des instruments de mesure usine dans les chantiers, usines et ateliers.</w:t>
      </w:r>
    </w:p>
    <w:p w:rsidR="009802F6" w:rsidRPr="009802F6" w:rsidRDefault="009802F6" w:rsidP="00B41B20">
      <w:pPr>
        <w:pStyle w:val="Paragraphedeliste"/>
        <w:numPr>
          <w:ilvl w:val="0"/>
          <w:numId w:val="10"/>
        </w:numPr>
        <w:jc w:val="both"/>
        <w:rPr>
          <w:rFonts w:ascii="Verdana" w:hAnsi="Verdana"/>
          <w:sz w:val="24"/>
          <w:szCs w:val="24"/>
        </w:rPr>
      </w:pPr>
      <w:r>
        <w:rPr>
          <w:rFonts w:ascii="Verdana" w:hAnsi="Verdana"/>
          <w:sz w:val="24"/>
          <w:szCs w:val="24"/>
        </w:rPr>
        <w:t>Visite annuelle des ports pour les installations portuaires desdites sociétés.</w:t>
      </w:r>
    </w:p>
    <w:p w:rsidR="00C40E01" w:rsidRDefault="00C40E01" w:rsidP="00B41B20">
      <w:pPr>
        <w:jc w:val="both"/>
        <w:rPr>
          <w:rFonts w:ascii="Verdana" w:hAnsi="Verdana"/>
          <w:sz w:val="24"/>
          <w:szCs w:val="24"/>
        </w:rPr>
      </w:pPr>
    </w:p>
    <w:p w:rsidR="00B41B20" w:rsidRPr="00C85F4D" w:rsidRDefault="00C40E01" w:rsidP="00B41B20">
      <w:pPr>
        <w:jc w:val="both"/>
        <w:rPr>
          <w:rFonts w:ascii="Verdana" w:hAnsi="Verdana"/>
          <w:b/>
          <w:sz w:val="24"/>
          <w:szCs w:val="24"/>
        </w:rPr>
      </w:pPr>
      <w:r w:rsidRPr="00C85F4D">
        <w:rPr>
          <w:rFonts w:ascii="Verdana" w:hAnsi="Verdana"/>
          <w:b/>
          <w:sz w:val="24"/>
          <w:szCs w:val="24"/>
        </w:rPr>
        <w:t>Recommandations formulées par la Régie</w:t>
      </w:r>
    </w:p>
    <w:p w:rsidR="00C40E01" w:rsidRPr="00C40E01" w:rsidRDefault="00C40E01" w:rsidP="00C40E01">
      <w:pPr>
        <w:pStyle w:val="Paragraphedeliste"/>
        <w:numPr>
          <w:ilvl w:val="0"/>
          <w:numId w:val="15"/>
        </w:numPr>
        <w:jc w:val="both"/>
        <w:rPr>
          <w:rFonts w:ascii="Verdana" w:hAnsi="Verdana"/>
          <w:sz w:val="24"/>
          <w:szCs w:val="24"/>
        </w:rPr>
      </w:pPr>
      <w:r w:rsidRPr="00C40E01">
        <w:rPr>
          <w:rFonts w:ascii="Verdana" w:hAnsi="Verdana"/>
          <w:sz w:val="24"/>
          <w:szCs w:val="24"/>
        </w:rPr>
        <w:t>Les taux retenus  dans l’arrêté  interministériel FFN et Ministère des Finances sont exorbitants et ne pe</w:t>
      </w:r>
      <w:r w:rsidR="00B31826">
        <w:rPr>
          <w:rFonts w:ascii="Verdana" w:hAnsi="Verdana"/>
          <w:sz w:val="24"/>
          <w:szCs w:val="24"/>
        </w:rPr>
        <w:t>rme</w:t>
      </w:r>
      <w:r w:rsidRPr="00C40E01">
        <w:rPr>
          <w:rFonts w:ascii="Verdana" w:hAnsi="Verdana"/>
          <w:sz w:val="24"/>
          <w:szCs w:val="24"/>
        </w:rPr>
        <w:t xml:space="preserve">ttent pas à la DGRAD d’ordonnancer  et recouvrer ces droits. </w:t>
      </w:r>
    </w:p>
    <w:p w:rsidR="00C40E01" w:rsidRDefault="00C40E01" w:rsidP="00C40E01">
      <w:pPr>
        <w:pStyle w:val="Paragraphedeliste"/>
        <w:numPr>
          <w:ilvl w:val="0"/>
          <w:numId w:val="10"/>
        </w:numPr>
        <w:jc w:val="both"/>
        <w:rPr>
          <w:rFonts w:ascii="Verdana" w:hAnsi="Verdana"/>
          <w:sz w:val="24"/>
          <w:szCs w:val="24"/>
        </w:rPr>
      </w:pPr>
      <w:r>
        <w:rPr>
          <w:rFonts w:ascii="Verdana" w:hAnsi="Verdana"/>
          <w:sz w:val="24"/>
          <w:szCs w:val="24"/>
        </w:rPr>
        <w:t xml:space="preserve">Les assujettis  sont hostiles à l’application dudit </w:t>
      </w:r>
      <w:r w:rsidR="00B31826">
        <w:rPr>
          <w:rFonts w:ascii="Verdana" w:hAnsi="Verdana"/>
          <w:sz w:val="24"/>
          <w:szCs w:val="24"/>
        </w:rPr>
        <w:t>arrêté</w:t>
      </w:r>
      <w:r>
        <w:rPr>
          <w:rFonts w:ascii="Verdana" w:hAnsi="Verdana"/>
          <w:sz w:val="24"/>
          <w:szCs w:val="24"/>
        </w:rPr>
        <w:t>.</w:t>
      </w:r>
    </w:p>
    <w:p w:rsidR="00C40E01" w:rsidRDefault="00C40E01" w:rsidP="00C40E01">
      <w:pPr>
        <w:pStyle w:val="Paragraphedeliste"/>
        <w:numPr>
          <w:ilvl w:val="0"/>
          <w:numId w:val="10"/>
        </w:numPr>
        <w:jc w:val="both"/>
        <w:rPr>
          <w:rFonts w:ascii="Verdana" w:hAnsi="Verdana"/>
          <w:sz w:val="24"/>
          <w:szCs w:val="24"/>
        </w:rPr>
      </w:pPr>
      <w:r>
        <w:rPr>
          <w:rFonts w:ascii="Verdana" w:hAnsi="Verdana"/>
          <w:sz w:val="24"/>
          <w:szCs w:val="24"/>
        </w:rPr>
        <w:t>Les autorités  décideurs  devraient  prendre en compte  cette doléance pour revoir  ces taux  à la baisse  afin de permettre  à la DGRAD et au FFN de pouvoir  mobiliser les recettes  de ce secteur pour le compte du Trésor Public.</w:t>
      </w:r>
    </w:p>
    <w:p w:rsidR="00C40E01" w:rsidRDefault="00C40E01" w:rsidP="00B41B20">
      <w:pPr>
        <w:pStyle w:val="Paragraphedeliste"/>
        <w:numPr>
          <w:ilvl w:val="0"/>
          <w:numId w:val="15"/>
        </w:numPr>
        <w:jc w:val="both"/>
        <w:rPr>
          <w:rFonts w:ascii="Verdana" w:hAnsi="Verdana"/>
          <w:sz w:val="24"/>
          <w:szCs w:val="24"/>
        </w:rPr>
      </w:pPr>
      <w:r w:rsidRPr="00C40E01">
        <w:rPr>
          <w:rFonts w:ascii="Verdana" w:hAnsi="Verdana"/>
          <w:sz w:val="24"/>
          <w:szCs w:val="24"/>
        </w:rPr>
        <w:t>La Fédération des Industries du Bois (FIB) et le Secrétariat Général  à l’Environnement ont signé plusieurs  procès-verbaux d’harmonisation des vues avec comme conséquence la réduction des matières taxables (cas  des activités  connexes). Il faudra  donc  que l’on  délie  de ces PV</w:t>
      </w:r>
      <w:r>
        <w:rPr>
          <w:rFonts w:ascii="Verdana" w:hAnsi="Verdana"/>
          <w:sz w:val="24"/>
          <w:szCs w:val="24"/>
        </w:rPr>
        <w:t xml:space="preserve"> toutes les activités  connexes reconnues par les textes légaux.</w:t>
      </w:r>
    </w:p>
    <w:p w:rsidR="00C40E01" w:rsidRDefault="00C40E01" w:rsidP="00B41B20">
      <w:pPr>
        <w:pStyle w:val="Paragraphedeliste"/>
        <w:numPr>
          <w:ilvl w:val="0"/>
          <w:numId w:val="15"/>
        </w:numPr>
        <w:jc w:val="both"/>
        <w:rPr>
          <w:rFonts w:ascii="Verdana" w:hAnsi="Verdana"/>
          <w:sz w:val="24"/>
          <w:szCs w:val="24"/>
        </w:rPr>
      </w:pPr>
      <w:r>
        <w:rPr>
          <w:rFonts w:ascii="Verdana" w:hAnsi="Verdana"/>
          <w:sz w:val="24"/>
          <w:szCs w:val="24"/>
        </w:rPr>
        <w:t>La délivrance  par le Secrétariat  Général à l’Environnement des permis d’exploitation qui ne considèrent pas toutes les activités  forestières  met la DGRAD dans l’embarras. De ce fait, toutes les activités  reconnues génératrices  des recettes du Trésor Public par la loi ne peuvent plus  faire l’objet  d’une quelconque  harmonisation visant à les éluder.</w:t>
      </w:r>
    </w:p>
    <w:p w:rsidR="00C40E01" w:rsidRDefault="00B31826" w:rsidP="00B41B20">
      <w:pPr>
        <w:pStyle w:val="Paragraphedeliste"/>
        <w:numPr>
          <w:ilvl w:val="0"/>
          <w:numId w:val="15"/>
        </w:numPr>
        <w:jc w:val="both"/>
        <w:rPr>
          <w:rFonts w:ascii="Verdana" w:hAnsi="Verdana"/>
          <w:sz w:val="24"/>
          <w:szCs w:val="24"/>
        </w:rPr>
      </w:pPr>
      <w:r>
        <w:rPr>
          <w:rFonts w:ascii="Verdana" w:hAnsi="Verdana"/>
          <w:sz w:val="24"/>
          <w:szCs w:val="24"/>
        </w:rPr>
        <w:t>L’immixtion  des autorités  politico-administratives locales  dans la gestion  des sociétés forestières. Dans ce chapitre, les autorités ne devraient se limiter  qu’aux  actes  reconnus à la Province et ne pas  étendre  des exonérations illégales jusqu’au domaine du Trésor Public.</w:t>
      </w:r>
    </w:p>
    <w:p w:rsidR="00B31826" w:rsidRDefault="00B31826" w:rsidP="00B41B20">
      <w:pPr>
        <w:pStyle w:val="Paragraphedeliste"/>
        <w:numPr>
          <w:ilvl w:val="0"/>
          <w:numId w:val="15"/>
        </w:numPr>
        <w:jc w:val="both"/>
        <w:rPr>
          <w:rFonts w:ascii="Verdana" w:hAnsi="Verdana"/>
          <w:sz w:val="24"/>
          <w:szCs w:val="24"/>
        </w:rPr>
      </w:pPr>
      <w:r>
        <w:rPr>
          <w:rFonts w:ascii="Verdana" w:hAnsi="Verdana"/>
          <w:sz w:val="24"/>
          <w:szCs w:val="24"/>
        </w:rPr>
        <w:t>L’insuffisance  de collaboration entre la DGRAD et la Coordination Provinciale de l’Environnement et Développement Durable sur la gestion des assujettis du secteur  forestier.</w:t>
      </w:r>
    </w:p>
    <w:p w:rsidR="00B31826" w:rsidRDefault="00B31826" w:rsidP="00B31826">
      <w:pPr>
        <w:pStyle w:val="Paragraphedeliste"/>
        <w:jc w:val="both"/>
        <w:rPr>
          <w:rFonts w:ascii="Verdana" w:hAnsi="Verdana"/>
          <w:sz w:val="24"/>
          <w:szCs w:val="24"/>
        </w:rPr>
      </w:pPr>
      <w:r>
        <w:rPr>
          <w:rFonts w:ascii="Verdana" w:hAnsi="Verdana"/>
          <w:sz w:val="24"/>
          <w:szCs w:val="24"/>
        </w:rPr>
        <w:t>Cette dernière institution devrait informer les exploitants forestiers  des actes levés par la province et ceux  revenant  au Trésor Public en vue  d’une taxation aisée  de part et d’autre.</w:t>
      </w:r>
    </w:p>
    <w:p w:rsidR="0062657E" w:rsidRPr="0062657E" w:rsidRDefault="0062657E" w:rsidP="0062657E">
      <w:pPr>
        <w:jc w:val="both"/>
        <w:rPr>
          <w:rFonts w:ascii="Verdana" w:hAnsi="Verdana"/>
          <w:sz w:val="24"/>
          <w:szCs w:val="24"/>
        </w:rPr>
      </w:pPr>
    </w:p>
    <w:p w:rsidR="0062657E" w:rsidRDefault="0062657E" w:rsidP="00B31826">
      <w:pPr>
        <w:pStyle w:val="Paragraphedeliste"/>
        <w:jc w:val="both"/>
        <w:rPr>
          <w:rFonts w:ascii="Verdana" w:hAnsi="Verdana"/>
          <w:sz w:val="24"/>
          <w:szCs w:val="24"/>
        </w:rPr>
      </w:pPr>
    </w:p>
    <w:p w:rsidR="0063473E" w:rsidRDefault="0063473E" w:rsidP="00B31826">
      <w:pPr>
        <w:pStyle w:val="Paragraphedeliste"/>
        <w:jc w:val="both"/>
        <w:rPr>
          <w:rFonts w:ascii="Verdana" w:hAnsi="Verdana"/>
          <w:sz w:val="24"/>
          <w:szCs w:val="24"/>
        </w:rPr>
      </w:pPr>
    </w:p>
    <w:p w:rsidR="0063473E" w:rsidRDefault="0063473E" w:rsidP="00B31826">
      <w:pPr>
        <w:pStyle w:val="Paragraphedeliste"/>
        <w:jc w:val="both"/>
        <w:rPr>
          <w:rFonts w:ascii="Verdana" w:hAnsi="Verdana"/>
          <w:sz w:val="24"/>
          <w:szCs w:val="24"/>
        </w:rPr>
      </w:pPr>
    </w:p>
    <w:p w:rsidR="00E2204D" w:rsidRDefault="00E2204D" w:rsidP="00B31826">
      <w:pPr>
        <w:pStyle w:val="Paragraphedeliste"/>
        <w:jc w:val="both"/>
        <w:rPr>
          <w:rFonts w:ascii="Verdana" w:hAnsi="Verdana"/>
          <w:sz w:val="24"/>
          <w:szCs w:val="24"/>
        </w:rPr>
      </w:pPr>
    </w:p>
    <w:p w:rsidR="0063473E" w:rsidRDefault="0063473E" w:rsidP="00B31826">
      <w:pPr>
        <w:pStyle w:val="Paragraphedeliste"/>
        <w:jc w:val="both"/>
        <w:rPr>
          <w:rFonts w:ascii="Verdana" w:hAnsi="Verdana"/>
          <w:sz w:val="24"/>
          <w:szCs w:val="24"/>
        </w:rPr>
      </w:pPr>
    </w:p>
    <w:p w:rsidR="0063473E" w:rsidRDefault="0063473E" w:rsidP="00B31826">
      <w:pPr>
        <w:pStyle w:val="Paragraphedeliste"/>
        <w:jc w:val="both"/>
        <w:rPr>
          <w:rFonts w:ascii="Verdana" w:hAnsi="Verdana"/>
          <w:sz w:val="24"/>
          <w:szCs w:val="24"/>
        </w:rPr>
      </w:pPr>
    </w:p>
    <w:p w:rsidR="0063473E" w:rsidRDefault="0063473E" w:rsidP="00B31826">
      <w:pPr>
        <w:pStyle w:val="Paragraphedeliste"/>
        <w:jc w:val="both"/>
        <w:rPr>
          <w:rFonts w:ascii="Verdana" w:hAnsi="Verdana"/>
          <w:sz w:val="24"/>
          <w:szCs w:val="24"/>
        </w:rPr>
      </w:pPr>
    </w:p>
    <w:p w:rsidR="0063473E" w:rsidRDefault="0063473E" w:rsidP="00B31826">
      <w:pPr>
        <w:pStyle w:val="Paragraphedeliste"/>
        <w:jc w:val="both"/>
        <w:rPr>
          <w:rFonts w:ascii="Verdana" w:hAnsi="Verdana"/>
          <w:sz w:val="24"/>
          <w:szCs w:val="24"/>
        </w:rPr>
      </w:pPr>
    </w:p>
    <w:p w:rsidR="0063473E" w:rsidRDefault="0063473E" w:rsidP="00B31826">
      <w:pPr>
        <w:pStyle w:val="Paragraphedeliste"/>
        <w:jc w:val="both"/>
        <w:rPr>
          <w:rFonts w:ascii="Verdana" w:hAnsi="Verdana"/>
          <w:sz w:val="24"/>
          <w:szCs w:val="24"/>
        </w:rPr>
      </w:pPr>
    </w:p>
    <w:p w:rsidR="0063473E" w:rsidRDefault="0063473E" w:rsidP="00B31826">
      <w:pPr>
        <w:pStyle w:val="Paragraphedeliste"/>
        <w:jc w:val="both"/>
        <w:rPr>
          <w:rFonts w:ascii="Verdana" w:hAnsi="Verdana"/>
          <w:sz w:val="24"/>
          <w:szCs w:val="24"/>
        </w:rPr>
      </w:pPr>
    </w:p>
    <w:p w:rsidR="0063473E" w:rsidRDefault="0063473E" w:rsidP="00B31826">
      <w:pPr>
        <w:pStyle w:val="Paragraphedeliste"/>
        <w:jc w:val="both"/>
        <w:rPr>
          <w:rFonts w:ascii="Verdana" w:hAnsi="Verdana"/>
          <w:sz w:val="24"/>
          <w:szCs w:val="24"/>
        </w:rPr>
      </w:pPr>
    </w:p>
    <w:p w:rsidR="0063473E" w:rsidRDefault="0063473E" w:rsidP="00B31826">
      <w:pPr>
        <w:pStyle w:val="Paragraphedeliste"/>
        <w:jc w:val="both"/>
        <w:rPr>
          <w:rFonts w:ascii="Verdana" w:hAnsi="Verdana"/>
          <w:sz w:val="24"/>
          <w:szCs w:val="24"/>
        </w:rPr>
      </w:pPr>
    </w:p>
    <w:p w:rsidR="0063473E" w:rsidRDefault="0063473E" w:rsidP="00B31826">
      <w:pPr>
        <w:pStyle w:val="Paragraphedeliste"/>
        <w:jc w:val="both"/>
        <w:rPr>
          <w:rFonts w:ascii="Verdana" w:hAnsi="Verdana"/>
          <w:sz w:val="24"/>
          <w:szCs w:val="24"/>
        </w:rPr>
      </w:pPr>
    </w:p>
    <w:p w:rsidR="0063473E" w:rsidRDefault="0063473E" w:rsidP="00B31826">
      <w:pPr>
        <w:pStyle w:val="Paragraphedeliste"/>
        <w:jc w:val="both"/>
        <w:rPr>
          <w:rFonts w:ascii="Verdana" w:hAnsi="Verdana"/>
          <w:sz w:val="24"/>
          <w:szCs w:val="24"/>
        </w:rPr>
      </w:pPr>
    </w:p>
    <w:p w:rsidR="0063473E" w:rsidRDefault="0063473E" w:rsidP="00B31826">
      <w:pPr>
        <w:pStyle w:val="Paragraphedeliste"/>
        <w:jc w:val="both"/>
        <w:rPr>
          <w:rFonts w:ascii="Verdana" w:hAnsi="Verdana"/>
          <w:sz w:val="24"/>
          <w:szCs w:val="24"/>
        </w:rPr>
      </w:pPr>
    </w:p>
    <w:p w:rsidR="0063473E" w:rsidRDefault="0063473E" w:rsidP="00B31826">
      <w:pPr>
        <w:pStyle w:val="Paragraphedeliste"/>
        <w:jc w:val="both"/>
        <w:rPr>
          <w:rFonts w:ascii="Verdana" w:hAnsi="Verdana"/>
          <w:sz w:val="24"/>
          <w:szCs w:val="24"/>
        </w:rPr>
      </w:pPr>
    </w:p>
    <w:p w:rsidR="0063473E" w:rsidRDefault="0063473E" w:rsidP="00B31826">
      <w:pPr>
        <w:pStyle w:val="Paragraphedeliste"/>
        <w:jc w:val="both"/>
        <w:rPr>
          <w:rFonts w:ascii="Verdana" w:hAnsi="Verdana"/>
          <w:sz w:val="24"/>
          <w:szCs w:val="24"/>
        </w:rPr>
        <w:sectPr w:rsidR="0063473E" w:rsidSect="0063473E">
          <w:pgSz w:w="11906" w:h="16838"/>
          <w:pgMar w:top="1418" w:right="1418" w:bottom="1418" w:left="1418" w:header="709" w:footer="709" w:gutter="0"/>
          <w:cols w:space="708"/>
          <w:docGrid w:linePitch="360"/>
        </w:sectPr>
      </w:pPr>
    </w:p>
    <w:p w:rsidR="0063473E" w:rsidRDefault="0063473E" w:rsidP="00B31826">
      <w:pPr>
        <w:pStyle w:val="Paragraphedeliste"/>
        <w:jc w:val="both"/>
        <w:rPr>
          <w:rFonts w:ascii="Verdana" w:hAnsi="Verdana"/>
          <w:sz w:val="24"/>
          <w:szCs w:val="24"/>
        </w:rPr>
      </w:pPr>
    </w:p>
    <w:p w:rsidR="00E2204D" w:rsidRPr="003A65EF" w:rsidRDefault="003A65EF" w:rsidP="003A65EF">
      <w:pPr>
        <w:pStyle w:val="Paragraphedeliste"/>
        <w:numPr>
          <w:ilvl w:val="0"/>
          <w:numId w:val="18"/>
        </w:numPr>
        <w:jc w:val="both"/>
        <w:rPr>
          <w:rFonts w:ascii="Verdana" w:hAnsi="Verdana"/>
          <w:sz w:val="24"/>
          <w:szCs w:val="24"/>
        </w:rPr>
      </w:pPr>
      <w:r>
        <w:rPr>
          <w:rFonts w:ascii="Verdana" w:hAnsi="Verdana"/>
          <w:sz w:val="24"/>
          <w:szCs w:val="24"/>
        </w:rPr>
        <w:t>DGI</w:t>
      </w:r>
    </w:p>
    <w:tbl>
      <w:tblPr>
        <w:tblStyle w:val="Grilledutableau"/>
        <w:tblW w:w="0" w:type="auto"/>
        <w:tblLook w:val="04A0" w:firstRow="1" w:lastRow="0" w:firstColumn="1" w:lastColumn="0" w:noHBand="0" w:noVBand="1"/>
      </w:tblPr>
      <w:tblGrid>
        <w:gridCol w:w="1667"/>
        <w:gridCol w:w="2170"/>
        <w:gridCol w:w="1800"/>
        <w:gridCol w:w="3402"/>
        <w:gridCol w:w="2383"/>
        <w:gridCol w:w="2336"/>
      </w:tblGrid>
      <w:tr w:rsidR="0063473E" w:rsidTr="001947BC">
        <w:tc>
          <w:tcPr>
            <w:tcW w:w="1667" w:type="dxa"/>
          </w:tcPr>
          <w:p w:rsidR="00B41B20" w:rsidRDefault="009802F6" w:rsidP="00DE3E7F">
            <w:pPr>
              <w:jc w:val="both"/>
              <w:rPr>
                <w:rFonts w:ascii="Verdana" w:hAnsi="Verdana"/>
                <w:sz w:val="24"/>
                <w:szCs w:val="24"/>
              </w:rPr>
            </w:pPr>
            <w:r>
              <w:rPr>
                <w:rFonts w:ascii="Verdana" w:hAnsi="Verdana"/>
                <w:sz w:val="24"/>
                <w:szCs w:val="24"/>
              </w:rPr>
              <w:t>REGIE</w:t>
            </w:r>
          </w:p>
        </w:tc>
        <w:tc>
          <w:tcPr>
            <w:tcW w:w="2170" w:type="dxa"/>
          </w:tcPr>
          <w:p w:rsidR="00B41B20" w:rsidRDefault="00B41B20" w:rsidP="00DE3E7F">
            <w:pPr>
              <w:jc w:val="both"/>
              <w:rPr>
                <w:rFonts w:ascii="Verdana" w:hAnsi="Verdana"/>
                <w:sz w:val="24"/>
                <w:szCs w:val="24"/>
              </w:rPr>
            </w:pPr>
            <w:r>
              <w:rPr>
                <w:rFonts w:ascii="Verdana" w:hAnsi="Verdana"/>
                <w:sz w:val="24"/>
                <w:szCs w:val="24"/>
              </w:rPr>
              <w:t>ENTREPRISE</w:t>
            </w:r>
          </w:p>
        </w:tc>
        <w:tc>
          <w:tcPr>
            <w:tcW w:w="1800" w:type="dxa"/>
          </w:tcPr>
          <w:p w:rsidR="00B41B20" w:rsidRDefault="00B41B20" w:rsidP="00DE3E7F">
            <w:pPr>
              <w:jc w:val="both"/>
              <w:rPr>
                <w:rFonts w:ascii="Verdana" w:hAnsi="Verdana"/>
                <w:sz w:val="24"/>
                <w:szCs w:val="24"/>
              </w:rPr>
            </w:pPr>
            <w:r>
              <w:rPr>
                <w:rFonts w:ascii="Verdana" w:hAnsi="Verdana"/>
                <w:sz w:val="24"/>
                <w:szCs w:val="24"/>
              </w:rPr>
              <w:t>DATE</w:t>
            </w:r>
          </w:p>
        </w:tc>
        <w:tc>
          <w:tcPr>
            <w:tcW w:w="3402" w:type="dxa"/>
          </w:tcPr>
          <w:p w:rsidR="00B41B20" w:rsidRDefault="00B41B20" w:rsidP="00DE3E7F">
            <w:pPr>
              <w:jc w:val="both"/>
              <w:rPr>
                <w:rFonts w:ascii="Verdana" w:hAnsi="Verdana"/>
                <w:sz w:val="24"/>
                <w:szCs w:val="24"/>
              </w:rPr>
            </w:pPr>
            <w:r>
              <w:rPr>
                <w:rFonts w:ascii="Verdana" w:hAnsi="Verdana"/>
                <w:sz w:val="24"/>
                <w:szCs w:val="24"/>
              </w:rPr>
              <w:t>TAXE</w:t>
            </w:r>
          </w:p>
        </w:tc>
        <w:tc>
          <w:tcPr>
            <w:tcW w:w="2383" w:type="dxa"/>
          </w:tcPr>
          <w:p w:rsidR="00B41B20" w:rsidRDefault="00B41B20" w:rsidP="00DE3E7F">
            <w:pPr>
              <w:jc w:val="both"/>
              <w:rPr>
                <w:rFonts w:ascii="Verdana" w:hAnsi="Verdana"/>
                <w:sz w:val="24"/>
                <w:szCs w:val="24"/>
              </w:rPr>
            </w:pPr>
            <w:r>
              <w:rPr>
                <w:rFonts w:ascii="Verdana" w:hAnsi="Verdana"/>
                <w:sz w:val="24"/>
                <w:szCs w:val="24"/>
              </w:rPr>
              <w:t>MONTANTEN CDF</w:t>
            </w:r>
          </w:p>
        </w:tc>
        <w:tc>
          <w:tcPr>
            <w:tcW w:w="2336" w:type="dxa"/>
          </w:tcPr>
          <w:p w:rsidR="00B41B20" w:rsidRDefault="00B41B20" w:rsidP="00DE3E7F">
            <w:pPr>
              <w:jc w:val="both"/>
              <w:rPr>
                <w:rFonts w:ascii="Verdana" w:hAnsi="Verdana"/>
                <w:sz w:val="24"/>
                <w:szCs w:val="24"/>
              </w:rPr>
            </w:pPr>
            <w:r>
              <w:rPr>
                <w:rFonts w:ascii="Verdana" w:hAnsi="Verdana"/>
                <w:sz w:val="24"/>
                <w:szCs w:val="24"/>
              </w:rPr>
              <w:t>BQUE ET NOTE DE PERCEPTION</w:t>
            </w:r>
          </w:p>
        </w:tc>
      </w:tr>
      <w:tr w:rsidR="0063473E" w:rsidTr="001947BC">
        <w:tc>
          <w:tcPr>
            <w:tcW w:w="1667" w:type="dxa"/>
          </w:tcPr>
          <w:p w:rsidR="00B41B20" w:rsidRDefault="00E2204D" w:rsidP="00DE3E7F">
            <w:pPr>
              <w:jc w:val="both"/>
              <w:rPr>
                <w:rFonts w:ascii="Verdana" w:hAnsi="Verdana"/>
                <w:sz w:val="24"/>
                <w:szCs w:val="24"/>
              </w:rPr>
            </w:pPr>
            <w:r>
              <w:rPr>
                <w:rFonts w:ascii="Verdana" w:hAnsi="Verdana"/>
                <w:sz w:val="24"/>
                <w:szCs w:val="24"/>
              </w:rPr>
              <w:t>DGI</w:t>
            </w:r>
          </w:p>
        </w:tc>
        <w:tc>
          <w:tcPr>
            <w:tcW w:w="2170" w:type="dxa"/>
          </w:tcPr>
          <w:p w:rsidR="00B41B20" w:rsidRDefault="00E2204D" w:rsidP="00DE3E7F">
            <w:pPr>
              <w:jc w:val="both"/>
              <w:rPr>
                <w:rFonts w:ascii="Verdana" w:hAnsi="Verdana"/>
                <w:sz w:val="24"/>
                <w:szCs w:val="24"/>
              </w:rPr>
            </w:pPr>
            <w:r>
              <w:rPr>
                <w:rFonts w:ascii="Verdana" w:hAnsi="Verdana"/>
                <w:sz w:val="24"/>
                <w:szCs w:val="24"/>
              </w:rPr>
              <w:t>FOLAC</w:t>
            </w:r>
          </w:p>
        </w:tc>
        <w:tc>
          <w:tcPr>
            <w:tcW w:w="1800" w:type="dxa"/>
          </w:tcPr>
          <w:p w:rsidR="00B41B20" w:rsidRDefault="00E2204D" w:rsidP="00E2204D">
            <w:pPr>
              <w:jc w:val="both"/>
              <w:rPr>
                <w:rFonts w:ascii="Verdana" w:hAnsi="Verdana"/>
                <w:sz w:val="24"/>
                <w:szCs w:val="24"/>
              </w:rPr>
            </w:pPr>
            <w:r>
              <w:rPr>
                <w:rFonts w:ascii="Verdana" w:hAnsi="Verdana"/>
                <w:sz w:val="24"/>
                <w:szCs w:val="24"/>
              </w:rPr>
              <w:t>15/4/2014</w:t>
            </w:r>
          </w:p>
        </w:tc>
        <w:tc>
          <w:tcPr>
            <w:tcW w:w="3402" w:type="dxa"/>
          </w:tcPr>
          <w:p w:rsidR="00B41B20" w:rsidRDefault="00E2204D" w:rsidP="00DE3E7F">
            <w:pPr>
              <w:jc w:val="both"/>
              <w:rPr>
                <w:rFonts w:ascii="Verdana" w:hAnsi="Verdana"/>
                <w:sz w:val="24"/>
                <w:szCs w:val="24"/>
              </w:rPr>
            </w:pPr>
            <w:r>
              <w:rPr>
                <w:rFonts w:ascii="Verdana" w:hAnsi="Verdana"/>
                <w:sz w:val="24"/>
                <w:szCs w:val="24"/>
              </w:rPr>
              <w:t>TVA</w:t>
            </w:r>
          </w:p>
        </w:tc>
        <w:tc>
          <w:tcPr>
            <w:tcW w:w="2383" w:type="dxa"/>
          </w:tcPr>
          <w:p w:rsidR="00B41B20" w:rsidRDefault="00E2204D" w:rsidP="00DE3E7F">
            <w:pPr>
              <w:jc w:val="right"/>
              <w:rPr>
                <w:rFonts w:ascii="Verdana" w:hAnsi="Verdana"/>
                <w:sz w:val="24"/>
                <w:szCs w:val="24"/>
              </w:rPr>
            </w:pPr>
            <w:r>
              <w:rPr>
                <w:rFonts w:ascii="Verdana" w:hAnsi="Verdana"/>
                <w:sz w:val="24"/>
                <w:szCs w:val="24"/>
              </w:rPr>
              <w:t>11.174.050</w:t>
            </w:r>
          </w:p>
        </w:tc>
        <w:tc>
          <w:tcPr>
            <w:tcW w:w="2336" w:type="dxa"/>
          </w:tcPr>
          <w:p w:rsidR="00B41B20" w:rsidRDefault="00E2204D" w:rsidP="00DE3E7F">
            <w:pPr>
              <w:jc w:val="both"/>
              <w:rPr>
                <w:rFonts w:ascii="Verdana" w:hAnsi="Verdana"/>
                <w:sz w:val="24"/>
                <w:szCs w:val="24"/>
              </w:rPr>
            </w:pPr>
            <w:r>
              <w:rPr>
                <w:rFonts w:ascii="Verdana" w:hAnsi="Verdana"/>
                <w:sz w:val="24"/>
                <w:szCs w:val="24"/>
              </w:rPr>
              <w:t>BCC/-</w:t>
            </w:r>
          </w:p>
        </w:tc>
      </w:tr>
      <w:tr w:rsidR="0063473E" w:rsidTr="001947BC">
        <w:tc>
          <w:tcPr>
            <w:tcW w:w="1667" w:type="dxa"/>
          </w:tcPr>
          <w:p w:rsidR="00B41B20" w:rsidRDefault="00B41B20" w:rsidP="00DE3E7F">
            <w:pPr>
              <w:jc w:val="both"/>
              <w:rPr>
                <w:rFonts w:ascii="Verdana" w:hAnsi="Verdana"/>
                <w:sz w:val="24"/>
                <w:szCs w:val="24"/>
              </w:rPr>
            </w:pPr>
          </w:p>
        </w:tc>
        <w:tc>
          <w:tcPr>
            <w:tcW w:w="2170" w:type="dxa"/>
          </w:tcPr>
          <w:p w:rsidR="00B41B20" w:rsidRDefault="00B41B20" w:rsidP="00DE3E7F">
            <w:pPr>
              <w:jc w:val="both"/>
              <w:rPr>
                <w:rFonts w:ascii="Verdana" w:hAnsi="Verdana"/>
                <w:sz w:val="24"/>
                <w:szCs w:val="24"/>
              </w:rPr>
            </w:pPr>
          </w:p>
        </w:tc>
        <w:tc>
          <w:tcPr>
            <w:tcW w:w="1800" w:type="dxa"/>
          </w:tcPr>
          <w:p w:rsidR="00B41B20" w:rsidRDefault="00E2204D" w:rsidP="00DE3E7F">
            <w:pPr>
              <w:jc w:val="both"/>
              <w:rPr>
                <w:rFonts w:ascii="Verdana" w:hAnsi="Verdana"/>
                <w:sz w:val="24"/>
                <w:szCs w:val="24"/>
              </w:rPr>
            </w:pPr>
            <w:r>
              <w:rPr>
                <w:rFonts w:ascii="Verdana" w:hAnsi="Verdana"/>
                <w:sz w:val="24"/>
                <w:szCs w:val="24"/>
              </w:rPr>
              <w:t>15/7/2014</w:t>
            </w:r>
          </w:p>
        </w:tc>
        <w:tc>
          <w:tcPr>
            <w:tcW w:w="3402" w:type="dxa"/>
          </w:tcPr>
          <w:p w:rsidR="00B41B20" w:rsidRDefault="00E2204D" w:rsidP="00DE3E7F">
            <w:pPr>
              <w:jc w:val="both"/>
              <w:rPr>
                <w:rFonts w:ascii="Verdana" w:hAnsi="Verdana"/>
                <w:sz w:val="24"/>
                <w:szCs w:val="24"/>
              </w:rPr>
            </w:pPr>
            <w:r>
              <w:rPr>
                <w:rFonts w:ascii="Verdana" w:hAnsi="Verdana"/>
                <w:sz w:val="24"/>
                <w:szCs w:val="24"/>
              </w:rPr>
              <w:t>TVA</w:t>
            </w:r>
          </w:p>
        </w:tc>
        <w:tc>
          <w:tcPr>
            <w:tcW w:w="2383" w:type="dxa"/>
          </w:tcPr>
          <w:p w:rsidR="00B41B20" w:rsidRDefault="00E2204D" w:rsidP="00DE3E7F">
            <w:pPr>
              <w:jc w:val="right"/>
              <w:rPr>
                <w:rFonts w:ascii="Verdana" w:hAnsi="Verdana"/>
                <w:sz w:val="24"/>
                <w:szCs w:val="24"/>
              </w:rPr>
            </w:pPr>
            <w:r>
              <w:rPr>
                <w:rFonts w:ascii="Verdana" w:hAnsi="Verdana"/>
                <w:sz w:val="24"/>
                <w:szCs w:val="24"/>
              </w:rPr>
              <w:t>14.799.506</w:t>
            </w:r>
          </w:p>
        </w:tc>
        <w:tc>
          <w:tcPr>
            <w:tcW w:w="2336" w:type="dxa"/>
          </w:tcPr>
          <w:p w:rsidR="00B41B20" w:rsidRDefault="00B41B20" w:rsidP="00DE3E7F">
            <w:pPr>
              <w:jc w:val="both"/>
              <w:rPr>
                <w:rFonts w:ascii="Verdana" w:hAnsi="Verdana"/>
                <w:sz w:val="24"/>
                <w:szCs w:val="24"/>
              </w:rPr>
            </w:pPr>
          </w:p>
        </w:tc>
      </w:tr>
      <w:tr w:rsidR="0063473E" w:rsidTr="001947BC">
        <w:tc>
          <w:tcPr>
            <w:tcW w:w="1667" w:type="dxa"/>
          </w:tcPr>
          <w:p w:rsidR="00B41B20" w:rsidRDefault="00B41B20" w:rsidP="00DE3E7F">
            <w:pPr>
              <w:jc w:val="both"/>
              <w:rPr>
                <w:rFonts w:ascii="Verdana" w:hAnsi="Verdana"/>
                <w:sz w:val="24"/>
                <w:szCs w:val="24"/>
              </w:rPr>
            </w:pPr>
          </w:p>
        </w:tc>
        <w:tc>
          <w:tcPr>
            <w:tcW w:w="2170" w:type="dxa"/>
          </w:tcPr>
          <w:p w:rsidR="00B41B20" w:rsidRDefault="00B41B20" w:rsidP="00DE3E7F">
            <w:pPr>
              <w:jc w:val="both"/>
              <w:rPr>
                <w:rFonts w:ascii="Verdana" w:hAnsi="Verdana"/>
                <w:sz w:val="24"/>
                <w:szCs w:val="24"/>
              </w:rPr>
            </w:pPr>
          </w:p>
        </w:tc>
        <w:tc>
          <w:tcPr>
            <w:tcW w:w="1800" w:type="dxa"/>
          </w:tcPr>
          <w:p w:rsidR="00B41B20" w:rsidRDefault="001947BC" w:rsidP="00DE3E7F">
            <w:pPr>
              <w:jc w:val="both"/>
              <w:rPr>
                <w:rFonts w:ascii="Verdana" w:hAnsi="Verdana"/>
                <w:sz w:val="24"/>
                <w:szCs w:val="24"/>
              </w:rPr>
            </w:pPr>
            <w:r>
              <w:rPr>
                <w:rFonts w:ascii="Verdana" w:hAnsi="Verdana"/>
                <w:sz w:val="24"/>
                <w:szCs w:val="24"/>
              </w:rPr>
              <w:t>+*</w:t>
            </w:r>
          </w:p>
        </w:tc>
        <w:tc>
          <w:tcPr>
            <w:tcW w:w="3402" w:type="dxa"/>
          </w:tcPr>
          <w:p w:rsidR="00B41B20" w:rsidRDefault="001947BC" w:rsidP="00DE3E7F">
            <w:pPr>
              <w:rPr>
                <w:rFonts w:ascii="Verdana" w:hAnsi="Verdana"/>
                <w:sz w:val="24"/>
                <w:szCs w:val="24"/>
              </w:rPr>
            </w:pPr>
            <w:r>
              <w:rPr>
                <w:rFonts w:ascii="Verdana" w:hAnsi="Verdana"/>
                <w:sz w:val="24"/>
                <w:szCs w:val="24"/>
              </w:rPr>
              <w:t>IPR</w:t>
            </w:r>
          </w:p>
        </w:tc>
        <w:tc>
          <w:tcPr>
            <w:tcW w:w="2383" w:type="dxa"/>
          </w:tcPr>
          <w:p w:rsidR="00B41B20" w:rsidRDefault="001947BC" w:rsidP="00DE3E7F">
            <w:pPr>
              <w:jc w:val="right"/>
              <w:rPr>
                <w:rFonts w:ascii="Verdana" w:hAnsi="Verdana"/>
                <w:sz w:val="24"/>
                <w:szCs w:val="24"/>
              </w:rPr>
            </w:pPr>
            <w:r>
              <w:rPr>
                <w:rFonts w:ascii="Verdana" w:hAnsi="Verdana"/>
                <w:sz w:val="24"/>
                <w:szCs w:val="24"/>
              </w:rPr>
              <w:t>8.540.665,50</w:t>
            </w:r>
          </w:p>
        </w:tc>
        <w:tc>
          <w:tcPr>
            <w:tcW w:w="2336" w:type="dxa"/>
          </w:tcPr>
          <w:p w:rsidR="00B41B20" w:rsidRDefault="001947BC" w:rsidP="00DE3E7F">
            <w:pPr>
              <w:jc w:val="both"/>
              <w:rPr>
                <w:rFonts w:ascii="Verdana" w:hAnsi="Verdana"/>
                <w:sz w:val="24"/>
                <w:szCs w:val="24"/>
              </w:rPr>
            </w:pPr>
            <w:r>
              <w:rPr>
                <w:rFonts w:ascii="Verdana" w:hAnsi="Verdana"/>
                <w:sz w:val="24"/>
                <w:szCs w:val="24"/>
              </w:rPr>
              <w:t>BCC/-</w:t>
            </w:r>
          </w:p>
        </w:tc>
      </w:tr>
      <w:tr w:rsidR="0063473E" w:rsidTr="001947BC">
        <w:tc>
          <w:tcPr>
            <w:tcW w:w="1667" w:type="dxa"/>
          </w:tcPr>
          <w:p w:rsidR="00B41B20" w:rsidRDefault="00B41B20" w:rsidP="00DE3E7F">
            <w:pPr>
              <w:jc w:val="both"/>
              <w:rPr>
                <w:rFonts w:ascii="Verdana" w:hAnsi="Verdana"/>
                <w:sz w:val="24"/>
                <w:szCs w:val="24"/>
              </w:rPr>
            </w:pPr>
          </w:p>
        </w:tc>
        <w:tc>
          <w:tcPr>
            <w:tcW w:w="2170" w:type="dxa"/>
          </w:tcPr>
          <w:p w:rsidR="00B41B20" w:rsidRDefault="00B41B20" w:rsidP="00DE3E7F">
            <w:pPr>
              <w:jc w:val="both"/>
              <w:rPr>
                <w:rFonts w:ascii="Verdana" w:hAnsi="Verdana"/>
                <w:sz w:val="24"/>
                <w:szCs w:val="24"/>
              </w:rPr>
            </w:pPr>
          </w:p>
        </w:tc>
        <w:tc>
          <w:tcPr>
            <w:tcW w:w="1800" w:type="dxa"/>
          </w:tcPr>
          <w:p w:rsidR="00B41B20" w:rsidRDefault="001947BC" w:rsidP="00DE3E7F">
            <w:pPr>
              <w:jc w:val="both"/>
              <w:rPr>
                <w:rFonts w:ascii="Verdana" w:hAnsi="Verdana"/>
                <w:sz w:val="24"/>
                <w:szCs w:val="24"/>
              </w:rPr>
            </w:pPr>
            <w:r>
              <w:rPr>
                <w:rFonts w:ascii="Verdana" w:hAnsi="Verdana"/>
                <w:sz w:val="24"/>
                <w:szCs w:val="24"/>
              </w:rPr>
              <w:t>31/3/2014</w:t>
            </w:r>
          </w:p>
        </w:tc>
        <w:tc>
          <w:tcPr>
            <w:tcW w:w="3402" w:type="dxa"/>
          </w:tcPr>
          <w:p w:rsidR="00B41B20" w:rsidRDefault="001947BC" w:rsidP="00E2204D">
            <w:pPr>
              <w:jc w:val="both"/>
              <w:rPr>
                <w:rFonts w:ascii="Verdana" w:hAnsi="Verdana"/>
                <w:sz w:val="24"/>
                <w:szCs w:val="24"/>
              </w:rPr>
            </w:pPr>
            <w:r>
              <w:rPr>
                <w:rFonts w:ascii="Verdana" w:hAnsi="Verdana"/>
                <w:sz w:val="24"/>
                <w:szCs w:val="24"/>
              </w:rPr>
              <w:t>IBP</w:t>
            </w:r>
          </w:p>
        </w:tc>
        <w:tc>
          <w:tcPr>
            <w:tcW w:w="2383" w:type="dxa"/>
          </w:tcPr>
          <w:p w:rsidR="00B41B20" w:rsidRDefault="001947BC" w:rsidP="00DE3E7F">
            <w:pPr>
              <w:jc w:val="right"/>
              <w:rPr>
                <w:rFonts w:ascii="Verdana" w:hAnsi="Verdana"/>
                <w:sz w:val="24"/>
                <w:szCs w:val="24"/>
              </w:rPr>
            </w:pPr>
            <w:r>
              <w:rPr>
                <w:rFonts w:ascii="Verdana" w:hAnsi="Verdana"/>
                <w:sz w:val="24"/>
                <w:szCs w:val="24"/>
              </w:rPr>
              <w:t>2.073.251,18</w:t>
            </w:r>
          </w:p>
        </w:tc>
        <w:tc>
          <w:tcPr>
            <w:tcW w:w="2336" w:type="dxa"/>
          </w:tcPr>
          <w:p w:rsidR="00B41B20" w:rsidRDefault="001947BC" w:rsidP="00DE3E7F">
            <w:pPr>
              <w:jc w:val="both"/>
              <w:rPr>
                <w:rFonts w:ascii="Verdana" w:hAnsi="Verdana"/>
                <w:sz w:val="24"/>
                <w:szCs w:val="24"/>
              </w:rPr>
            </w:pPr>
            <w:r>
              <w:rPr>
                <w:rFonts w:ascii="Verdana" w:hAnsi="Verdana"/>
                <w:sz w:val="24"/>
                <w:szCs w:val="24"/>
              </w:rPr>
              <w:t>BCC/-</w:t>
            </w:r>
          </w:p>
        </w:tc>
      </w:tr>
      <w:tr w:rsidR="0063473E" w:rsidTr="001947BC">
        <w:tc>
          <w:tcPr>
            <w:tcW w:w="1667" w:type="dxa"/>
          </w:tcPr>
          <w:p w:rsidR="00B41B20" w:rsidRDefault="00B41B20" w:rsidP="00DE3E7F">
            <w:pPr>
              <w:jc w:val="both"/>
              <w:rPr>
                <w:rFonts w:ascii="Verdana" w:hAnsi="Verdana"/>
                <w:sz w:val="24"/>
                <w:szCs w:val="24"/>
              </w:rPr>
            </w:pPr>
          </w:p>
        </w:tc>
        <w:tc>
          <w:tcPr>
            <w:tcW w:w="2170" w:type="dxa"/>
          </w:tcPr>
          <w:p w:rsidR="00B41B20" w:rsidRDefault="00B41B20" w:rsidP="00DE3E7F">
            <w:pPr>
              <w:jc w:val="both"/>
              <w:rPr>
                <w:rFonts w:ascii="Verdana" w:hAnsi="Verdana"/>
                <w:sz w:val="24"/>
                <w:szCs w:val="24"/>
              </w:rPr>
            </w:pPr>
          </w:p>
        </w:tc>
        <w:tc>
          <w:tcPr>
            <w:tcW w:w="1800" w:type="dxa"/>
          </w:tcPr>
          <w:p w:rsidR="00B41B20" w:rsidRDefault="001947BC" w:rsidP="00DE3E7F">
            <w:pPr>
              <w:jc w:val="both"/>
              <w:rPr>
                <w:rFonts w:ascii="Verdana" w:hAnsi="Verdana"/>
                <w:sz w:val="24"/>
                <w:szCs w:val="24"/>
              </w:rPr>
            </w:pPr>
            <w:r>
              <w:rPr>
                <w:rFonts w:ascii="Verdana" w:hAnsi="Verdana"/>
                <w:sz w:val="24"/>
                <w:szCs w:val="24"/>
              </w:rPr>
              <w:t>31/3/2014</w:t>
            </w:r>
          </w:p>
        </w:tc>
        <w:tc>
          <w:tcPr>
            <w:tcW w:w="3402" w:type="dxa"/>
          </w:tcPr>
          <w:p w:rsidR="00B41B20" w:rsidRDefault="001947BC" w:rsidP="00DE3E7F">
            <w:pPr>
              <w:jc w:val="both"/>
              <w:rPr>
                <w:rFonts w:ascii="Verdana" w:hAnsi="Verdana"/>
                <w:sz w:val="24"/>
                <w:szCs w:val="24"/>
              </w:rPr>
            </w:pPr>
            <w:r>
              <w:rPr>
                <w:rFonts w:ascii="Verdana" w:hAnsi="Verdana"/>
                <w:sz w:val="24"/>
                <w:szCs w:val="24"/>
              </w:rPr>
              <w:t>Impôt Mobilier (IM)</w:t>
            </w:r>
          </w:p>
        </w:tc>
        <w:tc>
          <w:tcPr>
            <w:tcW w:w="2383" w:type="dxa"/>
          </w:tcPr>
          <w:p w:rsidR="00B41B20" w:rsidRDefault="001947BC" w:rsidP="00DE3E7F">
            <w:pPr>
              <w:jc w:val="right"/>
              <w:rPr>
                <w:rFonts w:ascii="Verdana" w:hAnsi="Verdana"/>
                <w:sz w:val="24"/>
                <w:szCs w:val="24"/>
              </w:rPr>
            </w:pPr>
            <w:r>
              <w:rPr>
                <w:rFonts w:ascii="Verdana" w:hAnsi="Verdana"/>
                <w:sz w:val="24"/>
                <w:szCs w:val="24"/>
              </w:rPr>
              <w:t>2.361.042,75</w:t>
            </w:r>
          </w:p>
        </w:tc>
        <w:tc>
          <w:tcPr>
            <w:tcW w:w="2336" w:type="dxa"/>
          </w:tcPr>
          <w:p w:rsidR="00B41B20" w:rsidRDefault="001947BC" w:rsidP="00DE3E7F">
            <w:pPr>
              <w:jc w:val="both"/>
              <w:rPr>
                <w:rFonts w:ascii="Verdana" w:hAnsi="Verdana"/>
                <w:sz w:val="24"/>
                <w:szCs w:val="24"/>
              </w:rPr>
            </w:pPr>
            <w:r>
              <w:rPr>
                <w:rFonts w:ascii="Verdana" w:hAnsi="Verdana"/>
                <w:sz w:val="24"/>
                <w:szCs w:val="24"/>
              </w:rPr>
              <w:t>BCC/-</w:t>
            </w:r>
          </w:p>
        </w:tc>
      </w:tr>
      <w:tr w:rsidR="0063473E" w:rsidTr="001947BC">
        <w:tc>
          <w:tcPr>
            <w:tcW w:w="1667" w:type="dxa"/>
          </w:tcPr>
          <w:p w:rsidR="00B41B20" w:rsidRDefault="00B41B20" w:rsidP="00DE3E7F">
            <w:pPr>
              <w:jc w:val="both"/>
              <w:rPr>
                <w:rFonts w:ascii="Verdana" w:hAnsi="Verdana"/>
                <w:sz w:val="24"/>
                <w:szCs w:val="24"/>
              </w:rPr>
            </w:pPr>
          </w:p>
        </w:tc>
        <w:tc>
          <w:tcPr>
            <w:tcW w:w="2170" w:type="dxa"/>
          </w:tcPr>
          <w:p w:rsidR="00B41B20" w:rsidRDefault="001947BC" w:rsidP="00DE3E7F">
            <w:pPr>
              <w:jc w:val="both"/>
              <w:rPr>
                <w:rFonts w:ascii="Verdana" w:hAnsi="Verdana"/>
                <w:sz w:val="24"/>
                <w:szCs w:val="24"/>
              </w:rPr>
            </w:pPr>
            <w:r>
              <w:rPr>
                <w:rFonts w:ascii="Verdana" w:hAnsi="Verdana"/>
                <w:sz w:val="24"/>
                <w:szCs w:val="24"/>
              </w:rPr>
              <w:t>SOFOBA</w:t>
            </w:r>
          </w:p>
        </w:tc>
        <w:tc>
          <w:tcPr>
            <w:tcW w:w="1800" w:type="dxa"/>
          </w:tcPr>
          <w:p w:rsidR="00B41B20" w:rsidRDefault="001947BC" w:rsidP="00DE3E7F">
            <w:pPr>
              <w:jc w:val="both"/>
              <w:rPr>
                <w:rFonts w:ascii="Verdana" w:hAnsi="Verdana"/>
                <w:sz w:val="24"/>
                <w:szCs w:val="24"/>
              </w:rPr>
            </w:pPr>
            <w:r>
              <w:rPr>
                <w:rFonts w:ascii="Verdana" w:hAnsi="Verdana"/>
                <w:sz w:val="24"/>
                <w:szCs w:val="24"/>
              </w:rPr>
              <w:t>29/12/2014</w:t>
            </w:r>
          </w:p>
        </w:tc>
        <w:tc>
          <w:tcPr>
            <w:tcW w:w="3402" w:type="dxa"/>
          </w:tcPr>
          <w:p w:rsidR="00B41B20" w:rsidRDefault="001947BC" w:rsidP="00DE3E7F">
            <w:pPr>
              <w:jc w:val="both"/>
              <w:rPr>
                <w:rFonts w:ascii="Verdana" w:hAnsi="Verdana"/>
                <w:sz w:val="24"/>
                <w:szCs w:val="24"/>
              </w:rPr>
            </w:pPr>
            <w:r>
              <w:rPr>
                <w:rFonts w:ascii="Verdana" w:hAnsi="Verdana"/>
                <w:sz w:val="24"/>
                <w:szCs w:val="24"/>
              </w:rPr>
              <w:t>IPR</w:t>
            </w:r>
          </w:p>
        </w:tc>
        <w:tc>
          <w:tcPr>
            <w:tcW w:w="2383" w:type="dxa"/>
          </w:tcPr>
          <w:p w:rsidR="00B41B20" w:rsidRDefault="001947BC" w:rsidP="00DE3E7F">
            <w:pPr>
              <w:jc w:val="right"/>
              <w:rPr>
                <w:rFonts w:ascii="Verdana" w:hAnsi="Verdana"/>
                <w:sz w:val="24"/>
                <w:szCs w:val="24"/>
              </w:rPr>
            </w:pPr>
            <w:r>
              <w:rPr>
                <w:rFonts w:ascii="Verdana" w:hAnsi="Verdana"/>
                <w:sz w:val="24"/>
                <w:szCs w:val="24"/>
              </w:rPr>
              <w:t>1.334.400,00</w:t>
            </w:r>
          </w:p>
        </w:tc>
        <w:tc>
          <w:tcPr>
            <w:tcW w:w="2336" w:type="dxa"/>
          </w:tcPr>
          <w:p w:rsidR="00B41B20" w:rsidRDefault="001947BC" w:rsidP="00DE3E7F">
            <w:pPr>
              <w:jc w:val="both"/>
              <w:rPr>
                <w:rFonts w:ascii="Verdana" w:hAnsi="Verdana"/>
                <w:sz w:val="24"/>
                <w:szCs w:val="24"/>
              </w:rPr>
            </w:pPr>
            <w:r>
              <w:rPr>
                <w:rFonts w:ascii="Verdana" w:hAnsi="Verdana"/>
                <w:sz w:val="24"/>
                <w:szCs w:val="24"/>
              </w:rPr>
              <w:t>BCC/-</w:t>
            </w:r>
          </w:p>
        </w:tc>
      </w:tr>
      <w:tr w:rsidR="001947BC" w:rsidTr="001947BC">
        <w:tc>
          <w:tcPr>
            <w:tcW w:w="1667" w:type="dxa"/>
          </w:tcPr>
          <w:p w:rsidR="001947BC" w:rsidRDefault="001947BC" w:rsidP="00DE3E7F">
            <w:pPr>
              <w:jc w:val="both"/>
              <w:rPr>
                <w:rFonts w:ascii="Verdana" w:hAnsi="Verdana"/>
                <w:sz w:val="24"/>
                <w:szCs w:val="24"/>
              </w:rPr>
            </w:pPr>
          </w:p>
        </w:tc>
        <w:tc>
          <w:tcPr>
            <w:tcW w:w="2170" w:type="dxa"/>
          </w:tcPr>
          <w:p w:rsidR="001947BC" w:rsidRDefault="001947BC" w:rsidP="00DE3E7F">
            <w:pPr>
              <w:jc w:val="both"/>
              <w:rPr>
                <w:rFonts w:ascii="Verdana" w:hAnsi="Verdana"/>
                <w:sz w:val="24"/>
                <w:szCs w:val="24"/>
              </w:rPr>
            </w:pPr>
          </w:p>
        </w:tc>
        <w:tc>
          <w:tcPr>
            <w:tcW w:w="1800" w:type="dxa"/>
          </w:tcPr>
          <w:p w:rsidR="001947BC" w:rsidRDefault="001947BC" w:rsidP="00DE3E7F">
            <w:pPr>
              <w:jc w:val="both"/>
              <w:rPr>
                <w:rFonts w:ascii="Verdana" w:hAnsi="Verdana"/>
                <w:sz w:val="24"/>
                <w:szCs w:val="24"/>
              </w:rPr>
            </w:pPr>
            <w:r>
              <w:rPr>
                <w:rFonts w:ascii="Verdana" w:hAnsi="Verdana"/>
                <w:sz w:val="24"/>
                <w:szCs w:val="24"/>
              </w:rPr>
              <w:t>*</w:t>
            </w:r>
          </w:p>
        </w:tc>
        <w:tc>
          <w:tcPr>
            <w:tcW w:w="3402" w:type="dxa"/>
          </w:tcPr>
          <w:p w:rsidR="001947BC" w:rsidRDefault="001947BC" w:rsidP="00DE3E7F">
            <w:pPr>
              <w:jc w:val="both"/>
              <w:rPr>
                <w:rFonts w:ascii="Verdana" w:hAnsi="Verdana"/>
                <w:sz w:val="24"/>
                <w:szCs w:val="24"/>
              </w:rPr>
            </w:pPr>
            <w:r>
              <w:rPr>
                <w:rFonts w:ascii="Verdana" w:hAnsi="Verdana"/>
                <w:sz w:val="24"/>
                <w:szCs w:val="24"/>
              </w:rPr>
              <w:t>Impôt Professionnel sur les Rémunérations des Occasionnels</w:t>
            </w:r>
          </w:p>
        </w:tc>
        <w:tc>
          <w:tcPr>
            <w:tcW w:w="2383" w:type="dxa"/>
          </w:tcPr>
          <w:p w:rsidR="001947BC" w:rsidRDefault="001947BC" w:rsidP="00DE3E7F">
            <w:pPr>
              <w:jc w:val="right"/>
              <w:rPr>
                <w:rFonts w:ascii="Verdana" w:hAnsi="Verdana"/>
                <w:sz w:val="24"/>
                <w:szCs w:val="24"/>
              </w:rPr>
            </w:pPr>
            <w:r>
              <w:rPr>
                <w:rFonts w:ascii="Verdana" w:hAnsi="Verdana"/>
                <w:sz w:val="24"/>
                <w:szCs w:val="24"/>
              </w:rPr>
              <w:t>1.563.750,00</w:t>
            </w:r>
          </w:p>
        </w:tc>
        <w:tc>
          <w:tcPr>
            <w:tcW w:w="2336" w:type="dxa"/>
          </w:tcPr>
          <w:p w:rsidR="001947BC" w:rsidRDefault="001947BC" w:rsidP="00DE3E7F">
            <w:pPr>
              <w:jc w:val="both"/>
              <w:rPr>
                <w:rFonts w:ascii="Verdana" w:hAnsi="Verdana"/>
                <w:sz w:val="24"/>
                <w:szCs w:val="24"/>
              </w:rPr>
            </w:pPr>
            <w:r>
              <w:rPr>
                <w:rFonts w:ascii="Verdana" w:hAnsi="Verdana"/>
                <w:sz w:val="24"/>
                <w:szCs w:val="24"/>
              </w:rPr>
              <w:t>BCC/-</w:t>
            </w:r>
          </w:p>
        </w:tc>
      </w:tr>
      <w:tr w:rsidR="001947BC" w:rsidTr="001947BC">
        <w:tc>
          <w:tcPr>
            <w:tcW w:w="1667" w:type="dxa"/>
          </w:tcPr>
          <w:p w:rsidR="001947BC" w:rsidRDefault="001947BC" w:rsidP="00DE3E7F">
            <w:pPr>
              <w:jc w:val="both"/>
              <w:rPr>
                <w:rFonts w:ascii="Verdana" w:hAnsi="Verdana"/>
                <w:sz w:val="24"/>
                <w:szCs w:val="24"/>
              </w:rPr>
            </w:pPr>
          </w:p>
        </w:tc>
        <w:tc>
          <w:tcPr>
            <w:tcW w:w="2170" w:type="dxa"/>
          </w:tcPr>
          <w:p w:rsidR="001947BC" w:rsidRDefault="001947BC" w:rsidP="00DE3E7F">
            <w:pPr>
              <w:jc w:val="both"/>
              <w:rPr>
                <w:rFonts w:ascii="Verdana" w:hAnsi="Verdana"/>
                <w:sz w:val="24"/>
                <w:szCs w:val="24"/>
              </w:rPr>
            </w:pPr>
          </w:p>
        </w:tc>
        <w:tc>
          <w:tcPr>
            <w:tcW w:w="1800" w:type="dxa"/>
          </w:tcPr>
          <w:p w:rsidR="001947BC" w:rsidRDefault="001947BC" w:rsidP="00DE3E7F">
            <w:pPr>
              <w:jc w:val="both"/>
              <w:rPr>
                <w:rFonts w:ascii="Verdana" w:hAnsi="Verdana"/>
                <w:sz w:val="24"/>
                <w:szCs w:val="24"/>
              </w:rPr>
            </w:pPr>
            <w:r>
              <w:rPr>
                <w:rFonts w:ascii="Verdana" w:hAnsi="Verdana"/>
                <w:sz w:val="24"/>
                <w:szCs w:val="24"/>
              </w:rPr>
              <w:t>*</w:t>
            </w:r>
          </w:p>
        </w:tc>
        <w:tc>
          <w:tcPr>
            <w:tcW w:w="3402" w:type="dxa"/>
          </w:tcPr>
          <w:p w:rsidR="001947BC" w:rsidRDefault="001947BC" w:rsidP="00DE3E7F">
            <w:pPr>
              <w:jc w:val="both"/>
              <w:rPr>
                <w:rFonts w:ascii="Verdana" w:hAnsi="Verdana"/>
                <w:sz w:val="24"/>
                <w:szCs w:val="24"/>
              </w:rPr>
            </w:pPr>
            <w:r>
              <w:rPr>
                <w:rFonts w:ascii="Verdana" w:hAnsi="Verdana"/>
                <w:sz w:val="24"/>
                <w:szCs w:val="24"/>
              </w:rPr>
              <w:t>Impôts  Professionnel sur les Rémunérations  des Associés  Actifs</w:t>
            </w:r>
          </w:p>
        </w:tc>
        <w:tc>
          <w:tcPr>
            <w:tcW w:w="2383" w:type="dxa"/>
          </w:tcPr>
          <w:p w:rsidR="001947BC" w:rsidRDefault="001947BC" w:rsidP="00DE3E7F">
            <w:pPr>
              <w:jc w:val="right"/>
              <w:rPr>
                <w:rFonts w:ascii="Verdana" w:hAnsi="Verdana"/>
                <w:sz w:val="24"/>
                <w:szCs w:val="24"/>
              </w:rPr>
            </w:pPr>
            <w:r>
              <w:rPr>
                <w:rFonts w:ascii="Verdana" w:hAnsi="Verdana"/>
                <w:sz w:val="24"/>
                <w:szCs w:val="24"/>
              </w:rPr>
              <w:t>750.600,00</w:t>
            </w:r>
          </w:p>
        </w:tc>
        <w:tc>
          <w:tcPr>
            <w:tcW w:w="2336" w:type="dxa"/>
          </w:tcPr>
          <w:p w:rsidR="001947BC" w:rsidRDefault="001947BC" w:rsidP="00DE3E7F">
            <w:pPr>
              <w:jc w:val="both"/>
              <w:rPr>
                <w:rFonts w:ascii="Verdana" w:hAnsi="Verdana"/>
                <w:sz w:val="24"/>
                <w:szCs w:val="24"/>
              </w:rPr>
            </w:pPr>
            <w:r>
              <w:rPr>
                <w:rFonts w:ascii="Verdana" w:hAnsi="Verdana"/>
                <w:sz w:val="24"/>
                <w:szCs w:val="24"/>
              </w:rPr>
              <w:t>BCC/-</w:t>
            </w:r>
          </w:p>
        </w:tc>
      </w:tr>
      <w:tr w:rsidR="0063473E" w:rsidTr="001947BC">
        <w:tc>
          <w:tcPr>
            <w:tcW w:w="1667" w:type="dxa"/>
          </w:tcPr>
          <w:p w:rsidR="00B41B20" w:rsidRDefault="00B41B20" w:rsidP="00DE3E7F">
            <w:pPr>
              <w:jc w:val="both"/>
              <w:rPr>
                <w:rFonts w:ascii="Verdana" w:hAnsi="Verdana"/>
                <w:sz w:val="24"/>
                <w:szCs w:val="24"/>
              </w:rPr>
            </w:pPr>
          </w:p>
        </w:tc>
        <w:tc>
          <w:tcPr>
            <w:tcW w:w="2170" w:type="dxa"/>
          </w:tcPr>
          <w:p w:rsidR="00B41B20" w:rsidRDefault="00B41B20" w:rsidP="00DE3E7F">
            <w:pPr>
              <w:jc w:val="both"/>
              <w:rPr>
                <w:rFonts w:ascii="Verdana" w:hAnsi="Verdana"/>
                <w:sz w:val="24"/>
                <w:szCs w:val="24"/>
              </w:rPr>
            </w:pPr>
          </w:p>
        </w:tc>
        <w:tc>
          <w:tcPr>
            <w:tcW w:w="1800" w:type="dxa"/>
          </w:tcPr>
          <w:p w:rsidR="00B41B20" w:rsidRDefault="001947BC" w:rsidP="00DE3E7F">
            <w:pPr>
              <w:jc w:val="both"/>
              <w:rPr>
                <w:rFonts w:ascii="Verdana" w:hAnsi="Verdana"/>
                <w:sz w:val="24"/>
                <w:szCs w:val="24"/>
              </w:rPr>
            </w:pPr>
            <w:r>
              <w:rPr>
                <w:rFonts w:ascii="Verdana" w:hAnsi="Verdana"/>
                <w:sz w:val="24"/>
                <w:szCs w:val="24"/>
              </w:rPr>
              <w:t>*</w:t>
            </w:r>
          </w:p>
        </w:tc>
        <w:tc>
          <w:tcPr>
            <w:tcW w:w="3402" w:type="dxa"/>
          </w:tcPr>
          <w:p w:rsidR="00B41B20" w:rsidRDefault="00C85F4D" w:rsidP="00DE3E7F">
            <w:pPr>
              <w:jc w:val="both"/>
              <w:rPr>
                <w:rFonts w:ascii="Verdana" w:hAnsi="Verdana"/>
                <w:sz w:val="24"/>
                <w:szCs w:val="24"/>
              </w:rPr>
            </w:pPr>
            <w:r>
              <w:rPr>
                <w:rFonts w:ascii="Verdana" w:hAnsi="Verdana"/>
                <w:sz w:val="24"/>
                <w:szCs w:val="24"/>
              </w:rPr>
              <w:t>Impôts Exceptionnel sur les Rémunérations (IER)</w:t>
            </w:r>
          </w:p>
        </w:tc>
        <w:tc>
          <w:tcPr>
            <w:tcW w:w="2383" w:type="dxa"/>
          </w:tcPr>
          <w:p w:rsidR="00B41B20" w:rsidRPr="0056476F" w:rsidRDefault="00C85F4D" w:rsidP="00DE3E7F">
            <w:pPr>
              <w:jc w:val="right"/>
              <w:rPr>
                <w:rFonts w:ascii="Verdana" w:hAnsi="Verdana"/>
                <w:color w:val="000000"/>
                <w:sz w:val="24"/>
                <w:szCs w:val="24"/>
              </w:rPr>
            </w:pPr>
            <w:r>
              <w:rPr>
                <w:rFonts w:ascii="Verdana" w:hAnsi="Verdana"/>
                <w:color w:val="000000"/>
                <w:sz w:val="24"/>
                <w:szCs w:val="24"/>
              </w:rPr>
              <w:t>623.415,00</w:t>
            </w:r>
          </w:p>
        </w:tc>
        <w:tc>
          <w:tcPr>
            <w:tcW w:w="2336" w:type="dxa"/>
          </w:tcPr>
          <w:p w:rsidR="00B41B20" w:rsidRDefault="00C85F4D" w:rsidP="00DE3E7F">
            <w:pPr>
              <w:jc w:val="both"/>
              <w:rPr>
                <w:rFonts w:ascii="Verdana" w:hAnsi="Verdana"/>
                <w:sz w:val="24"/>
                <w:szCs w:val="24"/>
              </w:rPr>
            </w:pPr>
            <w:r>
              <w:rPr>
                <w:rFonts w:ascii="Verdana" w:hAnsi="Verdana"/>
                <w:sz w:val="24"/>
                <w:szCs w:val="24"/>
              </w:rPr>
              <w:t>BCC/-</w:t>
            </w:r>
          </w:p>
        </w:tc>
      </w:tr>
      <w:tr w:rsidR="001947BC" w:rsidTr="001947BC">
        <w:tc>
          <w:tcPr>
            <w:tcW w:w="1667" w:type="dxa"/>
          </w:tcPr>
          <w:p w:rsidR="001947BC" w:rsidRDefault="001947BC" w:rsidP="00DE3E7F">
            <w:pPr>
              <w:jc w:val="both"/>
              <w:rPr>
                <w:rFonts w:ascii="Verdana" w:hAnsi="Verdana"/>
                <w:sz w:val="24"/>
                <w:szCs w:val="24"/>
              </w:rPr>
            </w:pPr>
          </w:p>
        </w:tc>
        <w:tc>
          <w:tcPr>
            <w:tcW w:w="2170" w:type="dxa"/>
          </w:tcPr>
          <w:p w:rsidR="001947BC" w:rsidRDefault="001947BC" w:rsidP="00DE3E7F">
            <w:pPr>
              <w:jc w:val="both"/>
              <w:rPr>
                <w:rFonts w:ascii="Verdana" w:hAnsi="Verdana"/>
                <w:sz w:val="24"/>
                <w:szCs w:val="24"/>
              </w:rPr>
            </w:pPr>
          </w:p>
        </w:tc>
        <w:tc>
          <w:tcPr>
            <w:tcW w:w="1800" w:type="dxa"/>
          </w:tcPr>
          <w:p w:rsidR="001947BC" w:rsidRDefault="00C85F4D" w:rsidP="00DE3E7F">
            <w:pPr>
              <w:jc w:val="both"/>
              <w:rPr>
                <w:rFonts w:ascii="Verdana" w:hAnsi="Verdana"/>
                <w:sz w:val="24"/>
                <w:szCs w:val="24"/>
              </w:rPr>
            </w:pPr>
            <w:r>
              <w:rPr>
                <w:rFonts w:ascii="Verdana" w:hAnsi="Verdana"/>
                <w:sz w:val="24"/>
                <w:szCs w:val="24"/>
              </w:rPr>
              <w:t>*</w:t>
            </w:r>
          </w:p>
        </w:tc>
        <w:tc>
          <w:tcPr>
            <w:tcW w:w="3402" w:type="dxa"/>
          </w:tcPr>
          <w:p w:rsidR="001947BC" w:rsidRDefault="00C85F4D" w:rsidP="00DE3E7F">
            <w:pPr>
              <w:jc w:val="both"/>
              <w:rPr>
                <w:rFonts w:ascii="Verdana" w:hAnsi="Verdana"/>
                <w:sz w:val="24"/>
                <w:szCs w:val="24"/>
              </w:rPr>
            </w:pPr>
            <w:r>
              <w:rPr>
                <w:rFonts w:ascii="Verdana" w:hAnsi="Verdana"/>
                <w:sz w:val="24"/>
                <w:szCs w:val="24"/>
              </w:rPr>
              <w:t>IPR/EXP</w:t>
            </w:r>
          </w:p>
        </w:tc>
        <w:tc>
          <w:tcPr>
            <w:tcW w:w="2383" w:type="dxa"/>
          </w:tcPr>
          <w:p w:rsidR="001947BC" w:rsidRPr="0056476F" w:rsidRDefault="00C85F4D" w:rsidP="00DE3E7F">
            <w:pPr>
              <w:jc w:val="right"/>
              <w:rPr>
                <w:rFonts w:ascii="Verdana" w:hAnsi="Verdana"/>
                <w:color w:val="000000"/>
                <w:sz w:val="24"/>
                <w:szCs w:val="24"/>
              </w:rPr>
            </w:pPr>
            <w:r>
              <w:rPr>
                <w:rFonts w:ascii="Verdana" w:hAnsi="Verdana"/>
                <w:color w:val="000000"/>
                <w:sz w:val="24"/>
                <w:szCs w:val="24"/>
              </w:rPr>
              <w:t>748.098,00</w:t>
            </w:r>
          </w:p>
        </w:tc>
        <w:tc>
          <w:tcPr>
            <w:tcW w:w="2336" w:type="dxa"/>
          </w:tcPr>
          <w:p w:rsidR="001947BC" w:rsidRDefault="00C85F4D" w:rsidP="00DE3E7F">
            <w:pPr>
              <w:jc w:val="both"/>
              <w:rPr>
                <w:rFonts w:ascii="Verdana" w:hAnsi="Verdana"/>
                <w:sz w:val="24"/>
                <w:szCs w:val="24"/>
              </w:rPr>
            </w:pPr>
            <w:r>
              <w:rPr>
                <w:rFonts w:ascii="Verdana" w:hAnsi="Verdana"/>
                <w:sz w:val="24"/>
                <w:szCs w:val="24"/>
              </w:rPr>
              <w:t>BCC/-</w:t>
            </w:r>
          </w:p>
        </w:tc>
      </w:tr>
    </w:tbl>
    <w:p w:rsidR="0063473E" w:rsidRDefault="0063473E" w:rsidP="00B41B20">
      <w:pPr>
        <w:pStyle w:val="Paragraphedeliste"/>
        <w:jc w:val="both"/>
        <w:rPr>
          <w:rFonts w:ascii="Verdana" w:hAnsi="Verdana"/>
          <w:sz w:val="24"/>
          <w:szCs w:val="24"/>
        </w:rPr>
        <w:sectPr w:rsidR="0063473E" w:rsidSect="0063473E">
          <w:pgSz w:w="16838" w:h="11906" w:orient="landscape"/>
          <w:pgMar w:top="1418" w:right="1418" w:bottom="1418" w:left="1418" w:header="709" w:footer="709" w:gutter="0"/>
          <w:cols w:space="708"/>
          <w:docGrid w:linePitch="360"/>
        </w:sectPr>
      </w:pPr>
    </w:p>
    <w:p w:rsidR="00B41B20" w:rsidRDefault="00B41B20" w:rsidP="00B41B20">
      <w:pPr>
        <w:pStyle w:val="Paragraphedeliste"/>
        <w:jc w:val="both"/>
        <w:rPr>
          <w:rFonts w:ascii="Verdana" w:hAnsi="Verdana"/>
          <w:sz w:val="24"/>
          <w:szCs w:val="24"/>
        </w:rPr>
      </w:pPr>
    </w:p>
    <w:p w:rsidR="00B41B20" w:rsidRDefault="00B41B20" w:rsidP="00B41B20">
      <w:pPr>
        <w:pStyle w:val="Paragraphedeliste"/>
        <w:jc w:val="both"/>
        <w:rPr>
          <w:rFonts w:ascii="Verdana" w:hAnsi="Verdana"/>
          <w:sz w:val="24"/>
          <w:szCs w:val="24"/>
        </w:rPr>
      </w:pPr>
    </w:p>
    <w:p w:rsidR="00B41B20" w:rsidRDefault="00B41B20" w:rsidP="00B41B20">
      <w:pPr>
        <w:pStyle w:val="Paragraphedeliste"/>
        <w:jc w:val="both"/>
        <w:rPr>
          <w:rFonts w:ascii="Verdana" w:hAnsi="Verdana"/>
          <w:sz w:val="24"/>
          <w:szCs w:val="24"/>
        </w:rPr>
      </w:pPr>
    </w:p>
    <w:p w:rsidR="00B41B20" w:rsidRDefault="00B41B20" w:rsidP="00B41B20">
      <w:pPr>
        <w:pStyle w:val="Paragraphedeliste"/>
        <w:jc w:val="both"/>
        <w:rPr>
          <w:rFonts w:ascii="Verdana" w:hAnsi="Verdana"/>
          <w:sz w:val="24"/>
          <w:szCs w:val="24"/>
        </w:rPr>
      </w:pPr>
    </w:p>
    <w:p w:rsidR="00B41B20" w:rsidRPr="005C38A2" w:rsidRDefault="00C85F4D" w:rsidP="00B41B20">
      <w:pPr>
        <w:pStyle w:val="Paragraphedeliste"/>
        <w:jc w:val="both"/>
        <w:rPr>
          <w:rFonts w:ascii="Verdana" w:hAnsi="Verdana"/>
          <w:b/>
          <w:sz w:val="24"/>
          <w:szCs w:val="24"/>
        </w:rPr>
      </w:pPr>
      <w:r w:rsidRPr="005C38A2">
        <w:rPr>
          <w:rFonts w:ascii="Verdana" w:hAnsi="Verdana"/>
          <w:b/>
          <w:sz w:val="24"/>
          <w:szCs w:val="24"/>
        </w:rPr>
        <w:t>Remarques</w:t>
      </w:r>
    </w:p>
    <w:p w:rsidR="00C85F4D" w:rsidRDefault="00C85F4D" w:rsidP="00B41B20">
      <w:pPr>
        <w:pStyle w:val="Paragraphedeliste"/>
        <w:jc w:val="both"/>
        <w:rPr>
          <w:rFonts w:ascii="Verdana" w:hAnsi="Verdana"/>
          <w:sz w:val="24"/>
          <w:szCs w:val="24"/>
        </w:rPr>
      </w:pPr>
    </w:p>
    <w:p w:rsidR="00C85F4D" w:rsidRDefault="00C85F4D" w:rsidP="00C85F4D">
      <w:pPr>
        <w:pStyle w:val="Paragraphedeliste"/>
        <w:numPr>
          <w:ilvl w:val="0"/>
          <w:numId w:val="10"/>
        </w:numPr>
        <w:jc w:val="both"/>
        <w:rPr>
          <w:rFonts w:ascii="Verdana" w:hAnsi="Verdana"/>
          <w:sz w:val="24"/>
          <w:szCs w:val="24"/>
        </w:rPr>
      </w:pPr>
      <w:r>
        <w:rPr>
          <w:rFonts w:ascii="Verdana" w:hAnsi="Verdana"/>
          <w:sz w:val="24"/>
          <w:szCs w:val="24"/>
        </w:rPr>
        <w:t>La Régie ne semble comprendre le processus et a besoin d’un renforcement des capacités car ils n’ont pas participé à la formation du mois de novembre à Kinshasa.</w:t>
      </w:r>
    </w:p>
    <w:p w:rsidR="00C85F4D" w:rsidRDefault="00C85F4D" w:rsidP="00C85F4D">
      <w:pPr>
        <w:pStyle w:val="Paragraphedeliste"/>
        <w:numPr>
          <w:ilvl w:val="0"/>
          <w:numId w:val="10"/>
        </w:numPr>
        <w:jc w:val="both"/>
        <w:rPr>
          <w:rFonts w:ascii="Verdana" w:hAnsi="Verdana"/>
          <w:sz w:val="24"/>
          <w:szCs w:val="24"/>
        </w:rPr>
      </w:pPr>
      <w:r>
        <w:rPr>
          <w:rFonts w:ascii="Verdana" w:hAnsi="Verdana"/>
          <w:sz w:val="24"/>
          <w:szCs w:val="24"/>
        </w:rPr>
        <w:t xml:space="preserve">Ils disent n’est pas avoir les adresses des entreprises et que la liste leur fourni par ITIE </w:t>
      </w:r>
      <w:r w:rsidR="005C38A2">
        <w:rPr>
          <w:rFonts w:ascii="Verdana" w:hAnsi="Verdana"/>
          <w:sz w:val="24"/>
          <w:szCs w:val="24"/>
        </w:rPr>
        <w:t>était une information capitale pour eux.</w:t>
      </w:r>
    </w:p>
    <w:p w:rsidR="005C38A2" w:rsidRDefault="005C38A2" w:rsidP="00C85F4D">
      <w:pPr>
        <w:pStyle w:val="Paragraphedeliste"/>
        <w:numPr>
          <w:ilvl w:val="0"/>
          <w:numId w:val="10"/>
        </w:numPr>
        <w:jc w:val="both"/>
        <w:rPr>
          <w:rFonts w:ascii="Verdana" w:hAnsi="Verdana"/>
          <w:sz w:val="24"/>
          <w:szCs w:val="24"/>
        </w:rPr>
      </w:pPr>
      <w:r>
        <w:rPr>
          <w:rFonts w:ascii="Verdana" w:hAnsi="Verdana"/>
          <w:sz w:val="24"/>
          <w:szCs w:val="24"/>
        </w:rPr>
        <w:t>Le Responsable provinciale n’a accompli que deux mois depuis sa nomination et ne maîtrise la portée du processus.</w:t>
      </w:r>
    </w:p>
    <w:p w:rsidR="005C38A2" w:rsidRDefault="005C38A2" w:rsidP="00C85F4D">
      <w:pPr>
        <w:pStyle w:val="Paragraphedeliste"/>
        <w:numPr>
          <w:ilvl w:val="0"/>
          <w:numId w:val="10"/>
        </w:numPr>
        <w:jc w:val="both"/>
        <w:rPr>
          <w:rFonts w:ascii="Verdana" w:hAnsi="Verdana"/>
          <w:sz w:val="24"/>
          <w:szCs w:val="24"/>
        </w:rPr>
      </w:pPr>
      <w:r>
        <w:rPr>
          <w:rFonts w:ascii="Verdana" w:hAnsi="Verdana"/>
          <w:sz w:val="24"/>
          <w:szCs w:val="24"/>
        </w:rPr>
        <w:t>Les données récoltées ne sont pas accompagnées  des preuves de paiement malgré toutes les explications fournies lors de la mise à niveau pour le remplissage du formulaire.</w:t>
      </w:r>
    </w:p>
    <w:p w:rsidR="005C38A2" w:rsidRDefault="005C38A2" w:rsidP="00C85F4D">
      <w:pPr>
        <w:pStyle w:val="Paragraphedeliste"/>
        <w:numPr>
          <w:ilvl w:val="0"/>
          <w:numId w:val="10"/>
        </w:numPr>
        <w:jc w:val="both"/>
        <w:rPr>
          <w:rFonts w:ascii="Verdana" w:hAnsi="Verdana"/>
          <w:sz w:val="24"/>
          <w:szCs w:val="24"/>
        </w:rPr>
      </w:pPr>
      <w:r>
        <w:rPr>
          <w:rFonts w:ascii="Verdana" w:hAnsi="Verdana"/>
          <w:sz w:val="24"/>
          <w:szCs w:val="24"/>
        </w:rPr>
        <w:t>Pas de travail de synergie avec les autres régies notamment le FFN et le Ministère de l’EDD provinciale.</w:t>
      </w:r>
    </w:p>
    <w:p w:rsidR="005C38A2" w:rsidRDefault="005C38A2" w:rsidP="00C85F4D">
      <w:pPr>
        <w:pStyle w:val="Paragraphedeliste"/>
        <w:numPr>
          <w:ilvl w:val="0"/>
          <w:numId w:val="10"/>
        </w:numPr>
        <w:jc w:val="both"/>
        <w:rPr>
          <w:rFonts w:ascii="Verdana" w:hAnsi="Verdana"/>
          <w:sz w:val="24"/>
          <w:szCs w:val="24"/>
        </w:rPr>
      </w:pPr>
      <w:r>
        <w:rPr>
          <w:rFonts w:ascii="Verdana" w:hAnsi="Verdana"/>
          <w:sz w:val="24"/>
          <w:szCs w:val="24"/>
        </w:rPr>
        <w:t>Seules deux entreprises paient en province, toutes les autres paient à Kinshasa.</w:t>
      </w:r>
    </w:p>
    <w:p w:rsidR="00B41B20" w:rsidRDefault="00B41B20" w:rsidP="00B41B20">
      <w:pPr>
        <w:pStyle w:val="Paragraphedeliste"/>
        <w:jc w:val="both"/>
        <w:rPr>
          <w:rFonts w:ascii="Verdana" w:hAnsi="Verdana"/>
          <w:sz w:val="24"/>
          <w:szCs w:val="24"/>
        </w:rPr>
      </w:pPr>
    </w:p>
    <w:p w:rsidR="003F27A5" w:rsidRPr="003A65EF" w:rsidRDefault="003F27A5" w:rsidP="003A65EF">
      <w:pPr>
        <w:pStyle w:val="Paragraphedeliste"/>
        <w:numPr>
          <w:ilvl w:val="0"/>
          <w:numId w:val="18"/>
        </w:numPr>
        <w:jc w:val="both"/>
        <w:rPr>
          <w:rFonts w:ascii="Verdana" w:hAnsi="Verdana"/>
          <w:b/>
          <w:sz w:val="24"/>
          <w:szCs w:val="24"/>
        </w:rPr>
      </w:pPr>
      <w:r w:rsidRPr="003A65EF">
        <w:rPr>
          <w:rFonts w:ascii="Verdana" w:hAnsi="Verdana"/>
          <w:b/>
          <w:sz w:val="24"/>
          <w:szCs w:val="24"/>
        </w:rPr>
        <w:t>Ministère de l’Environnement</w:t>
      </w:r>
    </w:p>
    <w:p w:rsidR="003F27A5" w:rsidRDefault="003F27A5" w:rsidP="003F27A5">
      <w:pPr>
        <w:jc w:val="both"/>
        <w:rPr>
          <w:rFonts w:ascii="Verdana" w:hAnsi="Verdana"/>
          <w:sz w:val="24"/>
          <w:szCs w:val="24"/>
        </w:rPr>
      </w:pPr>
      <w:r>
        <w:rPr>
          <w:rFonts w:ascii="Verdana" w:hAnsi="Verdana"/>
          <w:sz w:val="24"/>
          <w:szCs w:val="24"/>
        </w:rPr>
        <w:t>C’est le ministère clé qui détient les informations clés de la province. Depuis le changement des chefs de Division par la Direction de Kinshasa, une guerre entre agent s’est déclarée paralysant ipso facto le travail de tout un ministère.</w:t>
      </w:r>
    </w:p>
    <w:p w:rsidR="003F27A5" w:rsidRDefault="003F27A5" w:rsidP="003F27A5">
      <w:pPr>
        <w:jc w:val="both"/>
        <w:rPr>
          <w:rFonts w:ascii="Verdana" w:hAnsi="Verdana"/>
          <w:sz w:val="24"/>
          <w:szCs w:val="24"/>
        </w:rPr>
      </w:pPr>
      <w:r>
        <w:rPr>
          <w:rFonts w:ascii="Verdana" w:hAnsi="Verdana"/>
          <w:sz w:val="24"/>
          <w:szCs w:val="24"/>
        </w:rPr>
        <w:t>Rappelé à Kinshasa par le Secrétaire Général à l’Environnement, nous n’avons eu accès aux informations.</w:t>
      </w:r>
    </w:p>
    <w:p w:rsidR="005C38A2" w:rsidRPr="005C38A2" w:rsidRDefault="003F27A5" w:rsidP="005C38A2">
      <w:pPr>
        <w:jc w:val="both"/>
        <w:rPr>
          <w:rFonts w:ascii="Verdana" w:hAnsi="Verdana"/>
          <w:sz w:val="24"/>
          <w:szCs w:val="24"/>
        </w:rPr>
      </w:pPr>
      <w:r>
        <w:rPr>
          <w:rFonts w:ascii="Verdana" w:hAnsi="Verdana"/>
          <w:sz w:val="24"/>
          <w:szCs w:val="24"/>
        </w:rPr>
        <w:t xml:space="preserve">Il sied de rappeler que toutes les taxes forestières ont été </w:t>
      </w:r>
      <w:r w:rsidR="00D1392B">
        <w:rPr>
          <w:rFonts w:ascii="Verdana" w:hAnsi="Verdana"/>
          <w:sz w:val="24"/>
          <w:szCs w:val="24"/>
        </w:rPr>
        <w:t>rétrocédées</w:t>
      </w:r>
      <w:r>
        <w:rPr>
          <w:rFonts w:ascii="Verdana" w:hAnsi="Verdana"/>
          <w:sz w:val="24"/>
          <w:szCs w:val="24"/>
        </w:rPr>
        <w:t xml:space="preserve"> à la pro</w:t>
      </w:r>
      <w:r w:rsidR="00D1392B">
        <w:rPr>
          <w:rFonts w:ascii="Verdana" w:hAnsi="Verdana"/>
          <w:sz w:val="24"/>
          <w:szCs w:val="24"/>
        </w:rPr>
        <w:t>vince et donc, le ministère doit fournir des renseignements clés à l’ITIE-RDC.</w:t>
      </w:r>
    </w:p>
    <w:p w:rsidR="00D1392B" w:rsidRPr="003A65EF" w:rsidRDefault="005C38A2" w:rsidP="003A65EF">
      <w:pPr>
        <w:pStyle w:val="Paragraphedeliste"/>
        <w:numPr>
          <w:ilvl w:val="0"/>
          <w:numId w:val="18"/>
        </w:numPr>
        <w:jc w:val="both"/>
        <w:rPr>
          <w:rFonts w:ascii="Verdana" w:hAnsi="Verdana"/>
          <w:b/>
          <w:sz w:val="24"/>
          <w:szCs w:val="24"/>
        </w:rPr>
      </w:pPr>
      <w:r w:rsidRPr="003A65EF">
        <w:rPr>
          <w:rFonts w:ascii="Verdana" w:hAnsi="Verdana"/>
          <w:b/>
          <w:sz w:val="24"/>
          <w:szCs w:val="24"/>
        </w:rPr>
        <w:t>FOND FORESTIER NATIONAL</w:t>
      </w:r>
    </w:p>
    <w:p w:rsidR="005C38A2" w:rsidRDefault="005C38A2" w:rsidP="003F27A5">
      <w:pPr>
        <w:jc w:val="both"/>
        <w:rPr>
          <w:rFonts w:ascii="Verdana" w:hAnsi="Verdana"/>
          <w:sz w:val="24"/>
          <w:szCs w:val="24"/>
        </w:rPr>
      </w:pPr>
      <w:r>
        <w:rPr>
          <w:rFonts w:ascii="Verdana" w:hAnsi="Verdana"/>
          <w:sz w:val="24"/>
          <w:szCs w:val="24"/>
        </w:rPr>
        <w:t>Le Chef de Bureau  Technique et Gestion Participative de FFN a été d’une grande importance pour nous. Il nous accompagné dès notre arrivée jusqu’au jour de notre départ.</w:t>
      </w:r>
    </w:p>
    <w:p w:rsidR="006B6482" w:rsidRDefault="006B6482" w:rsidP="003F27A5">
      <w:pPr>
        <w:jc w:val="both"/>
        <w:rPr>
          <w:rFonts w:ascii="Verdana" w:hAnsi="Verdana"/>
          <w:sz w:val="24"/>
          <w:szCs w:val="24"/>
        </w:rPr>
      </w:pPr>
      <w:r>
        <w:rPr>
          <w:rFonts w:ascii="Verdana" w:hAnsi="Verdana"/>
          <w:sz w:val="24"/>
          <w:szCs w:val="24"/>
        </w:rPr>
        <w:t>Le Fond Forestier National est une Institution qui dépende de la Direction Générale de l’Environnement quoique en province. Sa mission est de financer le reboisement  et l’aménagement des réseaux forestiers en RDC. Il encadre les artisanaux mais répond du bureau central et non de la province.</w:t>
      </w:r>
    </w:p>
    <w:p w:rsidR="00756051" w:rsidRDefault="00756051" w:rsidP="003F27A5">
      <w:pPr>
        <w:jc w:val="both"/>
        <w:rPr>
          <w:rFonts w:ascii="Verdana" w:hAnsi="Verdana"/>
          <w:sz w:val="24"/>
          <w:szCs w:val="24"/>
        </w:rPr>
      </w:pPr>
    </w:p>
    <w:p w:rsidR="00C7499E" w:rsidRPr="00756051" w:rsidRDefault="006B6482" w:rsidP="00756051">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sidRPr="00756051">
        <w:rPr>
          <w:rFonts w:ascii="Verdana" w:hAnsi="Verdana"/>
          <w:b/>
          <w:sz w:val="24"/>
          <w:szCs w:val="24"/>
        </w:rPr>
        <w:t xml:space="preserve">En 2014, 292 structures (anonyme et physique) ont effectués le paiement de l’ordre de : </w:t>
      </w:r>
      <w:r w:rsidR="00756051" w:rsidRPr="00756051">
        <w:rPr>
          <w:rFonts w:ascii="Verdana" w:hAnsi="Verdana"/>
          <w:b/>
          <w:sz w:val="24"/>
          <w:szCs w:val="24"/>
        </w:rPr>
        <w:t>87.179 USD.</w:t>
      </w:r>
      <w:r w:rsidR="00756051">
        <w:rPr>
          <w:rFonts w:ascii="Verdana" w:hAnsi="Verdana"/>
          <w:b/>
          <w:sz w:val="24"/>
          <w:szCs w:val="24"/>
        </w:rPr>
        <w:t>*</w:t>
      </w:r>
    </w:p>
    <w:p w:rsidR="005C38A2" w:rsidRDefault="00756051" w:rsidP="005C38A2">
      <w:pPr>
        <w:pStyle w:val="Paragraphedeliste"/>
        <w:numPr>
          <w:ilvl w:val="0"/>
          <w:numId w:val="8"/>
        </w:numPr>
        <w:jc w:val="both"/>
        <w:rPr>
          <w:rFonts w:ascii="Verdana" w:hAnsi="Verdana"/>
          <w:sz w:val="24"/>
          <w:szCs w:val="24"/>
        </w:rPr>
      </w:pPr>
      <w:r>
        <w:rPr>
          <w:rFonts w:ascii="Verdana" w:hAnsi="Verdana"/>
          <w:b/>
          <w:sz w:val="24"/>
          <w:szCs w:val="24"/>
        </w:rPr>
        <w:t xml:space="preserve"> : </w:t>
      </w:r>
      <w:r w:rsidRPr="00756051">
        <w:rPr>
          <w:rFonts w:ascii="Verdana" w:hAnsi="Verdana"/>
          <w:sz w:val="24"/>
          <w:szCs w:val="24"/>
        </w:rPr>
        <w:t>liste en ann</w:t>
      </w:r>
      <w:r>
        <w:rPr>
          <w:rFonts w:ascii="Verdana" w:hAnsi="Verdana"/>
          <w:sz w:val="24"/>
          <w:szCs w:val="24"/>
        </w:rPr>
        <w:t>e</w:t>
      </w:r>
      <w:r w:rsidRPr="00756051">
        <w:rPr>
          <w:rFonts w:ascii="Verdana" w:hAnsi="Verdana"/>
          <w:sz w:val="24"/>
          <w:szCs w:val="24"/>
        </w:rPr>
        <w:t>xe.</w:t>
      </w:r>
    </w:p>
    <w:p w:rsidR="003A65EF" w:rsidRPr="003A65EF" w:rsidRDefault="003A65EF" w:rsidP="003A65EF">
      <w:pPr>
        <w:pStyle w:val="Paragraphedeliste"/>
        <w:jc w:val="both"/>
        <w:rPr>
          <w:rFonts w:ascii="Verdana" w:hAnsi="Verdana"/>
          <w:sz w:val="24"/>
          <w:szCs w:val="24"/>
        </w:rPr>
      </w:pPr>
    </w:p>
    <w:p w:rsidR="005C38A2" w:rsidRDefault="005C38A2" w:rsidP="003A65EF">
      <w:pPr>
        <w:pStyle w:val="Paragraphedeliste"/>
        <w:numPr>
          <w:ilvl w:val="0"/>
          <w:numId w:val="18"/>
        </w:numPr>
        <w:jc w:val="both"/>
        <w:rPr>
          <w:rFonts w:ascii="Verdana" w:hAnsi="Verdana"/>
          <w:b/>
          <w:sz w:val="24"/>
          <w:szCs w:val="24"/>
        </w:rPr>
      </w:pPr>
      <w:r w:rsidRPr="003A65EF">
        <w:rPr>
          <w:rFonts w:ascii="Verdana" w:hAnsi="Verdana"/>
          <w:b/>
          <w:sz w:val="24"/>
          <w:szCs w:val="24"/>
        </w:rPr>
        <w:t>DIVISION PROVINCIALE DES MINES</w:t>
      </w:r>
    </w:p>
    <w:p w:rsidR="00E92889" w:rsidRPr="00E92889" w:rsidRDefault="00E92889" w:rsidP="00E92889">
      <w:pPr>
        <w:jc w:val="center"/>
        <w:rPr>
          <w:rFonts w:ascii="Verdana" w:hAnsi="Verdana"/>
          <w:b/>
          <w:sz w:val="24"/>
          <w:szCs w:val="24"/>
        </w:rPr>
      </w:pPr>
      <w:r>
        <w:rPr>
          <w:rFonts w:ascii="Verdana" w:hAnsi="Verdana"/>
          <w:b/>
          <w:noProof/>
          <w:sz w:val="24"/>
          <w:szCs w:val="24"/>
          <w:lang w:eastAsia="fr-FR"/>
        </w:rPr>
        <w:drawing>
          <wp:inline distT="0" distB="0" distL="0" distR="0">
            <wp:extent cx="4511040" cy="2590800"/>
            <wp:effectExtent l="0" t="0" r="381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1040" cy="2590800"/>
                    </a:xfrm>
                    <a:prstGeom prst="rect">
                      <a:avLst/>
                    </a:prstGeom>
                    <a:noFill/>
                    <a:ln>
                      <a:noFill/>
                    </a:ln>
                  </pic:spPr>
                </pic:pic>
              </a:graphicData>
            </a:graphic>
          </wp:inline>
        </w:drawing>
      </w:r>
    </w:p>
    <w:p w:rsidR="00C85F4D" w:rsidRDefault="00C85F4D" w:rsidP="00C85F4D">
      <w:pPr>
        <w:pStyle w:val="Paragraphedeliste"/>
        <w:numPr>
          <w:ilvl w:val="0"/>
          <w:numId w:val="10"/>
        </w:numPr>
        <w:jc w:val="both"/>
        <w:rPr>
          <w:rFonts w:ascii="Verdana" w:hAnsi="Verdana"/>
          <w:sz w:val="24"/>
          <w:szCs w:val="24"/>
        </w:rPr>
      </w:pPr>
      <w:r w:rsidRPr="003F27A5">
        <w:rPr>
          <w:rFonts w:ascii="Verdana" w:hAnsi="Verdana"/>
          <w:sz w:val="24"/>
          <w:szCs w:val="24"/>
        </w:rPr>
        <w:t>A la Division Provinciale des Mines, nous avons échangé avec le Chef de Division pour avoir  des informations de l’extraction des minerais dans la province de Bandundu dans son ancienne configuration</w:t>
      </w:r>
    </w:p>
    <w:p w:rsidR="00C85F4D" w:rsidRPr="003F27A5" w:rsidRDefault="00C85F4D" w:rsidP="00C85F4D">
      <w:pPr>
        <w:pStyle w:val="Paragraphedeliste"/>
        <w:numPr>
          <w:ilvl w:val="0"/>
          <w:numId w:val="10"/>
        </w:numPr>
        <w:jc w:val="both"/>
        <w:rPr>
          <w:rFonts w:ascii="Verdana" w:hAnsi="Verdana"/>
          <w:sz w:val="24"/>
          <w:szCs w:val="24"/>
        </w:rPr>
      </w:pPr>
      <w:r w:rsidRPr="003F27A5">
        <w:rPr>
          <w:rFonts w:ascii="Verdana" w:hAnsi="Verdana"/>
          <w:sz w:val="24"/>
          <w:szCs w:val="24"/>
        </w:rPr>
        <w:t>Il s’est avéré que  la province produit le diamant dans différents territoires de la province notamment :</w:t>
      </w:r>
    </w:p>
    <w:p w:rsidR="00C85F4D" w:rsidRPr="009D4B4D" w:rsidRDefault="00C85F4D" w:rsidP="00C85F4D">
      <w:pPr>
        <w:rPr>
          <w:rFonts w:ascii="Verdana" w:hAnsi="Verdana"/>
          <w:sz w:val="24"/>
          <w:szCs w:val="24"/>
        </w:rPr>
      </w:pPr>
      <w:r w:rsidRPr="009D4B4D">
        <w:rPr>
          <w:rFonts w:ascii="Verdana" w:hAnsi="Verdana"/>
          <w:sz w:val="24"/>
          <w:szCs w:val="24"/>
        </w:rPr>
        <w:t>Antenne du Kwango</w:t>
      </w:r>
    </w:p>
    <w:p w:rsidR="00C85F4D" w:rsidRPr="009D4B4D" w:rsidRDefault="00C85F4D" w:rsidP="00C85F4D">
      <w:pPr>
        <w:pStyle w:val="Paragraphedeliste"/>
        <w:numPr>
          <w:ilvl w:val="1"/>
          <w:numId w:val="10"/>
        </w:numPr>
        <w:jc w:val="both"/>
        <w:rPr>
          <w:rFonts w:ascii="Verdana" w:hAnsi="Verdana"/>
          <w:sz w:val="24"/>
          <w:szCs w:val="24"/>
        </w:rPr>
      </w:pPr>
      <w:proofErr w:type="spellStart"/>
      <w:r w:rsidRPr="009D4B4D">
        <w:rPr>
          <w:rFonts w:ascii="Verdana" w:hAnsi="Verdana"/>
          <w:sz w:val="24"/>
          <w:szCs w:val="24"/>
        </w:rPr>
        <w:t>Popokabaka</w:t>
      </w:r>
      <w:proofErr w:type="spellEnd"/>
    </w:p>
    <w:p w:rsidR="00C85F4D" w:rsidRPr="009D4B4D" w:rsidRDefault="00C85F4D" w:rsidP="00C85F4D">
      <w:pPr>
        <w:pStyle w:val="Paragraphedeliste"/>
        <w:numPr>
          <w:ilvl w:val="1"/>
          <w:numId w:val="10"/>
        </w:numPr>
        <w:jc w:val="both"/>
        <w:rPr>
          <w:rFonts w:ascii="Verdana" w:hAnsi="Verdana"/>
          <w:sz w:val="24"/>
          <w:szCs w:val="24"/>
        </w:rPr>
      </w:pPr>
      <w:proofErr w:type="spellStart"/>
      <w:r w:rsidRPr="009D4B4D">
        <w:rPr>
          <w:rFonts w:ascii="Verdana" w:hAnsi="Verdana"/>
          <w:sz w:val="24"/>
          <w:szCs w:val="24"/>
        </w:rPr>
        <w:t>Kahemba</w:t>
      </w:r>
      <w:proofErr w:type="spellEnd"/>
    </w:p>
    <w:p w:rsidR="00C85F4D" w:rsidRPr="009D4B4D" w:rsidRDefault="00C85F4D" w:rsidP="00C85F4D">
      <w:pPr>
        <w:pStyle w:val="Paragraphedeliste"/>
        <w:numPr>
          <w:ilvl w:val="1"/>
          <w:numId w:val="10"/>
        </w:numPr>
        <w:jc w:val="both"/>
        <w:rPr>
          <w:rFonts w:ascii="Verdana" w:hAnsi="Verdana"/>
          <w:sz w:val="24"/>
          <w:szCs w:val="24"/>
        </w:rPr>
      </w:pPr>
      <w:proofErr w:type="spellStart"/>
      <w:r w:rsidRPr="009D4B4D">
        <w:rPr>
          <w:rFonts w:ascii="Verdana" w:hAnsi="Verdana"/>
          <w:sz w:val="24"/>
          <w:szCs w:val="24"/>
        </w:rPr>
        <w:t>Kasongo</w:t>
      </w:r>
      <w:proofErr w:type="spellEnd"/>
      <w:r w:rsidRPr="009D4B4D">
        <w:rPr>
          <w:rFonts w:ascii="Verdana" w:hAnsi="Verdana"/>
          <w:sz w:val="24"/>
          <w:szCs w:val="24"/>
        </w:rPr>
        <w:t xml:space="preserve"> lunda</w:t>
      </w:r>
    </w:p>
    <w:p w:rsidR="00C85F4D" w:rsidRPr="009D4B4D" w:rsidRDefault="00C85F4D" w:rsidP="00C85F4D">
      <w:pPr>
        <w:pStyle w:val="Paragraphedeliste"/>
        <w:numPr>
          <w:ilvl w:val="1"/>
          <w:numId w:val="10"/>
        </w:numPr>
        <w:jc w:val="both"/>
        <w:rPr>
          <w:rFonts w:ascii="Verdana" w:hAnsi="Verdana"/>
          <w:sz w:val="24"/>
          <w:szCs w:val="24"/>
        </w:rPr>
      </w:pPr>
      <w:proofErr w:type="spellStart"/>
      <w:r w:rsidRPr="009D4B4D">
        <w:rPr>
          <w:rFonts w:ascii="Verdana" w:hAnsi="Verdana"/>
          <w:sz w:val="24"/>
          <w:szCs w:val="24"/>
        </w:rPr>
        <w:t>Tembo</w:t>
      </w:r>
      <w:proofErr w:type="spellEnd"/>
      <w:r w:rsidRPr="009D4B4D">
        <w:rPr>
          <w:rFonts w:ascii="Verdana" w:hAnsi="Verdana"/>
          <w:sz w:val="24"/>
          <w:szCs w:val="24"/>
        </w:rPr>
        <w:t xml:space="preserve"> </w:t>
      </w:r>
    </w:p>
    <w:p w:rsidR="00C85F4D" w:rsidRPr="009D4B4D" w:rsidRDefault="00C85F4D" w:rsidP="00C85F4D">
      <w:pPr>
        <w:pStyle w:val="Paragraphedeliste"/>
        <w:numPr>
          <w:ilvl w:val="1"/>
          <w:numId w:val="10"/>
        </w:numPr>
        <w:jc w:val="both"/>
        <w:rPr>
          <w:rFonts w:ascii="Verdana" w:hAnsi="Verdana"/>
          <w:sz w:val="24"/>
          <w:szCs w:val="24"/>
        </w:rPr>
      </w:pPr>
      <w:proofErr w:type="spellStart"/>
      <w:r w:rsidRPr="009D4B4D">
        <w:rPr>
          <w:rFonts w:ascii="Verdana" w:hAnsi="Verdana"/>
          <w:sz w:val="24"/>
          <w:szCs w:val="24"/>
        </w:rPr>
        <w:t>Kenge</w:t>
      </w:r>
      <w:proofErr w:type="spellEnd"/>
    </w:p>
    <w:p w:rsidR="00C85F4D" w:rsidRPr="009D4B4D" w:rsidRDefault="00C85F4D" w:rsidP="00C85F4D">
      <w:pPr>
        <w:rPr>
          <w:rFonts w:ascii="Verdana" w:hAnsi="Verdana"/>
          <w:sz w:val="24"/>
          <w:szCs w:val="24"/>
        </w:rPr>
      </w:pPr>
      <w:r w:rsidRPr="009D4B4D">
        <w:rPr>
          <w:rFonts w:ascii="Verdana" w:hAnsi="Verdana"/>
          <w:sz w:val="24"/>
          <w:szCs w:val="24"/>
        </w:rPr>
        <w:t xml:space="preserve">Antenne de </w:t>
      </w:r>
      <w:proofErr w:type="spellStart"/>
      <w:r w:rsidRPr="009D4B4D">
        <w:rPr>
          <w:rFonts w:ascii="Verdana" w:hAnsi="Verdana"/>
          <w:sz w:val="24"/>
          <w:szCs w:val="24"/>
        </w:rPr>
        <w:t>Mayindombe</w:t>
      </w:r>
      <w:proofErr w:type="spellEnd"/>
    </w:p>
    <w:p w:rsidR="00C85F4D" w:rsidRPr="009D4B4D" w:rsidRDefault="00C85F4D" w:rsidP="00C85F4D">
      <w:pPr>
        <w:pStyle w:val="Paragraphedeliste"/>
        <w:numPr>
          <w:ilvl w:val="0"/>
          <w:numId w:val="10"/>
        </w:numPr>
        <w:rPr>
          <w:rFonts w:ascii="Verdana" w:hAnsi="Verdana"/>
          <w:sz w:val="24"/>
          <w:szCs w:val="24"/>
        </w:rPr>
      </w:pPr>
      <w:proofErr w:type="spellStart"/>
      <w:r w:rsidRPr="009D4B4D">
        <w:rPr>
          <w:rFonts w:ascii="Verdana" w:hAnsi="Verdana"/>
          <w:sz w:val="24"/>
          <w:szCs w:val="24"/>
        </w:rPr>
        <w:t>Bendela</w:t>
      </w:r>
      <w:proofErr w:type="spellEnd"/>
    </w:p>
    <w:p w:rsidR="00C85F4D" w:rsidRPr="009D4B4D" w:rsidRDefault="00C85F4D" w:rsidP="00C85F4D">
      <w:pPr>
        <w:pStyle w:val="Paragraphedeliste"/>
        <w:numPr>
          <w:ilvl w:val="0"/>
          <w:numId w:val="10"/>
        </w:numPr>
        <w:rPr>
          <w:rFonts w:ascii="Verdana" w:hAnsi="Verdana"/>
          <w:sz w:val="24"/>
          <w:szCs w:val="24"/>
        </w:rPr>
      </w:pPr>
      <w:proofErr w:type="spellStart"/>
      <w:r w:rsidRPr="009D4B4D">
        <w:rPr>
          <w:rFonts w:ascii="Verdana" w:hAnsi="Verdana"/>
          <w:sz w:val="24"/>
          <w:szCs w:val="24"/>
        </w:rPr>
        <w:t>Mayala</w:t>
      </w:r>
      <w:proofErr w:type="spellEnd"/>
    </w:p>
    <w:p w:rsidR="00C85F4D" w:rsidRPr="009D4B4D" w:rsidRDefault="00C85F4D" w:rsidP="00C85F4D">
      <w:pPr>
        <w:pStyle w:val="Paragraphedeliste"/>
        <w:numPr>
          <w:ilvl w:val="0"/>
          <w:numId w:val="10"/>
        </w:numPr>
        <w:rPr>
          <w:rFonts w:ascii="Verdana" w:hAnsi="Verdana"/>
          <w:sz w:val="24"/>
          <w:szCs w:val="24"/>
        </w:rPr>
      </w:pPr>
      <w:proofErr w:type="spellStart"/>
      <w:r w:rsidRPr="009D4B4D">
        <w:rPr>
          <w:rFonts w:ascii="Verdana" w:hAnsi="Verdana"/>
          <w:sz w:val="24"/>
          <w:szCs w:val="24"/>
        </w:rPr>
        <w:t>Kwamouth</w:t>
      </w:r>
      <w:proofErr w:type="spellEnd"/>
      <w:r w:rsidRPr="009D4B4D">
        <w:rPr>
          <w:rFonts w:ascii="Verdana" w:hAnsi="Verdana"/>
          <w:sz w:val="24"/>
          <w:szCs w:val="24"/>
        </w:rPr>
        <w:t xml:space="preserve"> </w:t>
      </w:r>
    </w:p>
    <w:p w:rsidR="00C85F4D" w:rsidRPr="009D4B4D" w:rsidRDefault="00C85F4D" w:rsidP="00C85F4D">
      <w:pPr>
        <w:rPr>
          <w:rFonts w:ascii="Verdana" w:hAnsi="Verdana"/>
          <w:sz w:val="24"/>
          <w:szCs w:val="24"/>
        </w:rPr>
      </w:pPr>
      <w:r w:rsidRPr="009D4B4D">
        <w:rPr>
          <w:rFonts w:ascii="Verdana" w:hAnsi="Verdana"/>
          <w:sz w:val="24"/>
          <w:szCs w:val="24"/>
        </w:rPr>
        <w:t>Les artisanaux  sont catégorisés et paient deux sortes des cartes.</w:t>
      </w:r>
    </w:p>
    <w:p w:rsidR="00C85F4D" w:rsidRPr="009D4B4D" w:rsidRDefault="00C85F4D" w:rsidP="00C85F4D">
      <w:pPr>
        <w:pStyle w:val="Paragraphedeliste"/>
        <w:numPr>
          <w:ilvl w:val="0"/>
          <w:numId w:val="10"/>
        </w:numPr>
        <w:rPr>
          <w:rFonts w:ascii="Verdana" w:hAnsi="Verdana"/>
          <w:sz w:val="24"/>
          <w:szCs w:val="24"/>
        </w:rPr>
      </w:pPr>
      <w:r w:rsidRPr="009D4B4D">
        <w:rPr>
          <w:rFonts w:ascii="Verdana" w:hAnsi="Verdana"/>
          <w:sz w:val="24"/>
          <w:szCs w:val="24"/>
        </w:rPr>
        <w:t>Carte des creuseurs</w:t>
      </w:r>
      <w:r>
        <w:rPr>
          <w:rFonts w:ascii="Verdana" w:hAnsi="Verdana"/>
          <w:sz w:val="24"/>
          <w:szCs w:val="24"/>
        </w:rPr>
        <w:t> : 30.000 CDF/carte</w:t>
      </w:r>
    </w:p>
    <w:p w:rsidR="00C85F4D" w:rsidRPr="009D4B4D" w:rsidRDefault="00C85F4D" w:rsidP="00C85F4D">
      <w:pPr>
        <w:pStyle w:val="Paragraphedeliste"/>
        <w:numPr>
          <w:ilvl w:val="0"/>
          <w:numId w:val="10"/>
        </w:numPr>
        <w:rPr>
          <w:rFonts w:ascii="Verdana" w:hAnsi="Verdana"/>
          <w:sz w:val="24"/>
          <w:szCs w:val="24"/>
        </w:rPr>
      </w:pPr>
      <w:r w:rsidRPr="009D4B4D">
        <w:rPr>
          <w:rFonts w:ascii="Verdana" w:hAnsi="Verdana"/>
          <w:sz w:val="24"/>
          <w:szCs w:val="24"/>
        </w:rPr>
        <w:t>Carte des négociants</w:t>
      </w:r>
      <w:r>
        <w:rPr>
          <w:rFonts w:ascii="Verdana" w:hAnsi="Verdana"/>
          <w:sz w:val="24"/>
          <w:szCs w:val="24"/>
        </w:rPr>
        <w:t> : 105.000 CDF/carte</w:t>
      </w:r>
    </w:p>
    <w:p w:rsidR="00C85F4D" w:rsidRDefault="00C85F4D" w:rsidP="00C85F4D">
      <w:pPr>
        <w:jc w:val="both"/>
        <w:rPr>
          <w:rFonts w:ascii="Verdana" w:hAnsi="Verdana"/>
          <w:sz w:val="24"/>
          <w:szCs w:val="24"/>
        </w:rPr>
      </w:pPr>
      <w:r w:rsidRPr="009D4B4D">
        <w:rPr>
          <w:rFonts w:ascii="Verdana" w:hAnsi="Verdana"/>
          <w:sz w:val="24"/>
          <w:szCs w:val="24"/>
        </w:rPr>
        <w:t>En 2014</w:t>
      </w:r>
      <w:r>
        <w:rPr>
          <w:rFonts w:ascii="Verdana" w:hAnsi="Verdana"/>
          <w:sz w:val="24"/>
          <w:szCs w:val="24"/>
        </w:rPr>
        <w:t>, quelques taxes ont été payé notamment :</w:t>
      </w:r>
    </w:p>
    <w:p w:rsidR="00C85F4D" w:rsidRDefault="00C85F4D" w:rsidP="00C85F4D">
      <w:pPr>
        <w:pStyle w:val="Paragraphedeliste"/>
        <w:numPr>
          <w:ilvl w:val="0"/>
          <w:numId w:val="10"/>
        </w:numPr>
        <w:jc w:val="both"/>
        <w:rPr>
          <w:rFonts w:ascii="Verdana" w:hAnsi="Verdana"/>
          <w:sz w:val="24"/>
          <w:szCs w:val="24"/>
        </w:rPr>
      </w:pPr>
      <w:r>
        <w:rPr>
          <w:rFonts w:ascii="Verdana" w:hAnsi="Verdana"/>
          <w:sz w:val="24"/>
          <w:szCs w:val="24"/>
        </w:rPr>
        <w:t>Taxe sur la concession minière</w:t>
      </w:r>
    </w:p>
    <w:p w:rsidR="00C85F4D" w:rsidRPr="009D4B4D" w:rsidRDefault="00C85F4D" w:rsidP="00C85F4D">
      <w:pPr>
        <w:pStyle w:val="Paragraphedeliste"/>
        <w:numPr>
          <w:ilvl w:val="0"/>
          <w:numId w:val="10"/>
        </w:numPr>
        <w:jc w:val="both"/>
        <w:rPr>
          <w:rFonts w:ascii="Verdana" w:hAnsi="Verdana"/>
          <w:sz w:val="24"/>
          <w:szCs w:val="24"/>
        </w:rPr>
      </w:pPr>
      <w:r>
        <w:rPr>
          <w:rFonts w:ascii="Verdana" w:hAnsi="Verdana"/>
          <w:sz w:val="24"/>
          <w:szCs w:val="24"/>
        </w:rPr>
        <w:t>Taxe  de drague</w:t>
      </w:r>
      <w:r w:rsidR="003A65EF">
        <w:rPr>
          <w:rFonts w:ascii="Verdana" w:hAnsi="Verdana"/>
          <w:sz w:val="24"/>
          <w:szCs w:val="24"/>
        </w:rPr>
        <w:t>, …</w:t>
      </w:r>
    </w:p>
    <w:p w:rsidR="00C85F4D" w:rsidRDefault="00C85F4D" w:rsidP="00C85F4D">
      <w:pPr>
        <w:jc w:val="both"/>
        <w:rPr>
          <w:rFonts w:ascii="Verdana" w:hAnsi="Verdana"/>
          <w:sz w:val="24"/>
          <w:szCs w:val="24"/>
        </w:rPr>
      </w:pPr>
      <w:r>
        <w:rPr>
          <w:rFonts w:ascii="Verdana" w:hAnsi="Verdana"/>
          <w:sz w:val="24"/>
          <w:szCs w:val="24"/>
        </w:rPr>
        <w:t>Perception  en 2014 par district (source note de perception)</w:t>
      </w:r>
    </w:p>
    <w:p w:rsidR="00C85F4D" w:rsidRDefault="00C85F4D" w:rsidP="00C85F4D">
      <w:pPr>
        <w:pStyle w:val="Paragraphedeliste"/>
        <w:numPr>
          <w:ilvl w:val="0"/>
          <w:numId w:val="10"/>
        </w:numPr>
        <w:jc w:val="both"/>
        <w:rPr>
          <w:rFonts w:ascii="Verdana" w:hAnsi="Verdana"/>
          <w:sz w:val="24"/>
          <w:szCs w:val="24"/>
        </w:rPr>
      </w:pPr>
      <w:r>
        <w:rPr>
          <w:rFonts w:ascii="Verdana" w:hAnsi="Verdana"/>
          <w:sz w:val="24"/>
          <w:szCs w:val="24"/>
        </w:rPr>
        <w:t xml:space="preserve">District de </w:t>
      </w:r>
      <w:proofErr w:type="spellStart"/>
      <w:r>
        <w:rPr>
          <w:rFonts w:ascii="Verdana" w:hAnsi="Verdana"/>
          <w:sz w:val="24"/>
          <w:szCs w:val="24"/>
        </w:rPr>
        <w:t>Mayindombe</w:t>
      </w:r>
      <w:proofErr w:type="spellEnd"/>
      <w:r>
        <w:rPr>
          <w:rFonts w:ascii="Verdana" w:hAnsi="Verdana"/>
          <w:sz w:val="24"/>
          <w:szCs w:val="24"/>
        </w:rPr>
        <w:t> : 73.000 CDF</w:t>
      </w:r>
    </w:p>
    <w:p w:rsidR="00C85F4D" w:rsidRDefault="00C85F4D" w:rsidP="00C85F4D">
      <w:pPr>
        <w:pStyle w:val="Paragraphedeliste"/>
        <w:numPr>
          <w:ilvl w:val="0"/>
          <w:numId w:val="10"/>
        </w:numPr>
        <w:jc w:val="both"/>
        <w:rPr>
          <w:rFonts w:ascii="Verdana" w:hAnsi="Verdana"/>
          <w:sz w:val="24"/>
          <w:szCs w:val="24"/>
        </w:rPr>
      </w:pPr>
      <w:r>
        <w:rPr>
          <w:rFonts w:ascii="Verdana" w:hAnsi="Verdana"/>
          <w:sz w:val="24"/>
          <w:szCs w:val="24"/>
        </w:rPr>
        <w:t xml:space="preserve">Antenne de </w:t>
      </w:r>
      <w:proofErr w:type="spellStart"/>
      <w:r>
        <w:rPr>
          <w:rFonts w:ascii="Verdana" w:hAnsi="Verdana"/>
          <w:sz w:val="24"/>
          <w:szCs w:val="24"/>
        </w:rPr>
        <w:t>Kahemba</w:t>
      </w:r>
      <w:proofErr w:type="spellEnd"/>
      <w:r>
        <w:rPr>
          <w:rFonts w:ascii="Verdana" w:hAnsi="Verdana"/>
          <w:sz w:val="24"/>
          <w:szCs w:val="24"/>
        </w:rPr>
        <w:t> : 75.000 CDF</w:t>
      </w:r>
    </w:p>
    <w:p w:rsidR="00C85F4D" w:rsidRDefault="00C85F4D" w:rsidP="00C85F4D">
      <w:pPr>
        <w:pStyle w:val="Paragraphedeliste"/>
        <w:numPr>
          <w:ilvl w:val="0"/>
          <w:numId w:val="10"/>
        </w:numPr>
        <w:jc w:val="both"/>
        <w:rPr>
          <w:rFonts w:ascii="Verdana" w:hAnsi="Verdana"/>
          <w:sz w:val="24"/>
          <w:szCs w:val="24"/>
        </w:rPr>
      </w:pPr>
      <w:r>
        <w:rPr>
          <w:rFonts w:ascii="Verdana" w:hAnsi="Verdana"/>
          <w:sz w:val="24"/>
          <w:szCs w:val="24"/>
        </w:rPr>
        <w:t>Division des Mines : 2.225.000 CDF</w:t>
      </w:r>
    </w:p>
    <w:p w:rsidR="00C85F4D" w:rsidRDefault="00C85F4D" w:rsidP="00C85F4D">
      <w:pPr>
        <w:pStyle w:val="Paragraphedeliste"/>
        <w:numPr>
          <w:ilvl w:val="0"/>
          <w:numId w:val="10"/>
        </w:numPr>
        <w:jc w:val="both"/>
        <w:rPr>
          <w:rFonts w:ascii="Verdana" w:hAnsi="Verdana"/>
          <w:sz w:val="24"/>
          <w:szCs w:val="24"/>
        </w:rPr>
      </w:pPr>
      <w:r>
        <w:rPr>
          <w:rFonts w:ascii="Verdana" w:hAnsi="Verdana"/>
          <w:sz w:val="24"/>
          <w:szCs w:val="24"/>
        </w:rPr>
        <w:t xml:space="preserve">Antenne de </w:t>
      </w:r>
      <w:proofErr w:type="spellStart"/>
      <w:r>
        <w:rPr>
          <w:rFonts w:ascii="Verdana" w:hAnsi="Verdana"/>
          <w:sz w:val="24"/>
          <w:szCs w:val="24"/>
        </w:rPr>
        <w:t>Kenge</w:t>
      </w:r>
      <w:proofErr w:type="spellEnd"/>
      <w:r>
        <w:rPr>
          <w:rFonts w:ascii="Verdana" w:hAnsi="Verdana"/>
          <w:sz w:val="24"/>
          <w:szCs w:val="24"/>
        </w:rPr>
        <w:t> : 1.063.000 CDF</w:t>
      </w:r>
    </w:p>
    <w:p w:rsidR="00C85F4D" w:rsidRDefault="00C85F4D" w:rsidP="00C85F4D">
      <w:pPr>
        <w:pStyle w:val="Paragraphedeliste"/>
        <w:numPr>
          <w:ilvl w:val="0"/>
          <w:numId w:val="10"/>
        </w:numPr>
        <w:jc w:val="both"/>
        <w:rPr>
          <w:rFonts w:ascii="Verdana" w:hAnsi="Verdana"/>
          <w:sz w:val="24"/>
          <w:szCs w:val="24"/>
        </w:rPr>
      </w:pPr>
      <w:r>
        <w:rPr>
          <w:rFonts w:ascii="Verdana" w:hAnsi="Verdana"/>
          <w:sz w:val="24"/>
          <w:szCs w:val="24"/>
        </w:rPr>
        <w:t xml:space="preserve">Antenne de </w:t>
      </w:r>
      <w:proofErr w:type="spellStart"/>
      <w:r>
        <w:rPr>
          <w:rFonts w:ascii="Verdana" w:hAnsi="Verdana"/>
          <w:sz w:val="24"/>
          <w:szCs w:val="24"/>
        </w:rPr>
        <w:t>Popokabaka</w:t>
      </w:r>
      <w:proofErr w:type="spellEnd"/>
    </w:p>
    <w:p w:rsidR="00C85F4D" w:rsidRDefault="00C85F4D" w:rsidP="00C85F4D">
      <w:pPr>
        <w:pStyle w:val="Paragraphedeliste"/>
        <w:numPr>
          <w:ilvl w:val="1"/>
          <w:numId w:val="10"/>
        </w:numPr>
        <w:jc w:val="both"/>
        <w:rPr>
          <w:rFonts w:ascii="Verdana" w:hAnsi="Verdana"/>
          <w:sz w:val="24"/>
          <w:szCs w:val="24"/>
        </w:rPr>
      </w:pPr>
      <w:r>
        <w:rPr>
          <w:rFonts w:ascii="Verdana" w:hAnsi="Verdana"/>
          <w:sz w:val="24"/>
          <w:szCs w:val="24"/>
        </w:rPr>
        <w:t>Matériel  de construction : 53.000 CDF versé à la BRB (Bureau des recettes de Bandundu)</w:t>
      </w:r>
    </w:p>
    <w:p w:rsidR="00C85F4D" w:rsidRDefault="00C85F4D" w:rsidP="00C85F4D">
      <w:pPr>
        <w:pStyle w:val="Paragraphedeliste"/>
        <w:numPr>
          <w:ilvl w:val="1"/>
          <w:numId w:val="10"/>
        </w:numPr>
        <w:jc w:val="both"/>
        <w:rPr>
          <w:rFonts w:ascii="Verdana" w:hAnsi="Verdana"/>
          <w:sz w:val="24"/>
          <w:szCs w:val="24"/>
        </w:rPr>
      </w:pPr>
      <w:r>
        <w:rPr>
          <w:rFonts w:ascii="Verdana" w:hAnsi="Verdana"/>
          <w:sz w:val="24"/>
          <w:szCs w:val="24"/>
        </w:rPr>
        <w:t>Amende transactionnelle : 150.000 CDF versé à la DGRAD</w:t>
      </w:r>
    </w:p>
    <w:p w:rsidR="00C85F4D" w:rsidRDefault="00C85F4D" w:rsidP="00C85F4D">
      <w:pPr>
        <w:pStyle w:val="Paragraphedeliste"/>
        <w:numPr>
          <w:ilvl w:val="1"/>
          <w:numId w:val="10"/>
        </w:numPr>
        <w:jc w:val="both"/>
        <w:rPr>
          <w:rFonts w:ascii="Verdana" w:hAnsi="Verdana"/>
          <w:sz w:val="24"/>
          <w:szCs w:val="24"/>
        </w:rPr>
      </w:pPr>
      <w:r>
        <w:rPr>
          <w:rFonts w:ascii="Verdana" w:hAnsi="Verdana"/>
          <w:sz w:val="24"/>
          <w:szCs w:val="24"/>
        </w:rPr>
        <w:t xml:space="preserve">Imprimé de valeur : 35.000 CDF  </w:t>
      </w:r>
      <w:proofErr w:type="spellStart"/>
      <w:r>
        <w:rPr>
          <w:rFonts w:ascii="Verdana" w:hAnsi="Verdana"/>
          <w:sz w:val="24"/>
          <w:szCs w:val="24"/>
        </w:rPr>
        <w:t>veré</w:t>
      </w:r>
      <w:proofErr w:type="spellEnd"/>
      <w:r>
        <w:rPr>
          <w:rFonts w:ascii="Verdana" w:hAnsi="Verdana"/>
          <w:sz w:val="24"/>
          <w:szCs w:val="24"/>
        </w:rPr>
        <w:t xml:space="preserve"> à la DGRAD</w:t>
      </w:r>
    </w:p>
    <w:p w:rsidR="00C85F4D" w:rsidRDefault="00C85F4D" w:rsidP="00C85F4D">
      <w:pPr>
        <w:jc w:val="both"/>
        <w:rPr>
          <w:rFonts w:ascii="Verdana" w:hAnsi="Verdana"/>
          <w:sz w:val="24"/>
          <w:szCs w:val="24"/>
        </w:rPr>
      </w:pPr>
      <w:r>
        <w:rPr>
          <w:rFonts w:ascii="Verdana" w:hAnsi="Verdana"/>
          <w:sz w:val="24"/>
          <w:szCs w:val="24"/>
        </w:rPr>
        <w:t xml:space="preserve">Antenne de </w:t>
      </w:r>
      <w:proofErr w:type="spellStart"/>
      <w:r>
        <w:rPr>
          <w:rFonts w:ascii="Verdana" w:hAnsi="Verdana"/>
          <w:sz w:val="24"/>
          <w:szCs w:val="24"/>
        </w:rPr>
        <w:t>Tembo</w:t>
      </w:r>
      <w:proofErr w:type="spellEnd"/>
    </w:p>
    <w:p w:rsidR="00C85F4D" w:rsidRDefault="00C85F4D" w:rsidP="00C85F4D">
      <w:pPr>
        <w:pStyle w:val="Paragraphedeliste"/>
        <w:numPr>
          <w:ilvl w:val="0"/>
          <w:numId w:val="10"/>
        </w:numPr>
        <w:jc w:val="both"/>
        <w:rPr>
          <w:rFonts w:ascii="Verdana" w:hAnsi="Verdana"/>
          <w:sz w:val="24"/>
          <w:szCs w:val="24"/>
        </w:rPr>
      </w:pPr>
      <w:r>
        <w:rPr>
          <w:rFonts w:ascii="Verdana" w:hAnsi="Verdana"/>
          <w:sz w:val="24"/>
          <w:szCs w:val="24"/>
        </w:rPr>
        <w:t>1%  de transaction  de diamant  auprès  des comptoirs : 1232 $ + 145.000 CDF (voir note de perception) versé à la BRB.</w:t>
      </w:r>
    </w:p>
    <w:p w:rsidR="00C85F4D" w:rsidRPr="0030467C" w:rsidRDefault="00C85F4D" w:rsidP="00C85F4D">
      <w:pPr>
        <w:jc w:val="both"/>
        <w:rPr>
          <w:rFonts w:ascii="Verdana" w:hAnsi="Verdana"/>
          <w:sz w:val="24"/>
          <w:szCs w:val="24"/>
        </w:rPr>
      </w:pPr>
      <w:r>
        <w:rPr>
          <w:rFonts w:ascii="Verdana" w:hAnsi="Verdana"/>
          <w:sz w:val="24"/>
          <w:szCs w:val="24"/>
        </w:rPr>
        <w:t xml:space="preserve">La BRB : après le démembrement des provinces, la régie du </w:t>
      </w:r>
      <w:proofErr w:type="spellStart"/>
      <w:r>
        <w:rPr>
          <w:rFonts w:ascii="Verdana" w:hAnsi="Verdana"/>
          <w:sz w:val="24"/>
          <w:szCs w:val="24"/>
        </w:rPr>
        <w:t>Kwilu</w:t>
      </w:r>
      <w:proofErr w:type="spellEnd"/>
      <w:r>
        <w:rPr>
          <w:rFonts w:ascii="Verdana" w:hAnsi="Verdana"/>
          <w:sz w:val="24"/>
          <w:szCs w:val="24"/>
        </w:rPr>
        <w:t xml:space="preserve"> dont fait partie la ville de Bandundu se nomme RFIK (Régie Financière du </w:t>
      </w:r>
      <w:proofErr w:type="spellStart"/>
      <w:r>
        <w:rPr>
          <w:rFonts w:ascii="Verdana" w:hAnsi="Verdana"/>
          <w:sz w:val="24"/>
          <w:szCs w:val="24"/>
        </w:rPr>
        <w:t>Kwilu</w:t>
      </w:r>
      <w:proofErr w:type="spellEnd"/>
      <w:r>
        <w:rPr>
          <w:rFonts w:ascii="Verdana" w:hAnsi="Verdana"/>
          <w:sz w:val="24"/>
          <w:szCs w:val="24"/>
        </w:rPr>
        <w:t>). Les gestionnaires actuelles n’ont pas accès à la documentation et nous n’avons pas pu collecter les données. Néanmoins, ils ont été sensibilisés à l’intégration prochaine du secteur à l’ITIE. Les taxes ci-après ont été bel et bien payé mais les données sont encore non connues.</w:t>
      </w:r>
    </w:p>
    <w:p w:rsidR="00C85F4D" w:rsidRDefault="00C85F4D" w:rsidP="00C85F4D">
      <w:pPr>
        <w:pStyle w:val="Paragraphedeliste"/>
        <w:numPr>
          <w:ilvl w:val="0"/>
          <w:numId w:val="10"/>
        </w:numPr>
        <w:jc w:val="both"/>
        <w:rPr>
          <w:rFonts w:ascii="Verdana" w:hAnsi="Verdana"/>
          <w:sz w:val="24"/>
          <w:szCs w:val="24"/>
        </w:rPr>
      </w:pPr>
      <w:r>
        <w:rPr>
          <w:rFonts w:ascii="Verdana" w:hAnsi="Verdana"/>
          <w:sz w:val="24"/>
          <w:szCs w:val="24"/>
        </w:rPr>
        <w:t>Taxe pour le transport  de diamant auprès des comptoirs  agrées : cette taxe est perçue par la BRB</w:t>
      </w:r>
      <w:r>
        <w:rPr>
          <w:rStyle w:val="Appelnotedebasdep"/>
          <w:rFonts w:ascii="Verdana" w:hAnsi="Verdana"/>
          <w:sz w:val="24"/>
          <w:szCs w:val="24"/>
        </w:rPr>
        <w:footnoteReference w:id="2"/>
      </w:r>
      <w:r>
        <w:rPr>
          <w:rFonts w:ascii="Verdana" w:hAnsi="Verdana"/>
          <w:sz w:val="24"/>
          <w:szCs w:val="24"/>
        </w:rPr>
        <w:t xml:space="preserve"> aujourd’hui appelée RFIK (Régie Financière du </w:t>
      </w:r>
      <w:proofErr w:type="spellStart"/>
      <w:r>
        <w:rPr>
          <w:rFonts w:ascii="Verdana" w:hAnsi="Verdana"/>
          <w:sz w:val="24"/>
          <w:szCs w:val="24"/>
        </w:rPr>
        <w:t>Kwilu</w:t>
      </w:r>
      <w:proofErr w:type="spellEnd"/>
      <w:r>
        <w:rPr>
          <w:rFonts w:ascii="Verdana" w:hAnsi="Verdana"/>
          <w:sz w:val="24"/>
          <w:szCs w:val="24"/>
        </w:rPr>
        <w:t>).</w:t>
      </w:r>
    </w:p>
    <w:p w:rsidR="00C85F4D" w:rsidRDefault="00C85F4D" w:rsidP="00C85F4D">
      <w:pPr>
        <w:pStyle w:val="Paragraphedeliste"/>
        <w:numPr>
          <w:ilvl w:val="0"/>
          <w:numId w:val="10"/>
        </w:numPr>
        <w:jc w:val="both"/>
        <w:rPr>
          <w:rFonts w:ascii="Verdana" w:hAnsi="Verdana"/>
          <w:sz w:val="24"/>
          <w:szCs w:val="24"/>
        </w:rPr>
      </w:pPr>
      <w:r>
        <w:rPr>
          <w:rFonts w:ascii="Verdana" w:hAnsi="Verdana"/>
          <w:sz w:val="24"/>
          <w:szCs w:val="24"/>
        </w:rPr>
        <w:t>Enregistrement des  dragues</w:t>
      </w:r>
    </w:p>
    <w:p w:rsidR="00C85F4D" w:rsidRDefault="00C85F4D" w:rsidP="00C85F4D">
      <w:pPr>
        <w:pStyle w:val="Paragraphedeliste"/>
        <w:numPr>
          <w:ilvl w:val="0"/>
          <w:numId w:val="10"/>
        </w:numPr>
        <w:jc w:val="both"/>
        <w:rPr>
          <w:rFonts w:ascii="Verdana" w:hAnsi="Verdana"/>
          <w:sz w:val="24"/>
          <w:szCs w:val="24"/>
        </w:rPr>
      </w:pPr>
      <w:r>
        <w:rPr>
          <w:rFonts w:ascii="Verdana" w:hAnsi="Verdana"/>
          <w:sz w:val="24"/>
          <w:szCs w:val="24"/>
        </w:rPr>
        <w:t>Amande transactionnelle</w:t>
      </w:r>
    </w:p>
    <w:p w:rsidR="00C85F4D" w:rsidRPr="00A43F1D" w:rsidRDefault="00C85F4D" w:rsidP="00C85F4D">
      <w:pPr>
        <w:jc w:val="both"/>
        <w:rPr>
          <w:rFonts w:ascii="Verdana" w:hAnsi="Verdana"/>
          <w:b/>
          <w:i/>
          <w:sz w:val="24"/>
          <w:szCs w:val="24"/>
        </w:rPr>
      </w:pPr>
      <w:r w:rsidRPr="00A43F1D">
        <w:rPr>
          <w:rFonts w:ascii="Verdana" w:hAnsi="Verdana"/>
          <w:b/>
          <w:i/>
          <w:sz w:val="24"/>
          <w:szCs w:val="24"/>
        </w:rPr>
        <w:t>Les taxes ci-après sont versées dans le compte du trésor public  et devront être renseignées par le Ministère des Mines à Kinshasa :</w:t>
      </w:r>
    </w:p>
    <w:p w:rsidR="00C85F4D" w:rsidRDefault="00C85F4D" w:rsidP="00C85F4D">
      <w:pPr>
        <w:pStyle w:val="Paragraphedeliste"/>
        <w:numPr>
          <w:ilvl w:val="0"/>
          <w:numId w:val="10"/>
        </w:numPr>
        <w:jc w:val="both"/>
        <w:rPr>
          <w:rFonts w:ascii="Verdana" w:hAnsi="Verdana"/>
          <w:sz w:val="24"/>
          <w:szCs w:val="24"/>
        </w:rPr>
      </w:pPr>
      <w:r>
        <w:rPr>
          <w:rFonts w:ascii="Verdana" w:hAnsi="Verdana"/>
          <w:sz w:val="24"/>
          <w:szCs w:val="24"/>
        </w:rPr>
        <w:t>Taxe sur la superficie des concentrés miniers,</w:t>
      </w:r>
    </w:p>
    <w:p w:rsidR="00C85F4D" w:rsidRDefault="00C85F4D" w:rsidP="00C85F4D">
      <w:pPr>
        <w:pStyle w:val="Paragraphedeliste"/>
        <w:numPr>
          <w:ilvl w:val="0"/>
          <w:numId w:val="10"/>
        </w:numPr>
        <w:jc w:val="both"/>
        <w:rPr>
          <w:rFonts w:ascii="Verdana" w:hAnsi="Verdana"/>
          <w:sz w:val="24"/>
          <w:szCs w:val="24"/>
        </w:rPr>
      </w:pPr>
      <w:r>
        <w:rPr>
          <w:rFonts w:ascii="Verdana" w:hAnsi="Verdana"/>
          <w:sz w:val="24"/>
          <w:szCs w:val="24"/>
        </w:rPr>
        <w:t>Taxe  de l’agrément  des comptoirs</w:t>
      </w:r>
    </w:p>
    <w:p w:rsidR="00C85F4D" w:rsidRDefault="00C85F4D" w:rsidP="00C85F4D">
      <w:pPr>
        <w:pStyle w:val="Paragraphedeliste"/>
        <w:numPr>
          <w:ilvl w:val="0"/>
          <w:numId w:val="10"/>
        </w:numPr>
        <w:jc w:val="both"/>
        <w:rPr>
          <w:rFonts w:ascii="Verdana" w:hAnsi="Verdana"/>
          <w:sz w:val="24"/>
          <w:szCs w:val="24"/>
        </w:rPr>
      </w:pPr>
      <w:r>
        <w:rPr>
          <w:rFonts w:ascii="Verdana" w:hAnsi="Verdana"/>
          <w:sz w:val="24"/>
          <w:szCs w:val="24"/>
        </w:rPr>
        <w:t>Taxes auprès des acheteurs  supplémentaires</w:t>
      </w:r>
    </w:p>
    <w:p w:rsidR="00C85F4D" w:rsidRDefault="00C85F4D" w:rsidP="00C85F4D">
      <w:pPr>
        <w:pStyle w:val="Paragraphedeliste"/>
        <w:numPr>
          <w:ilvl w:val="0"/>
          <w:numId w:val="10"/>
        </w:numPr>
        <w:jc w:val="both"/>
        <w:rPr>
          <w:rFonts w:ascii="Verdana" w:hAnsi="Verdana"/>
          <w:sz w:val="24"/>
          <w:szCs w:val="24"/>
        </w:rPr>
      </w:pPr>
      <w:r>
        <w:rPr>
          <w:rFonts w:ascii="Verdana" w:hAnsi="Verdana"/>
          <w:sz w:val="24"/>
          <w:szCs w:val="24"/>
        </w:rPr>
        <w:t>Taxe sur la quotité  des taxes  sur l’impôt de diamant  de production artisanal</w:t>
      </w:r>
    </w:p>
    <w:p w:rsidR="00C85F4D" w:rsidRDefault="00C85F4D" w:rsidP="00C85F4D">
      <w:pPr>
        <w:pStyle w:val="Paragraphedeliste"/>
        <w:numPr>
          <w:ilvl w:val="0"/>
          <w:numId w:val="10"/>
        </w:numPr>
        <w:jc w:val="both"/>
        <w:rPr>
          <w:rFonts w:ascii="Verdana" w:hAnsi="Verdana"/>
          <w:sz w:val="24"/>
          <w:szCs w:val="24"/>
        </w:rPr>
      </w:pPr>
      <w:r>
        <w:rPr>
          <w:rFonts w:ascii="Verdana" w:hAnsi="Verdana"/>
          <w:sz w:val="24"/>
          <w:szCs w:val="24"/>
        </w:rPr>
        <w:t>Taxe sur l’obtention  des certificats  (PR et PE) : Permis  de recherche et permis d’exploitation.</w:t>
      </w:r>
    </w:p>
    <w:p w:rsidR="00C85F4D" w:rsidRPr="00882184" w:rsidRDefault="00C85F4D" w:rsidP="00C85F4D">
      <w:pPr>
        <w:pStyle w:val="Paragraphedeliste"/>
        <w:numPr>
          <w:ilvl w:val="0"/>
          <w:numId w:val="10"/>
        </w:numPr>
        <w:jc w:val="both"/>
        <w:rPr>
          <w:rFonts w:ascii="Verdana" w:hAnsi="Verdana"/>
          <w:sz w:val="24"/>
          <w:szCs w:val="24"/>
        </w:rPr>
      </w:pPr>
      <w:r>
        <w:rPr>
          <w:rFonts w:ascii="Verdana" w:hAnsi="Verdana"/>
          <w:sz w:val="24"/>
          <w:szCs w:val="24"/>
        </w:rPr>
        <w:t>PEPM : Permis  d’exploitation  des petites mines.</w:t>
      </w:r>
    </w:p>
    <w:p w:rsidR="00C85F4D" w:rsidRPr="009113CB" w:rsidRDefault="00C85F4D" w:rsidP="009113CB">
      <w:pPr>
        <w:pBdr>
          <w:top w:val="single" w:sz="4" w:space="1" w:color="auto"/>
          <w:left w:val="single" w:sz="4" w:space="4" w:color="auto"/>
          <w:bottom w:val="single" w:sz="4" w:space="1" w:color="auto"/>
          <w:right w:val="single" w:sz="4" w:space="4" w:color="auto"/>
        </w:pBdr>
        <w:ind w:left="360"/>
        <w:jc w:val="center"/>
        <w:rPr>
          <w:rFonts w:ascii="Verdana" w:hAnsi="Verdana"/>
          <w:b/>
          <w:i/>
          <w:sz w:val="24"/>
          <w:szCs w:val="24"/>
        </w:rPr>
      </w:pPr>
      <w:r w:rsidRPr="009802F6">
        <w:rPr>
          <w:rFonts w:ascii="Verdana" w:hAnsi="Verdana"/>
          <w:b/>
          <w:i/>
          <w:sz w:val="24"/>
          <w:szCs w:val="24"/>
        </w:rPr>
        <w:t>NB : pas de rétrocession en provinces (10 %)</w:t>
      </w:r>
    </w:p>
    <w:p w:rsidR="003A65EF" w:rsidRDefault="003A65EF" w:rsidP="003A65EF">
      <w:pPr>
        <w:jc w:val="both"/>
        <w:rPr>
          <w:rFonts w:ascii="Verdana" w:hAnsi="Verdana"/>
          <w:b/>
          <w:sz w:val="24"/>
          <w:szCs w:val="24"/>
        </w:rPr>
      </w:pPr>
    </w:p>
    <w:p w:rsidR="003A65EF" w:rsidRPr="003A65EF" w:rsidRDefault="003A65EF" w:rsidP="003A65EF">
      <w:pPr>
        <w:pStyle w:val="Paragraphedeliste"/>
        <w:numPr>
          <w:ilvl w:val="0"/>
          <w:numId w:val="17"/>
        </w:numPr>
        <w:jc w:val="both"/>
        <w:rPr>
          <w:rFonts w:ascii="Verdana" w:hAnsi="Verdana"/>
          <w:b/>
          <w:sz w:val="24"/>
          <w:szCs w:val="24"/>
        </w:rPr>
      </w:pPr>
      <w:r w:rsidRPr="003A65EF">
        <w:rPr>
          <w:rFonts w:ascii="Verdana" w:hAnsi="Verdana"/>
          <w:b/>
          <w:sz w:val="24"/>
          <w:szCs w:val="24"/>
        </w:rPr>
        <w:t>SOCIETE CIVILE</w:t>
      </w:r>
    </w:p>
    <w:p w:rsidR="003A65EF" w:rsidRDefault="003A65EF" w:rsidP="003A65EF">
      <w:pPr>
        <w:jc w:val="both"/>
        <w:rPr>
          <w:rFonts w:ascii="Verdana" w:hAnsi="Verdana"/>
          <w:sz w:val="24"/>
          <w:szCs w:val="24"/>
        </w:rPr>
      </w:pPr>
      <w:r w:rsidRPr="005C38A2">
        <w:rPr>
          <w:rFonts w:ascii="Verdana" w:hAnsi="Verdana"/>
          <w:sz w:val="24"/>
          <w:szCs w:val="24"/>
        </w:rPr>
        <w:t>Nous avons organisé un entretien avec les membres de la Société Civile pour échanger sur l'intégration sur secteur forestier  dans le Rapport ITIE, la production du rapport pilote et  le rôle qu'ils devront jouer auprès de l'Etat pour la transparence dans le secteur.</w:t>
      </w:r>
    </w:p>
    <w:p w:rsidR="0063473E" w:rsidRDefault="0063473E" w:rsidP="003A65EF">
      <w:pPr>
        <w:jc w:val="both"/>
        <w:rPr>
          <w:rFonts w:ascii="Verdana" w:hAnsi="Verdana"/>
          <w:sz w:val="24"/>
          <w:szCs w:val="24"/>
        </w:rPr>
      </w:pPr>
    </w:p>
    <w:p w:rsidR="0063473E" w:rsidRDefault="0063473E" w:rsidP="00501889">
      <w:pPr>
        <w:jc w:val="center"/>
        <w:rPr>
          <w:rFonts w:ascii="Verdana" w:hAnsi="Verdana"/>
          <w:sz w:val="24"/>
          <w:szCs w:val="24"/>
        </w:rPr>
      </w:pPr>
      <w:r>
        <w:rPr>
          <w:rFonts w:ascii="Verdana" w:hAnsi="Verdana"/>
          <w:noProof/>
          <w:sz w:val="24"/>
          <w:szCs w:val="24"/>
          <w:lang w:eastAsia="fr-FR"/>
        </w:rPr>
        <w:drawing>
          <wp:inline distT="0" distB="0" distL="0" distR="0">
            <wp:extent cx="4160520" cy="2788920"/>
            <wp:effectExtent l="0" t="0" r="0" b="0"/>
            <wp:docPr id="8" name="Image 8" descr="C:\Users\Leonie\AppData\Local\Microsoft\Windows\INetCache\IE\TPJTCBR1\20160120_120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onie\AppData\Local\Microsoft\Windows\INetCache\IE\TPJTCBR1\20160120_12055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4164183" cy="2791375"/>
                    </a:xfrm>
                    <a:prstGeom prst="rect">
                      <a:avLst/>
                    </a:prstGeom>
                    <a:noFill/>
                    <a:ln>
                      <a:noFill/>
                    </a:ln>
                  </pic:spPr>
                </pic:pic>
              </a:graphicData>
            </a:graphic>
          </wp:inline>
        </w:drawing>
      </w:r>
    </w:p>
    <w:p w:rsidR="00D84147" w:rsidRDefault="00D84147" w:rsidP="00D84147">
      <w:pPr>
        <w:rPr>
          <w:rFonts w:ascii="Verdana" w:hAnsi="Verdana"/>
          <w:sz w:val="24"/>
          <w:szCs w:val="24"/>
        </w:rPr>
      </w:pPr>
    </w:p>
    <w:p w:rsidR="00C7499E" w:rsidRPr="003A65EF" w:rsidRDefault="00756051" w:rsidP="003A65EF">
      <w:pPr>
        <w:pStyle w:val="Paragraphedeliste"/>
        <w:numPr>
          <w:ilvl w:val="0"/>
          <w:numId w:val="17"/>
        </w:numPr>
        <w:jc w:val="both"/>
        <w:rPr>
          <w:rFonts w:ascii="Verdana" w:hAnsi="Verdana"/>
          <w:b/>
          <w:sz w:val="24"/>
          <w:szCs w:val="24"/>
        </w:rPr>
      </w:pPr>
      <w:r w:rsidRPr="003A65EF">
        <w:rPr>
          <w:rFonts w:ascii="Verdana" w:hAnsi="Verdana"/>
          <w:b/>
          <w:sz w:val="24"/>
          <w:szCs w:val="24"/>
        </w:rPr>
        <w:t>CONCLUSION ET RECOMMANDATION</w:t>
      </w:r>
      <w:r w:rsidR="00D84147">
        <w:rPr>
          <w:rFonts w:ascii="Verdana" w:hAnsi="Verdana"/>
          <w:b/>
          <w:sz w:val="24"/>
          <w:szCs w:val="24"/>
        </w:rPr>
        <w:t>S</w:t>
      </w:r>
    </w:p>
    <w:p w:rsidR="00756051" w:rsidRDefault="00756051" w:rsidP="00756051">
      <w:pPr>
        <w:pStyle w:val="Paragraphedeliste"/>
        <w:numPr>
          <w:ilvl w:val="0"/>
          <w:numId w:val="10"/>
        </w:numPr>
        <w:jc w:val="both"/>
        <w:rPr>
          <w:rFonts w:ascii="Verdana" w:hAnsi="Verdana"/>
          <w:sz w:val="24"/>
          <w:szCs w:val="24"/>
        </w:rPr>
      </w:pPr>
      <w:r>
        <w:rPr>
          <w:rFonts w:ascii="Verdana" w:hAnsi="Verdana"/>
          <w:sz w:val="24"/>
          <w:szCs w:val="24"/>
        </w:rPr>
        <w:t>Le secteur forestier est opaque et mérite d’être intégré dans le processus ITIE.</w:t>
      </w:r>
    </w:p>
    <w:p w:rsidR="00756051" w:rsidRDefault="00756051" w:rsidP="00756051">
      <w:pPr>
        <w:pStyle w:val="Paragraphedeliste"/>
        <w:numPr>
          <w:ilvl w:val="0"/>
          <w:numId w:val="10"/>
        </w:numPr>
        <w:jc w:val="both"/>
        <w:rPr>
          <w:rFonts w:ascii="Verdana" w:hAnsi="Verdana"/>
          <w:sz w:val="24"/>
          <w:szCs w:val="24"/>
        </w:rPr>
      </w:pPr>
      <w:r>
        <w:rPr>
          <w:rFonts w:ascii="Verdana" w:hAnsi="Verdana"/>
          <w:sz w:val="24"/>
          <w:szCs w:val="24"/>
        </w:rPr>
        <w:t xml:space="preserve">La </w:t>
      </w:r>
      <w:r w:rsidR="0024560E">
        <w:rPr>
          <w:rFonts w:ascii="Verdana" w:hAnsi="Verdana"/>
          <w:sz w:val="24"/>
          <w:szCs w:val="24"/>
        </w:rPr>
        <w:t>plupart</w:t>
      </w:r>
      <w:r>
        <w:rPr>
          <w:rFonts w:ascii="Verdana" w:hAnsi="Verdana"/>
          <w:sz w:val="24"/>
          <w:szCs w:val="24"/>
        </w:rPr>
        <w:t xml:space="preserve"> des grandes entreprises ont leurs sièges à Kinshasa et par conséquent, la mobilisation doit se faire ici à Kinshasa. </w:t>
      </w:r>
    </w:p>
    <w:p w:rsidR="00756051" w:rsidRDefault="00756051" w:rsidP="00756051">
      <w:pPr>
        <w:pStyle w:val="Paragraphedeliste"/>
        <w:numPr>
          <w:ilvl w:val="0"/>
          <w:numId w:val="10"/>
        </w:numPr>
        <w:jc w:val="both"/>
        <w:rPr>
          <w:rFonts w:ascii="Verdana" w:hAnsi="Verdana"/>
          <w:sz w:val="24"/>
          <w:szCs w:val="24"/>
        </w:rPr>
      </w:pPr>
      <w:r>
        <w:rPr>
          <w:rFonts w:ascii="Verdana" w:hAnsi="Verdana"/>
          <w:sz w:val="24"/>
          <w:szCs w:val="24"/>
        </w:rPr>
        <w:t>Mais pour celles qui sont en province, une descente dans leurs entités permettrait aux acteurs de la société civile d’avoir les informations et de suivre le secteur et le processus.</w:t>
      </w:r>
    </w:p>
    <w:p w:rsidR="00756051" w:rsidRDefault="0024560E" w:rsidP="00756051">
      <w:pPr>
        <w:pStyle w:val="Paragraphedeliste"/>
        <w:numPr>
          <w:ilvl w:val="0"/>
          <w:numId w:val="10"/>
        </w:numPr>
        <w:jc w:val="both"/>
        <w:rPr>
          <w:rFonts w:ascii="Verdana" w:hAnsi="Verdana"/>
          <w:sz w:val="24"/>
          <w:szCs w:val="24"/>
        </w:rPr>
      </w:pPr>
      <w:r>
        <w:rPr>
          <w:rFonts w:ascii="Verdana" w:hAnsi="Verdana"/>
          <w:sz w:val="24"/>
          <w:szCs w:val="24"/>
        </w:rPr>
        <w:t xml:space="preserve">Pour tirer des conclusions pour l’intégration du secteur, des actions initiales </w:t>
      </w:r>
      <w:proofErr w:type="gramStart"/>
      <w:r>
        <w:rPr>
          <w:rFonts w:ascii="Verdana" w:hAnsi="Verdana"/>
          <w:sz w:val="24"/>
          <w:szCs w:val="24"/>
        </w:rPr>
        <w:t>nationale</w:t>
      </w:r>
      <w:proofErr w:type="gramEnd"/>
      <w:r>
        <w:rPr>
          <w:rFonts w:ascii="Verdana" w:hAnsi="Verdana"/>
          <w:sz w:val="24"/>
          <w:szCs w:val="24"/>
        </w:rPr>
        <w:t xml:space="preserve">  méritent d’être réalisées pour amener les parties prenantes  à la connaissance du processus ITIE à l’instar du secteur minier industriel.</w:t>
      </w:r>
    </w:p>
    <w:p w:rsidR="0024560E" w:rsidRDefault="0024560E" w:rsidP="0024560E">
      <w:pPr>
        <w:pStyle w:val="Paragraphedeliste"/>
        <w:numPr>
          <w:ilvl w:val="1"/>
          <w:numId w:val="10"/>
        </w:numPr>
        <w:pBdr>
          <w:top w:val="single" w:sz="4" w:space="1" w:color="auto"/>
          <w:left w:val="single" w:sz="4" w:space="4" w:color="auto"/>
          <w:bottom w:val="single" w:sz="4" w:space="1" w:color="auto"/>
          <w:right w:val="single" w:sz="4" w:space="4" w:color="auto"/>
        </w:pBdr>
        <w:jc w:val="both"/>
        <w:rPr>
          <w:rFonts w:ascii="Verdana" w:hAnsi="Verdana"/>
          <w:sz w:val="24"/>
          <w:szCs w:val="24"/>
        </w:rPr>
      </w:pPr>
      <w:r>
        <w:rPr>
          <w:rFonts w:ascii="Verdana" w:hAnsi="Verdana"/>
          <w:sz w:val="24"/>
          <w:szCs w:val="24"/>
        </w:rPr>
        <w:t>Le bois coupé dans le Bandundu, sont dédouanés à Matadi et la DGDA ne sait pas comment recouvrer ces taxes. Un manque pour la Province.</w:t>
      </w:r>
    </w:p>
    <w:p w:rsidR="0024560E" w:rsidRDefault="0024560E" w:rsidP="0024560E">
      <w:pPr>
        <w:pStyle w:val="Paragraphedeliste"/>
        <w:numPr>
          <w:ilvl w:val="1"/>
          <w:numId w:val="10"/>
        </w:numPr>
        <w:pBdr>
          <w:top w:val="single" w:sz="4" w:space="1" w:color="auto"/>
          <w:left w:val="single" w:sz="4" w:space="4" w:color="auto"/>
          <w:bottom w:val="single" w:sz="4" w:space="1" w:color="auto"/>
          <w:right w:val="single" w:sz="4" w:space="4" w:color="auto"/>
        </w:pBdr>
        <w:jc w:val="both"/>
        <w:rPr>
          <w:rFonts w:ascii="Verdana" w:hAnsi="Verdana"/>
          <w:sz w:val="24"/>
          <w:szCs w:val="24"/>
        </w:rPr>
      </w:pPr>
      <w:r>
        <w:rPr>
          <w:rFonts w:ascii="Verdana" w:hAnsi="Verdana"/>
          <w:sz w:val="24"/>
          <w:szCs w:val="24"/>
        </w:rPr>
        <w:t>Faudra-t-il un audit législatif pour  ce faire ?</w:t>
      </w:r>
    </w:p>
    <w:p w:rsidR="0024560E" w:rsidRDefault="0024560E" w:rsidP="00756051">
      <w:pPr>
        <w:pStyle w:val="Paragraphedeliste"/>
        <w:numPr>
          <w:ilvl w:val="0"/>
          <w:numId w:val="10"/>
        </w:numPr>
        <w:jc w:val="both"/>
        <w:rPr>
          <w:rFonts w:ascii="Verdana" w:hAnsi="Verdana"/>
          <w:sz w:val="24"/>
          <w:szCs w:val="24"/>
        </w:rPr>
      </w:pPr>
      <w:r>
        <w:rPr>
          <w:rFonts w:ascii="Verdana" w:hAnsi="Verdana"/>
          <w:sz w:val="24"/>
          <w:szCs w:val="24"/>
        </w:rPr>
        <w:t>Le démembrement provincial est à prendre en compte dans la collecte  des données. Il y a des entreprises qui se trouvent à cheval sur des provinces.</w:t>
      </w:r>
    </w:p>
    <w:p w:rsidR="0024560E" w:rsidRDefault="0024560E" w:rsidP="00756051">
      <w:pPr>
        <w:pStyle w:val="Paragraphedeliste"/>
        <w:numPr>
          <w:ilvl w:val="0"/>
          <w:numId w:val="10"/>
        </w:numPr>
        <w:jc w:val="both"/>
        <w:rPr>
          <w:rFonts w:ascii="Verdana" w:hAnsi="Verdana"/>
          <w:sz w:val="24"/>
          <w:szCs w:val="24"/>
        </w:rPr>
      </w:pPr>
      <w:r>
        <w:rPr>
          <w:rFonts w:ascii="Verdana" w:hAnsi="Verdana"/>
          <w:sz w:val="24"/>
          <w:szCs w:val="24"/>
        </w:rPr>
        <w:t>Que le mois d’avril soit mis à contribution pour la mobilisation des parties prenantes du secteur.</w:t>
      </w:r>
    </w:p>
    <w:p w:rsidR="003A65EF" w:rsidRPr="00756051" w:rsidRDefault="003A65EF" w:rsidP="00756051">
      <w:pPr>
        <w:pStyle w:val="Paragraphedeliste"/>
        <w:numPr>
          <w:ilvl w:val="0"/>
          <w:numId w:val="10"/>
        </w:numPr>
        <w:jc w:val="both"/>
        <w:rPr>
          <w:rFonts w:ascii="Verdana" w:hAnsi="Verdana"/>
          <w:sz w:val="24"/>
          <w:szCs w:val="24"/>
        </w:rPr>
      </w:pPr>
      <w:r>
        <w:rPr>
          <w:rFonts w:ascii="Verdana" w:hAnsi="Verdana"/>
          <w:sz w:val="24"/>
          <w:szCs w:val="24"/>
        </w:rPr>
        <w:t>En ce qui concerne le diamant, le Ministère des Mines qui collecte la plupart des taxes est habilité à renseigner dans ITIE.</w:t>
      </w:r>
    </w:p>
    <w:p w:rsidR="00C7499E" w:rsidRPr="009D4B4D" w:rsidRDefault="00C7499E" w:rsidP="004D340A">
      <w:pPr>
        <w:jc w:val="both"/>
        <w:rPr>
          <w:rFonts w:ascii="Verdana" w:hAnsi="Verdana"/>
          <w:sz w:val="24"/>
          <w:szCs w:val="24"/>
        </w:rPr>
      </w:pPr>
    </w:p>
    <w:p w:rsidR="00C7499E" w:rsidRPr="009D4B4D" w:rsidRDefault="00C7499E" w:rsidP="004D340A">
      <w:pPr>
        <w:jc w:val="both"/>
        <w:rPr>
          <w:rFonts w:ascii="Verdana" w:hAnsi="Verdana"/>
          <w:sz w:val="24"/>
          <w:szCs w:val="24"/>
        </w:rPr>
      </w:pPr>
    </w:p>
    <w:p w:rsidR="00C7499E" w:rsidRDefault="003A65EF" w:rsidP="004D340A">
      <w:pPr>
        <w:jc w:val="both"/>
        <w:rPr>
          <w:rFonts w:ascii="Verdana" w:hAnsi="Verdana"/>
          <w:sz w:val="24"/>
          <w:szCs w:val="24"/>
        </w:rPr>
      </w:pPr>
      <w:r>
        <w:rPr>
          <w:rFonts w:ascii="Verdana" w:hAnsi="Verdana"/>
          <w:sz w:val="24"/>
          <w:szCs w:val="24"/>
        </w:rPr>
        <w:t>Fait à Kinshasa, le 03 février 2016</w:t>
      </w:r>
    </w:p>
    <w:p w:rsidR="003A65EF" w:rsidRDefault="003A65EF" w:rsidP="004D340A">
      <w:pPr>
        <w:jc w:val="both"/>
        <w:rPr>
          <w:rFonts w:ascii="Verdana" w:hAnsi="Verdana"/>
          <w:sz w:val="24"/>
          <w:szCs w:val="24"/>
        </w:rPr>
      </w:pPr>
    </w:p>
    <w:p w:rsidR="003A65EF" w:rsidRDefault="003A65EF" w:rsidP="004D340A">
      <w:pPr>
        <w:jc w:val="both"/>
        <w:rPr>
          <w:rFonts w:ascii="Verdana" w:hAnsi="Verdana"/>
          <w:sz w:val="24"/>
          <w:szCs w:val="24"/>
        </w:rPr>
      </w:pPr>
      <w:proofErr w:type="spellStart"/>
      <w:r>
        <w:rPr>
          <w:rFonts w:ascii="Verdana" w:hAnsi="Verdana"/>
          <w:sz w:val="24"/>
          <w:szCs w:val="24"/>
        </w:rPr>
        <w:t>Kiangu</w:t>
      </w:r>
      <w:proofErr w:type="spellEnd"/>
      <w:r>
        <w:rPr>
          <w:rFonts w:ascii="Verdana" w:hAnsi="Verdana"/>
          <w:sz w:val="24"/>
          <w:szCs w:val="24"/>
        </w:rPr>
        <w:t xml:space="preserve"> </w:t>
      </w:r>
      <w:proofErr w:type="spellStart"/>
      <w:r>
        <w:rPr>
          <w:rFonts w:ascii="Verdana" w:hAnsi="Verdana"/>
          <w:sz w:val="24"/>
          <w:szCs w:val="24"/>
        </w:rPr>
        <w:t>Gembo</w:t>
      </w:r>
      <w:proofErr w:type="spellEnd"/>
      <w:r>
        <w:rPr>
          <w:rFonts w:ascii="Verdana" w:hAnsi="Verdana"/>
          <w:sz w:val="24"/>
          <w:szCs w:val="24"/>
        </w:rPr>
        <w:t xml:space="preserve"> Léonie</w:t>
      </w:r>
    </w:p>
    <w:p w:rsidR="003A65EF" w:rsidRDefault="003A65EF" w:rsidP="004D340A">
      <w:pPr>
        <w:jc w:val="both"/>
        <w:rPr>
          <w:rFonts w:ascii="Verdana" w:hAnsi="Verdana"/>
          <w:sz w:val="24"/>
          <w:szCs w:val="24"/>
        </w:rPr>
      </w:pPr>
      <w:r>
        <w:rPr>
          <w:rFonts w:ascii="Verdana" w:hAnsi="Verdana"/>
          <w:sz w:val="24"/>
          <w:szCs w:val="24"/>
        </w:rPr>
        <w:t>Chargée de Renforcement des Capacités</w:t>
      </w:r>
    </w:p>
    <w:p w:rsidR="003A65EF" w:rsidRPr="009D4B4D" w:rsidRDefault="003A65EF" w:rsidP="004D340A">
      <w:pPr>
        <w:jc w:val="both"/>
        <w:rPr>
          <w:rFonts w:ascii="Verdana" w:hAnsi="Verdana"/>
          <w:sz w:val="24"/>
          <w:szCs w:val="24"/>
        </w:rPr>
      </w:pPr>
      <w:r>
        <w:rPr>
          <w:rFonts w:ascii="Verdana" w:hAnsi="Verdana"/>
          <w:sz w:val="24"/>
          <w:szCs w:val="24"/>
        </w:rPr>
        <w:t>ST ITIE-RDC</w:t>
      </w:r>
    </w:p>
    <w:p w:rsidR="00C7499E" w:rsidRPr="009D4B4D" w:rsidRDefault="00C7499E" w:rsidP="004D340A">
      <w:pPr>
        <w:jc w:val="both"/>
        <w:rPr>
          <w:rFonts w:ascii="Verdana" w:hAnsi="Verdana"/>
          <w:sz w:val="24"/>
          <w:szCs w:val="24"/>
        </w:rPr>
      </w:pPr>
    </w:p>
    <w:p w:rsidR="00C7499E" w:rsidRPr="009D4B4D" w:rsidRDefault="00C7499E" w:rsidP="004D340A">
      <w:pPr>
        <w:jc w:val="both"/>
        <w:rPr>
          <w:rFonts w:ascii="Verdana" w:hAnsi="Verdana"/>
          <w:sz w:val="24"/>
          <w:szCs w:val="24"/>
        </w:rPr>
      </w:pPr>
    </w:p>
    <w:p w:rsidR="00C7499E" w:rsidRPr="009D4B4D" w:rsidRDefault="00C7499E" w:rsidP="004D340A">
      <w:pPr>
        <w:jc w:val="both"/>
        <w:rPr>
          <w:rFonts w:ascii="Verdana" w:hAnsi="Verdana"/>
          <w:sz w:val="24"/>
          <w:szCs w:val="24"/>
        </w:rPr>
      </w:pPr>
    </w:p>
    <w:p w:rsidR="00C7499E" w:rsidRPr="009D4B4D" w:rsidRDefault="00C7499E" w:rsidP="004D340A">
      <w:pPr>
        <w:jc w:val="both"/>
        <w:rPr>
          <w:rFonts w:ascii="Verdana" w:hAnsi="Verdana"/>
          <w:sz w:val="24"/>
          <w:szCs w:val="24"/>
        </w:rPr>
      </w:pPr>
    </w:p>
    <w:p w:rsidR="00C7499E" w:rsidRPr="009D4B4D" w:rsidRDefault="00C7499E" w:rsidP="004D340A">
      <w:pPr>
        <w:jc w:val="both"/>
        <w:rPr>
          <w:rFonts w:ascii="Verdana" w:hAnsi="Verdana"/>
          <w:sz w:val="24"/>
          <w:szCs w:val="24"/>
        </w:rPr>
      </w:pPr>
    </w:p>
    <w:p w:rsidR="00C7499E" w:rsidRPr="009D4B4D" w:rsidRDefault="00C7499E" w:rsidP="004D340A">
      <w:pPr>
        <w:jc w:val="both"/>
        <w:rPr>
          <w:rFonts w:ascii="Verdana" w:hAnsi="Verdana"/>
          <w:sz w:val="24"/>
          <w:szCs w:val="24"/>
        </w:rPr>
      </w:pPr>
    </w:p>
    <w:p w:rsidR="00C7499E" w:rsidRPr="009D4B4D" w:rsidRDefault="00C7499E" w:rsidP="004D340A">
      <w:pPr>
        <w:jc w:val="both"/>
        <w:rPr>
          <w:rFonts w:ascii="Verdana" w:hAnsi="Verdana"/>
          <w:sz w:val="24"/>
          <w:szCs w:val="24"/>
        </w:rPr>
      </w:pPr>
    </w:p>
    <w:p w:rsidR="00C7499E" w:rsidRPr="009D4B4D" w:rsidRDefault="00C7499E" w:rsidP="004D340A">
      <w:pPr>
        <w:jc w:val="both"/>
        <w:rPr>
          <w:rFonts w:ascii="Verdana" w:hAnsi="Verdana"/>
          <w:sz w:val="24"/>
          <w:szCs w:val="24"/>
        </w:rPr>
      </w:pPr>
    </w:p>
    <w:sectPr w:rsidR="00C7499E" w:rsidRPr="009D4B4D" w:rsidSect="0063473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863" w:rsidRDefault="00EE7863" w:rsidP="0030467C">
      <w:pPr>
        <w:spacing w:after="0" w:line="240" w:lineRule="auto"/>
      </w:pPr>
      <w:r>
        <w:separator/>
      </w:r>
    </w:p>
  </w:endnote>
  <w:endnote w:type="continuationSeparator" w:id="0">
    <w:p w:rsidR="00EE7863" w:rsidRDefault="00EE7863" w:rsidP="00304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863" w:rsidRDefault="00EE7863" w:rsidP="0030467C">
      <w:pPr>
        <w:spacing w:after="0" w:line="240" w:lineRule="auto"/>
      </w:pPr>
      <w:r>
        <w:separator/>
      </w:r>
    </w:p>
  </w:footnote>
  <w:footnote w:type="continuationSeparator" w:id="0">
    <w:p w:rsidR="00EE7863" w:rsidRDefault="00EE7863" w:rsidP="0030467C">
      <w:pPr>
        <w:spacing w:after="0" w:line="240" w:lineRule="auto"/>
      </w:pPr>
      <w:r>
        <w:continuationSeparator/>
      </w:r>
    </w:p>
  </w:footnote>
  <w:footnote w:id="1">
    <w:p w:rsidR="003F27A5" w:rsidRDefault="003F27A5">
      <w:pPr>
        <w:pStyle w:val="Notedebasdepage"/>
      </w:pPr>
      <w:r>
        <w:rPr>
          <w:rStyle w:val="Appelnotedebasdep"/>
        </w:rPr>
        <w:footnoteRef/>
      </w:r>
      <w:r>
        <w:t xml:space="preserve"> Le remplissage par le logiciel demande un renforcement des capacités des membres du ST pour une maîtrise optimale à l’absence de l’administrateur  et de son </w:t>
      </w:r>
      <w:proofErr w:type="spellStart"/>
      <w:r>
        <w:t>ajoint</w:t>
      </w:r>
      <w:proofErr w:type="spellEnd"/>
      <w:r>
        <w:t>.</w:t>
      </w:r>
    </w:p>
  </w:footnote>
  <w:footnote w:id="2">
    <w:p w:rsidR="00C85F4D" w:rsidRDefault="00C85F4D" w:rsidP="00C85F4D">
      <w:pPr>
        <w:pStyle w:val="Notedebasdepage"/>
      </w:pPr>
      <w:r>
        <w:rPr>
          <w:rStyle w:val="Appelnotedebasdep"/>
        </w:rPr>
        <w:footnoteRef/>
      </w:r>
      <w:r>
        <w:t xml:space="preserve"> BRB : nous n’avons pas rencontré les agents de la BRB à cause du démembrement et de la dissolution de cette régie provinciale. Les agents nommés n’ont pas l’accès aux documents jusqu’à nouvel ordre.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4A8C"/>
    <w:multiLevelType w:val="hybridMultilevel"/>
    <w:tmpl w:val="57D6FD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67267C4"/>
    <w:multiLevelType w:val="hybridMultilevel"/>
    <w:tmpl w:val="2A8A442E"/>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DAA482F"/>
    <w:multiLevelType w:val="hybridMultilevel"/>
    <w:tmpl w:val="C80AE42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EBA4F17"/>
    <w:multiLevelType w:val="hybridMultilevel"/>
    <w:tmpl w:val="F4FAAE9E"/>
    <w:lvl w:ilvl="0" w:tplc="3086F67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46411D0"/>
    <w:multiLevelType w:val="hybridMultilevel"/>
    <w:tmpl w:val="2F2C05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71150A6"/>
    <w:multiLevelType w:val="hybridMultilevel"/>
    <w:tmpl w:val="9F8EB52A"/>
    <w:lvl w:ilvl="0" w:tplc="570CE6E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2851D72"/>
    <w:multiLevelType w:val="hybridMultilevel"/>
    <w:tmpl w:val="DD801F04"/>
    <w:lvl w:ilvl="0" w:tplc="55947102">
      <w:start w:val="2"/>
      <w:numFmt w:val="bullet"/>
      <w:lvlText w:val="→"/>
      <w:lvlJc w:val="left"/>
      <w:pPr>
        <w:ind w:left="1429" w:hanging="360"/>
      </w:pPr>
      <w:rPr>
        <w:rFonts w:ascii="Calibri" w:eastAsia="Times New Roman" w:hAnsi="Calibri" w:cs="Times New Roman"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7">
    <w:nsid w:val="4B357C74"/>
    <w:multiLevelType w:val="hybridMultilevel"/>
    <w:tmpl w:val="670A75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47A1D80"/>
    <w:multiLevelType w:val="hybridMultilevel"/>
    <w:tmpl w:val="F9AE1BC2"/>
    <w:lvl w:ilvl="0" w:tplc="55947102">
      <w:start w:val="2"/>
      <w:numFmt w:val="bullet"/>
      <w:lvlText w:val="→"/>
      <w:lvlJc w:val="left"/>
      <w:pPr>
        <w:ind w:left="1713" w:hanging="360"/>
      </w:pPr>
      <w:rPr>
        <w:rFonts w:ascii="Calibri" w:eastAsia="Times New Roman" w:hAnsi="Calibri" w:cs="Times New Roman" w:hint="default"/>
      </w:rPr>
    </w:lvl>
    <w:lvl w:ilvl="1" w:tplc="040C0003">
      <w:start w:val="1"/>
      <w:numFmt w:val="bullet"/>
      <w:lvlText w:val="o"/>
      <w:lvlJc w:val="left"/>
      <w:pPr>
        <w:ind w:left="2433" w:hanging="360"/>
      </w:pPr>
      <w:rPr>
        <w:rFonts w:ascii="Courier New" w:hAnsi="Courier New" w:cs="Courier New" w:hint="default"/>
      </w:rPr>
    </w:lvl>
    <w:lvl w:ilvl="2" w:tplc="040C0005">
      <w:start w:val="1"/>
      <w:numFmt w:val="bullet"/>
      <w:lvlText w:val=""/>
      <w:lvlJc w:val="left"/>
      <w:pPr>
        <w:ind w:left="3153" w:hanging="360"/>
      </w:pPr>
      <w:rPr>
        <w:rFonts w:ascii="Wingdings" w:hAnsi="Wingdings" w:hint="default"/>
      </w:rPr>
    </w:lvl>
    <w:lvl w:ilvl="3" w:tplc="040C0001">
      <w:start w:val="1"/>
      <w:numFmt w:val="bullet"/>
      <w:lvlText w:val=""/>
      <w:lvlJc w:val="left"/>
      <w:pPr>
        <w:ind w:left="3873" w:hanging="360"/>
      </w:pPr>
      <w:rPr>
        <w:rFonts w:ascii="Symbol" w:hAnsi="Symbol" w:hint="default"/>
      </w:rPr>
    </w:lvl>
    <w:lvl w:ilvl="4" w:tplc="040C0003">
      <w:start w:val="1"/>
      <w:numFmt w:val="bullet"/>
      <w:lvlText w:val="o"/>
      <w:lvlJc w:val="left"/>
      <w:pPr>
        <w:ind w:left="4593" w:hanging="360"/>
      </w:pPr>
      <w:rPr>
        <w:rFonts w:ascii="Courier New" w:hAnsi="Courier New" w:cs="Courier New" w:hint="default"/>
      </w:rPr>
    </w:lvl>
    <w:lvl w:ilvl="5" w:tplc="040C0005">
      <w:start w:val="1"/>
      <w:numFmt w:val="bullet"/>
      <w:lvlText w:val=""/>
      <w:lvlJc w:val="left"/>
      <w:pPr>
        <w:ind w:left="5313" w:hanging="360"/>
      </w:pPr>
      <w:rPr>
        <w:rFonts w:ascii="Wingdings" w:hAnsi="Wingdings" w:hint="default"/>
      </w:rPr>
    </w:lvl>
    <w:lvl w:ilvl="6" w:tplc="040C0001">
      <w:start w:val="1"/>
      <w:numFmt w:val="bullet"/>
      <w:lvlText w:val=""/>
      <w:lvlJc w:val="left"/>
      <w:pPr>
        <w:ind w:left="6033" w:hanging="360"/>
      </w:pPr>
      <w:rPr>
        <w:rFonts w:ascii="Symbol" w:hAnsi="Symbol" w:hint="default"/>
      </w:rPr>
    </w:lvl>
    <w:lvl w:ilvl="7" w:tplc="040C0003">
      <w:start w:val="1"/>
      <w:numFmt w:val="bullet"/>
      <w:lvlText w:val="o"/>
      <w:lvlJc w:val="left"/>
      <w:pPr>
        <w:ind w:left="6753" w:hanging="360"/>
      </w:pPr>
      <w:rPr>
        <w:rFonts w:ascii="Courier New" w:hAnsi="Courier New" w:cs="Courier New" w:hint="default"/>
      </w:rPr>
    </w:lvl>
    <w:lvl w:ilvl="8" w:tplc="040C0005">
      <w:start w:val="1"/>
      <w:numFmt w:val="bullet"/>
      <w:lvlText w:val=""/>
      <w:lvlJc w:val="left"/>
      <w:pPr>
        <w:ind w:left="7473" w:hanging="360"/>
      </w:pPr>
      <w:rPr>
        <w:rFonts w:ascii="Wingdings" w:hAnsi="Wingdings" w:hint="default"/>
      </w:rPr>
    </w:lvl>
  </w:abstractNum>
  <w:abstractNum w:abstractNumId="9">
    <w:nsid w:val="56C7514D"/>
    <w:multiLevelType w:val="hybridMultilevel"/>
    <w:tmpl w:val="A7E212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8FB6651"/>
    <w:multiLevelType w:val="hybridMultilevel"/>
    <w:tmpl w:val="65F85D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A9C4E9A"/>
    <w:multiLevelType w:val="hybridMultilevel"/>
    <w:tmpl w:val="251AE352"/>
    <w:lvl w:ilvl="0" w:tplc="F1DE88C2">
      <w:start w:val="1"/>
      <w:numFmt w:val="upperRoman"/>
      <w:lvlText w:val="%1."/>
      <w:lvlJc w:val="left"/>
      <w:pPr>
        <w:ind w:left="770" w:hanging="720"/>
      </w:pPr>
    </w:lvl>
    <w:lvl w:ilvl="1" w:tplc="040C0019">
      <w:start w:val="1"/>
      <w:numFmt w:val="lowerLetter"/>
      <w:lvlText w:val="%2."/>
      <w:lvlJc w:val="left"/>
      <w:pPr>
        <w:ind w:left="1130" w:hanging="360"/>
      </w:pPr>
    </w:lvl>
    <w:lvl w:ilvl="2" w:tplc="040C001B">
      <w:start w:val="1"/>
      <w:numFmt w:val="lowerRoman"/>
      <w:lvlText w:val="%3."/>
      <w:lvlJc w:val="right"/>
      <w:pPr>
        <w:ind w:left="1850" w:hanging="180"/>
      </w:pPr>
    </w:lvl>
    <w:lvl w:ilvl="3" w:tplc="040C000F">
      <w:start w:val="1"/>
      <w:numFmt w:val="decimal"/>
      <w:lvlText w:val="%4."/>
      <w:lvlJc w:val="left"/>
      <w:pPr>
        <w:ind w:left="2570" w:hanging="360"/>
      </w:pPr>
    </w:lvl>
    <w:lvl w:ilvl="4" w:tplc="040C0019">
      <w:start w:val="1"/>
      <w:numFmt w:val="lowerLetter"/>
      <w:lvlText w:val="%5."/>
      <w:lvlJc w:val="left"/>
      <w:pPr>
        <w:ind w:left="3290" w:hanging="360"/>
      </w:pPr>
    </w:lvl>
    <w:lvl w:ilvl="5" w:tplc="040C001B">
      <w:start w:val="1"/>
      <w:numFmt w:val="lowerRoman"/>
      <w:lvlText w:val="%6."/>
      <w:lvlJc w:val="right"/>
      <w:pPr>
        <w:ind w:left="4010" w:hanging="180"/>
      </w:pPr>
    </w:lvl>
    <w:lvl w:ilvl="6" w:tplc="040C000F">
      <w:start w:val="1"/>
      <w:numFmt w:val="decimal"/>
      <w:lvlText w:val="%7."/>
      <w:lvlJc w:val="left"/>
      <w:pPr>
        <w:ind w:left="4730" w:hanging="360"/>
      </w:pPr>
    </w:lvl>
    <w:lvl w:ilvl="7" w:tplc="040C0019">
      <w:start w:val="1"/>
      <w:numFmt w:val="lowerLetter"/>
      <w:lvlText w:val="%8."/>
      <w:lvlJc w:val="left"/>
      <w:pPr>
        <w:ind w:left="5450" w:hanging="360"/>
      </w:pPr>
    </w:lvl>
    <w:lvl w:ilvl="8" w:tplc="040C001B">
      <w:start w:val="1"/>
      <w:numFmt w:val="lowerRoman"/>
      <w:lvlText w:val="%9."/>
      <w:lvlJc w:val="right"/>
      <w:pPr>
        <w:ind w:left="6170" w:hanging="180"/>
      </w:pPr>
    </w:lvl>
  </w:abstractNum>
  <w:abstractNum w:abstractNumId="12">
    <w:nsid w:val="61F07FE3"/>
    <w:multiLevelType w:val="hybridMultilevel"/>
    <w:tmpl w:val="9154C2AC"/>
    <w:lvl w:ilvl="0" w:tplc="FA366E1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A131965"/>
    <w:multiLevelType w:val="hybridMultilevel"/>
    <w:tmpl w:val="FBCA2E1E"/>
    <w:lvl w:ilvl="0" w:tplc="55947102">
      <w:start w:val="2"/>
      <w:numFmt w:val="bullet"/>
      <w:lvlText w:val="→"/>
      <w:lvlJc w:val="left"/>
      <w:pPr>
        <w:ind w:left="1490" w:hanging="360"/>
      </w:pPr>
      <w:rPr>
        <w:rFonts w:ascii="Calibri" w:eastAsia="Times New Roman" w:hAnsi="Calibri" w:cs="Times New Roman" w:hint="default"/>
      </w:rPr>
    </w:lvl>
    <w:lvl w:ilvl="1" w:tplc="040C0003">
      <w:start w:val="1"/>
      <w:numFmt w:val="bullet"/>
      <w:lvlText w:val="o"/>
      <w:lvlJc w:val="left"/>
      <w:pPr>
        <w:ind w:left="2210" w:hanging="360"/>
      </w:pPr>
      <w:rPr>
        <w:rFonts w:ascii="Courier New" w:hAnsi="Courier New" w:cs="Courier New" w:hint="default"/>
      </w:rPr>
    </w:lvl>
    <w:lvl w:ilvl="2" w:tplc="040C0005">
      <w:start w:val="1"/>
      <w:numFmt w:val="bullet"/>
      <w:lvlText w:val=""/>
      <w:lvlJc w:val="left"/>
      <w:pPr>
        <w:ind w:left="2930" w:hanging="360"/>
      </w:pPr>
      <w:rPr>
        <w:rFonts w:ascii="Wingdings" w:hAnsi="Wingdings" w:hint="default"/>
      </w:rPr>
    </w:lvl>
    <w:lvl w:ilvl="3" w:tplc="040C0001">
      <w:start w:val="1"/>
      <w:numFmt w:val="bullet"/>
      <w:lvlText w:val=""/>
      <w:lvlJc w:val="left"/>
      <w:pPr>
        <w:ind w:left="3650" w:hanging="360"/>
      </w:pPr>
      <w:rPr>
        <w:rFonts w:ascii="Symbol" w:hAnsi="Symbol" w:hint="default"/>
      </w:rPr>
    </w:lvl>
    <w:lvl w:ilvl="4" w:tplc="040C0003">
      <w:start w:val="1"/>
      <w:numFmt w:val="bullet"/>
      <w:lvlText w:val="o"/>
      <w:lvlJc w:val="left"/>
      <w:pPr>
        <w:ind w:left="4370" w:hanging="360"/>
      </w:pPr>
      <w:rPr>
        <w:rFonts w:ascii="Courier New" w:hAnsi="Courier New" w:cs="Courier New" w:hint="default"/>
      </w:rPr>
    </w:lvl>
    <w:lvl w:ilvl="5" w:tplc="040C0005">
      <w:start w:val="1"/>
      <w:numFmt w:val="bullet"/>
      <w:lvlText w:val=""/>
      <w:lvlJc w:val="left"/>
      <w:pPr>
        <w:ind w:left="5090" w:hanging="360"/>
      </w:pPr>
      <w:rPr>
        <w:rFonts w:ascii="Wingdings" w:hAnsi="Wingdings" w:hint="default"/>
      </w:rPr>
    </w:lvl>
    <w:lvl w:ilvl="6" w:tplc="040C0001">
      <w:start w:val="1"/>
      <w:numFmt w:val="bullet"/>
      <w:lvlText w:val=""/>
      <w:lvlJc w:val="left"/>
      <w:pPr>
        <w:ind w:left="5810" w:hanging="360"/>
      </w:pPr>
      <w:rPr>
        <w:rFonts w:ascii="Symbol" w:hAnsi="Symbol" w:hint="default"/>
      </w:rPr>
    </w:lvl>
    <w:lvl w:ilvl="7" w:tplc="040C0003">
      <w:start w:val="1"/>
      <w:numFmt w:val="bullet"/>
      <w:lvlText w:val="o"/>
      <w:lvlJc w:val="left"/>
      <w:pPr>
        <w:ind w:left="6530" w:hanging="360"/>
      </w:pPr>
      <w:rPr>
        <w:rFonts w:ascii="Courier New" w:hAnsi="Courier New" w:cs="Courier New" w:hint="default"/>
      </w:rPr>
    </w:lvl>
    <w:lvl w:ilvl="8" w:tplc="040C0005">
      <w:start w:val="1"/>
      <w:numFmt w:val="bullet"/>
      <w:lvlText w:val=""/>
      <w:lvlJc w:val="left"/>
      <w:pPr>
        <w:ind w:left="7250" w:hanging="360"/>
      </w:pPr>
      <w:rPr>
        <w:rFonts w:ascii="Wingdings" w:hAnsi="Wingdings" w:hint="default"/>
      </w:rPr>
    </w:lvl>
  </w:abstractNum>
  <w:abstractNum w:abstractNumId="14">
    <w:nsid w:val="6A9C208F"/>
    <w:multiLevelType w:val="hybridMultilevel"/>
    <w:tmpl w:val="DBAE3446"/>
    <w:lvl w:ilvl="0" w:tplc="D47AFCA8">
      <w:start w:val="5"/>
      <w:numFmt w:val="bullet"/>
      <w:lvlText w:val="-"/>
      <w:lvlJc w:val="left"/>
      <w:pPr>
        <w:ind w:left="720" w:hanging="360"/>
      </w:pPr>
      <w:rPr>
        <w:rFonts w:ascii="Verdana" w:eastAsiaTheme="minorHAnsi" w:hAnsi="Verdana" w:cstheme="minorBidi" w:hint="default"/>
      </w:rPr>
    </w:lvl>
    <w:lvl w:ilvl="1" w:tplc="ED043EC6">
      <w:start w:val="1"/>
      <w:numFmt w:val="lowerRoman"/>
      <w:lvlText w:val="%2)"/>
      <w:lvlJc w:val="left"/>
      <w:pPr>
        <w:ind w:left="1440" w:hanging="360"/>
      </w:pPr>
      <w:rPr>
        <w:rFonts w:ascii="Verdana" w:eastAsiaTheme="minorHAnsi" w:hAnsi="Verdana" w:cstheme="minorBidi"/>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74E2C66"/>
    <w:multiLevelType w:val="hybridMultilevel"/>
    <w:tmpl w:val="F752D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8744200"/>
    <w:multiLevelType w:val="hybridMultilevel"/>
    <w:tmpl w:val="7CB21D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BE60040"/>
    <w:multiLevelType w:val="hybridMultilevel"/>
    <w:tmpl w:val="A5B80EF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6"/>
  </w:num>
  <w:num w:numId="4">
    <w:abstractNumId w:val="8"/>
  </w:num>
  <w:num w:numId="5">
    <w:abstractNumId w:val="7"/>
  </w:num>
  <w:num w:numId="6">
    <w:abstractNumId w:val="16"/>
  </w:num>
  <w:num w:numId="7">
    <w:abstractNumId w:val="4"/>
  </w:num>
  <w:num w:numId="8">
    <w:abstractNumId w:val="15"/>
  </w:num>
  <w:num w:numId="9">
    <w:abstractNumId w:val="0"/>
  </w:num>
  <w:num w:numId="10">
    <w:abstractNumId w:val="14"/>
  </w:num>
  <w:num w:numId="11">
    <w:abstractNumId w:val="2"/>
  </w:num>
  <w:num w:numId="12">
    <w:abstractNumId w:val="9"/>
  </w:num>
  <w:num w:numId="13">
    <w:abstractNumId w:val="12"/>
  </w:num>
  <w:num w:numId="14">
    <w:abstractNumId w:val="1"/>
  </w:num>
  <w:num w:numId="15">
    <w:abstractNumId w:val="17"/>
  </w:num>
  <w:num w:numId="16">
    <w:abstractNumId w:val="3"/>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99E"/>
    <w:rsid w:val="00016994"/>
    <w:rsid w:val="0002100F"/>
    <w:rsid w:val="00024A7E"/>
    <w:rsid w:val="000271A6"/>
    <w:rsid w:val="000320F4"/>
    <w:rsid w:val="00032BE6"/>
    <w:rsid w:val="0003438F"/>
    <w:rsid w:val="00040F66"/>
    <w:rsid w:val="00043AB4"/>
    <w:rsid w:val="00052697"/>
    <w:rsid w:val="00053E3E"/>
    <w:rsid w:val="00082666"/>
    <w:rsid w:val="00083824"/>
    <w:rsid w:val="00085E21"/>
    <w:rsid w:val="000951B4"/>
    <w:rsid w:val="00097C57"/>
    <w:rsid w:val="000B4BDA"/>
    <w:rsid w:val="000C0B2F"/>
    <w:rsid w:val="000E2940"/>
    <w:rsid w:val="00103CAF"/>
    <w:rsid w:val="001057E1"/>
    <w:rsid w:val="001108CB"/>
    <w:rsid w:val="00113825"/>
    <w:rsid w:val="00114A52"/>
    <w:rsid w:val="00114D3A"/>
    <w:rsid w:val="00121545"/>
    <w:rsid w:val="00121C28"/>
    <w:rsid w:val="00131414"/>
    <w:rsid w:val="00132457"/>
    <w:rsid w:val="0014635C"/>
    <w:rsid w:val="00147B4C"/>
    <w:rsid w:val="0015463F"/>
    <w:rsid w:val="001575E6"/>
    <w:rsid w:val="001576EA"/>
    <w:rsid w:val="00174EFA"/>
    <w:rsid w:val="00175465"/>
    <w:rsid w:val="001761F2"/>
    <w:rsid w:val="00185AAF"/>
    <w:rsid w:val="00186F2A"/>
    <w:rsid w:val="001947BC"/>
    <w:rsid w:val="001956AB"/>
    <w:rsid w:val="001A0B96"/>
    <w:rsid w:val="001A6328"/>
    <w:rsid w:val="001B72D2"/>
    <w:rsid w:val="001D2250"/>
    <w:rsid w:val="001D311E"/>
    <w:rsid w:val="001D36F1"/>
    <w:rsid w:val="001E12EB"/>
    <w:rsid w:val="001F3EF1"/>
    <w:rsid w:val="001F4F1C"/>
    <w:rsid w:val="001F5E19"/>
    <w:rsid w:val="001F7216"/>
    <w:rsid w:val="00200CA1"/>
    <w:rsid w:val="0020714E"/>
    <w:rsid w:val="002118C5"/>
    <w:rsid w:val="00213AAD"/>
    <w:rsid w:val="00214884"/>
    <w:rsid w:val="00215D05"/>
    <w:rsid w:val="00227406"/>
    <w:rsid w:val="002370E6"/>
    <w:rsid w:val="002376A9"/>
    <w:rsid w:val="00241200"/>
    <w:rsid w:val="0024560E"/>
    <w:rsid w:val="0025379A"/>
    <w:rsid w:val="002616A3"/>
    <w:rsid w:val="00264B33"/>
    <w:rsid w:val="00265A64"/>
    <w:rsid w:val="00271361"/>
    <w:rsid w:val="0028451F"/>
    <w:rsid w:val="0029042C"/>
    <w:rsid w:val="002A1321"/>
    <w:rsid w:val="002A698A"/>
    <w:rsid w:val="002B708E"/>
    <w:rsid w:val="002D1B5F"/>
    <w:rsid w:val="002E0F1E"/>
    <w:rsid w:val="002E44DC"/>
    <w:rsid w:val="002F4415"/>
    <w:rsid w:val="002F57F6"/>
    <w:rsid w:val="0030467C"/>
    <w:rsid w:val="00306C0F"/>
    <w:rsid w:val="00311E35"/>
    <w:rsid w:val="003152EA"/>
    <w:rsid w:val="00316311"/>
    <w:rsid w:val="00317BCE"/>
    <w:rsid w:val="003332AF"/>
    <w:rsid w:val="003411FE"/>
    <w:rsid w:val="0034291E"/>
    <w:rsid w:val="00346235"/>
    <w:rsid w:val="00353F4B"/>
    <w:rsid w:val="0036342D"/>
    <w:rsid w:val="00364F67"/>
    <w:rsid w:val="003706B8"/>
    <w:rsid w:val="003725C4"/>
    <w:rsid w:val="00372EB4"/>
    <w:rsid w:val="00376C30"/>
    <w:rsid w:val="003836CD"/>
    <w:rsid w:val="00390B98"/>
    <w:rsid w:val="00390EE1"/>
    <w:rsid w:val="0039570A"/>
    <w:rsid w:val="00396B02"/>
    <w:rsid w:val="003A65EF"/>
    <w:rsid w:val="003B308F"/>
    <w:rsid w:val="003B3E83"/>
    <w:rsid w:val="003B4AD4"/>
    <w:rsid w:val="003B68AC"/>
    <w:rsid w:val="003E395B"/>
    <w:rsid w:val="003E5F32"/>
    <w:rsid w:val="003F274F"/>
    <w:rsid w:val="003F27A5"/>
    <w:rsid w:val="004004EF"/>
    <w:rsid w:val="00401691"/>
    <w:rsid w:val="00402B64"/>
    <w:rsid w:val="00402E46"/>
    <w:rsid w:val="004049AF"/>
    <w:rsid w:val="0041095D"/>
    <w:rsid w:val="0041725D"/>
    <w:rsid w:val="00425A5B"/>
    <w:rsid w:val="00427107"/>
    <w:rsid w:val="00430D23"/>
    <w:rsid w:val="00431627"/>
    <w:rsid w:val="00434345"/>
    <w:rsid w:val="00441280"/>
    <w:rsid w:val="004419EF"/>
    <w:rsid w:val="004423C7"/>
    <w:rsid w:val="00442B42"/>
    <w:rsid w:val="004443CF"/>
    <w:rsid w:val="00445D94"/>
    <w:rsid w:val="00446744"/>
    <w:rsid w:val="0044738F"/>
    <w:rsid w:val="0045441D"/>
    <w:rsid w:val="00456DE3"/>
    <w:rsid w:val="00463C27"/>
    <w:rsid w:val="00465372"/>
    <w:rsid w:val="00475FF1"/>
    <w:rsid w:val="00481F31"/>
    <w:rsid w:val="0049237E"/>
    <w:rsid w:val="004A039C"/>
    <w:rsid w:val="004B19A2"/>
    <w:rsid w:val="004B4058"/>
    <w:rsid w:val="004B613D"/>
    <w:rsid w:val="004B745A"/>
    <w:rsid w:val="004D340A"/>
    <w:rsid w:val="004E0DFF"/>
    <w:rsid w:val="004F712A"/>
    <w:rsid w:val="00501889"/>
    <w:rsid w:val="00504FCC"/>
    <w:rsid w:val="00513435"/>
    <w:rsid w:val="005305C2"/>
    <w:rsid w:val="00535E61"/>
    <w:rsid w:val="00546FAD"/>
    <w:rsid w:val="005563A1"/>
    <w:rsid w:val="005614C7"/>
    <w:rsid w:val="0056476F"/>
    <w:rsid w:val="00581407"/>
    <w:rsid w:val="005817CB"/>
    <w:rsid w:val="00581C88"/>
    <w:rsid w:val="00585E75"/>
    <w:rsid w:val="005921E1"/>
    <w:rsid w:val="005972CF"/>
    <w:rsid w:val="005A128A"/>
    <w:rsid w:val="005A2AFD"/>
    <w:rsid w:val="005A2BE5"/>
    <w:rsid w:val="005A47C9"/>
    <w:rsid w:val="005B22BD"/>
    <w:rsid w:val="005B2569"/>
    <w:rsid w:val="005B4769"/>
    <w:rsid w:val="005B699B"/>
    <w:rsid w:val="005C38A2"/>
    <w:rsid w:val="005C3984"/>
    <w:rsid w:val="005C4B47"/>
    <w:rsid w:val="005C5A20"/>
    <w:rsid w:val="005D01BB"/>
    <w:rsid w:val="005D0A69"/>
    <w:rsid w:val="005D1391"/>
    <w:rsid w:val="005D1B2F"/>
    <w:rsid w:val="005D31B1"/>
    <w:rsid w:val="005F14B1"/>
    <w:rsid w:val="005F2314"/>
    <w:rsid w:val="005F3293"/>
    <w:rsid w:val="006049AD"/>
    <w:rsid w:val="00614AB6"/>
    <w:rsid w:val="0062657E"/>
    <w:rsid w:val="00630B13"/>
    <w:rsid w:val="006335E7"/>
    <w:rsid w:val="0063473E"/>
    <w:rsid w:val="006376D8"/>
    <w:rsid w:val="00640C0E"/>
    <w:rsid w:val="00640D22"/>
    <w:rsid w:val="00646221"/>
    <w:rsid w:val="006537F2"/>
    <w:rsid w:val="00673C76"/>
    <w:rsid w:val="00675704"/>
    <w:rsid w:val="00682E9B"/>
    <w:rsid w:val="0069699F"/>
    <w:rsid w:val="006A0385"/>
    <w:rsid w:val="006A797F"/>
    <w:rsid w:val="006B03C5"/>
    <w:rsid w:val="006B1805"/>
    <w:rsid w:val="006B4ACE"/>
    <w:rsid w:val="006B6482"/>
    <w:rsid w:val="006C5754"/>
    <w:rsid w:val="006D31C2"/>
    <w:rsid w:val="006D3D23"/>
    <w:rsid w:val="006E519C"/>
    <w:rsid w:val="006E6CC7"/>
    <w:rsid w:val="006F094F"/>
    <w:rsid w:val="00700DA7"/>
    <w:rsid w:val="007103D9"/>
    <w:rsid w:val="00712F0C"/>
    <w:rsid w:val="00716342"/>
    <w:rsid w:val="0071754E"/>
    <w:rsid w:val="007234F0"/>
    <w:rsid w:val="00725437"/>
    <w:rsid w:val="00733D34"/>
    <w:rsid w:val="00733D70"/>
    <w:rsid w:val="007509C6"/>
    <w:rsid w:val="00756051"/>
    <w:rsid w:val="00756330"/>
    <w:rsid w:val="007633ED"/>
    <w:rsid w:val="00763EE1"/>
    <w:rsid w:val="007770FA"/>
    <w:rsid w:val="00781594"/>
    <w:rsid w:val="00781BBE"/>
    <w:rsid w:val="0078255B"/>
    <w:rsid w:val="00782768"/>
    <w:rsid w:val="007901F0"/>
    <w:rsid w:val="00792637"/>
    <w:rsid w:val="00792F75"/>
    <w:rsid w:val="007A1400"/>
    <w:rsid w:val="007A29AD"/>
    <w:rsid w:val="007A49BE"/>
    <w:rsid w:val="007A5F96"/>
    <w:rsid w:val="007A7E92"/>
    <w:rsid w:val="007C1C56"/>
    <w:rsid w:val="007C7EC2"/>
    <w:rsid w:val="007E6034"/>
    <w:rsid w:val="007E6B8F"/>
    <w:rsid w:val="007F20AE"/>
    <w:rsid w:val="007F7726"/>
    <w:rsid w:val="0080491B"/>
    <w:rsid w:val="00806067"/>
    <w:rsid w:val="0081275A"/>
    <w:rsid w:val="00813401"/>
    <w:rsid w:val="008138F8"/>
    <w:rsid w:val="00822779"/>
    <w:rsid w:val="00843672"/>
    <w:rsid w:val="008546C1"/>
    <w:rsid w:val="00872B4C"/>
    <w:rsid w:val="00874C83"/>
    <w:rsid w:val="00876CC3"/>
    <w:rsid w:val="0087763F"/>
    <w:rsid w:val="00877C23"/>
    <w:rsid w:val="00881AEA"/>
    <w:rsid w:val="00882184"/>
    <w:rsid w:val="00885337"/>
    <w:rsid w:val="00895E2B"/>
    <w:rsid w:val="008A0452"/>
    <w:rsid w:val="008A147F"/>
    <w:rsid w:val="008A5BD9"/>
    <w:rsid w:val="008B06FB"/>
    <w:rsid w:val="008B4526"/>
    <w:rsid w:val="008C791E"/>
    <w:rsid w:val="008E22C3"/>
    <w:rsid w:val="008E51C6"/>
    <w:rsid w:val="00910196"/>
    <w:rsid w:val="009113CB"/>
    <w:rsid w:val="009145B0"/>
    <w:rsid w:val="009148B4"/>
    <w:rsid w:val="00914DC2"/>
    <w:rsid w:val="009230E8"/>
    <w:rsid w:val="00951F20"/>
    <w:rsid w:val="00952C0B"/>
    <w:rsid w:val="009648A4"/>
    <w:rsid w:val="009653C3"/>
    <w:rsid w:val="009674C7"/>
    <w:rsid w:val="0097065E"/>
    <w:rsid w:val="00977499"/>
    <w:rsid w:val="009802F6"/>
    <w:rsid w:val="00980D91"/>
    <w:rsid w:val="0098745F"/>
    <w:rsid w:val="0099107A"/>
    <w:rsid w:val="00995E4C"/>
    <w:rsid w:val="009A3838"/>
    <w:rsid w:val="009A6A2D"/>
    <w:rsid w:val="009A6CF7"/>
    <w:rsid w:val="009A72EB"/>
    <w:rsid w:val="009B2B71"/>
    <w:rsid w:val="009B612B"/>
    <w:rsid w:val="009B7977"/>
    <w:rsid w:val="009C5365"/>
    <w:rsid w:val="009D092C"/>
    <w:rsid w:val="009D4B4D"/>
    <w:rsid w:val="009D5C96"/>
    <w:rsid w:val="009D7CCE"/>
    <w:rsid w:val="009D7D1C"/>
    <w:rsid w:val="009E06A8"/>
    <w:rsid w:val="009E2067"/>
    <w:rsid w:val="009E4D37"/>
    <w:rsid w:val="009E7200"/>
    <w:rsid w:val="009F47C4"/>
    <w:rsid w:val="009F5E95"/>
    <w:rsid w:val="00A0037C"/>
    <w:rsid w:val="00A03C6A"/>
    <w:rsid w:val="00A109E6"/>
    <w:rsid w:val="00A12CFF"/>
    <w:rsid w:val="00A153BF"/>
    <w:rsid w:val="00A25E0A"/>
    <w:rsid w:val="00A27AB2"/>
    <w:rsid w:val="00A43F1D"/>
    <w:rsid w:val="00A509DF"/>
    <w:rsid w:val="00A5298D"/>
    <w:rsid w:val="00A61D65"/>
    <w:rsid w:val="00A67CA1"/>
    <w:rsid w:val="00A75303"/>
    <w:rsid w:val="00A7653F"/>
    <w:rsid w:val="00A768D5"/>
    <w:rsid w:val="00A87C10"/>
    <w:rsid w:val="00A946EB"/>
    <w:rsid w:val="00A94B78"/>
    <w:rsid w:val="00A95B8F"/>
    <w:rsid w:val="00AB0F81"/>
    <w:rsid w:val="00AB138E"/>
    <w:rsid w:val="00AB3DFF"/>
    <w:rsid w:val="00AB3E19"/>
    <w:rsid w:val="00AC0840"/>
    <w:rsid w:val="00AC48EC"/>
    <w:rsid w:val="00AD09BE"/>
    <w:rsid w:val="00AD1707"/>
    <w:rsid w:val="00AD5566"/>
    <w:rsid w:val="00AD5742"/>
    <w:rsid w:val="00AE17F4"/>
    <w:rsid w:val="00AE7C78"/>
    <w:rsid w:val="00AF460E"/>
    <w:rsid w:val="00B0015D"/>
    <w:rsid w:val="00B11A10"/>
    <w:rsid w:val="00B20656"/>
    <w:rsid w:val="00B31826"/>
    <w:rsid w:val="00B3590D"/>
    <w:rsid w:val="00B41B20"/>
    <w:rsid w:val="00B44525"/>
    <w:rsid w:val="00B548D2"/>
    <w:rsid w:val="00B6710C"/>
    <w:rsid w:val="00B753D4"/>
    <w:rsid w:val="00B90D37"/>
    <w:rsid w:val="00B93EAF"/>
    <w:rsid w:val="00BA5263"/>
    <w:rsid w:val="00BA5F2E"/>
    <w:rsid w:val="00BB0B4D"/>
    <w:rsid w:val="00BB3B6A"/>
    <w:rsid w:val="00BC0528"/>
    <w:rsid w:val="00BC452E"/>
    <w:rsid w:val="00BC5490"/>
    <w:rsid w:val="00BC74AE"/>
    <w:rsid w:val="00BD1DE2"/>
    <w:rsid w:val="00BE7026"/>
    <w:rsid w:val="00BF0F97"/>
    <w:rsid w:val="00BF5463"/>
    <w:rsid w:val="00C00EA6"/>
    <w:rsid w:val="00C03B2F"/>
    <w:rsid w:val="00C03CFF"/>
    <w:rsid w:val="00C11B2E"/>
    <w:rsid w:val="00C27996"/>
    <w:rsid w:val="00C351F8"/>
    <w:rsid w:val="00C40E01"/>
    <w:rsid w:val="00C4188F"/>
    <w:rsid w:val="00C626FA"/>
    <w:rsid w:val="00C632A7"/>
    <w:rsid w:val="00C65242"/>
    <w:rsid w:val="00C7499E"/>
    <w:rsid w:val="00C76DFA"/>
    <w:rsid w:val="00C77CFD"/>
    <w:rsid w:val="00C85F4D"/>
    <w:rsid w:val="00C93A02"/>
    <w:rsid w:val="00CA495A"/>
    <w:rsid w:val="00CA56AC"/>
    <w:rsid w:val="00CB2906"/>
    <w:rsid w:val="00CB4DAE"/>
    <w:rsid w:val="00CE1201"/>
    <w:rsid w:val="00CE341B"/>
    <w:rsid w:val="00CF53C9"/>
    <w:rsid w:val="00D00D02"/>
    <w:rsid w:val="00D03952"/>
    <w:rsid w:val="00D0591C"/>
    <w:rsid w:val="00D0642F"/>
    <w:rsid w:val="00D1392B"/>
    <w:rsid w:val="00D24EBB"/>
    <w:rsid w:val="00D2689B"/>
    <w:rsid w:val="00D26A9A"/>
    <w:rsid w:val="00D34AF0"/>
    <w:rsid w:val="00D358C4"/>
    <w:rsid w:val="00D37212"/>
    <w:rsid w:val="00D4398A"/>
    <w:rsid w:val="00D43A53"/>
    <w:rsid w:val="00D5303D"/>
    <w:rsid w:val="00D5430F"/>
    <w:rsid w:val="00D57824"/>
    <w:rsid w:val="00D57F0F"/>
    <w:rsid w:val="00D70F55"/>
    <w:rsid w:val="00D77A0C"/>
    <w:rsid w:val="00D84147"/>
    <w:rsid w:val="00D86822"/>
    <w:rsid w:val="00DB1DF8"/>
    <w:rsid w:val="00DB5E0C"/>
    <w:rsid w:val="00DB6006"/>
    <w:rsid w:val="00DC55E9"/>
    <w:rsid w:val="00DD2BE8"/>
    <w:rsid w:val="00DE05A5"/>
    <w:rsid w:val="00DE242D"/>
    <w:rsid w:val="00DE2CE8"/>
    <w:rsid w:val="00DF2F03"/>
    <w:rsid w:val="00E01DF6"/>
    <w:rsid w:val="00E10690"/>
    <w:rsid w:val="00E1213C"/>
    <w:rsid w:val="00E12D6F"/>
    <w:rsid w:val="00E17F7C"/>
    <w:rsid w:val="00E21E43"/>
    <w:rsid w:val="00E2204D"/>
    <w:rsid w:val="00E239E5"/>
    <w:rsid w:val="00E30C7E"/>
    <w:rsid w:val="00E42E8A"/>
    <w:rsid w:val="00E44D33"/>
    <w:rsid w:val="00E46FAE"/>
    <w:rsid w:val="00E52735"/>
    <w:rsid w:val="00E54009"/>
    <w:rsid w:val="00E7136A"/>
    <w:rsid w:val="00E72262"/>
    <w:rsid w:val="00E72599"/>
    <w:rsid w:val="00E852D8"/>
    <w:rsid w:val="00E862AD"/>
    <w:rsid w:val="00E865AE"/>
    <w:rsid w:val="00E91753"/>
    <w:rsid w:val="00E91CED"/>
    <w:rsid w:val="00E92889"/>
    <w:rsid w:val="00EA0BC4"/>
    <w:rsid w:val="00EA362A"/>
    <w:rsid w:val="00EA5096"/>
    <w:rsid w:val="00EA5DE0"/>
    <w:rsid w:val="00EA71A7"/>
    <w:rsid w:val="00EA7C5C"/>
    <w:rsid w:val="00EB3135"/>
    <w:rsid w:val="00EC6341"/>
    <w:rsid w:val="00EC6552"/>
    <w:rsid w:val="00EC6953"/>
    <w:rsid w:val="00EE2A33"/>
    <w:rsid w:val="00EE3A63"/>
    <w:rsid w:val="00EE7863"/>
    <w:rsid w:val="00EF09B2"/>
    <w:rsid w:val="00EF25F4"/>
    <w:rsid w:val="00F04A6C"/>
    <w:rsid w:val="00F11A05"/>
    <w:rsid w:val="00F24302"/>
    <w:rsid w:val="00F2457B"/>
    <w:rsid w:val="00F331DB"/>
    <w:rsid w:val="00F40C31"/>
    <w:rsid w:val="00F67EC6"/>
    <w:rsid w:val="00F746A0"/>
    <w:rsid w:val="00F76CD9"/>
    <w:rsid w:val="00F835D2"/>
    <w:rsid w:val="00FA024E"/>
    <w:rsid w:val="00FA2D5D"/>
    <w:rsid w:val="00FB592C"/>
    <w:rsid w:val="00FC0AA5"/>
    <w:rsid w:val="00FC44B8"/>
    <w:rsid w:val="00FC60C0"/>
    <w:rsid w:val="00FD0AF1"/>
    <w:rsid w:val="00FD3A29"/>
    <w:rsid w:val="00FD62B8"/>
    <w:rsid w:val="00FD7751"/>
    <w:rsid w:val="00FE05F0"/>
    <w:rsid w:val="00FE4A38"/>
    <w:rsid w:val="00FF35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99E"/>
    <w:pPr>
      <w:spacing w:after="160"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499E"/>
    <w:pPr>
      <w:ind w:left="720"/>
      <w:contextualSpacing/>
    </w:pPr>
  </w:style>
  <w:style w:type="paragraph" w:styleId="Notedebasdepage">
    <w:name w:val="footnote text"/>
    <w:basedOn w:val="Normal"/>
    <w:link w:val="NotedebasdepageCar"/>
    <w:uiPriority w:val="99"/>
    <w:semiHidden/>
    <w:unhideWhenUsed/>
    <w:rsid w:val="0030467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0467C"/>
    <w:rPr>
      <w:sz w:val="20"/>
      <w:szCs w:val="20"/>
    </w:rPr>
  </w:style>
  <w:style w:type="character" w:styleId="Appelnotedebasdep">
    <w:name w:val="footnote reference"/>
    <w:basedOn w:val="Policepardfaut"/>
    <w:uiPriority w:val="99"/>
    <w:semiHidden/>
    <w:unhideWhenUsed/>
    <w:rsid w:val="0030467C"/>
    <w:rPr>
      <w:vertAlign w:val="superscript"/>
    </w:rPr>
  </w:style>
  <w:style w:type="table" w:styleId="Grilledutableau">
    <w:name w:val="Table Grid"/>
    <w:basedOn w:val="TableauNormal"/>
    <w:uiPriority w:val="59"/>
    <w:rsid w:val="00E85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6B6482"/>
    <w:rPr>
      <w:b/>
      <w:bCs/>
    </w:rPr>
  </w:style>
  <w:style w:type="paragraph" w:styleId="Textedebulles">
    <w:name w:val="Balloon Text"/>
    <w:basedOn w:val="Normal"/>
    <w:link w:val="TextedebullesCar"/>
    <w:uiPriority w:val="99"/>
    <w:semiHidden/>
    <w:unhideWhenUsed/>
    <w:rsid w:val="00AD09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D09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99E"/>
    <w:pPr>
      <w:spacing w:after="160"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499E"/>
    <w:pPr>
      <w:ind w:left="720"/>
      <w:contextualSpacing/>
    </w:pPr>
  </w:style>
  <w:style w:type="paragraph" w:styleId="Notedebasdepage">
    <w:name w:val="footnote text"/>
    <w:basedOn w:val="Normal"/>
    <w:link w:val="NotedebasdepageCar"/>
    <w:uiPriority w:val="99"/>
    <w:semiHidden/>
    <w:unhideWhenUsed/>
    <w:rsid w:val="0030467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0467C"/>
    <w:rPr>
      <w:sz w:val="20"/>
      <w:szCs w:val="20"/>
    </w:rPr>
  </w:style>
  <w:style w:type="character" w:styleId="Appelnotedebasdep">
    <w:name w:val="footnote reference"/>
    <w:basedOn w:val="Policepardfaut"/>
    <w:uiPriority w:val="99"/>
    <w:semiHidden/>
    <w:unhideWhenUsed/>
    <w:rsid w:val="0030467C"/>
    <w:rPr>
      <w:vertAlign w:val="superscript"/>
    </w:rPr>
  </w:style>
  <w:style w:type="table" w:styleId="Grilledutableau">
    <w:name w:val="Table Grid"/>
    <w:basedOn w:val="TableauNormal"/>
    <w:uiPriority w:val="59"/>
    <w:rsid w:val="00E85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6B6482"/>
    <w:rPr>
      <w:b/>
      <w:bCs/>
    </w:rPr>
  </w:style>
  <w:style w:type="paragraph" w:styleId="Textedebulles">
    <w:name w:val="Balloon Text"/>
    <w:basedOn w:val="Normal"/>
    <w:link w:val="TextedebullesCar"/>
    <w:uiPriority w:val="99"/>
    <w:semiHidden/>
    <w:unhideWhenUsed/>
    <w:rsid w:val="00AD09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D09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19602">
      <w:bodyDiv w:val="1"/>
      <w:marLeft w:val="0"/>
      <w:marRight w:val="0"/>
      <w:marTop w:val="0"/>
      <w:marBottom w:val="0"/>
      <w:divBdr>
        <w:top w:val="none" w:sz="0" w:space="0" w:color="auto"/>
        <w:left w:val="none" w:sz="0" w:space="0" w:color="auto"/>
        <w:bottom w:val="none" w:sz="0" w:space="0" w:color="auto"/>
        <w:right w:val="none" w:sz="0" w:space="0" w:color="auto"/>
      </w:divBdr>
    </w:div>
    <w:div w:id="72398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F9D9D-088C-43CC-ACDF-5A2E3A006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2025</Words>
  <Characters>11139</Characters>
  <Application>Microsoft Office Word</Application>
  <DocSecurity>0</DocSecurity>
  <Lines>92</Lines>
  <Paragraphs>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Leonie Leonie</dc:creator>
  <cp:lastModifiedBy>hp</cp:lastModifiedBy>
  <cp:revision>2</cp:revision>
  <dcterms:created xsi:type="dcterms:W3CDTF">2016-03-28T11:45:00Z</dcterms:created>
  <dcterms:modified xsi:type="dcterms:W3CDTF">2016-03-28T11:45:00Z</dcterms:modified>
</cp:coreProperties>
</file>