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A2F" w:rsidRPr="00C143BD" w:rsidRDefault="00A52A2F" w:rsidP="00A52A2F">
      <w:pPr>
        <w:pStyle w:val="Titre"/>
        <w:pBdr>
          <w:bottom w:val="single" w:sz="8" w:space="30" w:color="4F81BD"/>
        </w:pBdr>
        <w:jc w:val="both"/>
        <w:rPr>
          <w:rFonts w:ascii="Garamond" w:hAnsi="Garamond"/>
          <w:b/>
          <w:color w:val="00B050"/>
          <w:sz w:val="28"/>
          <w:szCs w:val="28"/>
        </w:rPr>
      </w:pPr>
      <w:bookmarkStart w:id="0" w:name="_GoBack"/>
      <w:bookmarkEnd w:id="0"/>
      <w:r>
        <w:rPr>
          <w:rFonts w:ascii="Garamond" w:hAnsi="Garamond"/>
          <w:b/>
          <w:noProof/>
          <w:color w:val="00B050"/>
          <w:sz w:val="28"/>
          <w:szCs w:val="28"/>
          <w:lang w:eastAsia="fr-FR"/>
        </w:rPr>
        <w:drawing>
          <wp:anchor distT="0" distB="0" distL="114300" distR="114300" simplePos="0" relativeHeight="251659264" behindDoc="0" locked="0" layoutInCell="1" allowOverlap="1">
            <wp:simplePos x="0" y="0"/>
            <wp:positionH relativeFrom="column">
              <wp:posOffset>1807864</wp:posOffset>
            </wp:positionH>
            <wp:positionV relativeFrom="paragraph">
              <wp:posOffset>-135520</wp:posOffset>
            </wp:positionV>
            <wp:extent cx="2103397" cy="586853"/>
            <wp:effectExtent l="19050" t="0" r="0" b="0"/>
            <wp:wrapNone/>
            <wp:docPr id="3" name="Image 1" descr="LOGO ITIE - Foma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TIE - Fomat M"/>
                    <pic:cNvPicPr>
                      <a:picLocks noChangeAspect="1" noChangeArrowheads="1"/>
                    </pic:cNvPicPr>
                  </pic:nvPicPr>
                  <pic:blipFill>
                    <a:blip r:embed="rId8" cstate="print"/>
                    <a:srcRect/>
                    <a:stretch>
                      <a:fillRect/>
                    </a:stretch>
                  </pic:blipFill>
                  <pic:spPr bwMode="auto">
                    <a:xfrm>
                      <a:off x="0" y="0"/>
                      <a:ext cx="2113915" cy="589787"/>
                    </a:xfrm>
                    <a:prstGeom prst="rect">
                      <a:avLst/>
                    </a:prstGeom>
                    <a:noFill/>
                    <a:ln w="9525">
                      <a:noFill/>
                      <a:miter lim="800000"/>
                      <a:headEnd/>
                      <a:tailEnd/>
                    </a:ln>
                  </pic:spPr>
                </pic:pic>
              </a:graphicData>
            </a:graphic>
          </wp:anchor>
        </w:drawing>
      </w:r>
    </w:p>
    <w:p w:rsidR="00A52A2F" w:rsidRPr="00FB549B" w:rsidRDefault="00A52A2F" w:rsidP="00A52A2F">
      <w:pPr>
        <w:pStyle w:val="Titre"/>
        <w:pBdr>
          <w:bottom w:val="single" w:sz="8" w:space="30" w:color="4F81BD"/>
        </w:pBdr>
        <w:jc w:val="both"/>
        <w:rPr>
          <w:rFonts w:ascii="Garamond" w:hAnsi="Garamond"/>
          <w:b/>
          <w:color w:val="00B050"/>
          <w:sz w:val="28"/>
          <w:szCs w:val="28"/>
        </w:rPr>
      </w:pPr>
    </w:p>
    <w:p w:rsidR="00A52A2F" w:rsidRPr="00FB549B" w:rsidRDefault="00A52A2F" w:rsidP="00A52A2F">
      <w:pPr>
        <w:pStyle w:val="Titre"/>
        <w:pBdr>
          <w:bottom w:val="single" w:sz="8" w:space="30" w:color="4F81BD"/>
        </w:pBdr>
        <w:jc w:val="both"/>
        <w:rPr>
          <w:rFonts w:ascii="Garamond" w:hAnsi="Garamond"/>
          <w:b/>
          <w:color w:val="00B050"/>
          <w:sz w:val="28"/>
          <w:szCs w:val="28"/>
        </w:rPr>
      </w:pPr>
    </w:p>
    <w:p w:rsidR="00A52A2F" w:rsidRPr="00FB549B" w:rsidRDefault="00A52A2F" w:rsidP="00A52A2F">
      <w:pPr>
        <w:pStyle w:val="Titre"/>
        <w:pBdr>
          <w:bottom w:val="single" w:sz="8" w:space="30" w:color="4F81BD"/>
        </w:pBdr>
        <w:jc w:val="both"/>
        <w:rPr>
          <w:rFonts w:ascii="Garamond" w:hAnsi="Garamond"/>
          <w:b/>
          <w:color w:val="00B050"/>
          <w:sz w:val="28"/>
          <w:szCs w:val="28"/>
        </w:rPr>
      </w:pPr>
    </w:p>
    <w:p w:rsidR="00A52A2F" w:rsidRPr="000D01C4" w:rsidRDefault="00A52A2F" w:rsidP="00A52A2F">
      <w:pPr>
        <w:pStyle w:val="Titre"/>
        <w:jc w:val="center"/>
        <w:rPr>
          <w:b/>
          <w:color w:val="FF0000"/>
          <w:sz w:val="40"/>
          <w:szCs w:val="40"/>
        </w:rPr>
      </w:pPr>
      <w:r w:rsidRPr="005E5193">
        <w:rPr>
          <w:b/>
          <w:color w:val="00B050"/>
          <w:sz w:val="44"/>
          <w:szCs w:val="44"/>
        </w:rPr>
        <w:t>Rapport de la mission de sensibilisation</w:t>
      </w:r>
      <w:r w:rsidRPr="005E5193">
        <w:rPr>
          <w:b/>
          <w:color w:val="auto"/>
          <w:sz w:val="44"/>
          <w:szCs w:val="44"/>
        </w:rPr>
        <w:t xml:space="preserve"> à la collecte des données pour la production </w:t>
      </w:r>
      <w:r w:rsidRPr="005E5193">
        <w:rPr>
          <w:b/>
          <w:color w:val="0D0D0D" w:themeColor="text1" w:themeTint="F2"/>
          <w:sz w:val="44"/>
          <w:szCs w:val="44"/>
        </w:rPr>
        <w:t>des rapports pilotes ITIE-RDC 2014</w:t>
      </w:r>
      <w:r w:rsidR="005E5193">
        <w:rPr>
          <w:b/>
          <w:color w:val="0D0D0D" w:themeColor="text1" w:themeTint="F2"/>
          <w:sz w:val="44"/>
          <w:szCs w:val="44"/>
        </w:rPr>
        <w:t xml:space="preserve"> </w:t>
      </w:r>
      <w:r w:rsidRPr="000D01C4">
        <w:rPr>
          <w:b/>
          <w:color w:val="FF0000"/>
          <w:sz w:val="40"/>
          <w:szCs w:val="40"/>
        </w:rPr>
        <w:t>Artisanat minier et Forêt</w:t>
      </w:r>
    </w:p>
    <w:p w:rsidR="00A52A2F" w:rsidRPr="00FB549B" w:rsidRDefault="00A52A2F" w:rsidP="00A52A2F">
      <w:pPr>
        <w:jc w:val="both"/>
        <w:rPr>
          <w:rFonts w:ascii="Garamond" w:hAnsi="Garamond"/>
          <w:sz w:val="28"/>
          <w:szCs w:val="28"/>
        </w:rPr>
      </w:pPr>
    </w:p>
    <w:p w:rsidR="00A52A2F" w:rsidRPr="00FB549B" w:rsidRDefault="00A52A2F" w:rsidP="00A52A2F">
      <w:pPr>
        <w:jc w:val="both"/>
        <w:rPr>
          <w:rFonts w:ascii="Garamond" w:hAnsi="Garamond"/>
          <w:sz w:val="28"/>
          <w:szCs w:val="28"/>
        </w:rPr>
      </w:pPr>
      <w:r>
        <w:rPr>
          <w:rFonts w:ascii="Garamond" w:hAnsi="Garamond"/>
          <w:noProof/>
          <w:sz w:val="28"/>
          <w:szCs w:val="28"/>
          <w:lang w:eastAsia="fr-FR"/>
        </w:rPr>
        <w:drawing>
          <wp:inline distT="0" distB="0" distL="0" distR="0">
            <wp:extent cx="5753953" cy="2511188"/>
            <wp:effectExtent l="19050" t="0" r="0" b="0"/>
            <wp:docPr id="6" name="Image 3" descr="C:\Users\HP\Pictures\Pictures\Photos Safari Beach\20160120_1144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Pictures\Photos Safari Beach\20160120_114408_001.jpg"/>
                    <pic:cNvPicPr>
                      <a:picLocks noChangeAspect="1" noChangeArrowheads="1"/>
                    </pic:cNvPicPr>
                  </pic:nvPicPr>
                  <pic:blipFill>
                    <a:blip r:embed="rId9" cstate="print"/>
                    <a:srcRect/>
                    <a:stretch>
                      <a:fillRect/>
                    </a:stretch>
                  </pic:blipFill>
                  <pic:spPr bwMode="auto">
                    <a:xfrm>
                      <a:off x="0" y="0"/>
                      <a:ext cx="5753953" cy="2511188"/>
                    </a:xfrm>
                    <a:prstGeom prst="rect">
                      <a:avLst/>
                    </a:prstGeom>
                    <a:noFill/>
                    <a:ln w="9525">
                      <a:noFill/>
                      <a:miter lim="800000"/>
                      <a:headEnd/>
                      <a:tailEnd/>
                    </a:ln>
                  </pic:spPr>
                </pic:pic>
              </a:graphicData>
            </a:graphic>
          </wp:inline>
        </w:drawing>
      </w:r>
    </w:p>
    <w:p w:rsidR="00A52A2F" w:rsidRPr="003D5729" w:rsidRDefault="00A52A2F" w:rsidP="00A52A2F">
      <w:pPr>
        <w:jc w:val="center"/>
        <w:rPr>
          <w:rFonts w:ascii="Garamond" w:hAnsi="Garamond"/>
          <w:b/>
          <w:color w:val="0D0D0D" w:themeColor="text1" w:themeTint="F2"/>
          <w:sz w:val="36"/>
          <w:szCs w:val="36"/>
        </w:rPr>
      </w:pPr>
      <w:r w:rsidRPr="003D5729">
        <w:rPr>
          <w:rFonts w:ascii="Garamond" w:hAnsi="Garamond"/>
          <w:b/>
          <w:color w:val="0D0D0D" w:themeColor="text1" w:themeTint="F2"/>
          <w:sz w:val="36"/>
          <w:szCs w:val="36"/>
        </w:rPr>
        <w:t>Par Liévin MUTOMBO</w:t>
      </w:r>
    </w:p>
    <w:p w:rsidR="00A52A2F" w:rsidRPr="00F50AEB" w:rsidRDefault="00A52A2F" w:rsidP="00A52A2F">
      <w:pPr>
        <w:jc w:val="center"/>
        <w:rPr>
          <w:rFonts w:ascii="Garamond" w:hAnsi="Garamond"/>
          <w:b/>
          <w:i/>
          <w:sz w:val="24"/>
          <w:szCs w:val="24"/>
        </w:rPr>
      </w:pPr>
      <w:r w:rsidRPr="00F50AEB">
        <w:rPr>
          <w:rFonts w:ascii="Garamond" w:hAnsi="Garamond"/>
          <w:b/>
          <w:i/>
          <w:sz w:val="24"/>
          <w:szCs w:val="24"/>
        </w:rPr>
        <w:t>Expert Chargé de Statistiques et de la Collecte des Données</w:t>
      </w:r>
    </w:p>
    <w:p w:rsidR="00A52A2F" w:rsidRDefault="00A52A2F" w:rsidP="00A52A2F">
      <w:pPr>
        <w:jc w:val="right"/>
        <w:rPr>
          <w:rFonts w:ascii="Garamond" w:hAnsi="Garamond"/>
          <w:b/>
          <w:sz w:val="32"/>
          <w:szCs w:val="32"/>
        </w:rPr>
      </w:pPr>
    </w:p>
    <w:p w:rsidR="00A52A2F" w:rsidRDefault="00A52A2F" w:rsidP="00A52A2F">
      <w:pPr>
        <w:jc w:val="right"/>
        <w:rPr>
          <w:rFonts w:ascii="Garamond" w:hAnsi="Garamond"/>
          <w:b/>
          <w:sz w:val="32"/>
          <w:szCs w:val="32"/>
        </w:rPr>
      </w:pPr>
    </w:p>
    <w:p w:rsidR="00F50AEB" w:rsidRDefault="00A52A2F" w:rsidP="00A52A2F">
      <w:pPr>
        <w:jc w:val="right"/>
        <w:rPr>
          <w:rFonts w:ascii="Garamond" w:hAnsi="Garamond"/>
          <w:b/>
          <w:sz w:val="32"/>
          <w:szCs w:val="32"/>
        </w:rPr>
      </w:pPr>
      <w:r w:rsidRPr="00012D79">
        <w:rPr>
          <w:rFonts w:ascii="Garamond" w:hAnsi="Garamond"/>
          <w:b/>
          <w:sz w:val="32"/>
          <w:szCs w:val="32"/>
        </w:rPr>
        <w:t>Avec l'appui  technique de John WALAKA</w:t>
      </w:r>
    </w:p>
    <w:p w:rsidR="00A52A2F" w:rsidRPr="00F50AEB" w:rsidRDefault="00A52A2F" w:rsidP="00F50AEB">
      <w:pPr>
        <w:jc w:val="right"/>
        <w:rPr>
          <w:rFonts w:ascii="Garamond" w:hAnsi="Garamond"/>
          <w:b/>
          <w:sz w:val="32"/>
          <w:szCs w:val="32"/>
        </w:rPr>
      </w:pPr>
      <w:r w:rsidRPr="00F50AEB">
        <w:rPr>
          <w:rFonts w:ascii="Garamond" w:hAnsi="Garamond"/>
          <w:b/>
          <w:i/>
          <w:sz w:val="24"/>
          <w:szCs w:val="24"/>
        </w:rPr>
        <w:t>Consultant ITIE /Province Orientale démembrée</w:t>
      </w:r>
    </w:p>
    <w:p w:rsidR="00A52A2F" w:rsidRDefault="00A52A2F" w:rsidP="00A52A2F">
      <w:pPr>
        <w:jc w:val="both"/>
        <w:rPr>
          <w:rFonts w:ascii="Garamond" w:hAnsi="Garamond"/>
          <w:sz w:val="28"/>
          <w:szCs w:val="28"/>
        </w:rPr>
      </w:pPr>
    </w:p>
    <w:p w:rsidR="00A52A2F" w:rsidRPr="00F9645B" w:rsidRDefault="00A52A2F" w:rsidP="00F9645B">
      <w:pPr>
        <w:jc w:val="center"/>
        <w:rPr>
          <w:rFonts w:ascii="Garamond" w:hAnsi="Garamond"/>
          <w:b/>
          <w:color w:val="FF0000"/>
          <w:sz w:val="32"/>
          <w:szCs w:val="32"/>
        </w:rPr>
      </w:pPr>
      <w:r w:rsidRPr="00012D79">
        <w:rPr>
          <w:rFonts w:ascii="Garamond" w:hAnsi="Garamond"/>
          <w:b/>
          <w:color w:val="FF0000"/>
          <w:sz w:val="32"/>
          <w:szCs w:val="32"/>
        </w:rPr>
        <w:t>Kisangani du 18 au 23</w:t>
      </w:r>
      <w:r w:rsidR="00F9645B">
        <w:rPr>
          <w:rFonts w:ascii="Garamond" w:hAnsi="Garamond"/>
          <w:b/>
          <w:color w:val="FF0000"/>
          <w:sz w:val="32"/>
          <w:szCs w:val="32"/>
        </w:rPr>
        <w:t xml:space="preserve"> janvier 2016</w:t>
      </w:r>
    </w:p>
    <w:p w:rsidR="0026326A" w:rsidRPr="00212E60" w:rsidRDefault="0026326A" w:rsidP="0026326A">
      <w:pPr>
        <w:rPr>
          <w:rFonts w:ascii="Garamond" w:hAnsi="Garamond"/>
          <w:b/>
          <w:color w:val="00B0F0"/>
          <w:sz w:val="24"/>
          <w:szCs w:val="24"/>
        </w:rPr>
      </w:pPr>
      <w:r w:rsidRPr="00212E60">
        <w:rPr>
          <w:rFonts w:ascii="Garamond" w:hAnsi="Garamond"/>
          <w:b/>
          <w:color w:val="00B0F0"/>
          <w:sz w:val="24"/>
          <w:szCs w:val="24"/>
        </w:rPr>
        <w:lastRenderedPageBreak/>
        <w:t>1. Contexte</w:t>
      </w:r>
    </w:p>
    <w:p w:rsidR="0026326A" w:rsidRDefault="0026326A" w:rsidP="0026326A">
      <w:pPr>
        <w:rPr>
          <w:rFonts w:ascii="Garamond" w:hAnsi="Garamond"/>
          <w:sz w:val="24"/>
          <w:szCs w:val="24"/>
        </w:rPr>
      </w:pPr>
      <w:r w:rsidRPr="0026326A">
        <w:rPr>
          <w:rFonts w:ascii="Garamond" w:hAnsi="Garamond"/>
          <w:sz w:val="24"/>
          <w:szCs w:val="24"/>
        </w:rPr>
        <w:t>La mission a été diligentée dans le cadre de la production des Rapports pilotes  ITIE-RDC 2014- artisanat minier et forêt (A&amp;F)</w:t>
      </w:r>
    </w:p>
    <w:p w:rsidR="00212E60" w:rsidRPr="00212E60" w:rsidRDefault="00212E60" w:rsidP="00212E60">
      <w:pPr>
        <w:rPr>
          <w:rFonts w:ascii="Garamond" w:hAnsi="Garamond"/>
          <w:b/>
          <w:color w:val="00B0F0"/>
          <w:sz w:val="24"/>
          <w:szCs w:val="24"/>
        </w:rPr>
      </w:pPr>
      <w:r>
        <w:rPr>
          <w:rFonts w:ascii="Garamond" w:hAnsi="Garamond"/>
          <w:b/>
          <w:color w:val="00B0F0"/>
          <w:sz w:val="24"/>
          <w:szCs w:val="24"/>
        </w:rPr>
        <w:t>2. Obje</w:t>
      </w:r>
      <w:r w:rsidR="0026326A" w:rsidRPr="00212E60">
        <w:rPr>
          <w:rFonts w:ascii="Garamond" w:hAnsi="Garamond"/>
          <w:b/>
          <w:color w:val="00B0F0"/>
          <w:sz w:val="24"/>
          <w:szCs w:val="24"/>
        </w:rPr>
        <w:t>t de la mission</w:t>
      </w:r>
    </w:p>
    <w:p w:rsidR="00212E60" w:rsidRPr="00212E60" w:rsidRDefault="00F9645B" w:rsidP="00212E60">
      <w:pPr>
        <w:pStyle w:val="Paragraphedeliste"/>
        <w:numPr>
          <w:ilvl w:val="0"/>
          <w:numId w:val="9"/>
        </w:numPr>
        <w:rPr>
          <w:rFonts w:ascii="Garamond" w:hAnsi="Garamond"/>
          <w:sz w:val="24"/>
          <w:szCs w:val="24"/>
        </w:rPr>
      </w:pPr>
      <w:r>
        <w:rPr>
          <w:rFonts w:ascii="Garamond" w:hAnsi="Garamond"/>
          <w:sz w:val="24"/>
          <w:szCs w:val="24"/>
        </w:rPr>
        <w:t>S</w:t>
      </w:r>
      <w:r w:rsidR="00212E60" w:rsidRPr="00212E60">
        <w:rPr>
          <w:rFonts w:ascii="Garamond" w:hAnsi="Garamond"/>
          <w:sz w:val="24"/>
          <w:szCs w:val="24"/>
        </w:rPr>
        <w:t>ensibiliser les parties  dé</w:t>
      </w:r>
      <w:r w:rsidR="000949A4">
        <w:rPr>
          <w:rFonts w:ascii="Garamond" w:hAnsi="Garamond"/>
          <w:sz w:val="24"/>
          <w:szCs w:val="24"/>
        </w:rPr>
        <w:t>clarantes (Entités étatiques</w:t>
      </w:r>
      <w:r>
        <w:rPr>
          <w:rFonts w:ascii="Garamond" w:hAnsi="Garamond"/>
          <w:sz w:val="24"/>
          <w:szCs w:val="24"/>
        </w:rPr>
        <w:t xml:space="preserve">, </w:t>
      </w:r>
      <w:r w:rsidR="00212E60" w:rsidRPr="00212E60">
        <w:rPr>
          <w:rFonts w:ascii="Garamond" w:hAnsi="Garamond"/>
          <w:sz w:val="24"/>
          <w:szCs w:val="24"/>
        </w:rPr>
        <w:t xml:space="preserve"> Entreprises</w:t>
      </w:r>
      <w:r w:rsidR="000949A4">
        <w:rPr>
          <w:rFonts w:ascii="Garamond" w:hAnsi="Garamond"/>
          <w:sz w:val="24"/>
          <w:szCs w:val="24"/>
        </w:rPr>
        <w:t xml:space="preserve"> forestières, Comptoirs et Entités de traitement</w:t>
      </w:r>
      <w:r w:rsidR="00212E60" w:rsidRPr="00212E60">
        <w:rPr>
          <w:rFonts w:ascii="Garamond" w:hAnsi="Garamond"/>
          <w:sz w:val="24"/>
          <w:szCs w:val="24"/>
        </w:rPr>
        <w:t>)  à</w:t>
      </w:r>
      <w:r>
        <w:rPr>
          <w:rFonts w:ascii="Garamond" w:hAnsi="Garamond"/>
          <w:sz w:val="24"/>
          <w:szCs w:val="24"/>
        </w:rPr>
        <w:t xml:space="preserve"> la collecte des données pour la production des</w:t>
      </w:r>
      <w:r w:rsidR="00212E60" w:rsidRPr="00212E60">
        <w:rPr>
          <w:rFonts w:ascii="Garamond" w:hAnsi="Garamond"/>
          <w:sz w:val="24"/>
          <w:szCs w:val="24"/>
        </w:rPr>
        <w:t xml:space="preserve"> Rapports pilotes ITIE-RDC 2014- artisanat minier et forêt (A&amp;F)</w:t>
      </w:r>
      <w:r w:rsidR="00045C4B">
        <w:rPr>
          <w:rFonts w:ascii="Garamond" w:hAnsi="Garamond"/>
          <w:sz w:val="24"/>
          <w:szCs w:val="24"/>
        </w:rPr>
        <w:t>;</w:t>
      </w:r>
    </w:p>
    <w:p w:rsidR="00045C4B" w:rsidRDefault="00212E60" w:rsidP="00045C4B">
      <w:pPr>
        <w:pStyle w:val="Paragraphedeliste"/>
        <w:numPr>
          <w:ilvl w:val="0"/>
          <w:numId w:val="9"/>
        </w:numPr>
        <w:rPr>
          <w:rFonts w:ascii="Garamond" w:hAnsi="Garamond"/>
          <w:sz w:val="24"/>
          <w:szCs w:val="24"/>
        </w:rPr>
      </w:pPr>
      <w:r w:rsidRPr="00212E60">
        <w:rPr>
          <w:rFonts w:ascii="Garamond" w:hAnsi="Garamond"/>
          <w:sz w:val="24"/>
          <w:szCs w:val="24"/>
        </w:rPr>
        <w:t xml:space="preserve">Initier les parties déclarantes au </w:t>
      </w:r>
      <w:r w:rsidR="00F9645B">
        <w:rPr>
          <w:rFonts w:ascii="Garamond" w:hAnsi="Garamond"/>
          <w:sz w:val="24"/>
          <w:szCs w:val="24"/>
        </w:rPr>
        <w:t>S</w:t>
      </w:r>
      <w:r w:rsidRPr="00212E60">
        <w:rPr>
          <w:rFonts w:ascii="Garamond" w:hAnsi="Garamond"/>
          <w:sz w:val="24"/>
          <w:szCs w:val="24"/>
        </w:rPr>
        <w:t>ystème de télédéclaration par le logiciel TSL</w:t>
      </w:r>
      <w:r w:rsidR="00045C4B">
        <w:rPr>
          <w:rFonts w:ascii="Garamond" w:hAnsi="Garamond"/>
          <w:sz w:val="24"/>
          <w:szCs w:val="24"/>
        </w:rPr>
        <w:t>.</w:t>
      </w:r>
    </w:p>
    <w:p w:rsidR="00045C4B" w:rsidRDefault="00045C4B" w:rsidP="00045C4B">
      <w:pPr>
        <w:pStyle w:val="Paragraphedeliste"/>
        <w:ind w:left="0"/>
        <w:rPr>
          <w:rFonts w:ascii="Garamond" w:hAnsi="Garamond"/>
          <w:sz w:val="24"/>
          <w:szCs w:val="24"/>
        </w:rPr>
      </w:pPr>
    </w:p>
    <w:p w:rsidR="00045C4B" w:rsidRPr="004E7C11" w:rsidRDefault="00045C4B" w:rsidP="00045C4B">
      <w:pPr>
        <w:pStyle w:val="Paragraphedeliste"/>
        <w:ind w:left="0"/>
        <w:rPr>
          <w:rFonts w:ascii="Garamond" w:hAnsi="Garamond"/>
          <w:b/>
          <w:color w:val="00B0F0"/>
          <w:sz w:val="24"/>
          <w:szCs w:val="24"/>
        </w:rPr>
      </w:pPr>
      <w:r w:rsidRPr="004E7C11">
        <w:rPr>
          <w:rFonts w:ascii="Garamond" w:hAnsi="Garamond"/>
          <w:b/>
          <w:color w:val="00B0F0"/>
          <w:sz w:val="24"/>
          <w:szCs w:val="24"/>
        </w:rPr>
        <w:t>3. Documents de travail</w:t>
      </w:r>
    </w:p>
    <w:p w:rsidR="004E7C11" w:rsidRDefault="004E7C11" w:rsidP="004E7C11">
      <w:pPr>
        <w:pStyle w:val="Paragraphedeliste"/>
        <w:numPr>
          <w:ilvl w:val="0"/>
          <w:numId w:val="11"/>
        </w:numPr>
        <w:spacing w:after="160" w:line="259" w:lineRule="auto"/>
        <w:jc w:val="both"/>
        <w:rPr>
          <w:rFonts w:ascii="Garamond" w:hAnsi="Garamond"/>
          <w:sz w:val="24"/>
          <w:szCs w:val="24"/>
        </w:rPr>
      </w:pPr>
      <w:r>
        <w:rPr>
          <w:rFonts w:ascii="Garamond" w:hAnsi="Garamond"/>
          <w:sz w:val="24"/>
          <w:szCs w:val="24"/>
        </w:rPr>
        <w:t>L'</w:t>
      </w:r>
      <w:r w:rsidR="00045C4B" w:rsidRPr="00304D98">
        <w:rPr>
          <w:rFonts w:ascii="Garamond" w:hAnsi="Garamond"/>
          <w:sz w:val="24"/>
          <w:szCs w:val="24"/>
        </w:rPr>
        <w:t>Ordre de mission</w:t>
      </w:r>
      <w:r>
        <w:rPr>
          <w:rFonts w:ascii="Garamond" w:hAnsi="Garamond"/>
          <w:sz w:val="24"/>
          <w:szCs w:val="24"/>
        </w:rPr>
        <w:t>;</w:t>
      </w:r>
    </w:p>
    <w:p w:rsidR="00045C4B" w:rsidRPr="00906752" w:rsidRDefault="00045C4B" w:rsidP="004E7C11">
      <w:pPr>
        <w:pStyle w:val="Paragraphedeliste"/>
        <w:numPr>
          <w:ilvl w:val="0"/>
          <w:numId w:val="11"/>
        </w:numPr>
        <w:spacing w:after="160" w:line="259" w:lineRule="auto"/>
        <w:jc w:val="both"/>
        <w:rPr>
          <w:rFonts w:ascii="Garamond" w:hAnsi="Garamond"/>
          <w:sz w:val="24"/>
          <w:szCs w:val="24"/>
        </w:rPr>
      </w:pPr>
      <w:r w:rsidRPr="00906752">
        <w:rPr>
          <w:rFonts w:ascii="Garamond" w:hAnsi="Garamond"/>
          <w:sz w:val="24"/>
          <w:szCs w:val="24"/>
        </w:rPr>
        <w:t>Le rapport de cadrage</w:t>
      </w:r>
      <w:r w:rsidR="004E7C11">
        <w:rPr>
          <w:rFonts w:ascii="Garamond" w:hAnsi="Garamond"/>
          <w:sz w:val="24"/>
          <w:szCs w:val="24"/>
        </w:rPr>
        <w:t xml:space="preserve"> du</w:t>
      </w:r>
      <w:r w:rsidRPr="00906752">
        <w:rPr>
          <w:rFonts w:ascii="Garamond" w:hAnsi="Garamond"/>
          <w:sz w:val="24"/>
          <w:szCs w:val="24"/>
        </w:rPr>
        <w:t xml:space="preserve"> secteur forestier</w:t>
      </w:r>
      <w:r w:rsidR="004E7C11">
        <w:rPr>
          <w:rFonts w:ascii="Garamond" w:hAnsi="Garamond"/>
          <w:sz w:val="24"/>
          <w:szCs w:val="24"/>
        </w:rPr>
        <w:t>;</w:t>
      </w:r>
      <w:r w:rsidRPr="00906752">
        <w:rPr>
          <w:rFonts w:ascii="Garamond" w:hAnsi="Garamond"/>
          <w:sz w:val="24"/>
          <w:szCs w:val="24"/>
        </w:rPr>
        <w:t xml:space="preserve"> </w:t>
      </w:r>
    </w:p>
    <w:p w:rsidR="00045C4B" w:rsidRPr="00906752" w:rsidRDefault="00045C4B" w:rsidP="004E7C11">
      <w:pPr>
        <w:pStyle w:val="Paragraphedeliste"/>
        <w:numPr>
          <w:ilvl w:val="0"/>
          <w:numId w:val="11"/>
        </w:numPr>
        <w:spacing w:after="160" w:line="259" w:lineRule="auto"/>
        <w:jc w:val="both"/>
        <w:rPr>
          <w:rFonts w:ascii="Garamond" w:hAnsi="Garamond"/>
          <w:sz w:val="24"/>
          <w:szCs w:val="24"/>
        </w:rPr>
      </w:pPr>
      <w:r w:rsidRPr="00906752">
        <w:rPr>
          <w:rFonts w:ascii="Garamond" w:hAnsi="Garamond"/>
          <w:sz w:val="24"/>
          <w:szCs w:val="24"/>
        </w:rPr>
        <w:t>Le rapport de cadrage</w:t>
      </w:r>
      <w:r w:rsidR="004E7C11">
        <w:rPr>
          <w:rFonts w:ascii="Garamond" w:hAnsi="Garamond"/>
          <w:sz w:val="24"/>
          <w:szCs w:val="24"/>
        </w:rPr>
        <w:t xml:space="preserve"> du</w:t>
      </w:r>
      <w:r w:rsidRPr="00906752">
        <w:rPr>
          <w:rFonts w:ascii="Garamond" w:hAnsi="Garamond"/>
          <w:sz w:val="24"/>
          <w:szCs w:val="24"/>
        </w:rPr>
        <w:t xml:space="preserve"> secteur minier artisanal</w:t>
      </w:r>
      <w:r w:rsidR="004E7C11">
        <w:rPr>
          <w:rFonts w:ascii="Garamond" w:hAnsi="Garamond"/>
          <w:sz w:val="24"/>
          <w:szCs w:val="24"/>
        </w:rPr>
        <w:t>;</w:t>
      </w:r>
    </w:p>
    <w:p w:rsidR="00045C4B" w:rsidRPr="00906752" w:rsidRDefault="004E7C11" w:rsidP="004E7C11">
      <w:pPr>
        <w:pStyle w:val="Paragraphedeliste"/>
        <w:numPr>
          <w:ilvl w:val="0"/>
          <w:numId w:val="11"/>
        </w:numPr>
        <w:spacing w:after="160" w:line="259" w:lineRule="auto"/>
        <w:jc w:val="both"/>
        <w:rPr>
          <w:rFonts w:ascii="Garamond" w:hAnsi="Garamond"/>
          <w:sz w:val="24"/>
          <w:szCs w:val="24"/>
        </w:rPr>
      </w:pPr>
      <w:r>
        <w:rPr>
          <w:rFonts w:ascii="Garamond" w:hAnsi="Garamond"/>
          <w:sz w:val="24"/>
          <w:szCs w:val="24"/>
        </w:rPr>
        <w:t xml:space="preserve">Les </w:t>
      </w:r>
      <w:r w:rsidR="00045C4B" w:rsidRPr="00906752">
        <w:rPr>
          <w:rFonts w:ascii="Garamond" w:hAnsi="Garamond"/>
          <w:sz w:val="24"/>
          <w:szCs w:val="24"/>
        </w:rPr>
        <w:t>Formulaires de déclaration (quelques modèles)</w:t>
      </w:r>
      <w:r>
        <w:rPr>
          <w:rFonts w:ascii="Garamond" w:hAnsi="Garamond"/>
          <w:sz w:val="24"/>
          <w:szCs w:val="24"/>
        </w:rPr>
        <w:t>;</w:t>
      </w:r>
    </w:p>
    <w:p w:rsidR="00045C4B" w:rsidRDefault="004E7C11" w:rsidP="004E7C11">
      <w:pPr>
        <w:pStyle w:val="Paragraphedeliste"/>
        <w:numPr>
          <w:ilvl w:val="0"/>
          <w:numId w:val="11"/>
        </w:numPr>
        <w:spacing w:after="160" w:line="259" w:lineRule="auto"/>
        <w:jc w:val="both"/>
        <w:rPr>
          <w:rFonts w:ascii="Garamond" w:hAnsi="Garamond"/>
          <w:sz w:val="24"/>
          <w:szCs w:val="24"/>
        </w:rPr>
      </w:pPr>
      <w:r>
        <w:rPr>
          <w:rFonts w:ascii="Garamond" w:hAnsi="Garamond"/>
          <w:sz w:val="24"/>
          <w:szCs w:val="24"/>
        </w:rPr>
        <w:t xml:space="preserve">Le </w:t>
      </w:r>
      <w:r w:rsidR="00045C4B" w:rsidRPr="00906752">
        <w:rPr>
          <w:rFonts w:ascii="Garamond" w:hAnsi="Garamond"/>
          <w:sz w:val="24"/>
          <w:szCs w:val="24"/>
        </w:rPr>
        <w:t>Formulaire synthèse</w:t>
      </w:r>
      <w:r>
        <w:rPr>
          <w:rFonts w:ascii="Garamond" w:hAnsi="Garamond"/>
          <w:sz w:val="24"/>
          <w:szCs w:val="24"/>
        </w:rPr>
        <w:t>;</w:t>
      </w:r>
    </w:p>
    <w:p w:rsidR="004E7C11" w:rsidRPr="0026326A" w:rsidRDefault="004E7C11" w:rsidP="004E7C11">
      <w:pPr>
        <w:pStyle w:val="Paragraphedeliste"/>
        <w:numPr>
          <w:ilvl w:val="0"/>
          <w:numId w:val="6"/>
        </w:numPr>
        <w:rPr>
          <w:rFonts w:ascii="Garamond" w:hAnsi="Garamond"/>
          <w:sz w:val="24"/>
          <w:szCs w:val="24"/>
        </w:rPr>
      </w:pPr>
      <w:r>
        <w:rPr>
          <w:rFonts w:ascii="Garamond" w:hAnsi="Garamond"/>
          <w:sz w:val="24"/>
          <w:szCs w:val="24"/>
        </w:rPr>
        <w:t xml:space="preserve">Le </w:t>
      </w:r>
      <w:r w:rsidRPr="0026326A">
        <w:rPr>
          <w:rFonts w:ascii="Garamond" w:hAnsi="Garamond"/>
          <w:sz w:val="24"/>
          <w:szCs w:val="24"/>
        </w:rPr>
        <w:t xml:space="preserve">Guide à la télédéclaration au moyen du </w:t>
      </w:r>
      <w:r w:rsidR="00B73AA8">
        <w:rPr>
          <w:rFonts w:ascii="Garamond" w:hAnsi="Garamond"/>
          <w:sz w:val="24"/>
          <w:szCs w:val="24"/>
        </w:rPr>
        <w:t xml:space="preserve">logiciel </w:t>
      </w:r>
      <w:r w:rsidRPr="0026326A">
        <w:rPr>
          <w:rFonts w:ascii="Garamond" w:hAnsi="Garamond"/>
          <w:sz w:val="24"/>
          <w:szCs w:val="24"/>
        </w:rPr>
        <w:t>T/SL</w:t>
      </w:r>
      <w:r>
        <w:rPr>
          <w:rFonts w:ascii="Garamond" w:hAnsi="Garamond"/>
          <w:sz w:val="24"/>
          <w:szCs w:val="24"/>
        </w:rPr>
        <w:t>.</w:t>
      </w:r>
    </w:p>
    <w:p w:rsidR="004E7C11" w:rsidRPr="00290454" w:rsidRDefault="004E7C11" w:rsidP="004E7C11">
      <w:pPr>
        <w:pStyle w:val="Paragraphedeliste"/>
        <w:spacing w:after="160" w:line="259" w:lineRule="auto"/>
        <w:jc w:val="both"/>
        <w:rPr>
          <w:rFonts w:ascii="Garamond" w:hAnsi="Garamond"/>
          <w:sz w:val="24"/>
          <w:szCs w:val="24"/>
        </w:rPr>
      </w:pPr>
    </w:p>
    <w:p w:rsidR="00045C4B" w:rsidRPr="004E7C11" w:rsidRDefault="004E7C11" w:rsidP="00045C4B">
      <w:pPr>
        <w:pStyle w:val="Paragraphedeliste"/>
        <w:ind w:left="0"/>
        <w:rPr>
          <w:rFonts w:ascii="Garamond" w:hAnsi="Garamond"/>
          <w:b/>
          <w:color w:val="00B0F0"/>
          <w:sz w:val="24"/>
          <w:szCs w:val="24"/>
        </w:rPr>
      </w:pPr>
      <w:r w:rsidRPr="004E7C11">
        <w:rPr>
          <w:rFonts w:ascii="Garamond" w:hAnsi="Garamond"/>
          <w:b/>
          <w:color w:val="00B0F0"/>
          <w:sz w:val="24"/>
          <w:szCs w:val="24"/>
        </w:rPr>
        <w:t>4. Programme d'exécution de la mission</w:t>
      </w:r>
    </w:p>
    <w:p w:rsidR="0025296E" w:rsidRPr="001D4F63" w:rsidRDefault="005F4542" w:rsidP="001D4F63">
      <w:pPr>
        <w:pStyle w:val="Paragraphedeliste"/>
        <w:numPr>
          <w:ilvl w:val="0"/>
          <w:numId w:val="12"/>
        </w:numPr>
        <w:spacing w:after="0"/>
        <w:rPr>
          <w:rFonts w:ascii="Garamond" w:hAnsi="Garamond"/>
          <w:sz w:val="24"/>
          <w:szCs w:val="24"/>
        </w:rPr>
      </w:pPr>
      <w:r w:rsidRPr="001D4F63">
        <w:rPr>
          <w:rFonts w:ascii="Garamond" w:hAnsi="Garamond"/>
          <w:sz w:val="24"/>
          <w:szCs w:val="24"/>
        </w:rPr>
        <w:t>Rappel du p</w:t>
      </w:r>
      <w:r w:rsidR="0025296E" w:rsidRPr="001D4F63">
        <w:rPr>
          <w:rFonts w:ascii="Garamond" w:hAnsi="Garamond"/>
          <w:sz w:val="24"/>
          <w:szCs w:val="24"/>
        </w:rPr>
        <w:t>rincipe fondamental de l'ITIE</w:t>
      </w:r>
      <w:r w:rsidR="00D54B8C">
        <w:rPr>
          <w:rFonts w:ascii="Garamond" w:hAnsi="Garamond"/>
          <w:sz w:val="24"/>
          <w:szCs w:val="24"/>
        </w:rPr>
        <w:t>;</w:t>
      </w:r>
    </w:p>
    <w:p w:rsidR="005F4542" w:rsidRPr="001D4F63" w:rsidRDefault="0025296E" w:rsidP="001D4F63">
      <w:pPr>
        <w:pStyle w:val="Paragraphedeliste"/>
        <w:numPr>
          <w:ilvl w:val="0"/>
          <w:numId w:val="12"/>
        </w:numPr>
        <w:spacing w:after="0"/>
        <w:rPr>
          <w:rFonts w:ascii="Garamond" w:hAnsi="Garamond"/>
          <w:sz w:val="24"/>
          <w:szCs w:val="24"/>
        </w:rPr>
      </w:pPr>
      <w:r w:rsidRPr="001D4F63">
        <w:rPr>
          <w:rFonts w:ascii="Garamond" w:hAnsi="Garamond"/>
          <w:sz w:val="24"/>
          <w:szCs w:val="24"/>
        </w:rPr>
        <w:t>Notions de base sur les rapports ITIE</w:t>
      </w:r>
      <w:r w:rsidR="00D54B8C">
        <w:rPr>
          <w:rFonts w:ascii="Garamond" w:hAnsi="Garamond"/>
          <w:sz w:val="24"/>
          <w:szCs w:val="24"/>
        </w:rPr>
        <w:t>;</w:t>
      </w:r>
    </w:p>
    <w:p w:rsidR="0025296E" w:rsidRPr="001D4F63" w:rsidRDefault="001D4F63" w:rsidP="001D4F63">
      <w:pPr>
        <w:pStyle w:val="Paragraphedeliste"/>
        <w:numPr>
          <w:ilvl w:val="0"/>
          <w:numId w:val="12"/>
        </w:numPr>
        <w:spacing w:after="0"/>
        <w:rPr>
          <w:rFonts w:ascii="Garamond" w:hAnsi="Garamond"/>
          <w:sz w:val="24"/>
          <w:szCs w:val="24"/>
        </w:rPr>
      </w:pPr>
      <w:r>
        <w:rPr>
          <w:rFonts w:ascii="Garamond" w:hAnsi="Garamond"/>
          <w:sz w:val="24"/>
          <w:szCs w:val="24"/>
        </w:rPr>
        <w:t>Présentation des</w:t>
      </w:r>
      <w:r w:rsidR="0025296E" w:rsidRPr="001D4F63">
        <w:rPr>
          <w:rFonts w:ascii="Garamond" w:hAnsi="Garamond"/>
          <w:sz w:val="24"/>
          <w:szCs w:val="24"/>
        </w:rPr>
        <w:t xml:space="preserve"> Cadrage</w:t>
      </w:r>
      <w:r>
        <w:rPr>
          <w:rFonts w:ascii="Garamond" w:hAnsi="Garamond"/>
          <w:sz w:val="24"/>
          <w:szCs w:val="24"/>
        </w:rPr>
        <w:t>s</w:t>
      </w:r>
      <w:r w:rsidR="0025296E" w:rsidRPr="001D4F63">
        <w:rPr>
          <w:rFonts w:ascii="Garamond" w:hAnsi="Garamond"/>
          <w:sz w:val="24"/>
          <w:szCs w:val="24"/>
        </w:rPr>
        <w:t xml:space="preserve"> pour </w:t>
      </w:r>
      <w:r>
        <w:rPr>
          <w:rFonts w:ascii="Garamond" w:hAnsi="Garamond"/>
          <w:sz w:val="24"/>
          <w:szCs w:val="24"/>
        </w:rPr>
        <w:t>les</w:t>
      </w:r>
      <w:r w:rsidR="0025296E" w:rsidRPr="001D4F63">
        <w:rPr>
          <w:rFonts w:ascii="Garamond" w:hAnsi="Garamond"/>
          <w:sz w:val="24"/>
          <w:szCs w:val="24"/>
        </w:rPr>
        <w:t xml:space="preserve"> rapport</w:t>
      </w:r>
      <w:r>
        <w:rPr>
          <w:rFonts w:ascii="Garamond" w:hAnsi="Garamond"/>
          <w:sz w:val="24"/>
          <w:szCs w:val="24"/>
        </w:rPr>
        <w:t>s</w:t>
      </w:r>
      <w:r w:rsidR="0025296E" w:rsidRPr="001D4F63">
        <w:rPr>
          <w:rFonts w:ascii="Garamond" w:hAnsi="Garamond"/>
          <w:sz w:val="24"/>
          <w:szCs w:val="24"/>
        </w:rPr>
        <w:t xml:space="preserve"> pilote</w:t>
      </w:r>
      <w:r>
        <w:rPr>
          <w:rFonts w:ascii="Garamond" w:hAnsi="Garamond"/>
          <w:sz w:val="24"/>
          <w:szCs w:val="24"/>
        </w:rPr>
        <w:t>s</w:t>
      </w:r>
      <w:r w:rsidR="0025296E" w:rsidRPr="001D4F63">
        <w:rPr>
          <w:rFonts w:ascii="Garamond" w:hAnsi="Garamond"/>
          <w:sz w:val="24"/>
          <w:szCs w:val="24"/>
        </w:rPr>
        <w:t xml:space="preserve"> ITIE-RDC 2014-</w:t>
      </w:r>
      <w:r>
        <w:rPr>
          <w:rFonts w:ascii="Garamond" w:hAnsi="Garamond"/>
          <w:sz w:val="24"/>
          <w:szCs w:val="24"/>
        </w:rPr>
        <w:t>A&amp;F</w:t>
      </w:r>
      <w:r w:rsidR="00D54B8C">
        <w:rPr>
          <w:rFonts w:ascii="Garamond" w:hAnsi="Garamond"/>
          <w:sz w:val="24"/>
          <w:szCs w:val="24"/>
        </w:rPr>
        <w:t>;</w:t>
      </w:r>
    </w:p>
    <w:p w:rsidR="0025296E" w:rsidRPr="001D4F63" w:rsidRDefault="0025296E" w:rsidP="001D4F63">
      <w:pPr>
        <w:pStyle w:val="Paragraphedeliste"/>
        <w:numPr>
          <w:ilvl w:val="0"/>
          <w:numId w:val="12"/>
        </w:numPr>
        <w:spacing w:after="0"/>
        <w:rPr>
          <w:rFonts w:ascii="Garamond" w:hAnsi="Garamond"/>
          <w:sz w:val="24"/>
          <w:szCs w:val="24"/>
        </w:rPr>
      </w:pPr>
      <w:r w:rsidRPr="001D4F63">
        <w:rPr>
          <w:rFonts w:ascii="Garamond" w:hAnsi="Garamond"/>
          <w:sz w:val="24"/>
          <w:szCs w:val="24"/>
        </w:rPr>
        <w:t>Présentation des formulaires de déclaration</w:t>
      </w:r>
      <w:r w:rsidR="00D54B8C">
        <w:rPr>
          <w:rFonts w:ascii="Garamond" w:hAnsi="Garamond"/>
          <w:sz w:val="24"/>
          <w:szCs w:val="24"/>
        </w:rPr>
        <w:t>;</w:t>
      </w:r>
    </w:p>
    <w:p w:rsidR="00740007" w:rsidRPr="001D4F63" w:rsidRDefault="0021480B" w:rsidP="001D4F63">
      <w:pPr>
        <w:pStyle w:val="Paragraphedeliste"/>
        <w:numPr>
          <w:ilvl w:val="0"/>
          <w:numId w:val="12"/>
        </w:numPr>
        <w:spacing w:after="0"/>
        <w:rPr>
          <w:rFonts w:ascii="Garamond" w:hAnsi="Garamond"/>
          <w:sz w:val="24"/>
          <w:szCs w:val="24"/>
        </w:rPr>
      </w:pPr>
      <w:r w:rsidRPr="001D4F63">
        <w:rPr>
          <w:rFonts w:ascii="Garamond" w:hAnsi="Garamond"/>
          <w:sz w:val="24"/>
          <w:szCs w:val="24"/>
        </w:rPr>
        <w:t>Présentation du Logiciel T/SL</w:t>
      </w:r>
      <w:r w:rsidR="00D54B8C">
        <w:rPr>
          <w:rFonts w:ascii="Garamond" w:hAnsi="Garamond"/>
          <w:sz w:val="24"/>
          <w:szCs w:val="24"/>
        </w:rPr>
        <w:t>;</w:t>
      </w:r>
    </w:p>
    <w:p w:rsidR="0021480B" w:rsidRDefault="0021480B" w:rsidP="001D4F63">
      <w:pPr>
        <w:pStyle w:val="Paragraphedeliste"/>
        <w:numPr>
          <w:ilvl w:val="0"/>
          <w:numId w:val="12"/>
        </w:numPr>
        <w:spacing w:after="0"/>
        <w:rPr>
          <w:rFonts w:ascii="Garamond" w:hAnsi="Garamond"/>
          <w:sz w:val="24"/>
          <w:szCs w:val="24"/>
        </w:rPr>
      </w:pPr>
      <w:r w:rsidRPr="001D4F63">
        <w:rPr>
          <w:rFonts w:ascii="Garamond" w:hAnsi="Garamond"/>
          <w:sz w:val="24"/>
          <w:szCs w:val="24"/>
        </w:rPr>
        <w:t>Présentation du calendrier provisoire de publication des r</w:t>
      </w:r>
      <w:r w:rsidR="00D54B8C">
        <w:rPr>
          <w:rFonts w:ascii="Garamond" w:hAnsi="Garamond"/>
          <w:sz w:val="24"/>
          <w:szCs w:val="24"/>
        </w:rPr>
        <w:t>apports;</w:t>
      </w:r>
    </w:p>
    <w:p w:rsidR="002C2B28" w:rsidRPr="001D4F63" w:rsidRDefault="002C2B28" w:rsidP="001D4F63">
      <w:pPr>
        <w:pStyle w:val="Paragraphedeliste"/>
        <w:numPr>
          <w:ilvl w:val="0"/>
          <w:numId w:val="12"/>
        </w:numPr>
        <w:spacing w:after="0"/>
        <w:rPr>
          <w:rFonts w:ascii="Garamond" w:hAnsi="Garamond"/>
          <w:sz w:val="24"/>
          <w:szCs w:val="24"/>
        </w:rPr>
      </w:pPr>
      <w:r>
        <w:rPr>
          <w:rFonts w:ascii="Garamond" w:hAnsi="Garamond"/>
          <w:sz w:val="24"/>
          <w:szCs w:val="24"/>
        </w:rPr>
        <w:t>Examen de la situation géographique de Sièges des entreprises forestières</w:t>
      </w:r>
      <w:r w:rsidR="00570FDD">
        <w:rPr>
          <w:rFonts w:ascii="Garamond" w:hAnsi="Garamond"/>
          <w:sz w:val="24"/>
          <w:szCs w:val="24"/>
        </w:rPr>
        <w:t xml:space="preserve"> et Comptoirs</w:t>
      </w:r>
    </w:p>
    <w:p w:rsidR="00116937" w:rsidRDefault="0021480B" w:rsidP="00116937">
      <w:pPr>
        <w:pStyle w:val="Paragraphedeliste"/>
        <w:numPr>
          <w:ilvl w:val="0"/>
          <w:numId w:val="12"/>
        </w:numPr>
        <w:spacing w:after="0"/>
        <w:rPr>
          <w:rFonts w:ascii="Garamond" w:hAnsi="Garamond"/>
          <w:sz w:val="24"/>
          <w:szCs w:val="24"/>
        </w:rPr>
      </w:pPr>
      <w:r w:rsidRPr="001D4F63">
        <w:rPr>
          <w:rFonts w:ascii="Garamond" w:hAnsi="Garamond"/>
          <w:sz w:val="24"/>
          <w:szCs w:val="24"/>
        </w:rPr>
        <w:t>Observation</w:t>
      </w:r>
      <w:r w:rsidR="005F4542" w:rsidRPr="001D4F63">
        <w:rPr>
          <w:rFonts w:ascii="Garamond" w:hAnsi="Garamond"/>
          <w:sz w:val="24"/>
          <w:szCs w:val="24"/>
        </w:rPr>
        <w:t>s</w:t>
      </w:r>
      <w:r w:rsidR="00D54B8C">
        <w:rPr>
          <w:rFonts w:ascii="Garamond" w:hAnsi="Garamond"/>
          <w:sz w:val="24"/>
          <w:szCs w:val="24"/>
        </w:rPr>
        <w:t>.</w:t>
      </w:r>
    </w:p>
    <w:p w:rsidR="00116937" w:rsidRDefault="00116937" w:rsidP="00116937">
      <w:pPr>
        <w:spacing w:after="0"/>
        <w:rPr>
          <w:rFonts w:ascii="Garamond" w:hAnsi="Garamond"/>
          <w:sz w:val="24"/>
          <w:szCs w:val="24"/>
        </w:rPr>
      </w:pPr>
    </w:p>
    <w:p w:rsidR="00116937" w:rsidRDefault="00116937" w:rsidP="00116937">
      <w:pPr>
        <w:spacing w:after="0"/>
        <w:rPr>
          <w:rFonts w:ascii="Garamond" w:hAnsi="Garamond"/>
          <w:b/>
          <w:color w:val="00B0F0"/>
          <w:sz w:val="24"/>
          <w:szCs w:val="24"/>
        </w:rPr>
      </w:pPr>
      <w:r w:rsidRPr="001F3B42">
        <w:rPr>
          <w:rFonts w:ascii="Garamond" w:hAnsi="Garamond"/>
          <w:b/>
          <w:color w:val="00B0F0"/>
          <w:sz w:val="24"/>
          <w:szCs w:val="24"/>
        </w:rPr>
        <w:t>5. Déroulement de la mission</w:t>
      </w:r>
    </w:p>
    <w:p w:rsidR="001E1B07" w:rsidRPr="001F3B42" w:rsidRDefault="001E1B07" w:rsidP="00116937">
      <w:pPr>
        <w:spacing w:after="0"/>
        <w:rPr>
          <w:rFonts w:ascii="Garamond" w:hAnsi="Garamond"/>
          <w:b/>
          <w:color w:val="00B0F0"/>
          <w:sz w:val="24"/>
          <w:szCs w:val="24"/>
        </w:rPr>
      </w:pPr>
    </w:p>
    <w:p w:rsidR="00116937" w:rsidRDefault="00116937" w:rsidP="00116937">
      <w:pPr>
        <w:spacing w:after="0"/>
        <w:rPr>
          <w:rFonts w:ascii="Garamond" w:hAnsi="Garamond"/>
          <w:sz w:val="24"/>
          <w:szCs w:val="24"/>
        </w:rPr>
      </w:pPr>
      <w:r>
        <w:rPr>
          <w:rFonts w:ascii="Garamond" w:hAnsi="Garamond"/>
          <w:sz w:val="24"/>
          <w:szCs w:val="24"/>
        </w:rPr>
        <w:t xml:space="preserve">Dans le cadre d'exécution de notre mission, et compte tenu de quelques paramètres, nous avions réalisé que </w:t>
      </w:r>
      <w:r w:rsidR="00193E0C">
        <w:rPr>
          <w:rFonts w:ascii="Garamond" w:hAnsi="Garamond"/>
          <w:sz w:val="24"/>
          <w:szCs w:val="24"/>
        </w:rPr>
        <w:t>le programme d'exécution ci-dessus était plus et mieux facilement réalisable en réunions qu'autrement. C'est ainsi que nous avions prévu de tenir trois réunions</w:t>
      </w:r>
      <w:r w:rsidR="00FB17B3">
        <w:rPr>
          <w:rFonts w:ascii="Garamond" w:hAnsi="Garamond"/>
          <w:sz w:val="24"/>
          <w:szCs w:val="24"/>
        </w:rPr>
        <w:t xml:space="preserve"> respectivement avec:</w:t>
      </w:r>
    </w:p>
    <w:p w:rsidR="00FB17B3" w:rsidRDefault="001F3B42" w:rsidP="00116937">
      <w:pPr>
        <w:spacing w:after="0"/>
        <w:rPr>
          <w:rFonts w:ascii="Garamond" w:hAnsi="Garamond"/>
          <w:sz w:val="24"/>
          <w:szCs w:val="24"/>
        </w:rPr>
      </w:pPr>
      <w:r>
        <w:rPr>
          <w:rFonts w:ascii="Garamond" w:hAnsi="Garamond"/>
          <w:sz w:val="24"/>
          <w:szCs w:val="24"/>
        </w:rPr>
        <w:t>-</w:t>
      </w:r>
      <w:r w:rsidR="00FB17B3">
        <w:rPr>
          <w:rFonts w:ascii="Garamond" w:hAnsi="Garamond"/>
          <w:sz w:val="24"/>
          <w:szCs w:val="24"/>
        </w:rPr>
        <w:t>les Entités de l'Etat</w:t>
      </w:r>
      <w:r w:rsidR="00F27C87">
        <w:rPr>
          <w:rFonts w:ascii="Garamond" w:hAnsi="Garamond"/>
          <w:sz w:val="24"/>
          <w:szCs w:val="24"/>
        </w:rPr>
        <w:t xml:space="preserve"> (DGI, DGRAD, DGDA,</w:t>
      </w:r>
      <w:r w:rsidR="00DB0BD3">
        <w:rPr>
          <w:rFonts w:ascii="Garamond" w:hAnsi="Garamond"/>
          <w:sz w:val="24"/>
          <w:szCs w:val="24"/>
        </w:rPr>
        <w:t xml:space="preserve"> RPRT, FFN et la Coordination provinciale de</w:t>
      </w:r>
      <w:r w:rsidR="00F27C87">
        <w:rPr>
          <w:rFonts w:ascii="Garamond" w:hAnsi="Garamond"/>
          <w:sz w:val="24"/>
          <w:szCs w:val="24"/>
        </w:rPr>
        <w:t xml:space="preserve"> l'Environnement</w:t>
      </w:r>
      <w:r>
        <w:rPr>
          <w:rFonts w:ascii="Garamond" w:hAnsi="Garamond"/>
          <w:sz w:val="24"/>
          <w:szCs w:val="24"/>
        </w:rPr>
        <w:t>;</w:t>
      </w:r>
    </w:p>
    <w:p w:rsidR="001F3B42" w:rsidRDefault="001F3B42" w:rsidP="00116937">
      <w:pPr>
        <w:spacing w:after="0"/>
        <w:rPr>
          <w:rFonts w:ascii="Garamond" w:hAnsi="Garamond"/>
          <w:sz w:val="24"/>
          <w:szCs w:val="24"/>
        </w:rPr>
      </w:pPr>
      <w:r>
        <w:rPr>
          <w:rFonts w:ascii="Garamond" w:hAnsi="Garamond"/>
          <w:sz w:val="24"/>
          <w:szCs w:val="24"/>
        </w:rPr>
        <w:t>-les Entreprises</w:t>
      </w:r>
      <w:r w:rsidR="002631A2">
        <w:rPr>
          <w:rFonts w:ascii="Garamond" w:hAnsi="Garamond"/>
          <w:sz w:val="24"/>
          <w:szCs w:val="24"/>
        </w:rPr>
        <w:t xml:space="preserve"> forestières</w:t>
      </w:r>
      <w:r>
        <w:rPr>
          <w:rFonts w:ascii="Garamond" w:hAnsi="Garamond"/>
          <w:sz w:val="24"/>
          <w:szCs w:val="24"/>
        </w:rPr>
        <w:t xml:space="preserve"> et la FEC</w:t>
      </w:r>
      <w:r w:rsidR="00F27C87">
        <w:rPr>
          <w:rFonts w:ascii="Garamond" w:hAnsi="Garamond"/>
          <w:sz w:val="24"/>
          <w:szCs w:val="24"/>
        </w:rPr>
        <w:t>;</w:t>
      </w:r>
    </w:p>
    <w:p w:rsidR="001F3B42" w:rsidRDefault="001F3B42" w:rsidP="00116937">
      <w:pPr>
        <w:spacing w:after="0"/>
        <w:rPr>
          <w:rFonts w:ascii="Garamond" w:hAnsi="Garamond"/>
          <w:sz w:val="24"/>
          <w:szCs w:val="24"/>
        </w:rPr>
      </w:pPr>
      <w:r>
        <w:rPr>
          <w:rFonts w:ascii="Garamond" w:hAnsi="Garamond"/>
          <w:sz w:val="24"/>
          <w:szCs w:val="24"/>
        </w:rPr>
        <w:t xml:space="preserve">-les acteurs de l'artisanat minier (CEEC, SAESSCAM, </w:t>
      </w:r>
      <w:r w:rsidR="00F27C87">
        <w:rPr>
          <w:rFonts w:ascii="Garamond" w:hAnsi="Garamond"/>
          <w:sz w:val="24"/>
          <w:szCs w:val="24"/>
        </w:rPr>
        <w:t xml:space="preserve">Division des Mines, </w:t>
      </w:r>
      <w:r>
        <w:rPr>
          <w:rFonts w:ascii="Garamond" w:hAnsi="Garamond"/>
          <w:sz w:val="24"/>
          <w:szCs w:val="24"/>
        </w:rPr>
        <w:t>les Comptoirs et Entité de traitement)</w:t>
      </w:r>
      <w:r w:rsidR="00F27C87">
        <w:rPr>
          <w:rFonts w:ascii="Garamond" w:hAnsi="Garamond"/>
          <w:sz w:val="24"/>
          <w:szCs w:val="24"/>
        </w:rPr>
        <w:t>.</w:t>
      </w:r>
    </w:p>
    <w:p w:rsidR="00292C0D" w:rsidRDefault="00CE4E30" w:rsidP="00116937">
      <w:pPr>
        <w:spacing w:after="0"/>
        <w:rPr>
          <w:rFonts w:ascii="Garamond" w:hAnsi="Garamond"/>
          <w:sz w:val="24"/>
          <w:szCs w:val="24"/>
        </w:rPr>
      </w:pPr>
      <w:r>
        <w:rPr>
          <w:rFonts w:ascii="Garamond" w:hAnsi="Garamond"/>
          <w:sz w:val="24"/>
          <w:szCs w:val="24"/>
        </w:rPr>
        <w:t>Comme cela a été prévu, les trois réunions ont été tenues et le programme ci-haut a constitué la matière pour chacune d'elles, mutatis mutandis.</w:t>
      </w:r>
    </w:p>
    <w:p w:rsidR="004E7C11" w:rsidRPr="00292C0D" w:rsidRDefault="00292C0D" w:rsidP="00292C0D">
      <w:pPr>
        <w:spacing w:after="0"/>
        <w:rPr>
          <w:rFonts w:ascii="Garamond" w:hAnsi="Garamond"/>
          <w:sz w:val="24"/>
          <w:szCs w:val="24"/>
        </w:rPr>
      </w:pPr>
      <w:r>
        <w:rPr>
          <w:rFonts w:ascii="Garamond" w:hAnsi="Garamond"/>
          <w:sz w:val="24"/>
          <w:szCs w:val="24"/>
        </w:rPr>
        <w:t>Nous présentons ci-dessous le condensé de ces trois réunions.</w:t>
      </w:r>
    </w:p>
    <w:p w:rsidR="004E7C11" w:rsidRDefault="004E7C11" w:rsidP="004E7C11">
      <w:pPr>
        <w:rPr>
          <w:rFonts w:ascii="Garamond" w:hAnsi="Garamond"/>
          <w:b/>
          <w:color w:val="00B0F0"/>
          <w:sz w:val="24"/>
          <w:szCs w:val="24"/>
        </w:rPr>
      </w:pPr>
      <w:r w:rsidRPr="0026326A">
        <w:rPr>
          <w:rFonts w:ascii="Garamond" w:hAnsi="Garamond"/>
          <w:b/>
          <w:color w:val="00B0F0"/>
          <w:sz w:val="24"/>
          <w:szCs w:val="24"/>
        </w:rPr>
        <w:t>1. Rappel du principe fondamental de l'ITIE</w:t>
      </w:r>
    </w:p>
    <w:p w:rsidR="00355D2E" w:rsidRPr="007A375A" w:rsidRDefault="00355D2E" w:rsidP="00355D2E">
      <w:pPr>
        <w:jc w:val="both"/>
        <w:rPr>
          <w:rFonts w:ascii="Garamond" w:hAnsi="Garamond" w:cs="Arial"/>
          <w:sz w:val="24"/>
          <w:szCs w:val="24"/>
        </w:rPr>
      </w:pPr>
      <w:r w:rsidRPr="007A375A">
        <w:rPr>
          <w:rFonts w:ascii="Garamond" w:hAnsi="Garamond" w:cs="Arial"/>
          <w:sz w:val="24"/>
          <w:szCs w:val="24"/>
        </w:rPr>
        <w:t>Il a été question de s'</w:t>
      </w:r>
      <w:r w:rsidRPr="007A375A">
        <w:rPr>
          <w:rFonts w:ascii="Garamond" w:eastAsia="Calibri" w:hAnsi="Garamond" w:cs="Arial"/>
          <w:sz w:val="24"/>
          <w:szCs w:val="24"/>
        </w:rPr>
        <w:t>at</w:t>
      </w:r>
      <w:r w:rsidRPr="007A375A">
        <w:rPr>
          <w:rFonts w:ascii="Garamond" w:hAnsi="Garamond" w:cs="Arial"/>
          <w:sz w:val="24"/>
          <w:szCs w:val="24"/>
        </w:rPr>
        <w:t>tarder</w:t>
      </w:r>
      <w:r w:rsidRPr="007A375A">
        <w:rPr>
          <w:rFonts w:ascii="Garamond" w:eastAsia="Calibri" w:hAnsi="Garamond" w:cs="Arial"/>
          <w:sz w:val="24"/>
          <w:szCs w:val="24"/>
        </w:rPr>
        <w:t xml:space="preserve"> sur la définition de certains termes clés</w:t>
      </w:r>
      <w:r w:rsidRPr="007A375A">
        <w:rPr>
          <w:rFonts w:ascii="Garamond" w:hAnsi="Garamond" w:cs="Arial"/>
          <w:sz w:val="24"/>
          <w:szCs w:val="24"/>
        </w:rPr>
        <w:t xml:space="preserve"> comme la "transparence, la redevabilité et la bonne gouvernance"</w:t>
      </w:r>
      <w:r w:rsidRPr="007A375A">
        <w:rPr>
          <w:rFonts w:ascii="Garamond" w:eastAsia="Calibri" w:hAnsi="Garamond" w:cs="Arial"/>
          <w:sz w:val="24"/>
          <w:szCs w:val="24"/>
        </w:rPr>
        <w:t>, sur l'historique et le fonctionnement de l'ITIE</w:t>
      </w:r>
      <w:r w:rsidR="007A375A" w:rsidRPr="007A375A">
        <w:rPr>
          <w:rFonts w:ascii="Garamond" w:hAnsi="Garamond" w:cs="Arial"/>
          <w:sz w:val="24"/>
          <w:szCs w:val="24"/>
        </w:rPr>
        <w:t xml:space="preserve"> pour arriver</w:t>
      </w:r>
      <w:r w:rsidRPr="007A375A">
        <w:rPr>
          <w:rFonts w:ascii="Garamond" w:hAnsi="Garamond" w:cs="Arial"/>
          <w:sz w:val="24"/>
          <w:szCs w:val="24"/>
        </w:rPr>
        <w:t xml:space="preserve"> </w:t>
      </w:r>
      <w:r w:rsidR="007A375A" w:rsidRPr="007A375A">
        <w:rPr>
          <w:rFonts w:ascii="Garamond" w:hAnsi="Garamond" w:cs="Arial"/>
          <w:sz w:val="24"/>
          <w:szCs w:val="24"/>
        </w:rPr>
        <w:t xml:space="preserve">enfin </w:t>
      </w:r>
      <w:r w:rsidRPr="007A375A">
        <w:rPr>
          <w:rFonts w:ascii="Garamond" w:hAnsi="Garamond" w:cs="Arial"/>
          <w:sz w:val="24"/>
          <w:szCs w:val="24"/>
        </w:rPr>
        <w:t>à annoncer le principe fondamental de l'ITIE</w:t>
      </w:r>
      <w:r w:rsidR="007A375A" w:rsidRPr="007A375A">
        <w:rPr>
          <w:rFonts w:ascii="Garamond" w:hAnsi="Garamond" w:cs="Arial"/>
          <w:sz w:val="24"/>
          <w:szCs w:val="24"/>
        </w:rPr>
        <w:t>,</w:t>
      </w:r>
      <w:r w:rsidR="003A2A16">
        <w:rPr>
          <w:rFonts w:ascii="Garamond" w:hAnsi="Garamond" w:cs="Arial"/>
          <w:sz w:val="24"/>
          <w:szCs w:val="24"/>
        </w:rPr>
        <w:t xml:space="preserve"> qui est:</w:t>
      </w:r>
      <w:r w:rsidRPr="007A375A">
        <w:rPr>
          <w:rFonts w:ascii="Garamond" w:hAnsi="Garamond" w:cs="Arial"/>
          <w:sz w:val="24"/>
          <w:szCs w:val="24"/>
        </w:rPr>
        <w:t xml:space="preserve"> </w:t>
      </w:r>
      <w:r w:rsidRPr="007A375A">
        <w:rPr>
          <w:rFonts w:ascii="Garamond" w:hAnsi="Garamond" w:cs="Arial"/>
          <w:b/>
          <w:i/>
          <w:sz w:val="24"/>
          <w:szCs w:val="24"/>
        </w:rPr>
        <w:t>"Publiez ce que vous payez/recevez, que le public le sache et en débatte"</w:t>
      </w:r>
      <w:r w:rsidR="007A375A" w:rsidRPr="007A375A">
        <w:rPr>
          <w:rFonts w:ascii="Garamond" w:hAnsi="Garamond" w:cs="Arial"/>
          <w:b/>
          <w:i/>
          <w:sz w:val="24"/>
          <w:szCs w:val="24"/>
        </w:rPr>
        <w:t xml:space="preserve">. </w:t>
      </w:r>
      <w:r w:rsidR="003A2A16" w:rsidRPr="003A2A16">
        <w:rPr>
          <w:rFonts w:ascii="Garamond" w:hAnsi="Garamond" w:cs="Arial"/>
          <w:sz w:val="24"/>
          <w:szCs w:val="24"/>
        </w:rPr>
        <w:t xml:space="preserve">Nous </w:t>
      </w:r>
      <w:r w:rsidR="003A2A16">
        <w:rPr>
          <w:rFonts w:ascii="Garamond" w:hAnsi="Garamond" w:cs="Arial"/>
          <w:sz w:val="24"/>
          <w:szCs w:val="24"/>
        </w:rPr>
        <w:t>a</w:t>
      </w:r>
      <w:r w:rsidR="003A2A16" w:rsidRPr="003A2A16">
        <w:rPr>
          <w:rFonts w:ascii="Garamond" w:hAnsi="Garamond" w:cs="Arial"/>
          <w:sz w:val="24"/>
          <w:szCs w:val="24"/>
        </w:rPr>
        <w:t>vons</w:t>
      </w:r>
      <w:r w:rsidR="003A2A16">
        <w:rPr>
          <w:rFonts w:ascii="Garamond" w:hAnsi="Garamond" w:cs="Arial"/>
          <w:sz w:val="24"/>
          <w:szCs w:val="24"/>
        </w:rPr>
        <w:t xml:space="preserve"> </w:t>
      </w:r>
      <w:r w:rsidR="003A2A16" w:rsidRPr="007A375A">
        <w:rPr>
          <w:rFonts w:ascii="Garamond" w:hAnsi="Garamond" w:cs="Arial"/>
          <w:sz w:val="24"/>
          <w:szCs w:val="24"/>
        </w:rPr>
        <w:t>ainsi</w:t>
      </w:r>
      <w:r w:rsidR="003A2A16">
        <w:rPr>
          <w:rFonts w:ascii="Garamond" w:hAnsi="Garamond" w:cs="Arial"/>
          <w:sz w:val="24"/>
          <w:szCs w:val="24"/>
        </w:rPr>
        <w:t xml:space="preserve"> précisé ici que t</w:t>
      </w:r>
      <w:r w:rsidR="007A375A" w:rsidRPr="007A375A">
        <w:rPr>
          <w:rFonts w:ascii="Garamond" w:hAnsi="Garamond" w:cs="Arial"/>
          <w:sz w:val="24"/>
          <w:szCs w:val="24"/>
        </w:rPr>
        <w:t xml:space="preserve">ous les paiements effectués par les entreprises extractives, et tous les revenus perçus par l'Etat sont </w:t>
      </w:r>
      <w:r w:rsidR="003A2A16">
        <w:rPr>
          <w:rFonts w:ascii="Garamond" w:hAnsi="Garamond" w:cs="Arial"/>
          <w:sz w:val="24"/>
          <w:szCs w:val="24"/>
        </w:rPr>
        <w:t xml:space="preserve">déclarés, réconciliés et </w:t>
      </w:r>
      <w:r w:rsidR="007A375A" w:rsidRPr="007A375A">
        <w:rPr>
          <w:rFonts w:ascii="Garamond" w:hAnsi="Garamond" w:cs="Arial"/>
          <w:sz w:val="24"/>
          <w:szCs w:val="24"/>
        </w:rPr>
        <w:t>publiés chaque année dans les rapports ITIE.</w:t>
      </w:r>
    </w:p>
    <w:p w:rsidR="004E7C11" w:rsidRDefault="004E7C11" w:rsidP="004E7C11">
      <w:pPr>
        <w:rPr>
          <w:rFonts w:ascii="Garamond" w:hAnsi="Garamond"/>
          <w:b/>
          <w:color w:val="00B0F0"/>
          <w:sz w:val="24"/>
          <w:szCs w:val="24"/>
        </w:rPr>
      </w:pPr>
      <w:r w:rsidRPr="0026326A">
        <w:rPr>
          <w:rFonts w:ascii="Garamond" w:hAnsi="Garamond"/>
          <w:b/>
          <w:color w:val="00B0F0"/>
          <w:sz w:val="24"/>
          <w:szCs w:val="24"/>
        </w:rPr>
        <w:t>2. Notions de base sur les rapports ITIE</w:t>
      </w:r>
    </w:p>
    <w:p w:rsidR="007A375A" w:rsidRPr="00AB0FE1" w:rsidRDefault="007A375A" w:rsidP="004E7C11">
      <w:pPr>
        <w:rPr>
          <w:rFonts w:ascii="Garamond" w:hAnsi="Garamond"/>
          <w:sz w:val="24"/>
          <w:szCs w:val="24"/>
        </w:rPr>
      </w:pPr>
      <w:r w:rsidRPr="00AB0FE1">
        <w:rPr>
          <w:rFonts w:ascii="Garamond" w:hAnsi="Garamond"/>
          <w:sz w:val="24"/>
          <w:szCs w:val="24"/>
        </w:rPr>
        <w:t>Pour prévenir les participants sur la qualité</w:t>
      </w:r>
      <w:r w:rsidR="00AB0FE1" w:rsidRPr="00AB0FE1">
        <w:rPr>
          <w:rFonts w:ascii="Garamond" w:hAnsi="Garamond"/>
          <w:sz w:val="24"/>
          <w:szCs w:val="24"/>
        </w:rPr>
        <w:t xml:space="preserve"> des données qu'elles auront à fournir, nous avons attiré leur attention sur le fait que les rapports ITIE</w:t>
      </w:r>
      <w:r w:rsidR="00646AED">
        <w:rPr>
          <w:rFonts w:ascii="Garamond" w:hAnsi="Garamond"/>
          <w:sz w:val="24"/>
          <w:szCs w:val="24"/>
        </w:rPr>
        <w:t xml:space="preserve"> ainsi publiés</w:t>
      </w:r>
      <w:r w:rsidR="00AB0FE1" w:rsidRPr="00AB0FE1">
        <w:rPr>
          <w:rFonts w:ascii="Garamond" w:hAnsi="Garamond"/>
          <w:sz w:val="24"/>
          <w:szCs w:val="24"/>
        </w:rPr>
        <w:t xml:space="preserve"> ne sont utiles et pertinents que s'ils tiennent compte de certains critères, notamment:</w:t>
      </w:r>
    </w:p>
    <w:p w:rsidR="004E7C11" w:rsidRPr="0026326A" w:rsidRDefault="004E7C11" w:rsidP="004E7C11">
      <w:pPr>
        <w:pStyle w:val="Paragraphedeliste"/>
        <w:numPr>
          <w:ilvl w:val="0"/>
          <w:numId w:val="7"/>
        </w:numPr>
        <w:rPr>
          <w:rFonts w:ascii="Garamond" w:hAnsi="Garamond"/>
          <w:sz w:val="24"/>
          <w:szCs w:val="24"/>
        </w:rPr>
      </w:pPr>
      <w:r w:rsidRPr="0026326A">
        <w:rPr>
          <w:rFonts w:ascii="Garamond" w:hAnsi="Garamond"/>
          <w:sz w:val="24"/>
          <w:szCs w:val="24"/>
        </w:rPr>
        <w:t>la périodicité de publication</w:t>
      </w:r>
    </w:p>
    <w:p w:rsidR="004E7C11" w:rsidRPr="0026326A" w:rsidRDefault="004E7C11" w:rsidP="004E7C11">
      <w:pPr>
        <w:pStyle w:val="Paragraphedeliste"/>
        <w:numPr>
          <w:ilvl w:val="0"/>
          <w:numId w:val="1"/>
        </w:numPr>
        <w:spacing w:after="0"/>
        <w:rPr>
          <w:rFonts w:ascii="Garamond" w:hAnsi="Garamond"/>
          <w:sz w:val="24"/>
          <w:szCs w:val="24"/>
        </w:rPr>
      </w:pPr>
      <w:r w:rsidRPr="0026326A">
        <w:rPr>
          <w:rFonts w:ascii="Garamond" w:hAnsi="Garamond"/>
          <w:sz w:val="24"/>
          <w:szCs w:val="24"/>
        </w:rPr>
        <w:t>l'exhaustivité des déclarations</w:t>
      </w:r>
    </w:p>
    <w:p w:rsidR="004E7C11" w:rsidRPr="0026326A" w:rsidRDefault="004E7C11" w:rsidP="004E7C11">
      <w:pPr>
        <w:pStyle w:val="Paragraphedeliste"/>
        <w:numPr>
          <w:ilvl w:val="0"/>
          <w:numId w:val="1"/>
        </w:numPr>
        <w:spacing w:after="0"/>
        <w:rPr>
          <w:rFonts w:ascii="Garamond" w:hAnsi="Garamond"/>
          <w:sz w:val="24"/>
          <w:szCs w:val="24"/>
        </w:rPr>
      </w:pPr>
      <w:r w:rsidRPr="0026326A">
        <w:rPr>
          <w:rFonts w:ascii="Garamond" w:hAnsi="Garamond"/>
          <w:sz w:val="24"/>
          <w:szCs w:val="24"/>
        </w:rPr>
        <w:t>la fiabilité des données</w:t>
      </w:r>
    </w:p>
    <w:p w:rsidR="004E7C11" w:rsidRDefault="004E7C11" w:rsidP="004E7C11">
      <w:pPr>
        <w:pStyle w:val="Paragraphedeliste"/>
        <w:numPr>
          <w:ilvl w:val="0"/>
          <w:numId w:val="1"/>
        </w:numPr>
        <w:spacing w:after="0"/>
        <w:rPr>
          <w:rFonts w:ascii="Garamond" w:hAnsi="Garamond"/>
          <w:sz w:val="24"/>
          <w:szCs w:val="24"/>
        </w:rPr>
      </w:pPr>
      <w:r w:rsidRPr="0026326A">
        <w:rPr>
          <w:rFonts w:ascii="Garamond" w:hAnsi="Garamond"/>
          <w:sz w:val="24"/>
          <w:szCs w:val="24"/>
        </w:rPr>
        <w:t xml:space="preserve">la désagrégation des paiements /revenus </w:t>
      </w:r>
    </w:p>
    <w:p w:rsidR="00AB0FE1" w:rsidRDefault="00AB0FE1" w:rsidP="00AB0FE1">
      <w:pPr>
        <w:pStyle w:val="Paragraphedeliste"/>
        <w:spacing w:after="0"/>
        <w:ind w:left="0"/>
        <w:rPr>
          <w:rFonts w:ascii="Garamond" w:hAnsi="Garamond"/>
          <w:sz w:val="24"/>
          <w:szCs w:val="24"/>
        </w:rPr>
      </w:pPr>
      <w:r>
        <w:rPr>
          <w:rFonts w:ascii="Garamond" w:hAnsi="Garamond"/>
          <w:sz w:val="24"/>
          <w:szCs w:val="24"/>
        </w:rPr>
        <w:t>Ceci pour</w:t>
      </w:r>
      <w:r w:rsidR="004D3085">
        <w:rPr>
          <w:rFonts w:ascii="Garamond" w:hAnsi="Garamond"/>
          <w:sz w:val="24"/>
          <w:szCs w:val="24"/>
        </w:rPr>
        <w:t xml:space="preserve"> faire</w:t>
      </w:r>
      <w:r>
        <w:rPr>
          <w:rFonts w:ascii="Garamond" w:hAnsi="Garamond"/>
          <w:sz w:val="24"/>
          <w:szCs w:val="24"/>
        </w:rPr>
        <w:t xml:space="preserve"> comprendre</w:t>
      </w:r>
      <w:r w:rsidR="004D3085">
        <w:rPr>
          <w:rFonts w:ascii="Garamond" w:hAnsi="Garamond"/>
          <w:sz w:val="24"/>
          <w:szCs w:val="24"/>
        </w:rPr>
        <w:t xml:space="preserve"> dorénavant</w:t>
      </w:r>
      <w:r>
        <w:rPr>
          <w:rFonts w:ascii="Garamond" w:hAnsi="Garamond"/>
          <w:sz w:val="24"/>
          <w:szCs w:val="24"/>
        </w:rPr>
        <w:t xml:space="preserve"> que</w:t>
      </w:r>
      <w:r w:rsidR="004D3085">
        <w:rPr>
          <w:rFonts w:ascii="Garamond" w:hAnsi="Garamond"/>
          <w:sz w:val="24"/>
          <w:szCs w:val="24"/>
        </w:rPr>
        <w:t xml:space="preserve"> les données de 2014 qui seront rapportées dans les formulaires dont on parlera ci-dessous, devront être "exhaustives, fiables et présentées de manière désagrégée</w:t>
      </w:r>
      <w:r w:rsidR="00646AED">
        <w:rPr>
          <w:rFonts w:ascii="Garamond" w:hAnsi="Garamond"/>
          <w:sz w:val="24"/>
          <w:szCs w:val="24"/>
        </w:rPr>
        <w:t xml:space="preserve"> (par date, par Entité et par flux</w:t>
      </w:r>
      <w:r w:rsidR="004D3085">
        <w:rPr>
          <w:rFonts w:ascii="Garamond" w:hAnsi="Garamond"/>
          <w:sz w:val="24"/>
          <w:szCs w:val="24"/>
        </w:rPr>
        <w:t>".</w:t>
      </w:r>
    </w:p>
    <w:p w:rsidR="00E90CE3" w:rsidRPr="0026326A" w:rsidRDefault="00E90CE3" w:rsidP="00AB0FE1">
      <w:pPr>
        <w:pStyle w:val="Paragraphedeliste"/>
        <w:spacing w:after="0"/>
        <w:ind w:left="0"/>
        <w:rPr>
          <w:rFonts w:ascii="Garamond" w:hAnsi="Garamond"/>
          <w:sz w:val="24"/>
          <w:szCs w:val="24"/>
        </w:rPr>
      </w:pPr>
      <w:r>
        <w:rPr>
          <w:rFonts w:ascii="Garamond" w:hAnsi="Garamond"/>
          <w:sz w:val="24"/>
          <w:szCs w:val="24"/>
        </w:rPr>
        <w:t>Nous avons également souligné que la production d'un rapport ITIE est toujours précédée d'une étude de cadrage qui permet de délimiter le nombre de parties déclarantes et les flux qui doivent faire l'objet dune déclaration</w:t>
      </w:r>
      <w:r w:rsidR="002347E4">
        <w:rPr>
          <w:rFonts w:ascii="Garamond" w:hAnsi="Garamond"/>
          <w:sz w:val="24"/>
          <w:szCs w:val="24"/>
        </w:rPr>
        <w:t>.</w:t>
      </w:r>
    </w:p>
    <w:p w:rsidR="004E7C11" w:rsidRPr="0026326A" w:rsidRDefault="004E7C11" w:rsidP="004E7C11">
      <w:pPr>
        <w:pStyle w:val="Paragraphedeliste"/>
        <w:spacing w:after="0"/>
        <w:rPr>
          <w:rFonts w:ascii="Garamond" w:hAnsi="Garamond"/>
          <w:sz w:val="24"/>
          <w:szCs w:val="24"/>
        </w:rPr>
      </w:pPr>
    </w:p>
    <w:p w:rsidR="004E7C11" w:rsidRDefault="004E7C11" w:rsidP="004E7C11">
      <w:pPr>
        <w:spacing w:after="0"/>
        <w:rPr>
          <w:rFonts w:ascii="Garamond" w:hAnsi="Garamond"/>
          <w:b/>
          <w:color w:val="00B0F0"/>
          <w:sz w:val="24"/>
          <w:szCs w:val="24"/>
        </w:rPr>
      </w:pPr>
      <w:r w:rsidRPr="0026326A">
        <w:rPr>
          <w:rFonts w:ascii="Garamond" w:hAnsi="Garamond"/>
          <w:b/>
          <w:color w:val="00B0F0"/>
          <w:sz w:val="24"/>
          <w:szCs w:val="24"/>
        </w:rPr>
        <w:t>3.</w:t>
      </w:r>
      <w:r w:rsidR="00355D2E">
        <w:rPr>
          <w:rFonts w:ascii="Garamond" w:hAnsi="Garamond"/>
          <w:b/>
          <w:color w:val="00B0F0"/>
          <w:sz w:val="24"/>
          <w:szCs w:val="24"/>
        </w:rPr>
        <w:t xml:space="preserve"> </w:t>
      </w:r>
      <w:r w:rsidR="00F270DE">
        <w:rPr>
          <w:rFonts w:ascii="Garamond" w:hAnsi="Garamond"/>
          <w:b/>
          <w:color w:val="00B0F0"/>
          <w:sz w:val="24"/>
          <w:szCs w:val="24"/>
        </w:rPr>
        <w:t>Présentation de</w:t>
      </w:r>
      <w:r w:rsidRPr="0026326A">
        <w:rPr>
          <w:rFonts w:ascii="Garamond" w:hAnsi="Garamond"/>
          <w:b/>
          <w:color w:val="00B0F0"/>
          <w:sz w:val="24"/>
          <w:szCs w:val="24"/>
        </w:rPr>
        <w:t xml:space="preserve"> Cadrage</w:t>
      </w:r>
      <w:r w:rsidR="00F270DE">
        <w:rPr>
          <w:rFonts w:ascii="Garamond" w:hAnsi="Garamond"/>
          <w:b/>
          <w:color w:val="00B0F0"/>
          <w:sz w:val="24"/>
          <w:szCs w:val="24"/>
        </w:rPr>
        <w:t>s pour la production des</w:t>
      </w:r>
      <w:r w:rsidRPr="0026326A">
        <w:rPr>
          <w:rFonts w:ascii="Garamond" w:hAnsi="Garamond"/>
          <w:b/>
          <w:color w:val="00B0F0"/>
          <w:sz w:val="24"/>
          <w:szCs w:val="24"/>
        </w:rPr>
        <w:t xml:space="preserve"> ra</w:t>
      </w:r>
      <w:r w:rsidR="00F270DE">
        <w:rPr>
          <w:rFonts w:ascii="Garamond" w:hAnsi="Garamond"/>
          <w:b/>
          <w:color w:val="00B0F0"/>
          <w:sz w:val="24"/>
          <w:szCs w:val="24"/>
        </w:rPr>
        <w:t>pports pilotes</w:t>
      </w:r>
    </w:p>
    <w:p w:rsidR="00F270DE" w:rsidRDefault="00F270DE" w:rsidP="000A500B">
      <w:pPr>
        <w:spacing w:after="0"/>
        <w:jc w:val="both"/>
        <w:rPr>
          <w:rFonts w:ascii="Garamond" w:hAnsi="Garamond"/>
          <w:b/>
          <w:color w:val="00B0F0"/>
          <w:sz w:val="24"/>
          <w:szCs w:val="24"/>
        </w:rPr>
      </w:pPr>
    </w:p>
    <w:p w:rsidR="00936355" w:rsidRPr="00F270DE" w:rsidRDefault="00AB31FB" w:rsidP="000A500B">
      <w:pPr>
        <w:spacing w:after="0"/>
        <w:jc w:val="both"/>
        <w:rPr>
          <w:rFonts w:ascii="Garamond" w:hAnsi="Garamond"/>
          <w:sz w:val="24"/>
          <w:szCs w:val="24"/>
        </w:rPr>
      </w:pPr>
      <w:r w:rsidRPr="00F270DE">
        <w:rPr>
          <w:rFonts w:ascii="Garamond" w:hAnsi="Garamond"/>
          <w:sz w:val="24"/>
          <w:szCs w:val="24"/>
        </w:rPr>
        <w:t xml:space="preserve">Pour permettre aux participants de comprendre sur base de quel critère on retient telle entreprise ou telle Entité de l' Etat dans le périmètre, et tel flux financier dans le cadre référentiel, </w:t>
      </w:r>
      <w:r w:rsidR="00F270DE" w:rsidRPr="00F270DE">
        <w:rPr>
          <w:rFonts w:ascii="Garamond" w:hAnsi="Garamond"/>
          <w:sz w:val="24"/>
          <w:szCs w:val="24"/>
        </w:rPr>
        <w:t>nous sommes revenu, pour les expliquer, sur les fondamentaux d</w:t>
      </w:r>
      <w:r w:rsidR="00F270DE">
        <w:rPr>
          <w:rFonts w:ascii="Garamond" w:hAnsi="Garamond"/>
          <w:sz w:val="24"/>
          <w:szCs w:val="24"/>
        </w:rPr>
        <w:t>e</w:t>
      </w:r>
      <w:r w:rsidR="00F270DE" w:rsidRPr="00F270DE">
        <w:rPr>
          <w:rFonts w:ascii="Garamond" w:hAnsi="Garamond"/>
          <w:sz w:val="24"/>
          <w:szCs w:val="24"/>
        </w:rPr>
        <w:t xml:space="preserve"> cadrage, notamment: </w:t>
      </w:r>
    </w:p>
    <w:p w:rsidR="004E7C11" w:rsidRPr="0026326A" w:rsidRDefault="004E7C11" w:rsidP="000A500B">
      <w:pPr>
        <w:pStyle w:val="Paragraphedeliste"/>
        <w:numPr>
          <w:ilvl w:val="0"/>
          <w:numId w:val="2"/>
        </w:numPr>
        <w:spacing w:after="0"/>
        <w:jc w:val="both"/>
        <w:rPr>
          <w:rFonts w:ascii="Garamond" w:hAnsi="Garamond"/>
          <w:sz w:val="24"/>
          <w:szCs w:val="24"/>
        </w:rPr>
      </w:pPr>
      <w:r w:rsidRPr="0026326A">
        <w:rPr>
          <w:rFonts w:ascii="Garamond" w:hAnsi="Garamond"/>
          <w:sz w:val="24"/>
          <w:szCs w:val="24"/>
        </w:rPr>
        <w:t>le seuil de matérialité</w:t>
      </w:r>
    </w:p>
    <w:p w:rsidR="004E7C11" w:rsidRPr="0026326A" w:rsidRDefault="004E7C11" w:rsidP="000A500B">
      <w:pPr>
        <w:pStyle w:val="Paragraphedeliste"/>
        <w:numPr>
          <w:ilvl w:val="0"/>
          <w:numId w:val="2"/>
        </w:numPr>
        <w:spacing w:after="0"/>
        <w:jc w:val="both"/>
        <w:rPr>
          <w:rFonts w:ascii="Garamond" w:hAnsi="Garamond"/>
          <w:sz w:val="24"/>
          <w:szCs w:val="24"/>
        </w:rPr>
      </w:pPr>
      <w:r w:rsidRPr="0026326A">
        <w:rPr>
          <w:rFonts w:ascii="Garamond" w:hAnsi="Garamond"/>
          <w:sz w:val="24"/>
          <w:szCs w:val="24"/>
        </w:rPr>
        <w:t>le périmètre des Exploitants</w:t>
      </w:r>
    </w:p>
    <w:p w:rsidR="004E7C11" w:rsidRPr="0026326A" w:rsidRDefault="004E7C11" w:rsidP="000A500B">
      <w:pPr>
        <w:pStyle w:val="Paragraphedeliste"/>
        <w:numPr>
          <w:ilvl w:val="0"/>
          <w:numId w:val="2"/>
        </w:numPr>
        <w:spacing w:after="0"/>
        <w:jc w:val="both"/>
        <w:rPr>
          <w:rFonts w:ascii="Garamond" w:hAnsi="Garamond"/>
          <w:sz w:val="24"/>
          <w:szCs w:val="24"/>
        </w:rPr>
      </w:pPr>
      <w:r w:rsidRPr="0026326A">
        <w:rPr>
          <w:rFonts w:ascii="Garamond" w:hAnsi="Garamond"/>
          <w:sz w:val="24"/>
          <w:szCs w:val="24"/>
        </w:rPr>
        <w:t>le périmètre des Entités de l'Etat</w:t>
      </w:r>
    </w:p>
    <w:p w:rsidR="004E7C11" w:rsidRPr="0026326A" w:rsidRDefault="004E7C11" w:rsidP="000A500B">
      <w:pPr>
        <w:pStyle w:val="Paragraphedeliste"/>
        <w:numPr>
          <w:ilvl w:val="0"/>
          <w:numId w:val="2"/>
        </w:numPr>
        <w:spacing w:after="0"/>
        <w:jc w:val="both"/>
        <w:rPr>
          <w:rFonts w:ascii="Garamond" w:hAnsi="Garamond"/>
          <w:sz w:val="24"/>
          <w:szCs w:val="24"/>
        </w:rPr>
      </w:pPr>
      <w:r w:rsidRPr="0026326A">
        <w:rPr>
          <w:rFonts w:ascii="Garamond" w:hAnsi="Garamond"/>
          <w:sz w:val="24"/>
          <w:szCs w:val="24"/>
        </w:rPr>
        <w:t>le cadre référentiel des flux financiers</w:t>
      </w:r>
    </w:p>
    <w:p w:rsidR="004E7C11" w:rsidRDefault="004E7C11" w:rsidP="000A500B">
      <w:pPr>
        <w:pStyle w:val="Paragraphedeliste"/>
        <w:numPr>
          <w:ilvl w:val="0"/>
          <w:numId w:val="2"/>
        </w:numPr>
        <w:spacing w:after="0"/>
        <w:jc w:val="both"/>
        <w:rPr>
          <w:rFonts w:ascii="Garamond" w:hAnsi="Garamond"/>
          <w:sz w:val="24"/>
          <w:szCs w:val="24"/>
        </w:rPr>
      </w:pPr>
      <w:r w:rsidRPr="0026326A">
        <w:rPr>
          <w:rFonts w:ascii="Garamond" w:hAnsi="Garamond"/>
          <w:sz w:val="24"/>
          <w:szCs w:val="24"/>
        </w:rPr>
        <w:t>les informations contextuelles</w:t>
      </w:r>
    </w:p>
    <w:p w:rsidR="000C7D9F" w:rsidRDefault="000C7D9F" w:rsidP="000A500B">
      <w:pPr>
        <w:pStyle w:val="Paragraphedeliste"/>
        <w:spacing w:after="0"/>
        <w:jc w:val="both"/>
        <w:rPr>
          <w:rFonts w:ascii="Garamond" w:hAnsi="Garamond"/>
          <w:sz w:val="24"/>
          <w:szCs w:val="24"/>
        </w:rPr>
      </w:pPr>
    </w:p>
    <w:p w:rsidR="00C728D7" w:rsidRDefault="00605BB0" w:rsidP="000A500B">
      <w:pPr>
        <w:pStyle w:val="Paragraphedeliste"/>
        <w:spacing w:after="0"/>
        <w:ind w:left="0"/>
        <w:jc w:val="both"/>
        <w:rPr>
          <w:rFonts w:ascii="Garamond" w:hAnsi="Garamond"/>
          <w:sz w:val="24"/>
          <w:szCs w:val="24"/>
        </w:rPr>
      </w:pPr>
      <w:r>
        <w:rPr>
          <w:rFonts w:ascii="Garamond" w:hAnsi="Garamond"/>
          <w:sz w:val="24"/>
          <w:szCs w:val="24"/>
        </w:rPr>
        <w:t>Après cette présentation, nous avons fait savoir aux participants</w:t>
      </w:r>
      <w:r w:rsidR="00BB7924">
        <w:rPr>
          <w:rFonts w:ascii="Garamond" w:hAnsi="Garamond"/>
          <w:sz w:val="24"/>
          <w:szCs w:val="24"/>
        </w:rPr>
        <w:t xml:space="preserve"> que la déclaration à l'ITIE qui découle de ce cadrage, se fait au moyen de formulaires adoptés par le Comité Exécutifs et convenus avec le Conciliateur.</w:t>
      </w:r>
      <w:r>
        <w:rPr>
          <w:rFonts w:ascii="Garamond" w:hAnsi="Garamond"/>
          <w:sz w:val="24"/>
          <w:szCs w:val="24"/>
        </w:rPr>
        <w:t xml:space="preserve"> </w:t>
      </w:r>
    </w:p>
    <w:p w:rsidR="004E7C11" w:rsidRPr="0026326A" w:rsidRDefault="004E7C11" w:rsidP="000A500B">
      <w:pPr>
        <w:pStyle w:val="Paragraphedeliste"/>
        <w:spacing w:after="0"/>
        <w:jc w:val="both"/>
        <w:rPr>
          <w:rFonts w:ascii="Garamond" w:hAnsi="Garamond"/>
          <w:sz w:val="24"/>
          <w:szCs w:val="24"/>
        </w:rPr>
      </w:pPr>
    </w:p>
    <w:p w:rsidR="00CF285D" w:rsidRDefault="00CF285D" w:rsidP="000A500B">
      <w:pPr>
        <w:spacing w:after="0"/>
        <w:jc w:val="both"/>
        <w:rPr>
          <w:rFonts w:ascii="Garamond" w:hAnsi="Garamond"/>
          <w:b/>
          <w:color w:val="00B0F0"/>
          <w:sz w:val="24"/>
          <w:szCs w:val="24"/>
        </w:rPr>
      </w:pPr>
    </w:p>
    <w:p w:rsidR="00CF285D" w:rsidRDefault="00CF285D" w:rsidP="000A500B">
      <w:pPr>
        <w:spacing w:after="0"/>
        <w:jc w:val="both"/>
        <w:rPr>
          <w:rFonts w:ascii="Garamond" w:hAnsi="Garamond"/>
          <w:b/>
          <w:color w:val="00B0F0"/>
          <w:sz w:val="24"/>
          <w:szCs w:val="24"/>
        </w:rPr>
      </w:pPr>
    </w:p>
    <w:p w:rsidR="00CF285D" w:rsidRDefault="00CF285D" w:rsidP="000A500B">
      <w:pPr>
        <w:spacing w:after="0"/>
        <w:jc w:val="both"/>
        <w:rPr>
          <w:rFonts w:ascii="Garamond" w:hAnsi="Garamond"/>
          <w:b/>
          <w:color w:val="00B0F0"/>
          <w:sz w:val="24"/>
          <w:szCs w:val="24"/>
        </w:rPr>
      </w:pPr>
    </w:p>
    <w:p w:rsidR="00CF285D" w:rsidRDefault="00CF285D" w:rsidP="000A500B">
      <w:pPr>
        <w:spacing w:after="0"/>
        <w:jc w:val="right"/>
        <w:rPr>
          <w:rFonts w:ascii="Garamond" w:hAnsi="Garamond"/>
          <w:b/>
          <w:color w:val="00B0F0"/>
          <w:sz w:val="24"/>
          <w:szCs w:val="24"/>
        </w:rPr>
      </w:pPr>
    </w:p>
    <w:p w:rsidR="004E7C11" w:rsidRDefault="004E7C11" w:rsidP="004E7C11">
      <w:pPr>
        <w:spacing w:after="0"/>
        <w:rPr>
          <w:rFonts w:ascii="Garamond" w:hAnsi="Garamond"/>
          <w:b/>
          <w:color w:val="00B0F0"/>
          <w:sz w:val="24"/>
          <w:szCs w:val="24"/>
        </w:rPr>
      </w:pPr>
      <w:r w:rsidRPr="0026326A">
        <w:rPr>
          <w:rFonts w:ascii="Garamond" w:hAnsi="Garamond"/>
          <w:b/>
          <w:color w:val="00B0F0"/>
          <w:sz w:val="24"/>
          <w:szCs w:val="24"/>
        </w:rPr>
        <w:t>4. Présentation des formulaires de déclaration</w:t>
      </w:r>
    </w:p>
    <w:p w:rsidR="00CF285D" w:rsidRDefault="00CF285D" w:rsidP="00DF07C4">
      <w:pPr>
        <w:spacing w:after="0"/>
        <w:jc w:val="both"/>
        <w:rPr>
          <w:rFonts w:ascii="Garamond" w:hAnsi="Garamond"/>
          <w:b/>
          <w:color w:val="00B0F0"/>
          <w:sz w:val="24"/>
          <w:szCs w:val="24"/>
        </w:rPr>
      </w:pPr>
    </w:p>
    <w:p w:rsidR="007535B3" w:rsidRDefault="007535B3" w:rsidP="00DF07C4">
      <w:pPr>
        <w:spacing w:after="0"/>
        <w:jc w:val="both"/>
        <w:rPr>
          <w:rFonts w:ascii="Garamond" w:hAnsi="Garamond"/>
          <w:sz w:val="24"/>
          <w:szCs w:val="24"/>
        </w:rPr>
      </w:pPr>
      <w:r w:rsidRPr="007535B3">
        <w:rPr>
          <w:rFonts w:ascii="Garamond" w:hAnsi="Garamond"/>
          <w:sz w:val="24"/>
          <w:szCs w:val="24"/>
        </w:rPr>
        <w:t>C'est le moment crucial où nous avons dû véritablement sensibiliser et préparer les parties déclarantes à la collecte des données pour la production de deux rapports pilotes.</w:t>
      </w:r>
      <w:r w:rsidR="00343354">
        <w:rPr>
          <w:rFonts w:ascii="Garamond" w:hAnsi="Garamond"/>
          <w:sz w:val="24"/>
          <w:szCs w:val="24"/>
        </w:rPr>
        <w:t xml:space="preserve"> Il s'agit concrètement du moment où l'occasion nous avait été donnée de:</w:t>
      </w:r>
    </w:p>
    <w:p w:rsidR="00343354" w:rsidRPr="00DF07C4" w:rsidRDefault="00343354" w:rsidP="00DF07C4">
      <w:pPr>
        <w:spacing w:after="0"/>
        <w:jc w:val="both"/>
        <w:rPr>
          <w:rFonts w:ascii="Garamond" w:hAnsi="Garamond"/>
          <w:sz w:val="24"/>
          <w:szCs w:val="24"/>
        </w:rPr>
      </w:pPr>
      <w:r w:rsidRPr="00DF07C4">
        <w:rPr>
          <w:rFonts w:ascii="Garamond" w:hAnsi="Garamond"/>
          <w:sz w:val="24"/>
          <w:szCs w:val="24"/>
        </w:rPr>
        <w:t>-entrer</w:t>
      </w:r>
      <w:r w:rsidR="004635C1">
        <w:rPr>
          <w:rFonts w:ascii="Garamond" w:hAnsi="Garamond"/>
          <w:sz w:val="24"/>
          <w:szCs w:val="24"/>
        </w:rPr>
        <w:t xml:space="preserve"> effectivement</w:t>
      </w:r>
      <w:r w:rsidRPr="00DF07C4">
        <w:rPr>
          <w:rFonts w:ascii="Garamond" w:hAnsi="Garamond"/>
          <w:sz w:val="24"/>
          <w:szCs w:val="24"/>
        </w:rPr>
        <w:t xml:space="preserve"> en contac</w:t>
      </w:r>
      <w:r w:rsidR="00DF07C4">
        <w:rPr>
          <w:rFonts w:ascii="Garamond" w:hAnsi="Garamond"/>
          <w:sz w:val="24"/>
          <w:szCs w:val="24"/>
        </w:rPr>
        <w:t>t avec les opérateurs de saisie</w:t>
      </w:r>
      <w:r w:rsidRPr="00DF07C4">
        <w:rPr>
          <w:rFonts w:ascii="Garamond" w:hAnsi="Garamond"/>
          <w:sz w:val="24"/>
          <w:szCs w:val="24"/>
        </w:rPr>
        <w:t xml:space="preserve"> qui préparent les déclarations ;</w:t>
      </w:r>
    </w:p>
    <w:p w:rsidR="00343354" w:rsidRDefault="00343354" w:rsidP="00DF07C4">
      <w:pPr>
        <w:spacing w:after="0"/>
        <w:jc w:val="both"/>
        <w:rPr>
          <w:rFonts w:ascii="Garamond" w:hAnsi="Garamond"/>
          <w:sz w:val="24"/>
          <w:szCs w:val="24"/>
        </w:rPr>
      </w:pPr>
      <w:r w:rsidRPr="00DF07C4">
        <w:rPr>
          <w:rFonts w:ascii="Garamond" w:hAnsi="Garamond"/>
          <w:sz w:val="24"/>
          <w:szCs w:val="24"/>
        </w:rPr>
        <w:t xml:space="preserve">-leur montrer et expliquer le formulaire de déclaration ITIE pour qu’ils apprêtent les données </w:t>
      </w:r>
      <w:r w:rsidR="00DF07C4">
        <w:rPr>
          <w:rFonts w:ascii="Garamond" w:hAnsi="Garamond"/>
          <w:sz w:val="24"/>
          <w:szCs w:val="24"/>
        </w:rPr>
        <w:t>dans l’esprit de ce formulaire</w:t>
      </w:r>
      <w:r w:rsidR="004635C1">
        <w:rPr>
          <w:rFonts w:ascii="Garamond" w:hAnsi="Garamond"/>
          <w:sz w:val="24"/>
          <w:szCs w:val="24"/>
        </w:rPr>
        <w:t xml:space="preserve"> et se tenir prêts lors de la collecte</w:t>
      </w:r>
      <w:r w:rsidR="00DF07C4">
        <w:rPr>
          <w:rFonts w:ascii="Garamond" w:hAnsi="Garamond"/>
          <w:sz w:val="24"/>
          <w:szCs w:val="24"/>
        </w:rPr>
        <w:t>.</w:t>
      </w:r>
    </w:p>
    <w:p w:rsidR="00DF07C4" w:rsidRPr="00DF07C4" w:rsidRDefault="00DF07C4" w:rsidP="00DF07C4">
      <w:pPr>
        <w:spacing w:after="0"/>
        <w:jc w:val="both"/>
        <w:rPr>
          <w:rFonts w:ascii="Garamond" w:hAnsi="Garamond"/>
          <w:sz w:val="24"/>
          <w:szCs w:val="24"/>
        </w:rPr>
      </w:pPr>
      <w:r>
        <w:rPr>
          <w:rFonts w:ascii="Garamond" w:hAnsi="Garamond"/>
          <w:sz w:val="24"/>
          <w:szCs w:val="24"/>
        </w:rPr>
        <w:t>A cette occasion, nous avons présenté et expliqué successivement:</w:t>
      </w:r>
    </w:p>
    <w:p w:rsidR="00343354" w:rsidRPr="007535B3" w:rsidRDefault="00343354" w:rsidP="004E7C11">
      <w:pPr>
        <w:spacing w:after="0"/>
        <w:rPr>
          <w:rFonts w:ascii="Garamond" w:hAnsi="Garamond"/>
          <w:sz w:val="24"/>
          <w:szCs w:val="24"/>
        </w:rPr>
      </w:pPr>
    </w:p>
    <w:p w:rsidR="004E7C11" w:rsidRPr="0026326A" w:rsidRDefault="004E7C11" w:rsidP="004E7C11">
      <w:pPr>
        <w:pStyle w:val="Paragraphedeliste"/>
        <w:numPr>
          <w:ilvl w:val="0"/>
          <w:numId w:val="3"/>
        </w:numPr>
        <w:rPr>
          <w:rFonts w:ascii="Garamond" w:hAnsi="Garamond"/>
          <w:sz w:val="24"/>
          <w:szCs w:val="24"/>
        </w:rPr>
      </w:pPr>
      <w:r w:rsidRPr="0026326A">
        <w:rPr>
          <w:rFonts w:ascii="Garamond" w:hAnsi="Garamond"/>
          <w:sz w:val="24"/>
          <w:szCs w:val="24"/>
        </w:rPr>
        <w:t>la fiche signalétique</w:t>
      </w:r>
    </w:p>
    <w:p w:rsidR="004E7C11" w:rsidRPr="0026326A" w:rsidRDefault="004E7C11" w:rsidP="004E7C11">
      <w:pPr>
        <w:pStyle w:val="Paragraphedeliste"/>
        <w:numPr>
          <w:ilvl w:val="0"/>
          <w:numId w:val="3"/>
        </w:numPr>
        <w:rPr>
          <w:rFonts w:ascii="Garamond" w:hAnsi="Garamond"/>
          <w:sz w:val="24"/>
          <w:szCs w:val="24"/>
        </w:rPr>
      </w:pPr>
      <w:r w:rsidRPr="0026326A">
        <w:rPr>
          <w:rFonts w:ascii="Garamond" w:hAnsi="Garamond"/>
          <w:sz w:val="24"/>
          <w:szCs w:val="24"/>
        </w:rPr>
        <w:t>le formulaire synthèse</w:t>
      </w:r>
    </w:p>
    <w:p w:rsidR="004E7C11" w:rsidRPr="0026326A" w:rsidRDefault="004E7C11" w:rsidP="004E7C11">
      <w:pPr>
        <w:pStyle w:val="Paragraphedeliste"/>
        <w:numPr>
          <w:ilvl w:val="0"/>
          <w:numId w:val="3"/>
        </w:numPr>
        <w:rPr>
          <w:rFonts w:ascii="Garamond" w:hAnsi="Garamond"/>
          <w:sz w:val="24"/>
          <w:szCs w:val="24"/>
        </w:rPr>
      </w:pPr>
      <w:r w:rsidRPr="0026326A">
        <w:rPr>
          <w:rFonts w:ascii="Garamond" w:hAnsi="Garamond"/>
          <w:sz w:val="24"/>
          <w:szCs w:val="24"/>
        </w:rPr>
        <w:t>le formulaire de déclaration classique</w:t>
      </w:r>
    </w:p>
    <w:p w:rsidR="00DF07C4" w:rsidRDefault="004E7C11" w:rsidP="00DF07C4">
      <w:pPr>
        <w:pStyle w:val="Paragraphedeliste"/>
        <w:numPr>
          <w:ilvl w:val="0"/>
          <w:numId w:val="3"/>
        </w:numPr>
        <w:rPr>
          <w:rFonts w:ascii="Garamond" w:hAnsi="Garamond"/>
          <w:sz w:val="24"/>
          <w:szCs w:val="24"/>
        </w:rPr>
      </w:pPr>
      <w:r w:rsidRPr="0026326A">
        <w:rPr>
          <w:rFonts w:ascii="Garamond" w:hAnsi="Garamond"/>
          <w:sz w:val="24"/>
          <w:szCs w:val="24"/>
        </w:rPr>
        <w:t>le</w:t>
      </w:r>
      <w:r w:rsidR="00872002">
        <w:rPr>
          <w:rFonts w:ascii="Garamond" w:hAnsi="Garamond"/>
          <w:sz w:val="24"/>
          <w:szCs w:val="24"/>
        </w:rPr>
        <w:t>s</w:t>
      </w:r>
      <w:r w:rsidRPr="0026326A">
        <w:rPr>
          <w:rFonts w:ascii="Garamond" w:hAnsi="Garamond"/>
          <w:sz w:val="24"/>
          <w:szCs w:val="24"/>
        </w:rPr>
        <w:t xml:space="preserve"> formulaire</w:t>
      </w:r>
      <w:r w:rsidR="00872002">
        <w:rPr>
          <w:rFonts w:ascii="Garamond" w:hAnsi="Garamond"/>
          <w:sz w:val="24"/>
          <w:szCs w:val="24"/>
        </w:rPr>
        <w:t>s</w:t>
      </w:r>
      <w:r w:rsidRPr="0026326A">
        <w:rPr>
          <w:rFonts w:ascii="Garamond" w:hAnsi="Garamond"/>
          <w:sz w:val="24"/>
          <w:szCs w:val="24"/>
        </w:rPr>
        <w:t xml:space="preserve"> de déclaration contextuelle</w:t>
      </w:r>
      <w:r w:rsidR="00872002">
        <w:rPr>
          <w:rFonts w:ascii="Garamond" w:hAnsi="Garamond"/>
          <w:sz w:val="24"/>
          <w:szCs w:val="24"/>
        </w:rPr>
        <w:t>:</w:t>
      </w:r>
    </w:p>
    <w:p w:rsidR="00DF07C4" w:rsidRDefault="00DF07C4" w:rsidP="00DF07C4">
      <w:pPr>
        <w:pStyle w:val="Paragraphedeliste"/>
        <w:rPr>
          <w:rFonts w:ascii="Garamond" w:hAnsi="Garamond"/>
          <w:sz w:val="24"/>
          <w:szCs w:val="24"/>
        </w:rPr>
      </w:pPr>
    </w:p>
    <w:p w:rsidR="00DF07C4" w:rsidRDefault="004E7C11" w:rsidP="00DF07C4">
      <w:pPr>
        <w:pStyle w:val="Paragraphedeliste"/>
        <w:rPr>
          <w:rFonts w:ascii="Garamond" w:hAnsi="Garamond"/>
          <w:sz w:val="24"/>
          <w:szCs w:val="24"/>
        </w:rPr>
      </w:pPr>
      <w:r w:rsidRPr="00DF07C4">
        <w:rPr>
          <w:rFonts w:ascii="Garamond" w:hAnsi="Garamond"/>
          <w:sz w:val="24"/>
          <w:szCs w:val="24"/>
        </w:rPr>
        <w:t>- Structure du capital</w:t>
      </w:r>
      <w:r w:rsidR="00DF07C4">
        <w:rPr>
          <w:rFonts w:ascii="Garamond" w:hAnsi="Garamond"/>
          <w:sz w:val="24"/>
          <w:szCs w:val="24"/>
        </w:rPr>
        <w:t>;</w:t>
      </w:r>
    </w:p>
    <w:p w:rsidR="00DF07C4" w:rsidRDefault="004E7C11" w:rsidP="00DF07C4">
      <w:pPr>
        <w:pStyle w:val="Paragraphedeliste"/>
        <w:rPr>
          <w:rFonts w:ascii="Garamond" w:hAnsi="Garamond"/>
          <w:sz w:val="24"/>
          <w:szCs w:val="24"/>
        </w:rPr>
      </w:pPr>
      <w:r w:rsidRPr="0026326A">
        <w:rPr>
          <w:rFonts w:ascii="Garamond" w:hAnsi="Garamond"/>
          <w:sz w:val="24"/>
          <w:szCs w:val="24"/>
        </w:rPr>
        <w:t>- Propriété réelle</w:t>
      </w:r>
      <w:r w:rsidR="00DF07C4">
        <w:rPr>
          <w:rFonts w:ascii="Garamond" w:hAnsi="Garamond"/>
          <w:sz w:val="24"/>
          <w:szCs w:val="24"/>
        </w:rPr>
        <w:t>;</w:t>
      </w:r>
    </w:p>
    <w:p w:rsidR="00DF07C4" w:rsidRDefault="004E7C11" w:rsidP="00DF07C4">
      <w:pPr>
        <w:pStyle w:val="Paragraphedeliste"/>
        <w:rPr>
          <w:rFonts w:ascii="Garamond" w:hAnsi="Garamond"/>
          <w:sz w:val="24"/>
          <w:szCs w:val="24"/>
        </w:rPr>
      </w:pPr>
      <w:r w:rsidRPr="0026326A">
        <w:rPr>
          <w:rFonts w:ascii="Garamond" w:hAnsi="Garamond"/>
          <w:sz w:val="24"/>
          <w:szCs w:val="24"/>
        </w:rPr>
        <w:t>- Paiements sociaux</w:t>
      </w:r>
      <w:r w:rsidR="00DF07C4">
        <w:rPr>
          <w:rFonts w:ascii="Garamond" w:hAnsi="Garamond"/>
          <w:sz w:val="24"/>
          <w:szCs w:val="24"/>
        </w:rPr>
        <w:t>;</w:t>
      </w:r>
    </w:p>
    <w:p w:rsidR="004E7C11" w:rsidRPr="0026326A" w:rsidRDefault="004E7C11" w:rsidP="00DF07C4">
      <w:pPr>
        <w:pStyle w:val="Paragraphedeliste"/>
        <w:rPr>
          <w:rFonts w:ascii="Garamond" w:hAnsi="Garamond"/>
          <w:sz w:val="24"/>
          <w:szCs w:val="24"/>
        </w:rPr>
      </w:pPr>
      <w:r w:rsidRPr="0026326A">
        <w:rPr>
          <w:rFonts w:ascii="Garamond" w:hAnsi="Garamond"/>
          <w:sz w:val="24"/>
          <w:szCs w:val="24"/>
        </w:rPr>
        <w:t>- Emplois</w:t>
      </w:r>
      <w:r w:rsidR="00DF07C4">
        <w:rPr>
          <w:rFonts w:ascii="Garamond" w:hAnsi="Garamond"/>
          <w:sz w:val="24"/>
          <w:szCs w:val="24"/>
        </w:rPr>
        <w:t>.</w:t>
      </w:r>
    </w:p>
    <w:p w:rsidR="004E7C11" w:rsidRPr="0026326A" w:rsidRDefault="00DF07C4" w:rsidP="004E7C11">
      <w:pPr>
        <w:pStyle w:val="Paragraphedeliste"/>
        <w:numPr>
          <w:ilvl w:val="0"/>
          <w:numId w:val="4"/>
        </w:numPr>
        <w:spacing w:after="0"/>
        <w:rPr>
          <w:rFonts w:ascii="Garamond" w:hAnsi="Garamond"/>
          <w:sz w:val="24"/>
          <w:szCs w:val="24"/>
        </w:rPr>
      </w:pPr>
      <w:r>
        <w:rPr>
          <w:rFonts w:ascii="Garamond" w:hAnsi="Garamond"/>
          <w:sz w:val="24"/>
          <w:szCs w:val="24"/>
        </w:rPr>
        <w:t>le formulaire "</w:t>
      </w:r>
      <w:r w:rsidR="004E7C11" w:rsidRPr="0026326A">
        <w:rPr>
          <w:rFonts w:ascii="Garamond" w:hAnsi="Garamond"/>
          <w:sz w:val="24"/>
          <w:szCs w:val="24"/>
        </w:rPr>
        <w:t>Autres paiements</w:t>
      </w:r>
      <w:r>
        <w:rPr>
          <w:rFonts w:ascii="Garamond" w:hAnsi="Garamond"/>
          <w:sz w:val="24"/>
          <w:szCs w:val="24"/>
        </w:rPr>
        <w:t>".</w:t>
      </w:r>
    </w:p>
    <w:p w:rsidR="004E7C11" w:rsidRPr="0026326A" w:rsidRDefault="004E7C11" w:rsidP="004E7C11">
      <w:pPr>
        <w:pStyle w:val="Paragraphedeliste"/>
        <w:spacing w:after="0"/>
        <w:rPr>
          <w:rFonts w:ascii="Garamond" w:hAnsi="Garamond"/>
          <w:sz w:val="24"/>
          <w:szCs w:val="24"/>
        </w:rPr>
      </w:pPr>
    </w:p>
    <w:p w:rsidR="004E7C11" w:rsidRDefault="004B6AE2" w:rsidP="004E7C11">
      <w:pPr>
        <w:rPr>
          <w:rFonts w:ascii="Garamond" w:hAnsi="Garamond"/>
          <w:b/>
          <w:color w:val="00B0F0"/>
          <w:sz w:val="24"/>
          <w:szCs w:val="24"/>
        </w:rPr>
      </w:pPr>
      <w:r>
        <w:rPr>
          <w:rFonts w:ascii="Garamond" w:hAnsi="Garamond"/>
          <w:b/>
          <w:color w:val="00B0F0"/>
          <w:sz w:val="24"/>
          <w:szCs w:val="24"/>
        </w:rPr>
        <w:t>5</w:t>
      </w:r>
      <w:r w:rsidR="004E7C11" w:rsidRPr="0026326A">
        <w:rPr>
          <w:rFonts w:ascii="Garamond" w:hAnsi="Garamond"/>
          <w:b/>
          <w:color w:val="00B0F0"/>
          <w:sz w:val="24"/>
          <w:szCs w:val="24"/>
        </w:rPr>
        <w:t>. Présentation du Logiciel T/SL</w:t>
      </w:r>
    </w:p>
    <w:p w:rsidR="00721855" w:rsidRDefault="00721855" w:rsidP="001E4783">
      <w:pPr>
        <w:jc w:val="both"/>
        <w:rPr>
          <w:rFonts w:ascii="Garamond" w:hAnsi="Garamond"/>
          <w:sz w:val="24"/>
          <w:szCs w:val="24"/>
        </w:rPr>
      </w:pPr>
      <w:r w:rsidRPr="00721855">
        <w:rPr>
          <w:rFonts w:ascii="Garamond" w:hAnsi="Garamond"/>
          <w:sz w:val="24"/>
          <w:szCs w:val="24"/>
        </w:rPr>
        <w:t xml:space="preserve">En attendant la formation proprement-dite et appropriée des parties déclarantes à l'utilisation du logiciel T/SL, nous avons, à ce niveau, juste </w:t>
      </w:r>
      <w:r w:rsidR="00803BCA">
        <w:rPr>
          <w:rFonts w:ascii="Garamond" w:hAnsi="Garamond"/>
          <w:sz w:val="24"/>
          <w:szCs w:val="24"/>
        </w:rPr>
        <w:t>donné quelques notions de base sur les différentes fonctionnalités du logiciel.</w:t>
      </w:r>
    </w:p>
    <w:p w:rsidR="00803BCA" w:rsidRDefault="00803BCA" w:rsidP="001E4783">
      <w:pPr>
        <w:jc w:val="both"/>
        <w:rPr>
          <w:rFonts w:ascii="Garamond" w:hAnsi="Garamond"/>
          <w:sz w:val="24"/>
          <w:szCs w:val="24"/>
        </w:rPr>
      </w:pPr>
      <w:r>
        <w:rPr>
          <w:rFonts w:ascii="Garamond" w:hAnsi="Garamond"/>
          <w:sz w:val="24"/>
          <w:szCs w:val="24"/>
        </w:rPr>
        <w:t xml:space="preserve">Nous avons également présenté aux parties déclarantes le Guide </w:t>
      </w:r>
      <w:r w:rsidRPr="0026326A">
        <w:rPr>
          <w:rFonts w:ascii="Garamond" w:hAnsi="Garamond"/>
          <w:sz w:val="24"/>
          <w:szCs w:val="24"/>
        </w:rPr>
        <w:t>à la télédéclaration</w:t>
      </w:r>
      <w:r>
        <w:rPr>
          <w:rFonts w:ascii="Garamond" w:hAnsi="Garamond"/>
          <w:sz w:val="24"/>
          <w:szCs w:val="24"/>
        </w:rPr>
        <w:t xml:space="preserve"> qui décrit de manière simple</w:t>
      </w:r>
      <w:r w:rsidR="00682519">
        <w:rPr>
          <w:rFonts w:ascii="Garamond" w:hAnsi="Garamond"/>
          <w:sz w:val="24"/>
          <w:szCs w:val="24"/>
        </w:rPr>
        <w:t xml:space="preserve"> et pratique la </w:t>
      </w:r>
      <w:r w:rsidR="001F1072">
        <w:rPr>
          <w:rFonts w:ascii="Garamond" w:hAnsi="Garamond"/>
          <w:sz w:val="24"/>
          <w:szCs w:val="24"/>
        </w:rPr>
        <w:t>procédure à suivre pour faire une</w:t>
      </w:r>
      <w:r w:rsidR="00682519">
        <w:rPr>
          <w:rFonts w:ascii="Garamond" w:hAnsi="Garamond"/>
          <w:sz w:val="24"/>
          <w:szCs w:val="24"/>
        </w:rPr>
        <w:t xml:space="preserve"> déclaration au moyen du T/SL, de sorte</w:t>
      </w:r>
      <w:r w:rsidR="001F1072">
        <w:rPr>
          <w:rFonts w:ascii="Garamond" w:hAnsi="Garamond"/>
          <w:sz w:val="24"/>
          <w:szCs w:val="24"/>
        </w:rPr>
        <w:t xml:space="preserve"> que</w:t>
      </w:r>
      <w:r w:rsidR="00682519">
        <w:rPr>
          <w:rFonts w:ascii="Garamond" w:hAnsi="Garamond"/>
          <w:sz w:val="24"/>
          <w:szCs w:val="24"/>
        </w:rPr>
        <w:t xml:space="preserve"> la formation prochaine ne consistera qu'à faire appliquer les différentes instructions contenues dans ce Guide</w:t>
      </w:r>
      <w:r w:rsidR="001F1072">
        <w:rPr>
          <w:rFonts w:ascii="Garamond" w:hAnsi="Garamond"/>
          <w:sz w:val="24"/>
          <w:szCs w:val="24"/>
        </w:rPr>
        <w:t xml:space="preserve"> auquel les parties se seront déjà suffisamment familiarisées</w:t>
      </w:r>
      <w:r w:rsidR="00682519">
        <w:rPr>
          <w:rFonts w:ascii="Garamond" w:hAnsi="Garamond"/>
          <w:sz w:val="24"/>
          <w:szCs w:val="24"/>
        </w:rPr>
        <w:t>.</w:t>
      </w:r>
    </w:p>
    <w:p w:rsidR="00192886" w:rsidRPr="00721855" w:rsidRDefault="00192886" w:rsidP="001E4783">
      <w:pPr>
        <w:jc w:val="both"/>
        <w:rPr>
          <w:rFonts w:ascii="Garamond" w:hAnsi="Garamond"/>
          <w:sz w:val="24"/>
          <w:szCs w:val="24"/>
        </w:rPr>
      </w:pPr>
      <w:r w:rsidRPr="00192886">
        <w:rPr>
          <w:rFonts w:ascii="Garamond" w:hAnsi="Garamond"/>
          <w:b/>
          <w:sz w:val="24"/>
          <w:szCs w:val="24"/>
        </w:rPr>
        <w:t>NB:</w:t>
      </w:r>
      <w:r>
        <w:rPr>
          <w:rFonts w:ascii="Garamond" w:hAnsi="Garamond"/>
          <w:sz w:val="24"/>
          <w:szCs w:val="24"/>
        </w:rPr>
        <w:t xml:space="preserve"> Tous les documents de travail utilisés comme matériel didactique ont été disponibilisés en dur et/ou en soft pour chaque participant pour lui permettre de continuer à s'en inspirer.</w:t>
      </w:r>
    </w:p>
    <w:p w:rsidR="004E7C11" w:rsidRDefault="004B6AE2" w:rsidP="004E7C11">
      <w:pPr>
        <w:rPr>
          <w:rFonts w:ascii="Garamond" w:hAnsi="Garamond"/>
          <w:b/>
          <w:color w:val="00B0F0"/>
          <w:sz w:val="24"/>
          <w:szCs w:val="24"/>
        </w:rPr>
      </w:pPr>
      <w:r>
        <w:rPr>
          <w:rFonts w:ascii="Garamond" w:hAnsi="Garamond"/>
          <w:b/>
          <w:color w:val="00B0F0"/>
          <w:sz w:val="24"/>
          <w:szCs w:val="24"/>
        </w:rPr>
        <w:t>6</w:t>
      </w:r>
      <w:r w:rsidR="004E7C11" w:rsidRPr="0026326A">
        <w:rPr>
          <w:rFonts w:ascii="Garamond" w:hAnsi="Garamond"/>
          <w:b/>
          <w:color w:val="00B0F0"/>
          <w:sz w:val="24"/>
          <w:szCs w:val="24"/>
        </w:rPr>
        <w:t>. Présentation du calendrier provisoire de publication des rapports pilotes ITIE-RDC 2014- F&amp;A</w:t>
      </w:r>
    </w:p>
    <w:p w:rsidR="001E4783" w:rsidRDefault="001E4783" w:rsidP="001E4783">
      <w:pPr>
        <w:jc w:val="both"/>
        <w:rPr>
          <w:rFonts w:ascii="Garamond" w:hAnsi="Garamond"/>
          <w:sz w:val="24"/>
          <w:szCs w:val="24"/>
        </w:rPr>
      </w:pPr>
      <w:r w:rsidRPr="001E4783">
        <w:rPr>
          <w:rFonts w:ascii="Garamond" w:hAnsi="Garamond"/>
          <w:sz w:val="24"/>
          <w:szCs w:val="24"/>
        </w:rPr>
        <w:t>Nous avons ici annoncé les différentes échéances retenues pour la publication de deux rapports, en précisant que d'après le calendrier de publication, encore provisoire,  la collecte des données pourra</w:t>
      </w:r>
      <w:r w:rsidR="004635C1">
        <w:rPr>
          <w:rFonts w:ascii="Garamond" w:hAnsi="Garamond"/>
          <w:sz w:val="24"/>
          <w:szCs w:val="24"/>
        </w:rPr>
        <w:t>it</w:t>
      </w:r>
      <w:r w:rsidRPr="001E4783">
        <w:rPr>
          <w:rFonts w:ascii="Garamond" w:hAnsi="Garamond"/>
          <w:sz w:val="24"/>
          <w:szCs w:val="24"/>
        </w:rPr>
        <w:t xml:space="preserve"> avoir lieu au mois  de mars et la publication de rapports au mois de juin 2015.</w:t>
      </w:r>
    </w:p>
    <w:p w:rsidR="000C384F" w:rsidRPr="001E4783" w:rsidRDefault="000C384F" w:rsidP="001E4783">
      <w:pPr>
        <w:jc w:val="both"/>
        <w:rPr>
          <w:rFonts w:ascii="Garamond" w:hAnsi="Garamond"/>
          <w:sz w:val="24"/>
          <w:szCs w:val="24"/>
        </w:rPr>
      </w:pPr>
      <w:r>
        <w:rPr>
          <w:rFonts w:ascii="Garamond" w:hAnsi="Garamond"/>
          <w:sz w:val="24"/>
          <w:szCs w:val="24"/>
        </w:rPr>
        <w:t xml:space="preserve">Nous avons également précisé aux participants que le but de notre mission en ce moment était de "vous outiller et de vous mettre </w:t>
      </w:r>
      <w:r w:rsidR="00172402">
        <w:rPr>
          <w:rFonts w:ascii="Garamond" w:hAnsi="Garamond"/>
          <w:sz w:val="24"/>
          <w:szCs w:val="24"/>
        </w:rPr>
        <w:t>dès à présent</w:t>
      </w:r>
      <w:r>
        <w:rPr>
          <w:rFonts w:ascii="Garamond" w:hAnsi="Garamond"/>
          <w:sz w:val="24"/>
          <w:szCs w:val="24"/>
        </w:rPr>
        <w:t xml:space="preserve"> au travail</w:t>
      </w:r>
      <w:r w:rsidR="00172402">
        <w:rPr>
          <w:rFonts w:ascii="Garamond" w:hAnsi="Garamond"/>
          <w:sz w:val="24"/>
          <w:szCs w:val="24"/>
        </w:rPr>
        <w:t>,</w:t>
      </w:r>
      <w:r>
        <w:rPr>
          <w:rFonts w:ascii="Garamond" w:hAnsi="Garamond"/>
          <w:sz w:val="24"/>
          <w:szCs w:val="24"/>
        </w:rPr>
        <w:t xml:space="preserve"> de sorte qu'au moment de la collecte vous ayez</w:t>
      </w:r>
      <w:r w:rsidR="00172402">
        <w:rPr>
          <w:rFonts w:ascii="Garamond" w:hAnsi="Garamond"/>
          <w:sz w:val="24"/>
          <w:szCs w:val="24"/>
        </w:rPr>
        <w:t xml:space="preserve"> déjà</w:t>
      </w:r>
      <w:r>
        <w:rPr>
          <w:rFonts w:ascii="Garamond" w:hAnsi="Garamond"/>
          <w:sz w:val="24"/>
          <w:szCs w:val="24"/>
        </w:rPr>
        <w:t xml:space="preserve"> rassembler toutes les données suivant l'esprit de différents formulaires que nous vous avons présentés".</w:t>
      </w:r>
    </w:p>
    <w:p w:rsidR="002631A2" w:rsidRDefault="006C3483" w:rsidP="004E7C11">
      <w:pPr>
        <w:rPr>
          <w:rFonts w:ascii="Garamond" w:hAnsi="Garamond"/>
          <w:b/>
          <w:color w:val="00B0F0"/>
          <w:sz w:val="24"/>
          <w:szCs w:val="24"/>
        </w:rPr>
      </w:pPr>
      <w:r>
        <w:rPr>
          <w:rFonts w:ascii="Garamond" w:hAnsi="Garamond"/>
          <w:b/>
          <w:color w:val="00B0F0"/>
          <w:sz w:val="24"/>
          <w:szCs w:val="24"/>
        </w:rPr>
        <w:t>7</w:t>
      </w:r>
      <w:r w:rsidR="002631A2">
        <w:rPr>
          <w:rFonts w:ascii="Garamond" w:hAnsi="Garamond"/>
          <w:b/>
          <w:color w:val="00B0F0"/>
          <w:sz w:val="24"/>
          <w:szCs w:val="24"/>
        </w:rPr>
        <w:t xml:space="preserve">. </w:t>
      </w:r>
      <w:r w:rsidR="002631A2" w:rsidRPr="002631A2">
        <w:rPr>
          <w:rFonts w:ascii="Garamond" w:hAnsi="Garamond"/>
          <w:b/>
          <w:color w:val="00B0F0"/>
          <w:sz w:val="24"/>
          <w:szCs w:val="24"/>
        </w:rPr>
        <w:t>Examen de la situat</w:t>
      </w:r>
      <w:r w:rsidR="00B83B41">
        <w:rPr>
          <w:rFonts w:ascii="Garamond" w:hAnsi="Garamond"/>
          <w:b/>
          <w:color w:val="00B0F0"/>
          <w:sz w:val="24"/>
          <w:szCs w:val="24"/>
        </w:rPr>
        <w:t>ion géographique de Sièges des E</w:t>
      </w:r>
      <w:r w:rsidR="002631A2" w:rsidRPr="002631A2">
        <w:rPr>
          <w:rFonts w:ascii="Garamond" w:hAnsi="Garamond"/>
          <w:b/>
          <w:color w:val="00B0F0"/>
          <w:sz w:val="24"/>
          <w:szCs w:val="24"/>
        </w:rPr>
        <w:t>ntreprises forestières</w:t>
      </w:r>
      <w:r w:rsidR="00B83B41">
        <w:rPr>
          <w:rFonts w:ascii="Garamond" w:hAnsi="Garamond"/>
          <w:b/>
          <w:color w:val="00B0F0"/>
          <w:sz w:val="24"/>
          <w:szCs w:val="24"/>
        </w:rPr>
        <w:t xml:space="preserve"> et Comptoirs de diamant et or</w:t>
      </w:r>
    </w:p>
    <w:p w:rsidR="007A0AF7" w:rsidRPr="007A0AF7" w:rsidRDefault="007A0AF7" w:rsidP="007A0AF7">
      <w:pPr>
        <w:jc w:val="both"/>
        <w:rPr>
          <w:rFonts w:ascii="Garamond" w:hAnsi="Garamond"/>
          <w:sz w:val="24"/>
          <w:szCs w:val="24"/>
        </w:rPr>
      </w:pPr>
      <w:r w:rsidRPr="007A0AF7">
        <w:rPr>
          <w:rFonts w:ascii="Garamond" w:hAnsi="Garamond"/>
          <w:sz w:val="24"/>
          <w:szCs w:val="24"/>
        </w:rPr>
        <w:t>Nous avons également profité de ces réunions pour nous fixer sur la situation géographique exacte</w:t>
      </w:r>
      <w:r w:rsidR="00B83B41">
        <w:rPr>
          <w:rFonts w:ascii="Garamond" w:hAnsi="Garamond"/>
          <w:sz w:val="24"/>
          <w:szCs w:val="24"/>
        </w:rPr>
        <w:t xml:space="preserve"> des E</w:t>
      </w:r>
      <w:r w:rsidRPr="007A0AF7">
        <w:rPr>
          <w:rFonts w:ascii="Garamond" w:hAnsi="Garamond"/>
          <w:sz w:val="24"/>
          <w:szCs w:val="24"/>
        </w:rPr>
        <w:t>ntreprises forestières</w:t>
      </w:r>
      <w:r w:rsidR="00B83B41">
        <w:rPr>
          <w:rFonts w:ascii="Garamond" w:hAnsi="Garamond"/>
          <w:sz w:val="24"/>
          <w:szCs w:val="24"/>
        </w:rPr>
        <w:t xml:space="preserve"> et des </w:t>
      </w:r>
      <w:r w:rsidR="00B83B41" w:rsidRPr="00B83B41">
        <w:rPr>
          <w:rFonts w:ascii="Garamond" w:hAnsi="Garamond"/>
          <w:sz w:val="24"/>
          <w:szCs w:val="24"/>
        </w:rPr>
        <w:t>Comptoirs</w:t>
      </w:r>
      <w:r w:rsidRPr="007A0AF7">
        <w:rPr>
          <w:rFonts w:ascii="Garamond" w:hAnsi="Garamond"/>
          <w:sz w:val="24"/>
          <w:szCs w:val="24"/>
        </w:rPr>
        <w:t xml:space="preserve"> afin de savoir où les informations devront nous être fournies.</w:t>
      </w:r>
    </w:p>
    <w:p w:rsidR="007A0AF7" w:rsidRDefault="007A0AF7" w:rsidP="007A0AF7">
      <w:pPr>
        <w:jc w:val="both"/>
        <w:rPr>
          <w:rFonts w:ascii="Garamond" w:hAnsi="Garamond"/>
          <w:sz w:val="24"/>
          <w:szCs w:val="24"/>
        </w:rPr>
      </w:pPr>
      <w:r w:rsidRPr="007A0AF7">
        <w:rPr>
          <w:rFonts w:ascii="Garamond" w:hAnsi="Garamond"/>
          <w:sz w:val="24"/>
          <w:szCs w:val="24"/>
        </w:rPr>
        <w:t>Le</w:t>
      </w:r>
      <w:r w:rsidR="00B83B41">
        <w:rPr>
          <w:rFonts w:ascii="Garamond" w:hAnsi="Garamond"/>
          <w:sz w:val="24"/>
          <w:szCs w:val="24"/>
        </w:rPr>
        <w:t>s</w:t>
      </w:r>
      <w:r w:rsidRPr="007A0AF7">
        <w:rPr>
          <w:rFonts w:ascii="Garamond" w:hAnsi="Garamond"/>
          <w:sz w:val="24"/>
          <w:szCs w:val="24"/>
        </w:rPr>
        <w:t xml:space="preserve"> tableau</w:t>
      </w:r>
      <w:r w:rsidR="00B83B41">
        <w:rPr>
          <w:rFonts w:ascii="Garamond" w:hAnsi="Garamond"/>
          <w:sz w:val="24"/>
          <w:szCs w:val="24"/>
        </w:rPr>
        <w:t>x</w:t>
      </w:r>
      <w:r w:rsidRPr="007A0AF7">
        <w:rPr>
          <w:rFonts w:ascii="Garamond" w:hAnsi="Garamond"/>
          <w:sz w:val="24"/>
          <w:szCs w:val="24"/>
        </w:rPr>
        <w:t xml:space="preserve"> suivant</w:t>
      </w:r>
      <w:r w:rsidR="00B83B41">
        <w:rPr>
          <w:rFonts w:ascii="Garamond" w:hAnsi="Garamond"/>
          <w:sz w:val="24"/>
          <w:szCs w:val="24"/>
        </w:rPr>
        <w:t>s</w:t>
      </w:r>
      <w:r w:rsidRPr="007A0AF7">
        <w:rPr>
          <w:rFonts w:ascii="Garamond" w:hAnsi="Garamond"/>
          <w:sz w:val="24"/>
          <w:szCs w:val="24"/>
        </w:rPr>
        <w:t xml:space="preserve"> nous en donne</w:t>
      </w:r>
      <w:r w:rsidR="00B83B41">
        <w:rPr>
          <w:rFonts w:ascii="Garamond" w:hAnsi="Garamond"/>
          <w:sz w:val="24"/>
          <w:szCs w:val="24"/>
        </w:rPr>
        <w:t>nt</w:t>
      </w:r>
      <w:r w:rsidRPr="007A0AF7">
        <w:rPr>
          <w:rFonts w:ascii="Garamond" w:hAnsi="Garamond"/>
          <w:sz w:val="24"/>
          <w:szCs w:val="24"/>
        </w:rPr>
        <w:t xml:space="preserve"> la réponse</w:t>
      </w:r>
      <w:r w:rsidR="00B83B41">
        <w:rPr>
          <w:rFonts w:ascii="Garamond" w:hAnsi="Garamond"/>
          <w:sz w:val="24"/>
          <w:szCs w:val="24"/>
        </w:rPr>
        <w:t>:</w:t>
      </w:r>
    </w:p>
    <w:p w:rsidR="00B83B41" w:rsidRDefault="00B83B41" w:rsidP="007A0AF7">
      <w:pPr>
        <w:jc w:val="both"/>
        <w:rPr>
          <w:rFonts w:ascii="Garamond" w:hAnsi="Garamond"/>
          <w:b/>
          <w:sz w:val="24"/>
          <w:szCs w:val="24"/>
        </w:rPr>
      </w:pPr>
      <w:r w:rsidRPr="00B83B41">
        <w:rPr>
          <w:rFonts w:ascii="Garamond" w:hAnsi="Garamond"/>
          <w:b/>
          <w:sz w:val="24"/>
          <w:szCs w:val="24"/>
        </w:rPr>
        <w:t>a) Situation des Entreprises forestières</w:t>
      </w:r>
    </w:p>
    <w:tbl>
      <w:tblPr>
        <w:tblW w:w="8949" w:type="dxa"/>
        <w:tblInd w:w="55" w:type="dxa"/>
        <w:tblCellMar>
          <w:left w:w="70" w:type="dxa"/>
          <w:right w:w="70" w:type="dxa"/>
        </w:tblCellMar>
        <w:tblLook w:val="04A0" w:firstRow="1" w:lastRow="0" w:firstColumn="1" w:lastColumn="0" w:noHBand="0" w:noVBand="1"/>
      </w:tblPr>
      <w:tblGrid>
        <w:gridCol w:w="2440"/>
        <w:gridCol w:w="1600"/>
        <w:gridCol w:w="2149"/>
        <w:gridCol w:w="2760"/>
      </w:tblGrid>
      <w:tr w:rsidR="00B83B41" w:rsidRPr="00B83B41" w:rsidTr="00B83B41">
        <w:trPr>
          <w:trHeight w:val="315"/>
        </w:trPr>
        <w:tc>
          <w:tcPr>
            <w:tcW w:w="2440" w:type="dxa"/>
            <w:tcBorders>
              <w:top w:val="single" w:sz="8" w:space="0" w:color="auto"/>
              <w:left w:val="single" w:sz="8" w:space="0" w:color="auto"/>
              <w:bottom w:val="single" w:sz="8" w:space="0" w:color="auto"/>
              <w:right w:val="single" w:sz="4" w:space="0" w:color="auto"/>
            </w:tcBorders>
            <w:shd w:val="clear" w:color="000000" w:fill="92D050"/>
            <w:noWrap/>
            <w:vAlign w:val="center"/>
            <w:hideMark/>
          </w:tcPr>
          <w:p w:rsidR="00B83B41" w:rsidRPr="00B83B41" w:rsidRDefault="00B83B41" w:rsidP="00B83B41">
            <w:pPr>
              <w:spacing w:after="0" w:line="240" w:lineRule="auto"/>
              <w:jc w:val="center"/>
              <w:rPr>
                <w:rFonts w:ascii="Garamond" w:eastAsia="Times New Roman" w:hAnsi="Garamond" w:cs="Times New Roman"/>
                <w:b/>
                <w:bCs/>
                <w:color w:val="000000"/>
                <w:sz w:val="16"/>
                <w:szCs w:val="16"/>
                <w:lang w:eastAsia="fr-FR"/>
              </w:rPr>
            </w:pPr>
            <w:r w:rsidRPr="00B83B41">
              <w:rPr>
                <w:rFonts w:ascii="Garamond" w:eastAsia="Times New Roman" w:hAnsi="Garamond" w:cs="Times New Roman"/>
                <w:b/>
                <w:bCs/>
                <w:color w:val="000000"/>
                <w:sz w:val="16"/>
                <w:szCs w:val="16"/>
                <w:lang w:eastAsia="fr-FR"/>
              </w:rPr>
              <w:t>Raison Sociale</w:t>
            </w:r>
          </w:p>
        </w:tc>
        <w:tc>
          <w:tcPr>
            <w:tcW w:w="1600" w:type="dxa"/>
            <w:tcBorders>
              <w:top w:val="single" w:sz="8" w:space="0" w:color="auto"/>
              <w:left w:val="nil"/>
              <w:bottom w:val="single" w:sz="8" w:space="0" w:color="auto"/>
              <w:right w:val="single" w:sz="4" w:space="0" w:color="auto"/>
            </w:tcBorders>
            <w:shd w:val="clear" w:color="000000" w:fill="92D050"/>
            <w:noWrap/>
            <w:vAlign w:val="center"/>
            <w:hideMark/>
          </w:tcPr>
          <w:p w:rsidR="00B83B41" w:rsidRPr="00B83B41" w:rsidRDefault="00B83B41" w:rsidP="00B83B41">
            <w:pPr>
              <w:spacing w:after="0" w:line="240" w:lineRule="auto"/>
              <w:jc w:val="center"/>
              <w:rPr>
                <w:rFonts w:ascii="Garamond" w:eastAsia="Times New Roman" w:hAnsi="Garamond" w:cs="Times New Roman"/>
                <w:b/>
                <w:bCs/>
                <w:color w:val="000000"/>
                <w:sz w:val="16"/>
                <w:szCs w:val="16"/>
                <w:lang w:eastAsia="fr-FR"/>
              </w:rPr>
            </w:pPr>
            <w:r w:rsidRPr="00B83B41">
              <w:rPr>
                <w:rFonts w:ascii="Garamond" w:eastAsia="Times New Roman" w:hAnsi="Garamond" w:cs="Times New Roman"/>
                <w:b/>
                <w:bCs/>
                <w:color w:val="000000"/>
                <w:sz w:val="16"/>
                <w:szCs w:val="16"/>
                <w:lang w:eastAsia="fr-FR"/>
              </w:rPr>
              <w:t>Sigle</w:t>
            </w:r>
          </w:p>
        </w:tc>
        <w:tc>
          <w:tcPr>
            <w:tcW w:w="2149" w:type="dxa"/>
            <w:tcBorders>
              <w:top w:val="single" w:sz="8" w:space="0" w:color="auto"/>
              <w:left w:val="nil"/>
              <w:bottom w:val="single" w:sz="8" w:space="0" w:color="auto"/>
              <w:right w:val="single" w:sz="4" w:space="0" w:color="auto"/>
            </w:tcBorders>
            <w:shd w:val="clear" w:color="000000" w:fill="92D050"/>
            <w:noWrap/>
            <w:vAlign w:val="center"/>
            <w:hideMark/>
          </w:tcPr>
          <w:p w:rsidR="00B83B41" w:rsidRPr="00B83B41" w:rsidRDefault="00B83B41" w:rsidP="00B83B41">
            <w:pPr>
              <w:spacing w:after="0" w:line="240" w:lineRule="auto"/>
              <w:jc w:val="center"/>
              <w:rPr>
                <w:rFonts w:ascii="Garamond" w:eastAsia="Times New Roman" w:hAnsi="Garamond" w:cs="Times New Roman"/>
                <w:b/>
                <w:bCs/>
                <w:color w:val="000000"/>
                <w:sz w:val="16"/>
                <w:szCs w:val="16"/>
                <w:lang w:eastAsia="fr-FR"/>
              </w:rPr>
            </w:pPr>
            <w:r w:rsidRPr="00B83B41">
              <w:rPr>
                <w:rFonts w:ascii="Garamond" w:eastAsia="Times New Roman" w:hAnsi="Garamond" w:cs="Times New Roman"/>
                <w:b/>
                <w:bCs/>
                <w:color w:val="000000"/>
                <w:sz w:val="16"/>
                <w:szCs w:val="16"/>
                <w:lang w:eastAsia="fr-FR"/>
              </w:rPr>
              <w:t>Siège</w:t>
            </w:r>
            <w:r w:rsidR="006A6EC6">
              <w:rPr>
                <w:rFonts w:ascii="Garamond" w:eastAsia="Times New Roman" w:hAnsi="Garamond" w:cs="Times New Roman"/>
                <w:b/>
                <w:bCs/>
                <w:color w:val="000000"/>
                <w:sz w:val="16"/>
                <w:szCs w:val="16"/>
                <w:lang w:eastAsia="fr-FR"/>
              </w:rPr>
              <w:t>/site</w:t>
            </w:r>
            <w:r w:rsidRPr="00B83B41">
              <w:rPr>
                <w:rFonts w:ascii="Garamond" w:eastAsia="Times New Roman" w:hAnsi="Garamond" w:cs="Times New Roman"/>
                <w:b/>
                <w:bCs/>
                <w:color w:val="000000"/>
                <w:sz w:val="16"/>
                <w:szCs w:val="16"/>
                <w:lang w:eastAsia="fr-FR"/>
              </w:rPr>
              <w:t xml:space="preserve"> d'exploitation</w:t>
            </w:r>
          </w:p>
        </w:tc>
        <w:tc>
          <w:tcPr>
            <w:tcW w:w="2760" w:type="dxa"/>
            <w:tcBorders>
              <w:top w:val="single" w:sz="8" w:space="0" w:color="auto"/>
              <w:left w:val="nil"/>
              <w:bottom w:val="single" w:sz="8" w:space="0" w:color="auto"/>
              <w:right w:val="single" w:sz="8" w:space="0" w:color="auto"/>
            </w:tcBorders>
            <w:shd w:val="clear" w:color="000000" w:fill="92D050"/>
            <w:noWrap/>
            <w:vAlign w:val="center"/>
            <w:hideMark/>
          </w:tcPr>
          <w:p w:rsidR="00B83B41" w:rsidRPr="00B83B41" w:rsidRDefault="00B83B41" w:rsidP="00B83B41">
            <w:pPr>
              <w:spacing w:after="0" w:line="240" w:lineRule="auto"/>
              <w:jc w:val="center"/>
              <w:rPr>
                <w:rFonts w:ascii="Garamond" w:eastAsia="Times New Roman" w:hAnsi="Garamond" w:cs="Times New Roman"/>
                <w:b/>
                <w:bCs/>
                <w:color w:val="000000"/>
                <w:sz w:val="16"/>
                <w:szCs w:val="16"/>
                <w:lang w:eastAsia="fr-FR"/>
              </w:rPr>
            </w:pPr>
            <w:r w:rsidRPr="00B83B41">
              <w:rPr>
                <w:rFonts w:ascii="Garamond" w:eastAsia="Times New Roman" w:hAnsi="Garamond" w:cs="Times New Roman"/>
                <w:b/>
                <w:bCs/>
                <w:color w:val="000000"/>
                <w:sz w:val="16"/>
                <w:szCs w:val="16"/>
                <w:lang w:eastAsia="fr-FR"/>
              </w:rPr>
              <w:t>Siège administratif</w:t>
            </w:r>
          </w:p>
        </w:tc>
      </w:tr>
      <w:tr w:rsidR="00B83B41" w:rsidRPr="00B83B41" w:rsidTr="00B83B41">
        <w:trPr>
          <w:trHeight w:val="450"/>
        </w:trPr>
        <w:tc>
          <w:tcPr>
            <w:tcW w:w="2440" w:type="dxa"/>
            <w:tcBorders>
              <w:top w:val="nil"/>
              <w:left w:val="single" w:sz="8" w:space="0" w:color="auto"/>
              <w:bottom w:val="nil"/>
              <w:right w:val="nil"/>
            </w:tcBorders>
            <w:shd w:val="clear" w:color="auto" w:fill="auto"/>
            <w:noWrap/>
            <w:vAlign w:val="bottom"/>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BEGO CONGO</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BEGO CONGO Sprl</w:t>
            </w:r>
          </w:p>
        </w:tc>
        <w:tc>
          <w:tcPr>
            <w:tcW w:w="2149"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Kisangani</w:t>
            </w:r>
            <w:r w:rsidR="00C50EC8">
              <w:rPr>
                <w:rFonts w:ascii="Garamond" w:eastAsia="Times New Roman" w:hAnsi="Garamond" w:cs="Times New Roman"/>
                <w:color w:val="000000"/>
                <w:sz w:val="16"/>
                <w:szCs w:val="16"/>
                <w:lang w:eastAsia="fr-FR"/>
              </w:rPr>
              <w:t xml:space="preserve"> -centre ville</w:t>
            </w:r>
          </w:p>
        </w:tc>
        <w:tc>
          <w:tcPr>
            <w:tcW w:w="2760" w:type="dxa"/>
            <w:tcBorders>
              <w:top w:val="nil"/>
              <w:left w:val="nil"/>
              <w:bottom w:val="single" w:sz="4" w:space="0" w:color="auto"/>
              <w:right w:val="single" w:sz="8" w:space="0" w:color="auto"/>
            </w:tcBorders>
            <w:shd w:val="clear" w:color="000000" w:fill="FFFFFF"/>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Avenue Tshasthi, n°01, Commune de Makaiso à </w:t>
            </w:r>
            <w:r w:rsidRPr="00B83B41">
              <w:rPr>
                <w:rFonts w:ascii="Garamond" w:eastAsia="Times New Roman" w:hAnsi="Garamond" w:cs="Times New Roman"/>
                <w:color w:val="FF0000"/>
                <w:sz w:val="16"/>
                <w:szCs w:val="16"/>
                <w:lang w:eastAsia="fr-FR"/>
              </w:rPr>
              <w:t>Kisangani</w:t>
            </w:r>
            <w:r w:rsidRPr="00B83B41">
              <w:rPr>
                <w:rFonts w:ascii="Garamond" w:eastAsia="Times New Roman" w:hAnsi="Garamond" w:cs="Times New Roman"/>
                <w:color w:val="000000"/>
                <w:sz w:val="16"/>
                <w:szCs w:val="16"/>
                <w:lang w:eastAsia="fr-FR"/>
              </w:rPr>
              <w:t>.</w:t>
            </w:r>
          </w:p>
        </w:tc>
      </w:tr>
      <w:tr w:rsidR="00B83B41" w:rsidRPr="00B83B41" w:rsidTr="00B83B41">
        <w:trPr>
          <w:trHeight w:val="900"/>
        </w:trPr>
        <w:tc>
          <w:tcPr>
            <w:tcW w:w="244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COMPAGNIE FORESTIERE ET DE TRANSFORMATION </w:t>
            </w:r>
          </w:p>
        </w:tc>
        <w:tc>
          <w:tcPr>
            <w:tcW w:w="1600"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CFT</w:t>
            </w:r>
          </w:p>
        </w:tc>
        <w:tc>
          <w:tcPr>
            <w:tcW w:w="2149"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PK9</w:t>
            </w:r>
            <w:r>
              <w:rPr>
                <w:rFonts w:ascii="Garamond" w:eastAsia="Times New Roman" w:hAnsi="Garamond" w:cs="Times New Roman"/>
                <w:color w:val="000000"/>
                <w:sz w:val="16"/>
                <w:szCs w:val="16"/>
                <w:lang w:eastAsia="fr-FR"/>
              </w:rPr>
              <w:t>*</w:t>
            </w:r>
            <w:r w:rsidRPr="00B83B41">
              <w:rPr>
                <w:rFonts w:ascii="Garamond" w:eastAsia="Times New Roman" w:hAnsi="Garamond" w:cs="Times New Roman"/>
                <w:color w:val="000000"/>
                <w:sz w:val="16"/>
                <w:szCs w:val="16"/>
                <w:lang w:eastAsia="fr-FR"/>
              </w:rPr>
              <w:t xml:space="preserve"> /Route Bangboka</w:t>
            </w:r>
          </w:p>
        </w:tc>
        <w:tc>
          <w:tcPr>
            <w:tcW w:w="2760" w:type="dxa"/>
            <w:tcBorders>
              <w:top w:val="nil"/>
              <w:left w:val="nil"/>
              <w:bottom w:val="single" w:sz="4" w:space="0" w:color="auto"/>
              <w:right w:val="single" w:sz="8" w:space="0" w:color="auto"/>
            </w:tcBorders>
            <w:shd w:val="clear" w:color="auto" w:fill="auto"/>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N°3098, Croisement Bld du 30 juin, Avenue Batetela, immeuble CROWN TOWER, Bureau 1302 Commune de Gombe à </w:t>
            </w:r>
            <w:r w:rsidRPr="00B83B41">
              <w:rPr>
                <w:rFonts w:ascii="Garamond" w:eastAsia="Times New Roman" w:hAnsi="Garamond" w:cs="Times New Roman"/>
                <w:color w:val="FF0000"/>
                <w:sz w:val="16"/>
                <w:szCs w:val="16"/>
                <w:lang w:eastAsia="fr-FR"/>
              </w:rPr>
              <w:t>Kinshasa.</w:t>
            </w:r>
            <w:r w:rsidRPr="00B83B41">
              <w:rPr>
                <w:rFonts w:ascii="Garamond" w:eastAsia="Times New Roman" w:hAnsi="Garamond" w:cs="Times New Roman"/>
                <w:color w:val="000000"/>
                <w:sz w:val="16"/>
                <w:szCs w:val="16"/>
                <w:lang w:eastAsia="fr-FR"/>
              </w:rPr>
              <w:t xml:space="preserve"> </w:t>
            </w:r>
          </w:p>
        </w:tc>
      </w:tr>
      <w:tr w:rsidR="00B83B41" w:rsidRPr="00B83B41" w:rsidTr="00B83B41">
        <w:trPr>
          <w:trHeight w:val="675"/>
        </w:trPr>
        <w:tc>
          <w:tcPr>
            <w:tcW w:w="2440" w:type="dxa"/>
            <w:tcBorders>
              <w:top w:val="nil"/>
              <w:left w:val="single" w:sz="8" w:space="0" w:color="auto"/>
              <w:bottom w:val="single" w:sz="4" w:space="0" w:color="auto"/>
              <w:right w:val="single" w:sz="4" w:space="0" w:color="auto"/>
            </w:tcBorders>
            <w:shd w:val="clear" w:color="000000" w:fill="FFFFFF"/>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COMPAGNIE DE TRANSPORT ET D’EXPLOITATION FORESTIERE</w:t>
            </w:r>
          </w:p>
        </w:tc>
        <w:tc>
          <w:tcPr>
            <w:tcW w:w="1600"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COTREFOR</w:t>
            </w:r>
          </w:p>
        </w:tc>
        <w:tc>
          <w:tcPr>
            <w:tcW w:w="2149"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PK120</w:t>
            </w:r>
            <w:r>
              <w:rPr>
                <w:rFonts w:ascii="Garamond" w:eastAsia="Times New Roman" w:hAnsi="Garamond" w:cs="Times New Roman"/>
                <w:color w:val="000000"/>
                <w:sz w:val="16"/>
                <w:szCs w:val="16"/>
                <w:lang w:eastAsia="fr-FR"/>
              </w:rPr>
              <w:t>*</w:t>
            </w:r>
            <w:r w:rsidRPr="00B83B41">
              <w:rPr>
                <w:rFonts w:ascii="Garamond" w:eastAsia="Times New Roman" w:hAnsi="Garamond" w:cs="Times New Roman"/>
                <w:color w:val="000000"/>
                <w:sz w:val="16"/>
                <w:szCs w:val="16"/>
                <w:lang w:eastAsia="fr-FR"/>
              </w:rPr>
              <w:t xml:space="preserve"> / Alibuku</w:t>
            </w:r>
          </w:p>
        </w:tc>
        <w:tc>
          <w:tcPr>
            <w:tcW w:w="2760" w:type="dxa"/>
            <w:tcBorders>
              <w:top w:val="nil"/>
              <w:left w:val="nil"/>
              <w:bottom w:val="single" w:sz="4" w:space="0" w:color="auto"/>
              <w:right w:val="single" w:sz="8" w:space="0" w:color="auto"/>
            </w:tcBorders>
            <w:shd w:val="clear" w:color="auto" w:fill="auto"/>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Avenue Kabasele Tshamala n°389, Commune de Gombe à </w:t>
            </w:r>
            <w:r w:rsidRPr="00B83B41">
              <w:rPr>
                <w:rFonts w:ascii="Garamond" w:eastAsia="Times New Roman" w:hAnsi="Garamond" w:cs="Times New Roman"/>
                <w:color w:val="FF0000"/>
                <w:sz w:val="16"/>
                <w:szCs w:val="16"/>
                <w:lang w:eastAsia="fr-FR"/>
              </w:rPr>
              <w:t>Kinshasa.</w:t>
            </w:r>
          </w:p>
        </w:tc>
      </w:tr>
      <w:tr w:rsidR="00B83B41" w:rsidRPr="00B83B41" w:rsidTr="00B83B41">
        <w:trPr>
          <w:trHeight w:val="450"/>
        </w:trPr>
        <w:tc>
          <w:tcPr>
            <w:tcW w:w="2440" w:type="dxa"/>
            <w:tcBorders>
              <w:top w:val="nil"/>
              <w:left w:val="single" w:sz="8" w:space="0" w:color="auto"/>
              <w:bottom w:val="single" w:sz="4" w:space="0" w:color="auto"/>
              <w:right w:val="single" w:sz="4" w:space="0" w:color="auto"/>
            </w:tcBorders>
            <w:shd w:val="clear" w:color="000000" w:fill="FFFFFF"/>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SOCIETE FORESTIERE ET AGRICOLE DE LA M'BOLA</w:t>
            </w:r>
          </w:p>
        </w:tc>
        <w:tc>
          <w:tcPr>
            <w:tcW w:w="1600"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FORABOLA</w:t>
            </w:r>
          </w:p>
        </w:tc>
        <w:tc>
          <w:tcPr>
            <w:tcW w:w="2149"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PK250</w:t>
            </w:r>
            <w:r>
              <w:rPr>
                <w:rFonts w:ascii="Garamond" w:eastAsia="Times New Roman" w:hAnsi="Garamond" w:cs="Times New Roman"/>
                <w:color w:val="000000"/>
                <w:sz w:val="16"/>
                <w:szCs w:val="16"/>
                <w:lang w:eastAsia="fr-FR"/>
              </w:rPr>
              <w:t>*</w:t>
            </w:r>
            <w:r w:rsidRPr="00B83B41">
              <w:rPr>
                <w:rFonts w:ascii="Garamond" w:eastAsia="Times New Roman" w:hAnsi="Garamond" w:cs="Times New Roman"/>
                <w:color w:val="000000"/>
                <w:sz w:val="16"/>
                <w:szCs w:val="16"/>
                <w:lang w:eastAsia="fr-FR"/>
              </w:rPr>
              <w:t xml:space="preserve"> /Route Yangambi (Lileko)</w:t>
            </w:r>
          </w:p>
        </w:tc>
        <w:tc>
          <w:tcPr>
            <w:tcW w:w="2760" w:type="dxa"/>
            <w:tcBorders>
              <w:top w:val="nil"/>
              <w:left w:val="nil"/>
              <w:bottom w:val="single" w:sz="4" w:space="0" w:color="auto"/>
              <w:right w:val="single" w:sz="8" w:space="0" w:color="auto"/>
            </w:tcBorders>
            <w:shd w:val="clear" w:color="auto" w:fill="auto"/>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Avenue des Brasseries, n°9, Q.Kingabwa, C/Limete à </w:t>
            </w:r>
            <w:r w:rsidRPr="00B83B41">
              <w:rPr>
                <w:rFonts w:ascii="Garamond" w:eastAsia="Times New Roman" w:hAnsi="Garamond" w:cs="Times New Roman"/>
                <w:color w:val="FF0000"/>
                <w:sz w:val="16"/>
                <w:szCs w:val="16"/>
                <w:lang w:eastAsia="fr-FR"/>
              </w:rPr>
              <w:t>Kinshasa.</w:t>
            </w:r>
          </w:p>
        </w:tc>
      </w:tr>
      <w:tr w:rsidR="00B83B41" w:rsidRPr="00B83B41" w:rsidTr="00B83B41">
        <w:trPr>
          <w:trHeight w:val="450"/>
        </w:trPr>
        <w:tc>
          <w:tcPr>
            <w:tcW w:w="2440" w:type="dxa"/>
            <w:tcBorders>
              <w:top w:val="nil"/>
              <w:left w:val="single" w:sz="8" w:space="0" w:color="auto"/>
              <w:bottom w:val="single" w:sz="4" w:space="0" w:color="auto"/>
              <w:right w:val="single" w:sz="4" w:space="0" w:color="auto"/>
            </w:tcBorders>
            <w:shd w:val="clear" w:color="000000" w:fill="FFFFFF"/>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LAFORESTIERE </w:t>
            </w:r>
          </w:p>
        </w:tc>
        <w:tc>
          <w:tcPr>
            <w:tcW w:w="1600"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LAFORESTIERE Sarl</w:t>
            </w:r>
          </w:p>
        </w:tc>
        <w:tc>
          <w:tcPr>
            <w:tcW w:w="2149" w:type="dxa"/>
            <w:tcBorders>
              <w:top w:val="nil"/>
              <w:left w:val="nil"/>
              <w:bottom w:val="single" w:sz="4"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PK13</w:t>
            </w:r>
            <w:r>
              <w:rPr>
                <w:rFonts w:ascii="Garamond" w:eastAsia="Times New Roman" w:hAnsi="Garamond" w:cs="Times New Roman"/>
                <w:color w:val="000000"/>
                <w:sz w:val="16"/>
                <w:szCs w:val="16"/>
                <w:lang w:eastAsia="fr-FR"/>
              </w:rPr>
              <w:t>*</w:t>
            </w:r>
            <w:r w:rsidRPr="00B83B41">
              <w:rPr>
                <w:rFonts w:ascii="Garamond" w:eastAsia="Times New Roman" w:hAnsi="Garamond" w:cs="Times New Roman"/>
                <w:color w:val="000000"/>
                <w:sz w:val="16"/>
                <w:szCs w:val="16"/>
                <w:lang w:eastAsia="fr-FR"/>
              </w:rPr>
              <w:t xml:space="preserve"> /Route Bangboka</w:t>
            </w:r>
          </w:p>
        </w:tc>
        <w:tc>
          <w:tcPr>
            <w:tcW w:w="2760" w:type="dxa"/>
            <w:tcBorders>
              <w:top w:val="nil"/>
              <w:left w:val="nil"/>
              <w:bottom w:val="single" w:sz="4" w:space="0" w:color="auto"/>
              <w:right w:val="single" w:sz="8" w:space="0" w:color="auto"/>
            </w:tcBorders>
            <w:shd w:val="clear" w:color="auto" w:fill="auto"/>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Avenue de la Libération, ex-24 novembre, n°4718, Gombe à </w:t>
            </w:r>
            <w:r w:rsidRPr="00B83B41">
              <w:rPr>
                <w:rFonts w:ascii="Garamond" w:eastAsia="Times New Roman" w:hAnsi="Garamond" w:cs="Times New Roman"/>
                <w:color w:val="FF0000"/>
                <w:sz w:val="16"/>
                <w:szCs w:val="16"/>
                <w:lang w:eastAsia="fr-FR"/>
              </w:rPr>
              <w:t>Kinshasa.</w:t>
            </w:r>
          </w:p>
        </w:tc>
      </w:tr>
      <w:tr w:rsidR="00B83B41" w:rsidRPr="00B83B41" w:rsidTr="00B83B41">
        <w:trPr>
          <w:trHeight w:val="690"/>
        </w:trPr>
        <w:tc>
          <w:tcPr>
            <w:tcW w:w="2440" w:type="dxa"/>
            <w:tcBorders>
              <w:top w:val="nil"/>
              <w:left w:val="single" w:sz="8" w:space="0" w:color="auto"/>
              <w:bottom w:val="single" w:sz="8" w:space="0" w:color="auto"/>
              <w:right w:val="single" w:sz="4" w:space="0" w:color="auto"/>
            </w:tcBorders>
            <w:shd w:val="clear" w:color="000000" w:fill="FFFFFF"/>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SOCIETE DE DEVELOPPEMENT FORESTIERE</w:t>
            </w:r>
          </w:p>
        </w:tc>
        <w:tc>
          <w:tcPr>
            <w:tcW w:w="1600" w:type="dxa"/>
            <w:tcBorders>
              <w:top w:val="nil"/>
              <w:left w:val="nil"/>
              <w:bottom w:val="single" w:sz="8"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SODEFOR</w:t>
            </w:r>
          </w:p>
        </w:tc>
        <w:tc>
          <w:tcPr>
            <w:tcW w:w="2149" w:type="dxa"/>
            <w:tcBorders>
              <w:top w:val="nil"/>
              <w:left w:val="nil"/>
              <w:bottom w:val="single" w:sz="8" w:space="0" w:color="auto"/>
              <w:right w:val="single" w:sz="4" w:space="0" w:color="auto"/>
            </w:tcBorders>
            <w:shd w:val="clear" w:color="auto" w:fill="auto"/>
            <w:noWrap/>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PK250</w:t>
            </w:r>
            <w:r>
              <w:rPr>
                <w:rFonts w:ascii="Garamond" w:eastAsia="Times New Roman" w:hAnsi="Garamond" w:cs="Times New Roman"/>
                <w:color w:val="000000"/>
                <w:sz w:val="16"/>
                <w:szCs w:val="16"/>
                <w:lang w:eastAsia="fr-FR"/>
              </w:rPr>
              <w:t>*</w:t>
            </w:r>
            <w:r w:rsidRPr="00B83B41">
              <w:rPr>
                <w:rFonts w:ascii="Garamond" w:eastAsia="Times New Roman" w:hAnsi="Garamond" w:cs="Times New Roman"/>
                <w:color w:val="000000"/>
                <w:sz w:val="16"/>
                <w:szCs w:val="16"/>
                <w:lang w:eastAsia="fr-FR"/>
              </w:rPr>
              <w:t xml:space="preserve"> /Route Yangambi (Lileko)</w:t>
            </w:r>
          </w:p>
        </w:tc>
        <w:tc>
          <w:tcPr>
            <w:tcW w:w="2760" w:type="dxa"/>
            <w:tcBorders>
              <w:top w:val="nil"/>
              <w:left w:val="nil"/>
              <w:bottom w:val="single" w:sz="8" w:space="0" w:color="auto"/>
              <w:right w:val="single" w:sz="8" w:space="0" w:color="auto"/>
            </w:tcBorders>
            <w:shd w:val="clear" w:color="auto" w:fill="auto"/>
            <w:vAlign w:val="center"/>
            <w:hideMark/>
          </w:tcPr>
          <w:p w:rsidR="00B83B41" w:rsidRPr="00B83B41" w:rsidRDefault="00B83B41" w:rsidP="00B83B41">
            <w:pPr>
              <w:spacing w:after="0" w:line="240" w:lineRule="auto"/>
              <w:rPr>
                <w:rFonts w:ascii="Garamond" w:eastAsia="Times New Roman" w:hAnsi="Garamond" w:cs="Times New Roman"/>
                <w:color w:val="000000"/>
                <w:sz w:val="16"/>
                <w:szCs w:val="16"/>
                <w:lang w:eastAsia="fr-FR"/>
              </w:rPr>
            </w:pPr>
            <w:r w:rsidRPr="00B83B41">
              <w:rPr>
                <w:rFonts w:ascii="Garamond" w:eastAsia="Times New Roman" w:hAnsi="Garamond" w:cs="Times New Roman"/>
                <w:color w:val="000000"/>
                <w:sz w:val="16"/>
                <w:szCs w:val="16"/>
                <w:lang w:eastAsia="fr-FR"/>
              </w:rPr>
              <w:t xml:space="preserve">Avenue des Poids Lourds, n°2165, Gombe à </w:t>
            </w:r>
            <w:r w:rsidRPr="00B83B41">
              <w:rPr>
                <w:rFonts w:ascii="Garamond" w:eastAsia="Times New Roman" w:hAnsi="Garamond" w:cs="Times New Roman"/>
                <w:color w:val="FF0000"/>
                <w:sz w:val="16"/>
                <w:szCs w:val="16"/>
                <w:lang w:eastAsia="fr-FR"/>
              </w:rPr>
              <w:t>Kinshasa</w:t>
            </w:r>
            <w:r w:rsidRPr="00B83B41">
              <w:rPr>
                <w:rFonts w:ascii="Garamond" w:eastAsia="Times New Roman" w:hAnsi="Garamond" w:cs="Times New Roman"/>
                <w:color w:val="000000"/>
                <w:sz w:val="16"/>
                <w:szCs w:val="16"/>
                <w:lang w:eastAsia="fr-FR"/>
              </w:rPr>
              <w:t>.</w:t>
            </w:r>
          </w:p>
        </w:tc>
      </w:tr>
    </w:tbl>
    <w:p w:rsidR="00B83B41" w:rsidRDefault="00B83B41" w:rsidP="007A0AF7">
      <w:pPr>
        <w:jc w:val="both"/>
        <w:rPr>
          <w:rFonts w:ascii="Garamond" w:hAnsi="Garamond"/>
          <w:b/>
          <w:sz w:val="16"/>
          <w:szCs w:val="16"/>
        </w:rPr>
      </w:pPr>
      <w:r>
        <w:rPr>
          <w:rFonts w:ascii="Garamond" w:hAnsi="Garamond"/>
          <w:b/>
          <w:sz w:val="24"/>
          <w:szCs w:val="24"/>
        </w:rPr>
        <w:t>(*)</w:t>
      </w:r>
      <w:r w:rsidR="006A6EC6">
        <w:rPr>
          <w:rFonts w:ascii="Garamond" w:hAnsi="Garamond"/>
          <w:b/>
          <w:sz w:val="24"/>
          <w:szCs w:val="24"/>
        </w:rPr>
        <w:t xml:space="preserve">: </w:t>
      </w:r>
      <w:r w:rsidR="006A6EC6" w:rsidRPr="00C50EC8">
        <w:rPr>
          <w:rFonts w:ascii="Garamond" w:hAnsi="Garamond"/>
          <w:b/>
          <w:sz w:val="20"/>
          <w:szCs w:val="20"/>
        </w:rPr>
        <w:t>à 9, 120, 250, 13 km du centre ville de Kisangani.</w:t>
      </w:r>
    </w:p>
    <w:p w:rsidR="00F66756" w:rsidRDefault="00F66756" w:rsidP="007A0AF7">
      <w:pPr>
        <w:jc w:val="both"/>
        <w:rPr>
          <w:rFonts w:ascii="Garamond" w:hAnsi="Garamond"/>
          <w:b/>
          <w:sz w:val="24"/>
          <w:szCs w:val="24"/>
        </w:rPr>
      </w:pPr>
      <w:r>
        <w:rPr>
          <w:rFonts w:ascii="Garamond" w:hAnsi="Garamond"/>
          <w:b/>
          <w:sz w:val="24"/>
          <w:szCs w:val="24"/>
        </w:rPr>
        <w:t>b) Situation des Comptoirs</w:t>
      </w:r>
    </w:p>
    <w:tbl>
      <w:tblPr>
        <w:tblW w:w="5685" w:type="dxa"/>
        <w:tblInd w:w="55" w:type="dxa"/>
        <w:tblCellMar>
          <w:left w:w="70" w:type="dxa"/>
          <w:right w:w="70" w:type="dxa"/>
        </w:tblCellMar>
        <w:tblLook w:val="04A0" w:firstRow="1" w:lastRow="0" w:firstColumn="1" w:lastColumn="0" w:noHBand="0" w:noVBand="1"/>
      </w:tblPr>
      <w:tblGrid>
        <w:gridCol w:w="651"/>
        <w:gridCol w:w="3333"/>
        <w:gridCol w:w="1701"/>
      </w:tblGrid>
      <w:tr w:rsidR="00FD4681" w:rsidRPr="008B73A3" w:rsidTr="00FD4681">
        <w:trPr>
          <w:trHeight w:val="450"/>
        </w:trPr>
        <w:tc>
          <w:tcPr>
            <w:tcW w:w="6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N°</w:t>
            </w:r>
          </w:p>
        </w:tc>
        <w:tc>
          <w:tcPr>
            <w:tcW w:w="3333" w:type="dxa"/>
            <w:tcBorders>
              <w:top w:val="single" w:sz="4" w:space="0" w:color="auto"/>
              <w:left w:val="nil"/>
              <w:bottom w:val="single" w:sz="4" w:space="0" w:color="auto"/>
              <w:right w:val="single" w:sz="4" w:space="0" w:color="auto"/>
            </w:tcBorders>
            <w:shd w:val="clear" w:color="auto" w:fill="92D050"/>
            <w:vAlign w:val="center"/>
            <w:hideMark/>
          </w:tcPr>
          <w:p w:rsidR="00FD4681" w:rsidRPr="008B73A3" w:rsidRDefault="00FD4681" w:rsidP="005B0540">
            <w:pPr>
              <w:spacing w:after="0" w:line="240" w:lineRule="auto"/>
              <w:jc w:val="center"/>
              <w:rPr>
                <w:rFonts w:eastAsia="Times New Roman"/>
                <w:b/>
                <w:bCs/>
                <w:color w:val="000000"/>
                <w:sz w:val="20"/>
                <w:szCs w:val="20"/>
                <w:lang w:eastAsia="fr-FR"/>
              </w:rPr>
            </w:pPr>
            <w:r>
              <w:rPr>
                <w:rFonts w:eastAsia="Times New Roman"/>
                <w:b/>
                <w:bCs/>
                <w:color w:val="000000"/>
                <w:sz w:val="20"/>
                <w:szCs w:val="20"/>
                <w:lang w:eastAsia="fr-FR"/>
              </w:rPr>
              <w:t>Raison sociale</w:t>
            </w:r>
          </w:p>
        </w:tc>
        <w:tc>
          <w:tcPr>
            <w:tcW w:w="1701" w:type="dxa"/>
            <w:tcBorders>
              <w:top w:val="single" w:sz="4" w:space="0" w:color="auto"/>
              <w:left w:val="nil"/>
              <w:bottom w:val="single" w:sz="4" w:space="0" w:color="auto"/>
              <w:right w:val="single" w:sz="4" w:space="0" w:color="auto"/>
            </w:tcBorders>
            <w:shd w:val="clear" w:color="auto" w:fill="92D050"/>
            <w:vAlign w:val="center"/>
            <w:hideMark/>
          </w:tcPr>
          <w:p w:rsidR="00FD4681" w:rsidRPr="008B73A3" w:rsidRDefault="00FD4681" w:rsidP="005B0540">
            <w:pPr>
              <w:spacing w:after="0" w:line="240" w:lineRule="auto"/>
              <w:jc w:val="center"/>
              <w:rPr>
                <w:rFonts w:eastAsia="Times New Roman"/>
                <w:b/>
                <w:bCs/>
                <w:color w:val="000000"/>
                <w:sz w:val="20"/>
                <w:szCs w:val="20"/>
                <w:lang w:eastAsia="fr-FR"/>
              </w:rPr>
            </w:pPr>
            <w:r>
              <w:rPr>
                <w:rFonts w:eastAsia="Times New Roman"/>
                <w:b/>
                <w:bCs/>
                <w:color w:val="000000"/>
                <w:sz w:val="20"/>
                <w:szCs w:val="20"/>
                <w:lang w:eastAsia="fr-FR"/>
              </w:rPr>
              <w:t>Ville</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METAL AURUM</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2</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CENTRAURIS</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3</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DIVAS</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4</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OKIMO</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5</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SOGEAMIN</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6</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AFROGEM</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7</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MALABAR</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8</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SAGA</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45"/>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9</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PIERRE PRECIEUSES DU CONGO "P.P.C"</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 et 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10</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EMEKO RDC</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Kisangani</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11</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SOLIDIAM</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Isiro</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12</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METAUX PRECIEUX</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21"/>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13</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MUUNGANO MAENDELEO</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14</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CUT CONGO MINING</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15</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FREINDS OVERSEAS</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r w:rsidR="00FD4681" w:rsidRPr="008B73A3" w:rsidTr="00FD4681">
        <w:trPr>
          <w:trHeight w:val="30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FD4681" w:rsidRPr="008B73A3" w:rsidRDefault="00FD4681" w:rsidP="00B9237F">
            <w:pPr>
              <w:spacing w:after="0" w:line="240" w:lineRule="auto"/>
              <w:jc w:val="center"/>
              <w:rPr>
                <w:rFonts w:eastAsia="Times New Roman"/>
                <w:color w:val="000000"/>
                <w:sz w:val="20"/>
                <w:szCs w:val="20"/>
                <w:lang w:eastAsia="fr-FR"/>
              </w:rPr>
            </w:pPr>
            <w:r w:rsidRPr="008B73A3">
              <w:rPr>
                <w:rFonts w:eastAsia="Times New Roman"/>
                <w:color w:val="000000"/>
                <w:sz w:val="20"/>
                <w:szCs w:val="20"/>
                <w:lang w:eastAsia="fr-FR"/>
              </w:rPr>
              <w:t>16</w:t>
            </w:r>
          </w:p>
        </w:tc>
        <w:tc>
          <w:tcPr>
            <w:tcW w:w="3333"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GLOBAL MINES LIMETED</w:t>
            </w:r>
          </w:p>
        </w:tc>
        <w:tc>
          <w:tcPr>
            <w:tcW w:w="1701" w:type="dxa"/>
            <w:tcBorders>
              <w:top w:val="nil"/>
              <w:left w:val="nil"/>
              <w:bottom w:val="single" w:sz="4" w:space="0" w:color="auto"/>
              <w:right w:val="single" w:sz="4" w:space="0" w:color="auto"/>
            </w:tcBorders>
            <w:shd w:val="clear" w:color="auto" w:fill="auto"/>
            <w:vAlign w:val="center"/>
            <w:hideMark/>
          </w:tcPr>
          <w:p w:rsidR="00FD4681" w:rsidRPr="008B73A3" w:rsidRDefault="00FD4681" w:rsidP="005B0540">
            <w:pPr>
              <w:spacing w:after="0" w:line="240" w:lineRule="auto"/>
              <w:rPr>
                <w:rFonts w:eastAsia="Times New Roman"/>
                <w:color w:val="000000"/>
                <w:sz w:val="20"/>
                <w:szCs w:val="20"/>
                <w:lang w:eastAsia="fr-FR"/>
              </w:rPr>
            </w:pPr>
            <w:r w:rsidRPr="008B73A3">
              <w:rPr>
                <w:rFonts w:eastAsia="Times New Roman"/>
                <w:color w:val="000000"/>
                <w:sz w:val="20"/>
                <w:szCs w:val="20"/>
                <w:lang w:eastAsia="fr-FR"/>
              </w:rPr>
              <w:t>Bunia</w:t>
            </w:r>
          </w:p>
        </w:tc>
      </w:tr>
    </w:tbl>
    <w:p w:rsidR="00F66756" w:rsidRPr="00F66756" w:rsidRDefault="00F66756" w:rsidP="007A0AF7">
      <w:pPr>
        <w:jc w:val="both"/>
        <w:rPr>
          <w:rFonts w:ascii="Garamond" w:hAnsi="Garamond"/>
          <w:b/>
          <w:sz w:val="24"/>
          <w:szCs w:val="24"/>
        </w:rPr>
      </w:pPr>
    </w:p>
    <w:p w:rsidR="004E7C11" w:rsidRDefault="006C3483" w:rsidP="004E7C11">
      <w:pPr>
        <w:rPr>
          <w:rFonts w:ascii="Garamond" w:hAnsi="Garamond"/>
          <w:b/>
          <w:color w:val="00B0F0"/>
          <w:sz w:val="24"/>
          <w:szCs w:val="24"/>
        </w:rPr>
      </w:pPr>
      <w:r>
        <w:rPr>
          <w:rFonts w:ascii="Garamond" w:hAnsi="Garamond"/>
          <w:b/>
          <w:color w:val="00B0F0"/>
          <w:sz w:val="24"/>
          <w:szCs w:val="24"/>
        </w:rPr>
        <w:t>8</w:t>
      </w:r>
      <w:r w:rsidR="004E7C11" w:rsidRPr="0026326A">
        <w:rPr>
          <w:rFonts w:ascii="Garamond" w:hAnsi="Garamond"/>
          <w:b/>
          <w:color w:val="00B0F0"/>
          <w:sz w:val="24"/>
          <w:szCs w:val="24"/>
        </w:rPr>
        <w:t>. Observations</w:t>
      </w:r>
      <w:r w:rsidR="00AC1EF8">
        <w:rPr>
          <w:rFonts w:ascii="Garamond" w:hAnsi="Garamond"/>
          <w:b/>
          <w:color w:val="00B0F0"/>
          <w:sz w:val="24"/>
          <w:szCs w:val="24"/>
        </w:rPr>
        <w:t xml:space="preserve"> et recommandation</w:t>
      </w:r>
      <w:r w:rsidR="00C50EC8">
        <w:rPr>
          <w:rFonts w:ascii="Garamond" w:hAnsi="Garamond"/>
          <w:b/>
          <w:color w:val="00B0F0"/>
          <w:sz w:val="24"/>
          <w:szCs w:val="24"/>
        </w:rPr>
        <w:t>s</w:t>
      </w:r>
    </w:p>
    <w:p w:rsidR="002D2E09" w:rsidRPr="00D0264A" w:rsidRDefault="002D2E09" w:rsidP="00D0264A">
      <w:pPr>
        <w:jc w:val="both"/>
        <w:rPr>
          <w:rFonts w:ascii="Garamond" w:hAnsi="Garamond"/>
          <w:color w:val="0D0D0D" w:themeColor="text1" w:themeTint="F2"/>
          <w:sz w:val="24"/>
          <w:szCs w:val="24"/>
        </w:rPr>
      </w:pPr>
      <w:r w:rsidRPr="00D0264A">
        <w:rPr>
          <w:rFonts w:ascii="Garamond" w:hAnsi="Garamond"/>
          <w:color w:val="0D0D0D" w:themeColor="text1" w:themeTint="F2"/>
          <w:sz w:val="24"/>
          <w:szCs w:val="24"/>
        </w:rPr>
        <w:t>Les trois réunions que nous avons tenues ont été précédées d'un porte à porte dans les Entités de l'E</w:t>
      </w:r>
      <w:r w:rsidR="00A5641F" w:rsidRPr="00D0264A">
        <w:rPr>
          <w:rFonts w:ascii="Garamond" w:hAnsi="Garamond"/>
          <w:color w:val="0D0D0D" w:themeColor="text1" w:themeTint="F2"/>
          <w:sz w:val="24"/>
          <w:szCs w:val="24"/>
        </w:rPr>
        <w:t>tat, les Entreprises,</w:t>
      </w:r>
      <w:r w:rsidRPr="00D0264A">
        <w:rPr>
          <w:rFonts w:ascii="Garamond" w:hAnsi="Garamond"/>
          <w:color w:val="0D0D0D" w:themeColor="text1" w:themeTint="F2"/>
          <w:sz w:val="24"/>
          <w:szCs w:val="24"/>
        </w:rPr>
        <w:t xml:space="preserve"> les Comptoirs</w:t>
      </w:r>
      <w:r w:rsidR="00A5641F" w:rsidRPr="00D0264A">
        <w:rPr>
          <w:rFonts w:ascii="Garamond" w:hAnsi="Garamond"/>
          <w:color w:val="0D0D0D" w:themeColor="text1" w:themeTint="F2"/>
          <w:sz w:val="24"/>
          <w:szCs w:val="24"/>
        </w:rPr>
        <w:t xml:space="preserve"> et à la FEC</w:t>
      </w:r>
      <w:r w:rsidRPr="00D0264A">
        <w:rPr>
          <w:rFonts w:ascii="Garamond" w:hAnsi="Garamond"/>
          <w:color w:val="0D0D0D" w:themeColor="text1" w:themeTint="F2"/>
          <w:sz w:val="24"/>
          <w:szCs w:val="24"/>
        </w:rPr>
        <w:t xml:space="preserve"> pour un contact physique préalable et une invitation aux réunions prévues.</w:t>
      </w:r>
    </w:p>
    <w:p w:rsidR="00C90E59" w:rsidRDefault="00467954" w:rsidP="00D0264A">
      <w:pPr>
        <w:jc w:val="both"/>
        <w:rPr>
          <w:rFonts w:ascii="Garamond" w:hAnsi="Garamond"/>
          <w:color w:val="0D0D0D" w:themeColor="text1" w:themeTint="F2"/>
          <w:sz w:val="24"/>
          <w:szCs w:val="24"/>
        </w:rPr>
      </w:pPr>
      <w:r w:rsidRPr="00D0264A">
        <w:rPr>
          <w:rFonts w:ascii="Garamond" w:hAnsi="Garamond"/>
          <w:color w:val="0D0D0D" w:themeColor="text1" w:themeTint="F2"/>
          <w:sz w:val="24"/>
          <w:szCs w:val="24"/>
        </w:rPr>
        <w:t>L</w:t>
      </w:r>
      <w:r w:rsidR="002D2E09" w:rsidRPr="00D0264A">
        <w:rPr>
          <w:rFonts w:ascii="Garamond" w:hAnsi="Garamond"/>
          <w:color w:val="0D0D0D" w:themeColor="text1" w:themeTint="F2"/>
          <w:sz w:val="24"/>
          <w:szCs w:val="24"/>
        </w:rPr>
        <w:t xml:space="preserve">es Entités de l'Etat </w:t>
      </w:r>
      <w:r w:rsidRPr="00D0264A">
        <w:rPr>
          <w:rFonts w:ascii="Garamond" w:hAnsi="Garamond"/>
          <w:color w:val="0D0D0D" w:themeColor="text1" w:themeTint="F2"/>
          <w:sz w:val="24"/>
          <w:szCs w:val="24"/>
        </w:rPr>
        <w:t>n'ont posé aucun problème</w:t>
      </w:r>
      <w:r w:rsidR="002D2E09" w:rsidRPr="00D0264A">
        <w:rPr>
          <w:rFonts w:ascii="Garamond" w:hAnsi="Garamond"/>
          <w:color w:val="0D0D0D" w:themeColor="text1" w:themeTint="F2"/>
          <w:sz w:val="24"/>
          <w:szCs w:val="24"/>
        </w:rPr>
        <w:t>, sauf la DGDA</w:t>
      </w:r>
      <w:r w:rsidRPr="00D0264A">
        <w:rPr>
          <w:rFonts w:ascii="Garamond" w:hAnsi="Garamond"/>
          <w:color w:val="0D0D0D" w:themeColor="text1" w:themeTint="F2"/>
          <w:sz w:val="24"/>
          <w:szCs w:val="24"/>
        </w:rPr>
        <w:t xml:space="preserve">. </w:t>
      </w:r>
      <w:r w:rsidR="00A5641F" w:rsidRPr="00D0264A">
        <w:rPr>
          <w:rFonts w:ascii="Garamond" w:hAnsi="Garamond"/>
          <w:color w:val="0D0D0D" w:themeColor="text1" w:themeTint="F2"/>
          <w:sz w:val="24"/>
          <w:szCs w:val="24"/>
        </w:rPr>
        <w:t>Concernant les Entreprises et les Comptoirs qui ont hésité, la FEC et les SAESSCAM et CEEC ont promis de nous apporter leur soutien dans leur sensibilisation pour que prochainement tous s'impliquent dans le processus.</w:t>
      </w:r>
    </w:p>
    <w:p w:rsidR="00085941" w:rsidRDefault="00CF52E4"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Par ailleurs, d'après le CEEC,</w:t>
      </w:r>
      <w:r w:rsidR="0021765F">
        <w:rPr>
          <w:rFonts w:ascii="Garamond" w:hAnsi="Garamond"/>
          <w:color w:val="0D0D0D" w:themeColor="text1" w:themeTint="F2"/>
          <w:sz w:val="24"/>
          <w:szCs w:val="24"/>
        </w:rPr>
        <w:t xml:space="preserve"> la plupart des comptoirs retenus dans le cadrage se sont déjà mués en "Maisons d</w:t>
      </w:r>
      <w:r w:rsidR="00727DFE">
        <w:rPr>
          <w:rFonts w:ascii="Garamond" w:hAnsi="Garamond"/>
          <w:color w:val="0D0D0D" w:themeColor="text1" w:themeTint="F2"/>
          <w:sz w:val="24"/>
          <w:szCs w:val="24"/>
        </w:rPr>
        <w:t>'achat", ce qui fait au bout de</w:t>
      </w:r>
      <w:r w:rsidR="0021765F">
        <w:rPr>
          <w:rFonts w:ascii="Garamond" w:hAnsi="Garamond"/>
          <w:color w:val="0D0D0D" w:themeColor="text1" w:themeTint="F2"/>
          <w:sz w:val="24"/>
          <w:szCs w:val="24"/>
        </w:rPr>
        <w:t xml:space="preserve"> compte</w:t>
      </w:r>
      <w:r w:rsidR="00727DFE">
        <w:rPr>
          <w:rFonts w:ascii="Garamond" w:hAnsi="Garamond"/>
          <w:color w:val="0D0D0D" w:themeColor="text1" w:themeTint="F2"/>
          <w:sz w:val="24"/>
          <w:szCs w:val="24"/>
        </w:rPr>
        <w:t xml:space="preserve"> que pour toute la province orientale démembrée, seuls trois Comptoirs sont actuellement opérationnels en tant que tels, basés, deux à Kisangani et un à Bunia.</w:t>
      </w:r>
      <w:r w:rsidR="000A508A">
        <w:rPr>
          <w:rFonts w:ascii="Garamond" w:hAnsi="Garamond"/>
          <w:color w:val="0D0D0D" w:themeColor="text1" w:themeTint="F2"/>
          <w:sz w:val="24"/>
          <w:szCs w:val="24"/>
        </w:rPr>
        <w:t xml:space="preserve"> </w:t>
      </w:r>
    </w:p>
    <w:p w:rsidR="00990E72" w:rsidRDefault="00990E72"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Le CEEC a fait aussi voir que le taux de la taxe</w:t>
      </w:r>
      <w:r w:rsidR="00B40CF1">
        <w:rPr>
          <w:rFonts w:ascii="Garamond" w:hAnsi="Garamond"/>
          <w:color w:val="0D0D0D" w:themeColor="text1" w:themeTint="F2"/>
          <w:sz w:val="24"/>
          <w:szCs w:val="24"/>
        </w:rPr>
        <w:t xml:space="preserve"> rémunératoire qu'il perçoit est de 0,5% pour l'or et non de 1% comme cela est repris dans le cadrage.</w:t>
      </w:r>
    </w:p>
    <w:p w:rsidR="00F801B4" w:rsidRDefault="00F801B4"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La Division des Mines, quant à elle, a fait observer une confusion créée par deux Ordonnances signées à la même date (juillet 2013) quant à la régie financière qui doit encadrer les "Droits </w:t>
      </w:r>
      <w:r w:rsidR="00D17AB7">
        <w:rPr>
          <w:rFonts w:ascii="Garamond" w:hAnsi="Garamond"/>
          <w:color w:val="0D0D0D" w:themeColor="text1" w:themeTint="F2"/>
          <w:sz w:val="24"/>
          <w:szCs w:val="24"/>
        </w:rPr>
        <w:t xml:space="preserve">ou taxe </w:t>
      </w:r>
      <w:r>
        <w:rPr>
          <w:rFonts w:ascii="Garamond" w:hAnsi="Garamond"/>
          <w:color w:val="0D0D0D" w:themeColor="text1" w:themeTint="F2"/>
          <w:sz w:val="24"/>
          <w:szCs w:val="24"/>
        </w:rPr>
        <w:t xml:space="preserve">d'enregistrement des dragues". Cela fait qu'en pratique, c'est soit la Régie provinciale, soit la DGRAD qui les recouvre, l'une et l'autre s'appuyant sur telle et telle autre Ordonnance. </w:t>
      </w:r>
      <w:r w:rsidR="00D17AB7">
        <w:rPr>
          <w:rFonts w:ascii="Garamond" w:hAnsi="Garamond"/>
          <w:color w:val="0D0D0D" w:themeColor="text1" w:themeTint="F2"/>
          <w:sz w:val="24"/>
          <w:szCs w:val="24"/>
        </w:rPr>
        <w:t>C'est ainsi que ce flux est repris deux fois dans le cadrage.</w:t>
      </w:r>
    </w:p>
    <w:p w:rsidR="0053528A" w:rsidRDefault="0053528A"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Concernant le cadrage-forêt, il a été observé, d'une part, que la redevance de superficie concédée et la redevance de superficie exploitable étaient séparées comme s'il s'agissait de deux flux différents (il faut les fusionner), et d'autre part</w:t>
      </w:r>
      <w:r w:rsidR="008D2917">
        <w:rPr>
          <w:rFonts w:ascii="Garamond" w:hAnsi="Garamond"/>
          <w:color w:val="0D0D0D" w:themeColor="text1" w:themeTint="F2"/>
          <w:sz w:val="24"/>
          <w:szCs w:val="24"/>
        </w:rPr>
        <w:t>,</w:t>
      </w:r>
      <w:r w:rsidR="000A508A">
        <w:rPr>
          <w:rFonts w:ascii="Garamond" w:hAnsi="Garamond"/>
          <w:color w:val="0D0D0D" w:themeColor="text1" w:themeTint="F2"/>
          <w:sz w:val="24"/>
          <w:szCs w:val="24"/>
        </w:rPr>
        <w:t xml:space="preserve"> par contre,</w:t>
      </w:r>
      <w:r>
        <w:rPr>
          <w:rFonts w:ascii="Garamond" w:hAnsi="Garamond"/>
          <w:color w:val="0D0D0D" w:themeColor="text1" w:themeTint="F2"/>
          <w:sz w:val="24"/>
          <w:szCs w:val="24"/>
        </w:rPr>
        <w:t xml:space="preserve"> que la taxe de reboisement et la taxe de déboisement étaient fusionnées comme s'il s'agissait d'un</w:t>
      </w:r>
      <w:r w:rsidR="008D2917">
        <w:rPr>
          <w:rFonts w:ascii="Garamond" w:hAnsi="Garamond"/>
          <w:color w:val="0D0D0D" w:themeColor="text1" w:themeTint="F2"/>
          <w:sz w:val="24"/>
          <w:szCs w:val="24"/>
        </w:rPr>
        <w:t>e</w:t>
      </w:r>
      <w:r>
        <w:rPr>
          <w:rFonts w:ascii="Garamond" w:hAnsi="Garamond"/>
          <w:color w:val="0D0D0D" w:themeColor="text1" w:themeTint="F2"/>
          <w:sz w:val="24"/>
          <w:szCs w:val="24"/>
        </w:rPr>
        <w:t xml:space="preserve"> seul</w:t>
      </w:r>
      <w:r w:rsidR="008D2917">
        <w:rPr>
          <w:rFonts w:ascii="Garamond" w:hAnsi="Garamond"/>
          <w:color w:val="0D0D0D" w:themeColor="text1" w:themeTint="F2"/>
          <w:sz w:val="24"/>
          <w:szCs w:val="24"/>
        </w:rPr>
        <w:t>e</w:t>
      </w:r>
      <w:r>
        <w:rPr>
          <w:rFonts w:ascii="Garamond" w:hAnsi="Garamond"/>
          <w:color w:val="0D0D0D" w:themeColor="text1" w:themeTint="F2"/>
          <w:sz w:val="24"/>
          <w:szCs w:val="24"/>
        </w:rPr>
        <w:t xml:space="preserve"> taxe alors que ce sont deux taxes distinctes qu'il convient de séparer.</w:t>
      </w:r>
    </w:p>
    <w:p w:rsidR="00C50EC8" w:rsidRDefault="00C50EC8"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Un autre cas signalé, c'est celui de l'entreprise </w:t>
      </w:r>
      <w:r w:rsidRPr="00C50EC8">
        <w:rPr>
          <w:rFonts w:ascii="Garamond" w:hAnsi="Garamond"/>
          <w:b/>
          <w:color w:val="0D0D0D" w:themeColor="text1" w:themeTint="F2"/>
          <w:sz w:val="24"/>
          <w:szCs w:val="24"/>
        </w:rPr>
        <w:t>ENRA sarl</w:t>
      </w:r>
      <w:r>
        <w:rPr>
          <w:rFonts w:ascii="Garamond" w:hAnsi="Garamond"/>
          <w:color w:val="0D0D0D" w:themeColor="text1" w:themeTint="F2"/>
          <w:sz w:val="24"/>
          <w:szCs w:val="24"/>
        </w:rPr>
        <w:t>.</w:t>
      </w:r>
    </w:p>
    <w:p w:rsidR="00C50EC8" w:rsidRDefault="00C50EC8"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ENRA est une entreprise basée à BENI dans le Nord-Kivu, elle a deux concessions: une à BENI et l'autre </w:t>
      </w:r>
      <w:r w:rsidR="00732897">
        <w:rPr>
          <w:rFonts w:ascii="Garamond" w:hAnsi="Garamond"/>
          <w:color w:val="0D0D0D" w:themeColor="text1" w:themeTint="F2"/>
          <w:sz w:val="24"/>
          <w:szCs w:val="24"/>
        </w:rPr>
        <w:t>dans le territoire de MAMBAS</w:t>
      </w:r>
      <w:r w:rsidR="004530EE">
        <w:rPr>
          <w:rFonts w:ascii="Garamond" w:hAnsi="Garamond"/>
          <w:color w:val="0D0D0D" w:themeColor="text1" w:themeTint="F2"/>
          <w:sz w:val="24"/>
          <w:szCs w:val="24"/>
        </w:rPr>
        <w:t>S</w:t>
      </w:r>
      <w:r w:rsidR="00732897">
        <w:rPr>
          <w:rFonts w:ascii="Garamond" w:hAnsi="Garamond"/>
          <w:color w:val="0D0D0D" w:themeColor="text1" w:themeTint="F2"/>
          <w:sz w:val="24"/>
          <w:szCs w:val="24"/>
        </w:rPr>
        <w:t>A dans la Province Orientale. Cette position à cheval</w:t>
      </w:r>
      <w:r w:rsidR="008A0D66">
        <w:rPr>
          <w:rFonts w:ascii="Garamond" w:hAnsi="Garamond"/>
          <w:color w:val="0D0D0D" w:themeColor="text1" w:themeTint="F2"/>
          <w:sz w:val="24"/>
          <w:szCs w:val="24"/>
        </w:rPr>
        <w:t xml:space="preserve"> sur deux provinces établit qu'il y a des paiements que ENRA effectue à l'Administration du Nord-Kivu, et des paiements qu'elle effectue à l'Administration de la Province Orientale.</w:t>
      </w:r>
    </w:p>
    <w:p w:rsidR="000D5ADA" w:rsidRDefault="008A0D66"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Mais, il a été constaté que cette entreprise est totalement absente du cadrage, elle n'est ni dans</w:t>
      </w:r>
      <w:r w:rsidR="00F86A8F">
        <w:rPr>
          <w:rFonts w:ascii="Garamond" w:hAnsi="Garamond"/>
          <w:color w:val="0D0D0D" w:themeColor="text1" w:themeTint="F2"/>
          <w:sz w:val="24"/>
          <w:szCs w:val="24"/>
        </w:rPr>
        <w:t xml:space="preserve"> le périmètre de conciliation, ni dans le périmètre des unilatérales. Les nouvelles informations en notre possession parvenues de la DGRPO, font état de paiement par ENRA à cette Régie d'un montant de 10.262.137 </w:t>
      </w:r>
      <w:r w:rsidR="008B1956">
        <w:rPr>
          <w:rFonts w:ascii="Garamond" w:hAnsi="Garamond"/>
          <w:color w:val="0D0D0D" w:themeColor="text1" w:themeTint="F2"/>
          <w:sz w:val="24"/>
          <w:szCs w:val="24"/>
        </w:rPr>
        <w:t>FC</w:t>
      </w:r>
      <w:r w:rsidR="00F86A8F">
        <w:rPr>
          <w:rFonts w:ascii="Garamond" w:hAnsi="Garamond"/>
          <w:color w:val="0D0D0D" w:themeColor="text1" w:themeTint="F2"/>
          <w:sz w:val="24"/>
          <w:szCs w:val="24"/>
        </w:rPr>
        <w:t xml:space="preserve"> (soit </w:t>
      </w:r>
      <w:r w:rsidR="008B1956">
        <w:rPr>
          <w:rFonts w:ascii="Garamond" w:hAnsi="Garamond"/>
          <w:color w:val="0D0D0D" w:themeColor="text1" w:themeTint="F2"/>
          <w:sz w:val="24"/>
          <w:szCs w:val="24"/>
        </w:rPr>
        <w:t xml:space="preserve">11.000 USD), la classant ainsi dans le périmètre des unilatérales. </w:t>
      </w:r>
    </w:p>
    <w:p w:rsidR="008A0D66" w:rsidRDefault="008B1956"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Alors, pour besoin d'exhaustivité, </w:t>
      </w:r>
      <w:r w:rsidR="00312AAF">
        <w:rPr>
          <w:rFonts w:ascii="Garamond" w:hAnsi="Garamond"/>
          <w:color w:val="0D0D0D" w:themeColor="text1" w:themeTint="F2"/>
          <w:sz w:val="24"/>
          <w:szCs w:val="24"/>
        </w:rPr>
        <w:t xml:space="preserve">les paiements effectués par ENRA auprès de </w:t>
      </w:r>
      <w:r>
        <w:rPr>
          <w:rFonts w:ascii="Garamond" w:hAnsi="Garamond"/>
          <w:color w:val="0D0D0D" w:themeColor="text1" w:themeTint="F2"/>
          <w:sz w:val="24"/>
          <w:szCs w:val="24"/>
        </w:rPr>
        <w:t xml:space="preserve"> </w:t>
      </w:r>
      <w:r w:rsidR="00312AAF">
        <w:rPr>
          <w:rFonts w:ascii="Garamond" w:hAnsi="Garamond"/>
          <w:color w:val="0D0D0D" w:themeColor="text1" w:themeTint="F2"/>
          <w:sz w:val="24"/>
          <w:szCs w:val="24"/>
        </w:rPr>
        <w:t xml:space="preserve">l'Administration du Nord-Kivu doivent être captés, ce qui, en outre, nous permettra de la classer définitivement dans le périmètre approprié selon le niveau de ses paiements par rapport au Seuil de matérialité. </w:t>
      </w:r>
    </w:p>
    <w:p w:rsidR="000D5ADA" w:rsidRDefault="000D5ADA" w:rsidP="00D0264A">
      <w:pPr>
        <w:jc w:val="both"/>
        <w:rPr>
          <w:rFonts w:ascii="Garamond" w:hAnsi="Garamond"/>
          <w:color w:val="0D0D0D" w:themeColor="text1" w:themeTint="F2"/>
          <w:sz w:val="24"/>
          <w:szCs w:val="24"/>
        </w:rPr>
      </w:pPr>
    </w:p>
    <w:p w:rsidR="0060425D" w:rsidRDefault="0060425D"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Quant aux différentes questions qui ont été posées lors de ces trois réunions, notamment sur l'ITIE en général, son fonctionnement en RDC, son impact, le cadrage, la production de rapport ITIE, la fiabilité des données, etc., c'était avec toute notre aisance que nous y avions apporté des réponses tout aussi appropriées que satisfaisantes.</w:t>
      </w:r>
    </w:p>
    <w:p w:rsidR="00467954" w:rsidRDefault="00D0264A" w:rsidP="00D0264A">
      <w:pPr>
        <w:jc w:val="both"/>
        <w:rPr>
          <w:rFonts w:ascii="Garamond" w:hAnsi="Garamond"/>
          <w:color w:val="0D0D0D" w:themeColor="text1" w:themeTint="F2"/>
          <w:sz w:val="24"/>
          <w:szCs w:val="24"/>
        </w:rPr>
      </w:pPr>
      <w:r w:rsidRPr="00D0264A">
        <w:rPr>
          <w:rFonts w:ascii="Garamond" w:hAnsi="Garamond"/>
          <w:color w:val="0D0D0D" w:themeColor="text1" w:themeTint="F2"/>
          <w:sz w:val="24"/>
          <w:szCs w:val="24"/>
        </w:rPr>
        <w:t xml:space="preserve"> De notre part, </w:t>
      </w:r>
      <w:r w:rsidR="00DE1C91">
        <w:rPr>
          <w:rFonts w:ascii="Garamond" w:hAnsi="Garamond"/>
          <w:color w:val="0D0D0D" w:themeColor="text1" w:themeTint="F2"/>
          <w:sz w:val="24"/>
          <w:szCs w:val="24"/>
        </w:rPr>
        <w:t xml:space="preserve">tout en ayant pris bonne note de ces observations, </w:t>
      </w:r>
      <w:r w:rsidR="00FF69D3">
        <w:rPr>
          <w:rFonts w:ascii="Garamond" w:hAnsi="Garamond"/>
          <w:color w:val="0D0D0D" w:themeColor="text1" w:themeTint="F2"/>
          <w:sz w:val="24"/>
          <w:szCs w:val="24"/>
        </w:rPr>
        <w:t>nous recommandons qu'il soit</w:t>
      </w:r>
      <w:r w:rsidRPr="00D0264A">
        <w:rPr>
          <w:rFonts w:ascii="Garamond" w:hAnsi="Garamond"/>
          <w:color w:val="0D0D0D" w:themeColor="text1" w:themeTint="F2"/>
          <w:sz w:val="24"/>
          <w:szCs w:val="24"/>
        </w:rPr>
        <w:t xml:space="preserve"> pris en compte prochainement le cas des entreprises et comptoirs situés à Bunia, Isiro et à une certaine distance du centre ville de Kisangani.</w:t>
      </w:r>
      <w:r w:rsidR="00C90E59">
        <w:rPr>
          <w:rFonts w:ascii="Garamond" w:hAnsi="Garamond"/>
          <w:color w:val="0D0D0D" w:themeColor="text1" w:themeTint="F2"/>
          <w:sz w:val="24"/>
          <w:szCs w:val="24"/>
        </w:rPr>
        <w:t xml:space="preserve"> Même si beaucoup d'entreprises forestières ont des Sièges à Kinshasa, il se pourrait dans certains cas</w:t>
      </w:r>
      <w:r w:rsidR="00DA3CC8">
        <w:rPr>
          <w:rFonts w:ascii="Garamond" w:hAnsi="Garamond"/>
          <w:color w:val="0D0D0D" w:themeColor="text1" w:themeTint="F2"/>
          <w:sz w:val="24"/>
          <w:szCs w:val="24"/>
        </w:rPr>
        <w:t xml:space="preserve"> </w:t>
      </w:r>
      <w:r w:rsidR="00DA3CC8" w:rsidRPr="00DA3CC8">
        <w:rPr>
          <w:rFonts w:ascii="Garamond" w:hAnsi="Garamond"/>
          <w:i/>
          <w:color w:val="0D0D0D" w:themeColor="text1" w:themeTint="F2"/>
          <w:sz w:val="24"/>
          <w:szCs w:val="24"/>
        </w:rPr>
        <w:t>(cas de PERENCO)</w:t>
      </w:r>
      <w:r w:rsidR="00C90E59">
        <w:rPr>
          <w:rFonts w:ascii="Garamond" w:hAnsi="Garamond"/>
          <w:color w:val="0D0D0D" w:themeColor="text1" w:themeTint="F2"/>
          <w:sz w:val="24"/>
          <w:szCs w:val="24"/>
        </w:rPr>
        <w:t xml:space="preserve"> que la déclaration soit confiée aux sièges d'exploitation, surtout que tous les paiements du secteur sont effectués en provinces, sauf les exportations et la taxe pour la délivrance du certificat phytosanitaire. </w:t>
      </w:r>
    </w:p>
    <w:p w:rsidR="00DE1C91" w:rsidRDefault="00DE1C91"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Concernant les Comptoirs mués en Maisons d'achat, il conviendra de visiter toutes ces Maisons pour nous rassurer que ces mutations ont été opérées avant, au cours de ou après 2014.</w:t>
      </w:r>
    </w:p>
    <w:p w:rsidR="004A07C7" w:rsidRDefault="004A07C7" w:rsidP="00D0264A">
      <w:pPr>
        <w:jc w:val="both"/>
        <w:rPr>
          <w:rFonts w:ascii="Garamond" w:hAnsi="Garamond"/>
          <w:color w:val="0D0D0D" w:themeColor="text1" w:themeTint="F2"/>
          <w:sz w:val="24"/>
          <w:szCs w:val="24"/>
        </w:rPr>
      </w:pPr>
      <w:r>
        <w:rPr>
          <w:rFonts w:ascii="Garamond" w:hAnsi="Garamond"/>
          <w:color w:val="0D0D0D" w:themeColor="text1" w:themeTint="F2"/>
          <w:sz w:val="24"/>
          <w:szCs w:val="24"/>
        </w:rPr>
        <w:t>Nous recommandons enfin si prochainement il peut être pris en compte notre transport de aéroport-hôtel-aéroport et nos courses de terrain, à moins que cela soit déjà compris dans les frais ordinaires que nous recevons.</w:t>
      </w:r>
    </w:p>
    <w:p w:rsidR="00A7494D" w:rsidRDefault="00A7494D" w:rsidP="00D0264A">
      <w:pPr>
        <w:jc w:val="both"/>
        <w:rPr>
          <w:rFonts w:ascii="Garamond" w:hAnsi="Garamond"/>
          <w:color w:val="0D0D0D" w:themeColor="text1" w:themeTint="F2"/>
          <w:sz w:val="24"/>
          <w:szCs w:val="24"/>
        </w:rPr>
        <w:sectPr w:rsidR="00A7494D" w:rsidSect="00A52A2F">
          <w:footerReference w:type="default" r:id="rId10"/>
          <w:pgSz w:w="11906" w:h="16838"/>
          <w:pgMar w:top="1417" w:right="1417" w:bottom="1417" w:left="1417" w:header="708" w:footer="708"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pPr>
    </w:p>
    <w:p w:rsidR="00A7494D" w:rsidRDefault="00E53061" w:rsidP="00D0264A">
      <w:pPr>
        <w:jc w:val="both"/>
        <w:rPr>
          <w:rFonts w:ascii="Garamond" w:hAnsi="Garamond"/>
          <w:color w:val="0D0D0D" w:themeColor="text1" w:themeTint="F2"/>
          <w:sz w:val="24"/>
          <w:szCs w:val="24"/>
        </w:rPr>
        <w:sectPr w:rsidR="00A7494D" w:rsidSect="00A7494D">
          <w:pgSz w:w="16838" w:h="11906" w:orient="landscape"/>
          <w:pgMar w:top="1418" w:right="1418" w:bottom="1418" w:left="1418" w:header="709" w:footer="709"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pPr>
      <w:r>
        <w:rPr>
          <w:rFonts w:ascii="Garamond" w:hAnsi="Garamond"/>
          <w:noProof/>
          <w:color w:val="0D0D0D" w:themeColor="text1" w:themeTint="F2"/>
          <w:sz w:val="24"/>
          <w:szCs w:val="24"/>
          <w:lang w:eastAsia="fr-FR"/>
        </w:rPr>
        <w:drawing>
          <wp:inline distT="0" distB="0" distL="0" distR="0">
            <wp:extent cx="8601216" cy="4391378"/>
            <wp:effectExtent l="19050" t="0" r="9384" b="0"/>
            <wp:docPr id="5" name="Image 4" descr="C:\Users\HP\Pictures\Pictures\Photos Safari Beach\20160122_1058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Pictures\Photos Safari Beach\20160122_105838_001.jpg"/>
                    <pic:cNvPicPr>
                      <a:picLocks noChangeAspect="1" noChangeArrowheads="1"/>
                    </pic:cNvPicPr>
                  </pic:nvPicPr>
                  <pic:blipFill>
                    <a:blip r:embed="rId11" cstate="print"/>
                    <a:srcRect/>
                    <a:stretch>
                      <a:fillRect/>
                    </a:stretch>
                  </pic:blipFill>
                  <pic:spPr bwMode="auto">
                    <a:xfrm>
                      <a:off x="0" y="0"/>
                      <a:ext cx="8605450" cy="4393540"/>
                    </a:xfrm>
                    <a:prstGeom prst="rect">
                      <a:avLst/>
                    </a:prstGeom>
                    <a:noFill/>
                    <a:ln w="9525">
                      <a:noFill/>
                      <a:miter lim="800000"/>
                      <a:headEnd/>
                      <a:tailEnd/>
                    </a:ln>
                  </pic:spPr>
                </pic:pic>
              </a:graphicData>
            </a:graphic>
          </wp:inline>
        </w:drawing>
      </w:r>
    </w:p>
    <w:p w:rsidR="00BB63C5" w:rsidRDefault="00BB63C5" w:rsidP="00BB63C5">
      <w:pPr>
        <w:rPr>
          <w:rFonts w:ascii="Garamond" w:hAnsi="Garamond"/>
          <w:sz w:val="24"/>
          <w:szCs w:val="24"/>
        </w:rPr>
        <w:sectPr w:rsidR="00BB63C5" w:rsidSect="00BB63C5">
          <w:pgSz w:w="16838" w:h="11906" w:orient="landscape"/>
          <w:pgMar w:top="1418" w:right="1418" w:bottom="1418" w:left="1418" w:header="709" w:footer="709"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pPr>
      <w:r>
        <w:rPr>
          <w:rFonts w:ascii="Garamond" w:hAnsi="Garamond"/>
          <w:noProof/>
          <w:sz w:val="24"/>
          <w:szCs w:val="24"/>
          <w:lang w:eastAsia="fr-FR"/>
        </w:rPr>
        <w:drawing>
          <wp:inline distT="0" distB="0" distL="0" distR="0">
            <wp:extent cx="8673395" cy="4380089"/>
            <wp:effectExtent l="19050" t="0" r="0" b="0"/>
            <wp:docPr id="10" name="Image 8" descr="C:\Users\HP\Pictures\Pictures\Photos Safari Beach\20160121_1105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Pictures\Photos Safari Beach\20160121_110508_003.jpg"/>
                    <pic:cNvPicPr>
                      <a:picLocks noChangeAspect="1" noChangeArrowheads="1"/>
                    </pic:cNvPicPr>
                  </pic:nvPicPr>
                  <pic:blipFill>
                    <a:blip r:embed="rId12" cstate="print"/>
                    <a:srcRect/>
                    <a:stretch>
                      <a:fillRect/>
                    </a:stretch>
                  </pic:blipFill>
                  <pic:spPr bwMode="auto">
                    <a:xfrm>
                      <a:off x="0" y="0"/>
                      <a:ext cx="8673183" cy="4379982"/>
                    </a:xfrm>
                    <a:prstGeom prst="rect">
                      <a:avLst/>
                    </a:prstGeom>
                    <a:noFill/>
                    <a:ln w="9525">
                      <a:noFill/>
                      <a:miter lim="800000"/>
                      <a:headEnd/>
                      <a:tailEnd/>
                    </a:ln>
                  </pic:spPr>
                </pic:pic>
              </a:graphicData>
            </a:graphic>
          </wp:inline>
        </w:drawing>
      </w:r>
    </w:p>
    <w:p w:rsidR="003B09C8" w:rsidRDefault="003B09C8" w:rsidP="00BB63C5">
      <w:pPr>
        <w:rPr>
          <w:rFonts w:ascii="Garamond" w:hAnsi="Garamond"/>
          <w:sz w:val="24"/>
          <w:szCs w:val="24"/>
        </w:rPr>
      </w:pPr>
      <w:r>
        <w:rPr>
          <w:rFonts w:ascii="Garamond" w:hAnsi="Garamond"/>
          <w:noProof/>
          <w:sz w:val="24"/>
          <w:szCs w:val="24"/>
          <w:lang w:eastAsia="fr-FR"/>
        </w:rPr>
        <w:drawing>
          <wp:inline distT="0" distB="0" distL="0" distR="0">
            <wp:extent cx="8673395" cy="4707467"/>
            <wp:effectExtent l="19050" t="0" r="0" b="0"/>
            <wp:docPr id="1" name="Image 1" descr="C:\Users\HP\Pictures\Pictures\Photos Safari Beach\20160120_1144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ictures\Photos Safari Beach\20160120_114408_001.jpg"/>
                    <pic:cNvPicPr>
                      <a:picLocks noChangeAspect="1" noChangeArrowheads="1"/>
                    </pic:cNvPicPr>
                  </pic:nvPicPr>
                  <pic:blipFill>
                    <a:blip r:embed="rId13" cstate="print"/>
                    <a:srcRect/>
                    <a:stretch>
                      <a:fillRect/>
                    </a:stretch>
                  </pic:blipFill>
                  <pic:spPr bwMode="auto">
                    <a:xfrm>
                      <a:off x="0" y="0"/>
                      <a:ext cx="8673183" cy="4707352"/>
                    </a:xfrm>
                    <a:prstGeom prst="rect">
                      <a:avLst/>
                    </a:prstGeom>
                    <a:noFill/>
                    <a:ln w="9525">
                      <a:noFill/>
                      <a:miter lim="800000"/>
                      <a:headEnd/>
                      <a:tailEnd/>
                    </a:ln>
                  </pic:spPr>
                </pic:pic>
              </a:graphicData>
            </a:graphic>
          </wp:inline>
        </w:drawing>
      </w:r>
    </w:p>
    <w:p w:rsidR="00FD6C17" w:rsidRDefault="00FD6C17" w:rsidP="00BB63C5">
      <w:pPr>
        <w:rPr>
          <w:rFonts w:ascii="Garamond" w:hAnsi="Garamond"/>
          <w:sz w:val="24"/>
          <w:szCs w:val="24"/>
        </w:rPr>
      </w:pPr>
    </w:p>
    <w:p w:rsidR="00CE04AD" w:rsidRPr="0026326A" w:rsidRDefault="00CE04AD" w:rsidP="00BB63C5">
      <w:pPr>
        <w:rPr>
          <w:rFonts w:ascii="Garamond" w:hAnsi="Garamond"/>
          <w:sz w:val="24"/>
          <w:szCs w:val="24"/>
        </w:rPr>
      </w:pPr>
    </w:p>
    <w:sectPr w:rsidR="00CE04AD" w:rsidRPr="0026326A" w:rsidSect="00FD6C17">
      <w:pgSz w:w="16838" w:h="11906" w:orient="landscape"/>
      <w:pgMar w:top="1418" w:right="1418" w:bottom="1418" w:left="1418" w:header="709" w:footer="709"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FD" w:rsidRDefault="00512CFD" w:rsidP="00A7494D">
      <w:pPr>
        <w:spacing w:after="0" w:line="240" w:lineRule="auto"/>
      </w:pPr>
      <w:r>
        <w:separator/>
      </w:r>
    </w:p>
  </w:endnote>
  <w:endnote w:type="continuationSeparator" w:id="0">
    <w:p w:rsidR="00512CFD" w:rsidRDefault="00512CFD" w:rsidP="00A74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43376"/>
      <w:docPartObj>
        <w:docPartGallery w:val="Page Numbers (Bottom of Page)"/>
        <w:docPartUnique/>
      </w:docPartObj>
    </w:sdtPr>
    <w:sdtEndPr/>
    <w:sdtContent>
      <w:p w:rsidR="0075032B" w:rsidRDefault="00580EE1">
        <w:pPr>
          <w:pStyle w:val="Pieddepage"/>
        </w:pPr>
        <w:r>
          <w:rPr>
            <w:noProof/>
            <w:lang w:eastAsia="fr-FR"/>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75032B" w:rsidRDefault="00624F62">
                              <w:pPr>
                                <w:jc w:val="center"/>
                              </w:pPr>
                              <w:r>
                                <w:fldChar w:fldCharType="begin"/>
                              </w:r>
                              <w:r>
                                <w:instrText xml:space="preserve"> PAGE    \* MERGEFORMAT </w:instrText>
                              </w:r>
                              <w:r>
                                <w:fldChar w:fldCharType="separate"/>
                              </w:r>
                              <w:r w:rsidR="00512CFD" w:rsidRPr="00512CFD">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3U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p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OJZ&#10;7dROAgAApwQAAA4AAAAAAAAAAAAAAAAALgIAAGRycy9lMm9Eb2MueG1sUEsBAi0AFAAGAAgAAAAh&#10;AN+jWFfbAAAAAwEAAA8AAAAAAAAAAAAAAAAAqAQAAGRycy9kb3ducmV2LnhtbFBLBQYAAAAABAAE&#10;APMAAACwBQAAAAA=&#10;" o:allowincell="f" adj="14135" strokecolor="gray [1629]" strokeweight=".25pt">
                  <v:textbox>
                    <w:txbxContent>
                      <w:p w:rsidR="0075032B" w:rsidRDefault="00624F62">
                        <w:pPr>
                          <w:jc w:val="center"/>
                        </w:pPr>
                        <w:r>
                          <w:fldChar w:fldCharType="begin"/>
                        </w:r>
                        <w:r>
                          <w:instrText xml:space="preserve"> PAGE    \* MERGEFORMAT </w:instrText>
                        </w:r>
                        <w:r>
                          <w:fldChar w:fldCharType="separate"/>
                        </w:r>
                        <w:r w:rsidR="00512CFD" w:rsidRPr="00512CFD">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FD" w:rsidRDefault="00512CFD" w:rsidP="00A7494D">
      <w:pPr>
        <w:spacing w:after="0" w:line="240" w:lineRule="auto"/>
      </w:pPr>
      <w:r>
        <w:separator/>
      </w:r>
    </w:p>
  </w:footnote>
  <w:footnote w:type="continuationSeparator" w:id="0">
    <w:p w:rsidR="00512CFD" w:rsidRDefault="00512CFD" w:rsidP="00A749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647A8"/>
    <w:multiLevelType w:val="hybridMultilevel"/>
    <w:tmpl w:val="90884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C83477"/>
    <w:multiLevelType w:val="hybridMultilevel"/>
    <w:tmpl w:val="F2122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984B1A"/>
    <w:multiLevelType w:val="hybridMultilevel"/>
    <w:tmpl w:val="F2542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0260F0"/>
    <w:multiLevelType w:val="hybridMultilevel"/>
    <w:tmpl w:val="24506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115D8B"/>
    <w:multiLevelType w:val="hybridMultilevel"/>
    <w:tmpl w:val="DAD83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2851D72"/>
    <w:multiLevelType w:val="hybridMultilevel"/>
    <w:tmpl w:val="DD801F04"/>
    <w:lvl w:ilvl="0" w:tplc="55947102">
      <w:start w:val="2"/>
      <w:numFmt w:val="bullet"/>
      <w:lvlText w:val="→"/>
      <w:lvlJc w:val="left"/>
      <w:pPr>
        <w:ind w:left="1429" w:hanging="360"/>
      </w:pPr>
      <w:rPr>
        <w:rFonts w:ascii="Calibri" w:eastAsia="Times New Roman" w:hAnsi="Calibri"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44F1092B"/>
    <w:multiLevelType w:val="hybridMultilevel"/>
    <w:tmpl w:val="F2462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6AE439C"/>
    <w:multiLevelType w:val="hybridMultilevel"/>
    <w:tmpl w:val="3C945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7926CF"/>
    <w:multiLevelType w:val="hybridMultilevel"/>
    <w:tmpl w:val="038C8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A131965"/>
    <w:multiLevelType w:val="hybridMultilevel"/>
    <w:tmpl w:val="FBCA2E1E"/>
    <w:lvl w:ilvl="0" w:tplc="55947102">
      <w:start w:val="2"/>
      <w:numFmt w:val="bullet"/>
      <w:lvlText w:val="→"/>
      <w:lvlJc w:val="left"/>
      <w:pPr>
        <w:ind w:left="1490" w:hanging="360"/>
      </w:pPr>
      <w:rPr>
        <w:rFonts w:ascii="Calibri" w:eastAsia="Times New Roman" w:hAnsi="Calibri" w:cs="Times New Roman"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0">
    <w:nsid w:val="72FE46AE"/>
    <w:multiLevelType w:val="hybridMultilevel"/>
    <w:tmpl w:val="9698C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6460D2"/>
    <w:multiLevelType w:val="hybridMultilevel"/>
    <w:tmpl w:val="5DA4E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10"/>
  </w:num>
  <w:num w:numId="6">
    <w:abstractNumId w:val="0"/>
  </w:num>
  <w:num w:numId="7">
    <w:abstractNumId w:val="4"/>
  </w:num>
  <w:num w:numId="8">
    <w:abstractNumId w:val="9"/>
  </w:num>
  <w:num w:numId="9">
    <w:abstractNumId w:val="7"/>
  </w:num>
  <w:num w:numId="10">
    <w:abstractNumId w:val="5"/>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6E"/>
    <w:rsid w:val="00045C4B"/>
    <w:rsid w:val="00085941"/>
    <w:rsid w:val="000949A4"/>
    <w:rsid w:val="000A500B"/>
    <w:rsid w:val="000A508A"/>
    <w:rsid w:val="000C384F"/>
    <w:rsid w:val="000C7D9F"/>
    <w:rsid w:val="000D01C4"/>
    <w:rsid w:val="000D5ADA"/>
    <w:rsid w:val="00116937"/>
    <w:rsid w:val="00172402"/>
    <w:rsid w:val="00192886"/>
    <w:rsid w:val="00193E0C"/>
    <w:rsid w:val="001D4F63"/>
    <w:rsid w:val="001E1B07"/>
    <w:rsid w:val="001E4783"/>
    <w:rsid w:val="001F1072"/>
    <w:rsid w:val="001F3B42"/>
    <w:rsid w:val="00212E60"/>
    <w:rsid w:val="0021480B"/>
    <w:rsid w:val="0021765F"/>
    <w:rsid w:val="002347E4"/>
    <w:rsid w:val="0025296E"/>
    <w:rsid w:val="002631A2"/>
    <w:rsid w:val="0026326A"/>
    <w:rsid w:val="00292C0D"/>
    <w:rsid w:val="00293047"/>
    <w:rsid w:val="002C1FE7"/>
    <w:rsid w:val="002C2B28"/>
    <w:rsid w:val="002D2E09"/>
    <w:rsid w:val="00312AAF"/>
    <w:rsid w:val="00343354"/>
    <w:rsid w:val="00355D2E"/>
    <w:rsid w:val="003A2A16"/>
    <w:rsid w:val="003B02D0"/>
    <w:rsid w:val="003B09C8"/>
    <w:rsid w:val="004530EE"/>
    <w:rsid w:val="004635C1"/>
    <w:rsid w:val="00467954"/>
    <w:rsid w:val="004A07C7"/>
    <w:rsid w:val="004B6AE2"/>
    <w:rsid w:val="004D3085"/>
    <w:rsid w:val="004E7C11"/>
    <w:rsid w:val="00512CFD"/>
    <w:rsid w:val="0053528A"/>
    <w:rsid w:val="00570FDD"/>
    <w:rsid w:val="00580EE1"/>
    <w:rsid w:val="0059218F"/>
    <w:rsid w:val="00597D6D"/>
    <w:rsid w:val="005B6D3D"/>
    <w:rsid w:val="005E5193"/>
    <w:rsid w:val="005F16EA"/>
    <w:rsid w:val="005F4542"/>
    <w:rsid w:val="0060425D"/>
    <w:rsid w:val="00605BB0"/>
    <w:rsid w:val="0062317D"/>
    <w:rsid w:val="00624F62"/>
    <w:rsid w:val="00646AED"/>
    <w:rsid w:val="00682519"/>
    <w:rsid w:val="006A6EC6"/>
    <w:rsid w:val="006C3483"/>
    <w:rsid w:val="00705D43"/>
    <w:rsid w:val="00721855"/>
    <w:rsid w:val="00727DFE"/>
    <w:rsid w:val="00732897"/>
    <w:rsid w:val="00740007"/>
    <w:rsid w:val="0075032B"/>
    <w:rsid w:val="00751E62"/>
    <w:rsid w:val="007535B3"/>
    <w:rsid w:val="007A0AF7"/>
    <w:rsid w:val="007A375A"/>
    <w:rsid w:val="007B024E"/>
    <w:rsid w:val="007B1545"/>
    <w:rsid w:val="00803BCA"/>
    <w:rsid w:val="00872002"/>
    <w:rsid w:val="00893611"/>
    <w:rsid w:val="008A0D66"/>
    <w:rsid w:val="008B1956"/>
    <w:rsid w:val="008D2917"/>
    <w:rsid w:val="00936355"/>
    <w:rsid w:val="009469D4"/>
    <w:rsid w:val="00977A39"/>
    <w:rsid w:val="00990E72"/>
    <w:rsid w:val="00A236E6"/>
    <w:rsid w:val="00A52A2F"/>
    <w:rsid w:val="00A5641F"/>
    <w:rsid w:val="00A7494D"/>
    <w:rsid w:val="00AB0FE1"/>
    <w:rsid w:val="00AB31FB"/>
    <w:rsid w:val="00AC1EF8"/>
    <w:rsid w:val="00B109B4"/>
    <w:rsid w:val="00B40CF1"/>
    <w:rsid w:val="00B73AA8"/>
    <w:rsid w:val="00B83B41"/>
    <w:rsid w:val="00B9237F"/>
    <w:rsid w:val="00BB63C5"/>
    <w:rsid w:val="00BB7924"/>
    <w:rsid w:val="00C50EC8"/>
    <w:rsid w:val="00C728D7"/>
    <w:rsid w:val="00C90E59"/>
    <w:rsid w:val="00CA16E4"/>
    <w:rsid w:val="00CE0482"/>
    <w:rsid w:val="00CE04AD"/>
    <w:rsid w:val="00CE4E30"/>
    <w:rsid w:val="00CF285D"/>
    <w:rsid w:val="00CF52E4"/>
    <w:rsid w:val="00D0264A"/>
    <w:rsid w:val="00D17AB7"/>
    <w:rsid w:val="00D54B8C"/>
    <w:rsid w:val="00DA3CC8"/>
    <w:rsid w:val="00DB0BD3"/>
    <w:rsid w:val="00DE1C91"/>
    <w:rsid w:val="00DF07C4"/>
    <w:rsid w:val="00E1349E"/>
    <w:rsid w:val="00E140D9"/>
    <w:rsid w:val="00E53061"/>
    <w:rsid w:val="00E86FBD"/>
    <w:rsid w:val="00E90CE3"/>
    <w:rsid w:val="00EF421A"/>
    <w:rsid w:val="00F270DE"/>
    <w:rsid w:val="00F27C87"/>
    <w:rsid w:val="00F50AEB"/>
    <w:rsid w:val="00F66756"/>
    <w:rsid w:val="00F801B4"/>
    <w:rsid w:val="00F86A8F"/>
    <w:rsid w:val="00F9645B"/>
    <w:rsid w:val="00FB17B3"/>
    <w:rsid w:val="00FD4681"/>
    <w:rsid w:val="00FD6C17"/>
    <w:rsid w:val="00FF69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9D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542"/>
    <w:pPr>
      <w:ind w:left="720"/>
      <w:contextualSpacing/>
    </w:pPr>
  </w:style>
  <w:style w:type="paragraph" w:styleId="Titre">
    <w:name w:val="Title"/>
    <w:basedOn w:val="Normal"/>
    <w:next w:val="Normal"/>
    <w:link w:val="TitreCar"/>
    <w:uiPriority w:val="10"/>
    <w:qFormat/>
    <w:rsid w:val="00A52A2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A52A2F"/>
    <w:rPr>
      <w:rFonts w:ascii="Cambria" w:eastAsia="Times New Roman" w:hAnsi="Cambria" w:cs="Times New Roman"/>
      <w:color w:val="17365D"/>
      <w:spacing w:val="5"/>
      <w:kern w:val="28"/>
      <w:sz w:val="52"/>
      <w:szCs w:val="52"/>
    </w:rPr>
  </w:style>
  <w:style w:type="paragraph" w:styleId="Textedebulles">
    <w:name w:val="Balloon Text"/>
    <w:basedOn w:val="Normal"/>
    <w:link w:val="TextedebullesCar"/>
    <w:uiPriority w:val="99"/>
    <w:semiHidden/>
    <w:unhideWhenUsed/>
    <w:rsid w:val="00A52A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2A2F"/>
    <w:rPr>
      <w:rFonts w:ascii="Tahoma" w:hAnsi="Tahoma" w:cs="Tahoma"/>
      <w:sz w:val="16"/>
      <w:szCs w:val="16"/>
    </w:rPr>
  </w:style>
  <w:style w:type="paragraph" w:styleId="En-tte">
    <w:name w:val="header"/>
    <w:basedOn w:val="Normal"/>
    <w:link w:val="En-tteCar"/>
    <w:uiPriority w:val="99"/>
    <w:semiHidden/>
    <w:unhideWhenUsed/>
    <w:rsid w:val="00A7494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7494D"/>
  </w:style>
  <w:style w:type="paragraph" w:styleId="Pieddepage">
    <w:name w:val="footer"/>
    <w:basedOn w:val="Normal"/>
    <w:link w:val="PieddepageCar"/>
    <w:uiPriority w:val="99"/>
    <w:semiHidden/>
    <w:unhideWhenUsed/>
    <w:rsid w:val="00A7494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749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9D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542"/>
    <w:pPr>
      <w:ind w:left="720"/>
      <w:contextualSpacing/>
    </w:pPr>
  </w:style>
  <w:style w:type="paragraph" w:styleId="Titre">
    <w:name w:val="Title"/>
    <w:basedOn w:val="Normal"/>
    <w:next w:val="Normal"/>
    <w:link w:val="TitreCar"/>
    <w:uiPriority w:val="10"/>
    <w:qFormat/>
    <w:rsid w:val="00A52A2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A52A2F"/>
    <w:rPr>
      <w:rFonts w:ascii="Cambria" w:eastAsia="Times New Roman" w:hAnsi="Cambria" w:cs="Times New Roman"/>
      <w:color w:val="17365D"/>
      <w:spacing w:val="5"/>
      <w:kern w:val="28"/>
      <w:sz w:val="52"/>
      <w:szCs w:val="52"/>
    </w:rPr>
  </w:style>
  <w:style w:type="paragraph" w:styleId="Textedebulles">
    <w:name w:val="Balloon Text"/>
    <w:basedOn w:val="Normal"/>
    <w:link w:val="TextedebullesCar"/>
    <w:uiPriority w:val="99"/>
    <w:semiHidden/>
    <w:unhideWhenUsed/>
    <w:rsid w:val="00A52A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2A2F"/>
    <w:rPr>
      <w:rFonts w:ascii="Tahoma" w:hAnsi="Tahoma" w:cs="Tahoma"/>
      <w:sz w:val="16"/>
      <w:szCs w:val="16"/>
    </w:rPr>
  </w:style>
  <w:style w:type="paragraph" w:styleId="En-tte">
    <w:name w:val="header"/>
    <w:basedOn w:val="Normal"/>
    <w:link w:val="En-tteCar"/>
    <w:uiPriority w:val="99"/>
    <w:semiHidden/>
    <w:unhideWhenUsed/>
    <w:rsid w:val="00A7494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7494D"/>
  </w:style>
  <w:style w:type="paragraph" w:styleId="Pieddepage">
    <w:name w:val="footer"/>
    <w:basedOn w:val="Normal"/>
    <w:link w:val="PieddepageCar"/>
    <w:uiPriority w:val="99"/>
    <w:semiHidden/>
    <w:unhideWhenUsed/>
    <w:rsid w:val="00A7494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74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78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2006</Words>
  <Characters>11038</Characters>
  <Application>Microsoft Office Word</Application>
  <DocSecurity>0</DocSecurity>
  <Lines>91</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2016-03-28T11:40:00Z</dcterms:created>
  <dcterms:modified xsi:type="dcterms:W3CDTF">2016-03-28T11:40:00Z</dcterms:modified>
</cp:coreProperties>
</file>