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A27" w:rsidRPr="00C143BD" w:rsidRDefault="00BD5A27" w:rsidP="00BD5A27">
      <w:pPr>
        <w:pStyle w:val="Titre"/>
        <w:pBdr>
          <w:bottom w:val="single" w:sz="8" w:space="30" w:color="4F81BD"/>
        </w:pBdr>
        <w:jc w:val="both"/>
        <w:rPr>
          <w:rFonts w:ascii="Garamond" w:hAnsi="Garamond"/>
          <w:b/>
          <w:color w:val="00B050"/>
          <w:sz w:val="28"/>
          <w:szCs w:val="28"/>
        </w:rPr>
      </w:pPr>
      <w:bookmarkStart w:id="0" w:name="_GoBack"/>
      <w:bookmarkEnd w:id="0"/>
      <w:r>
        <w:rPr>
          <w:rFonts w:ascii="Garamond" w:hAnsi="Garamond"/>
          <w:b/>
          <w:noProof/>
          <w:color w:val="00B050"/>
          <w:sz w:val="28"/>
          <w:szCs w:val="28"/>
          <w:lang w:eastAsia="fr-FR"/>
        </w:rPr>
        <w:drawing>
          <wp:anchor distT="0" distB="0" distL="114300" distR="114300" simplePos="0" relativeHeight="251659264" behindDoc="0" locked="0" layoutInCell="1" allowOverlap="1">
            <wp:simplePos x="0" y="0"/>
            <wp:positionH relativeFrom="column">
              <wp:posOffset>1807864</wp:posOffset>
            </wp:positionH>
            <wp:positionV relativeFrom="paragraph">
              <wp:posOffset>-135520</wp:posOffset>
            </wp:positionV>
            <wp:extent cx="2103397" cy="586853"/>
            <wp:effectExtent l="19050" t="0" r="0" b="0"/>
            <wp:wrapNone/>
            <wp:docPr id="3" name="Image 1" descr="LOGO ITIE - Foma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ITIE - Fomat M"/>
                    <pic:cNvPicPr>
                      <a:picLocks noChangeAspect="1" noChangeArrowheads="1"/>
                    </pic:cNvPicPr>
                  </pic:nvPicPr>
                  <pic:blipFill>
                    <a:blip r:embed="rId8" cstate="print"/>
                    <a:srcRect/>
                    <a:stretch>
                      <a:fillRect/>
                    </a:stretch>
                  </pic:blipFill>
                  <pic:spPr bwMode="auto">
                    <a:xfrm>
                      <a:off x="0" y="0"/>
                      <a:ext cx="2113915" cy="589787"/>
                    </a:xfrm>
                    <a:prstGeom prst="rect">
                      <a:avLst/>
                    </a:prstGeom>
                    <a:noFill/>
                    <a:ln w="9525">
                      <a:noFill/>
                      <a:miter lim="800000"/>
                      <a:headEnd/>
                      <a:tailEnd/>
                    </a:ln>
                  </pic:spPr>
                </pic:pic>
              </a:graphicData>
            </a:graphic>
          </wp:anchor>
        </w:drawing>
      </w:r>
    </w:p>
    <w:p w:rsidR="00BD5A27" w:rsidRPr="00FB549B" w:rsidRDefault="00BD5A27" w:rsidP="00BD5A27">
      <w:pPr>
        <w:pStyle w:val="Titre"/>
        <w:pBdr>
          <w:bottom w:val="single" w:sz="8" w:space="30" w:color="4F81BD"/>
        </w:pBdr>
        <w:jc w:val="both"/>
        <w:rPr>
          <w:rFonts w:ascii="Garamond" w:hAnsi="Garamond"/>
          <w:b/>
          <w:color w:val="00B050"/>
          <w:sz w:val="28"/>
          <w:szCs w:val="28"/>
        </w:rPr>
      </w:pPr>
    </w:p>
    <w:p w:rsidR="00BD5A27" w:rsidRPr="00FB549B" w:rsidRDefault="00BD5A27" w:rsidP="00BD5A27">
      <w:pPr>
        <w:pStyle w:val="Titre"/>
        <w:pBdr>
          <w:bottom w:val="single" w:sz="8" w:space="30" w:color="4F81BD"/>
        </w:pBdr>
        <w:jc w:val="both"/>
        <w:rPr>
          <w:rFonts w:ascii="Garamond" w:hAnsi="Garamond"/>
          <w:b/>
          <w:color w:val="00B050"/>
          <w:sz w:val="28"/>
          <w:szCs w:val="28"/>
        </w:rPr>
      </w:pPr>
    </w:p>
    <w:p w:rsidR="00BD5A27" w:rsidRPr="00FB549B" w:rsidRDefault="00BD5A27" w:rsidP="00BD5A27">
      <w:pPr>
        <w:pStyle w:val="Titre"/>
        <w:pBdr>
          <w:bottom w:val="single" w:sz="8" w:space="30" w:color="4F81BD"/>
        </w:pBdr>
        <w:jc w:val="both"/>
        <w:rPr>
          <w:rFonts w:ascii="Garamond" w:hAnsi="Garamond"/>
          <w:b/>
          <w:color w:val="00B050"/>
          <w:sz w:val="28"/>
          <w:szCs w:val="28"/>
        </w:rPr>
      </w:pPr>
    </w:p>
    <w:p w:rsidR="00BD5A27" w:rsidRPr="000D01C4" w:rsidRDefault="00BD5A27" w:rsidP="00BD5A27">
      <w:pPr>
        <w:pStyle w:val="Titre"/>
        <w:jc w:val="center"/>
        <w:rPr>
          <w:b/>
          <w:color w:val="FF0000"/>
          <w:sz w:val="40"/>
          <w:szCs w:val="40"/>
        </w:rPr>
      </w:pPr>
      <w:r w:rsidRPr="005E5193">
        <w:rPr>
          <w:b/>
          <w:color w:val="00B050"/>
          <w:sz w:val="44"/>
          <w:szCs w:val="44"/>
        </w:rPr>
        <w:t>Rapport de la mission de sensibilisation</w:t>
      </w:r>
      <w:r w:rsidRPr="005E5193">
        <w:rPr>
          <w:b/>
          <w:color w:val="auto"/>
          <w:sz w:val="44"/>
          <w:szCs w:val="44"/>
        </w:rPr>
        <w:t xml:space="preserve"> à la collecte des données pour la production </w:t>
      </w:r>
      <w:r w:rsidR="001A7489">
        <w:rPr>
          <w:b/>
          <w:color w:val="0D0D0D" w:themeColor="text1" w:themeTint="F2"/>
          <w:sz w:val="44"/>
          <w:szCs w:val="44"/>
        </w:rPr>
        <w:t>du rapport pilote</w:t>
      </w:r>
      <w:r w:rsidRPr="005E5193">
        <w:rPr>
          <w:b/>
          <w:color w:val="0D0D0D" w:themeColor="text1" w:themeTint="F2"/>
          <w:sz w:val="44"/>
          <w:szCs w:val="44"/>
        </w:rPr>
        <w:t xml:space="preserve"> ITIE-RDC 2014</w:t>
      </w:r>
      <w:r w:rsidR="001A7489">
        <w:rPr>
          <w:b/>
          <w:color w:val="0D0D0D" w:themeColor="text1" w:themeTint="F2"/>
          <w:sz w:val="44"/>
          <w:szCs w:val="44"/>
        </w:rPr>
        <w:t>-</w:t>
      </w:r>
      <w:r w:rsidRPr="000D01C4">
        <w:rPr>
          <w:b/>
          <w:color w:val="FF0000"/>
          <w:sz w:val="40"/>
          <w:szCs w:val="40"/>
        </w:rPr>
        <w:t>Forêt</w:t>
      </w:r>
    </w:p>
    <w:p w:rsidR="00BD5A27" w:rsidRPr="00FB549B" w:rsidRDefault="00BD5A27" w:rsidP="00BD5A27">
      <w:pPr>
        <w:jc w:val="both"/>
        <w:rPr>
          <w:rFonts w:ascii="Garamond" w:hAnsi="Garamond"/>
          <w:sz w:val="28"/>
          <w:szCs w:val="28"/>
        </w:rPr>
      </w:pPr>
    </w:p>
    <w:p w:rsidR="00BD5A27" w:rsidRPr="00FB549B" w:rsidRDefault="00BD5A27" w:rsidP="00BD5A27">
      <w:pPr>
        <w:jc w:val="both"/>
        <w:rPr>
          <w:rFonts w:ascii="Garamond" w:hAnsi="Garamond"/>
          <w:sz w:val="28"/>
          <w:szCs w:val="28"/>
        </w:rPr>
      </w:pPr>
      <w:r>
        <w:rPr>
          <w:rFonts w:ascii="Garamond" w:hAnsi="Garamond"/>
          <w:noProof/>
          <w:sz w:val="28"/>
          <w:szCs w:val="28"/>
          <w:lang w:eastAsia="fr-FR"/>
        </w:rPr>
        <w:drawing>
          <wp:inline distT="0" distB="0" distL="0" distR="0">
            <wp:extent cx="5753953" cy="2511188"/>
            <wp:effectExtent l="19050" t="0" r="0" b="0"/>
            <wp:docPr id="6" name="Image 3" descr="C:\Users\HP\Pictures\Pictures\Photos Safari Beach\20160120_1144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Pictures\Photos Safari Beach\20160120_114408_001.jpg"/>
                    <pic:cNvPicPr>
                      <a:picLocks noChangeAspect="1" noChangeArrowheads="1"/>
                    </pic:cNvPicPr>
                  </pic:nvPicPr>
                  <pic:blipFill>
                    <a:blip r:embed="rId9" cstate="print"/>
                    <a:srcRect/>
                    <a:stretch>
                      <a:fillRect/>
                    </a:stretch>
                  </pic:blipFill>
                  <pic:spPr bwMode="auto">
                    <a:xfrm>
                      <a:off x="0" y="0"/>
                      <a:ext cx="5753953" cy="2511188"/>
                    </a:xfrm>
                    <a:prstGeom prst="rect">
                      <a:avLst/>
                    </a:prstGeom>
                    <a:noFill/>
                    <a:ln w="9525">
                      <a:noFill/>
                      <a:miter lim="800000"/>
                      <a:headEnd/>
                      <a:tailEnd/>
                    </a:ln>
                  </pic:spPr>
                </pic:pic>
              </a:graphicData>
            </a:graphic>
          </wp:inline>
        </w:drawing>
      </w:r>
    </w:p>
    <w:p w:rsidR="00BD5A27" w:rsidRPr="003D5729" w:rsidRDefault="00BD5A27" w:rsidP="00BD5A27">
      <w:pPr>
        <w:jc w:val="center"/>
        <w:rPr>
          <w:rFonts w:ascii="Garamond" w:hAnsi="Garamond"/>
          <w:b/>
          <w:color w:val="0D0D0D" w:themeColor="text1" w:themeTint="F2"/>
          <w:sz w:val="36"/>
          <w:szCs w:val="36"/>
        </w:rPr>
      </w:pPr>
      <w:r w:rsidRPr="003D5729">
        <w:rPr>
          <w:rFonts w:ascii="Garamond" w:hAnsi="Garamond"/>
          <w:b/>
          <w:color w:val="0D0D0D" w:themeColor="text1" w:themeTint="F2"/>
          <w:sz w:val="36"/>
          <w:szCs w:val="36"/>
        </w:rPr>
        <w:t>Par Liévin MUTOMBO</w:t>
      </w:r>
    </w:p>
    <w:p w:rsidR="00BD5A27" w:rsidRPr="00F50AEB" w:rsidRDefault="00BD5A27" w:rsidP="00BD5A27">
      <w:pPr>
        <w:jc w:val="center"/>
        <w:rPr>
          <w:rFonts w:ascii="Garamond" w:hAnsi="Garamond"/>
          <w:b/>
          <w:i/>
          <w:sz w:val="24"/>
          <w:szCs w:val="24"/>
        </w:rPr>
      </w:pPr>
      <w:r w:rsidRPr="00F50AEB">
        <w:rPr>
          <w:rFonts w:ascii="Garamond" w:hAnsi="Garamond"/>
          <w:b/>
          <w:i/>
          <w:sz w:val="24"/>
          <w:szCs w:val="24"/>
        </w:rPr>
        <w:t>Expert Chargé de Statistiques et de la Collecte des Données</w:t>
      </w:r>
    </w:p>
    <w:p w:rsidR="00BD5A27" w:rsidRDefault="00BD5A27" w:rsidP="00BD5A27">
      <w:pPr>
        <w:jc w:val="right"/>
        <w:rPr>
          <w:rFonts w:ascii="Garamond" w:hAnsi="Garamond"/>
          <w:b/>
          <w:sz w:val="32"/>
          <w:szCs w:val="32"/>
        </w:rPr>
      </w:pPr>
    </w:p>
    <w:p w:rsidR="00BD5A27" w:rsidRDefault="00BD5A27" w:rsidP="00BD5A27">
      <w:pPr>
        <w:jc w:val="right"/>
        <w:rPr>
          <w:rFonts w:ascii="Garamond" w:hAnsi="Garamond"/>
          <w:b/>
          <w:sz w:val="32"/>
          <w:szCs w:val="32"/>
        </w:rPr>
      </w:pPr>
    </w:p>
    <w:p w:rsidR="00BD5A27" w:rsidRDefault="00BD5A27" w:rsidP="00BD5A27">
      <w:pPr>
        <w:jc w:val="right"/>
        <w:rPr>
          <w:rFonts w:ascii="Garamond" w:hAnsi="Garamond"/>
          <w:b/>
          <w:sz w:val="32"/>
          <w:szCs w:val="32"/>
        </w:rPr>
      </w:pPr>
      <w:r w:rsidRPr="00012D79">
        <w:rPr>
          <w:rFonts w:ascii="Garamond" w:hAnsi="Garamond"/>
          <w:b/>
          <w:sz w:val="32"/>
          <w:szCs w:val="32"/>
        </w:rPr>
        <w:t>Avec l'appui  technique de</w:t>
      </w:r>
      <w:r w:rsidR="000B53CF">
        <w:rPr>
          <w:rFonts w:ascii="Garamond" w:hAnsi="Garamond"/>
          <w:b/>
          <w:sz w:val="32"/>
          <w:szCs w:val="32"/>
        </w:rPr>
        <w:t xml:space="preserve"> Mme</w:t>
      </w:r>
      <w:r w:rsidRPr="00012D79">
        <w:rPr>
          <w:rFonts w:ascii="Garamond" w:hAnsi="Garamond"/>
          <w:b/>
          <w:sz w:val="32"/>
          <w:szCs w:val="32"/>
        </w:rPr>
        <w:t xml:space="preserve"> </w:t>
      </w:r>
      <w:r w:rsidR="000B53CF">
        <w:rPr>
          <w:rFonts w:ascii="Garamond" w:hAnsi="Garamond"/>
          <w:b/>
          <w:sz w:val="32"/>
          <w:szCs w:val="32"/>
        </w:rPr>
        <w:t>Marthe IKOMBOLA</w:t>
      </w:r>
    </w:p>
    <w:p w:rsidR="00BD5A27" w:rsidRPr="00F50AEB" w:rsidRDefault="00BD5A27" w:rsidP="00BD5A27">
      <w:pPr>
        <w:jc w:val="right"/>
        <w:rPr>
          <w:rFonts w:ascii="Garamond" w:hAnsi="Garamond"/>
          <w:b/>
          <w:sz w:val="32"/>
          <w:szCs w:val="32"/>
        </w:rPr>
      </w:pPr>
      <w:r w:rsidRPr="00F50AEB">
        <w:rPr>
          <w:rFonts w:ascii="Garamond" w:hAnsi="Garamond"/>
          <w:b/>
          <w:i/>
          <w:sz w:val="24"/>
          <w:szCs w:val="24"/>
        </w:rPr>
        <w:t>Consultant</w:t>
      </w:r>
      <w:r w:rsidR="000B53CF">
        <w:rPr>
          <w:rFonts w:ascii="Garamond" w:hAnsi="Garamond"/>
          <w:b/>
          <w:i/>
          <w:sz w:val="24"/>
          <w:szCs w:val="24"/>
        </w:rPr>
        <w:t>e</w:t>
      </w:r>
      <w:r w:rsidRPr="00F50AEB">
        <w:rPr>
          <w:rFonts w:ascii="Garamond" w:hAnsi="Garamond"/>
          <w:b/>
          <w:i/>
          <w:sz w:val="24"/>
          <w:szCs w:val="24"/>
        </w:rPr>
        <w:t xml:space="preserve"> ITIE /Province </w:t>
      </w:r>
      <w:r w:rsidR="000B53CF">
        <w:rPr>
          <w:rFonts w:ascii="Garamond" w:hAnsi="Garamond"/>
          <w:b/>
          <w:i/>
          <w:sz w:val="24"/>
          <w:szCs w:val="24"/>
        </w:rPr>
        <w:t>de l'Equateur</w:t>
      </w:r>
      <w:r w:rsidRPr="00F50AEB">
        <w:rPr>
          <w:rFonts w:ascii="Garamond" w:hAnsi="Garamond"/>
          <w:b/>
          <w:i/>
          <w:sz w:val="24"/>
          <w:szCs w:val="24"/>
        </w:rPr>
        <w:t xml:space="preserve"> démembrée</w:t>
      </w:r>
    </w:p>
    <w:p w:rsidR="00BD5A27" w:rsidRDefault="00BD5A27" w:rsidP="00BD5A27">
      <w:pPr>
        <w:jc w:val="both"/>
        <w:rPr>
          <w:rFonts w:ascii="Garamond" w:hAnsi="Garamond"/>
          <w:sz w:val="28"/>
          <w:szCs w:val="28"/>
        </w:rPr>
      </w:pPr>
    </w:p>
    <w:p w:rsidR="00BD5A27" w:rsidRPr="00F9645B" w:rsidRDefault="000B53CF" w:rsidP="00BD5A27">
      <w:pPr>
        <w:jc w:val="center"/>
        <w:rPr>
          <w:rFonts w:ascii="Garamond" w:hAnsi="Garamond"/>
          <w:b/>
          <w:color w:val="FF0000"/>
          <w:sz w:val="32"/>
          <w:szCs w:val="32"/>
        </w:rPr>
      </w:pPr>
      <w:r>
        <w:rPr>
          <w:rFonts w:ascii="Garamond" w:hAnsi="Garamond"/>
          <w:b/>
          <w:color w:val="FF0000"/>
          <w:sz w:val="32"/>
          <w:szCs w:val="32"/>
        </w:rPr>
        <w:t>Mbandaka du 29 février au 05 mars</w:t>
      </w:r>
      <w:r w:rsidR="00BD5A27">
        <w:rPr>
          <w:rFonts w:ascii="Garamond" w:hAnsi="Garamond"/>
          <w:b/>
          <w:color w:val="FF0000"/>
          <w:sz w:val="32"/>
          <w:szCs w:val="32"/>
        </w:rPr>
        <w:t xml:space="preserve"> 2016</w:t>
      </w:r>
    </w:p>
    <w:p w:rsidR="009E6871" w:rsidRDefault="009E6871" w:rsidP="00BD5A27">
      <w:pPr>
        <w:rPr>
          <w:rFonts w:ascii="Garamond" w:hAnsi="Garamond"/>
          <w:b/>
          <w:color w:val="00B0F0"/>
          <w:sz w:val="24"/>
          <w:szCs w:val="24"/>
        </w:rPr>
      </w:pPr>
    </w:p>
    <w:p w:rsidR="00BD5A27" w:rsidRPr="00212E60" w:rsidRDefault="00BD5A27" w:rsidP="00BD5A27">
      <w:pPr>
        <w:rPr>
          <w:rFonts w:ascii="Garamond" w:hAnsi="Garamond"/>
          <w:b/>
          <w:color w:val="00B0F0"/>
          <w:sz w:val="24"/>
          <w:szCs w:val="24"/>
        </w:rPr>
      </w:pPr>
      <w:r w:rsidRPr="00212E60">
        <w:rPr>
          <w:rFonts w:ascii="Garamond" w:hAnsi="Garamond"/>
          <w:b/>
          <w:color w:val="00B0F0"/>
          <w:sz w:val="24"/>
          <w:szCs w:val="24"/>
        </w:rPr>
        <w:lastRenderedPageBreak/>
        <w:t>1. Contexte</w:t>
      </w:r>
    </w:p>
    <w:p w:rsidR="00BD5A27" w:rsidRDefault="00BD5A27" w:rsidP="00BD5A27">
      <w:pPr>
        <w:rPr>
          <w:rFonts w:ascii="Garamond" w:hAnsi="Garamond"/>
          <w:sz w:val="24"/>
          <w:szCs w:val="24"/>
        </w:rPr>
      </w:pPr>
      <w:r w:rsidRPr="0026326A">
        <w:rPr>
          <w:rFonts w:ascii="Garamond" w:hAnsi="Garamond"/>
          <w:sz w:val="24"/>
          <w:szCs w:val="24"/>
        </w:rPr>
        <w:t>La mission a été diligentée dans le cadre de la production des Rapports pilotes  ITIE-RDC 2014- artisanat minier et forêt (A&amp;F)</w:t>
      </w:r>
    </w:p>
    <w:p w:rsidR="00BD5A27" w:rsidRPr="00212E60" w:rsidRDefault="00BD5A27" w:rsidP="00BD5A27">
      <w:pPr>
        <w:rPr>
          <w:rFonts w:ascii="Garamond" w:hAnsi="Garamond"/>
          <w:b/>
          <w:color w:val="00B0F0"/>
          <w:sz w:val="24"/>
          <w:szCs w:val="24"/>
        </w:rPr>
      </w:pPr>
      <w:r>
        <w:rPr>
          <w:rFonts w:ascii="Garamond" w:hAnsi="Garamond"/>
          <w:b/>
          <w:color w:val="00B0F0"/>
          <w:sz w:val="24"/>
          <w:szCs w:val="24"/>
        </w:rPr>
        <w:t>2. Obje</w:t>
      </w:r>
      <w:r w:rsidRPr="00212E60">
        <w:rPr>
          <w:rFonts w:ascii="Garamond" w:hAnsi="Garamond"/>
          <w:b/>
          <w:color w:val="00B0F0"/>
          <w:sz w:val="24"/>
          <w:szCs w:val="24"/>
        </w:rPr>
        <w:t>t de la mission</w:t>
      </w:r>
    </w:p>
    <w:p w:rsidR="00BD5A27" w:rsidRPr="00212E60" w:rsidRDefault="00BD5A27" w:rsidP="00BD5A27">
      <w:pPr>
        <w:pStyle w:val="Paragraphedeliste"/>
        <w:numPr>
          <w:ilvl w:val="0"/>
          <w:numId w:val="7"/>
        </w:numPr>
        <w:rPr>
          <w:rFonts w:ascii="Garamond" w:hAnsi="Garamond"/>
          <w:sz w:val="24"/>
          <w:szCs w:val="24"/>
        </w:rPr>
      </w:pPr>
      <w:r>
        <w:rPr>
          <w:rFonts w:ascii="Garamond" w:hAnsi="Garamond"/>
          <w:sz w:val="24"/>
          <w:szCs w:val="24"/>
        </w:rPr>
        <w:t>S</w:t>
      </w:r>
      <w:r w:rsidRPr="00212E60">
        <w:rPr>
          <w:rFonts w:ascii="Garamond" w:hAnsi="Garamond"/>
          <w:sz w:val="24"/>
          <w:szCs w:val="24"/>
        </w:rPr>
        <w:t xml:space="preserve">ensibiliser les </w:t>
      </w:r>
      <w:r w:rsidR="00B751A1">
        <w:rPr>
          <w:rFonts w:ascii="Garamond" w:hAnsi="Garamond"/>
          <w:sz w:val="24"/>
          <w:szCs w:val="24"/>
        </w:rPr>
        <w:t>Entités de l'Etat</w:t>
      </w:r>
      <w:r w:rsidRPr="00212E60">
        <w:rPr>
          <w:rFonts w:ascii="Garamond" w:hAnsi="Garamond"/>
          <w:sz w:val="24"/>
          <w:szCs w:val="24"/>
        </w:rPr>
        <w:t xml:space="preserve"> à</w:t>
      </w:r>
      <w:r>
        <w:rPr>
          <w:rFonts w:ascii="Garamond" w:hAnsi="Garamond"/>
          <w:sz w:val="24"/>
          <w:szCs w:val="24"/>
        </w:rPr>
        <w:t xml:space="preserve"> la collecte de</w:t>
      </w:r>
      <w:r w:rsidR="00CF23F0">
        <w:rPr>
          <w:rFonts w:ascii="Garamond" w:hAnsi="Garamond"/>
          <w:sz w:val="24"/>
          <w:szCs w:val="24"/>
        </w:rPr>
        <w:t>s données pour la production du</w:t>
      </w:r>
      <w:r w:rsidRPr="00212E60">
        <w:rPr>
          <w:rFonts w:ascii="Garamond" w:hAnsi="Garamond"/>
          <w:sz w:val="24"/>
          <w:szCs w:val="24"/>
        </w:rPr>
        <w:t xml:space="preserve"> Rapport</w:t>
      </w:r>
      <w:r w:rsidR="00CF23F0">
        <w:rPr>
          <w:rFonts w:ascii="Garamond" w:hAnsi="Garamond"/>
          <w:sz w:val="24"/>
          <w:szCs w:val="24"/>
        </w:rPr>
        <w:t xml:space="preserve"> pilote</w:t>
      </w:r>
      <w:r w:rsidRPr="00212E60">
        <w:rPr>
          <w:rFonts w:ascii="Garamond" w:hAnsi="Garamond"/>
          <w:sz w:val="24"/>
          <w:szCs w:val="24"/>
        </w:rPr>
        <w:t xml:space="preserve"> ITIE-RDC 2014</w:t>
      </w:r>
      <w:r w:rsidR="00CF23F0">
        <w:rPr>
          <w:rFonts w:ascii="Garamond" w:hAnsi="Garamond"/>
          <w:sz w:val="24"/>
          <w:szCs w:val="24"/>
        </w:rPr>
        <w:t xml:space="preserve"> du secteur forestier</w:t>
      </w:r>
    </w:p>
    <w:p w:rsidR="00BD5A27" w:rsidRPr="00290454" w:rsidRDefault="00BD5A27" w:rsidP="00BD5A27">
      <w:pPr>
        <w:pStyle w:val="Paragraphedeliste"/>
        <w:spacing w:after="160" w:line="259" w:lineRule="auto"/>
        <w:jc w:val="both"/>
        <w:rPr>
          <w:rFonts w:ascii="Garamond" w:hAnsi="Garamond"/>
          <w:sz w:val="24"/>
          <w:szCs w:val="24"/>
        </w:rPr>
      </w:pPr>
    </w:p>
    <w:p w:rsidR="00BD5A27" w:rsidRPr="004E7C11" w:rsidRDefault="00CF23F0" w:rsidP="00BD5A27">
      <w:pPr>
        <w:pStyle w:val="Paragraphedeliste"/>
        <w:ind w:left="0"/>
        <w:rPr>
          <w:rFonts w:ascii="Garamond" w:hAnsi="Garamond"/>
          <w:b/>
          <w:color w:val="00B0F0"/>
          <w:sz w:val="24"/>
          <w:szCs w:val="24"/>
        </w:rPr>
      </w:pPr>
      <w:r>
        <w:rPr>
          <w:rFonts w:ascii="Garamond" w:hAnsi="Garamond"/>
          <w:b/>
          <w:color w:val="00B0F0"/>
          <w:sz w:val="24"/>
          <w:szCs w:val="24"/>
        </w:rPr>
        <w:t>3</w:t>
      </w:r>
      <w:r w:rsidR="00BD5A27" w:rsidRPr="004E7C11">
        <w:rPr>
          <w:rFonts w:ascii="Garamond" w:hAnsi="Garamond"/>
          <w:b/>
          <w:color w:val="00B0F0"/>
          <w:sz w:val="24"/>
          <w:szCs w:val="24"/>
        </w:rPr>
        <w:t>. Programme d'exécution de la mission</w:t>
      </w:r>
    </w:p>
    <w:p w:rsidR="00BD5A27" w:rsidRPr="001D4F63" w:rsidRDefault="00BD5A27" w:rsidP="00BD5A27">
      <w:pPr>
        <w:pStyle w:val="Paragraphedeliste"/>
        <w:numPr>
          <w:ilvl w:val="0"/>
          <w:numId w:val="9"/>
        </w:numPr>
        <w:spacing w:after="0"/>
        <w:rPr>
          <w:rFonts w:ascii="Garamond" w:hAnsi="Garamond"/>
          <w:sz w:val="24"/>
          <w:szCs w:val="24"/>
        </w:rPr>
      </w:pPr>
      <w:r w:rsidRPr="001D4F63">
        <w:rPr>
          <w:rFonts w:ascii="Garamond" w:hAnsi="Garamond"/>
          <w:sz w:val="24"/>
          <w:szCs w:val="24"/>
        </w:rPr>
        <w:t>Rappel du principe fondamental de l'ITIE</w:t>
      </w:r>
      <w:r>
        <w:rPr>
          <w:rFonts w:ascii="Garamond" w:hAnsi="Garamond"/>
          <w:sz w:val="24"/>
          <w:szCs w:val="24"/>
        </w:rPr>
        <w:t>;</w:t>
      </w:r>
    </w:p>
    <w:p w:rsidR="00BD5A27" w:rsidRPr="001D4F63" w:rsidRDefault="00BD5A27" w:rsidP="00BD5A27">
      <w:pPr>
        <w:pStyle w:val="Paragraphedeliste"/>
        <w:numPr>
          <w:ilvl w:val="0"/>
          <w:numId w:val="9"/>
        </w:numPr>
        <w:spacing w:after="0"/>
        <w:rPr>
          <w:rFonts w:ascii="Garamond" w:hAnsi="Garamond"/>
          <w:sz w:val="24"/>
          <w:szCs w:val="24"/>
        </w:rPr>
      </w:pPr>
      <w:r w:rsidRPr="001D4F63">
        <w:rPr>
          <w:rFonts w:ascii="Garamond" w:hAnsi="Garamond"/>
          <w:sz w:val="24"/>
          <w:szCs w:val="24"/>
        </w:rPr>
        <w:t>Notions de base sur les rapports ITIE</w:t>
      </w:r>
      <w:r>
        <w:rPr>
          <w:rFonts w:ascii="Garamond" w:hAnsi="Garamond"/>
          <w:sz w:val="24"/>
          <w:szCs w:val="24"/>
        </w:rPr>
        <w:t>;</w:t>
      </w:r>
    </w:p>
    <w:p w:rsidR="00BD5A27" w:rsidRPr="001D4F63" w:rsidRDefault="00CF23F0" w:rsidP="00BD5A27">
      <w:pPr>
        <w:pStyle w:val="Paragraphedeliste"/>
        <w:numPr>
          <w:ilvl w:val="0"/>
          <w:numId w:val="9"/>
        </w:numPr>
        <w:spacing w:after="0"/>
        <w:rPr>
          <w:rFonts w:ascii="Garamond" w:hAnsi="Garamond"/>
          <w:sz w:val="24"/>
          <w:szCs w:val="24"/>
        </w:rPr>
      </w:pPr>
      <w:r>
        <w:rPr>
          <w:rFonts w:ascii="Garamond" w:hAnsi="Garamond"/>
          <w:sz w:val="24"/>
          <w:szCs w:val="24"/>
        </w:rPr>
        <w:t>Présentation du</w:t>
      </w:r>
      <w:r w:rsidR="00BD5A27" w:rsidRPr="001D4F63">
        <w:rPr>
          <w:rFonts w:ascii="Garamond" w:hAnsi="Garamond"/>
          <w:sz w:val="24"/>
          <w:szCs w:val="24"/>
        </w:rPr>
        <w:t xml:space="preserve"> Cadrage pour </w:t>
      </w:r>
      <w:r w:rsidR="00BD5A27">
        <w:rPr>
          <w:rFonts w:ascii="Garamond" w:hAnsi="Garamond"/>
          <w:sz w:val="24"/>
          <w:szCs w:val="24"/>
        </w:rPr>
        <w:t>le</w:t>
      </w:r>
      <w:r w:rsidR="00BD5A27" w:rsidRPr="001D4F63">
        <w:rPr>
          <w:rFonts w:ascii="Garamond" w:hAnsi="Garamond"/>
          <w:sz w:val="24"/>
          <w:szCs w:val="24"/>
        </w:rPr>
        <w:t xml:space="preserve"> rapport pilote</w:t>
      </w:r>
      <w:r>
        <w:rPr>
          <w:rFonts w:ascii="Garamond" w:hAnsi="Garamond"/>
          <w:sz w:val="24"/>
          <w:szCs w:val="24"/>
        </w:rPr>
        <w:t xml:space="preserve"> ITIE-RDC 2014</w:t>
      </w:r>
      <w:r w:rsidR="00BD5A27">
        <w:rPr>
          <w:rFonts w:ascii="Garamond" w:hAnsi="Garamond"/>
          <w:sz w:val="24"/>
          <w:szCs w:val="24"/>
        </w:rPr>
        <w:t>;</w:t>
      </w:r>
    </w:p>
    <w:p w:rsidR="00BD5A27" w:rsidRPr="001D4F63" w:rsidRDefault="00BD5A27" w:rsidP="00BD5A27">
      <w:pPr>
        <w:pStyle w:val="Paragraphedeliste"/>
        <w:numPr>
          <w:ilvl w:val="0"/>
          <w:numId w:val="9"/>
        </w:numPr>
        <w:spacing w:after="0"/>
        <w:rPr>
          <w:rFonts w:ascii="Garamond" w:hAnsi="Garamond"/>
          <w:sz w:val="24"/>
          <w:szCs w:val="24"/>
        </w:rPr>
      </w:pPr>
      <w:r w:rsidRPr="001D4F63">
        <w:rPr>
          <w:rFonts w:ascii="Garamond" w:hAnsi="Garamond"/>
          <w:sz w:val="24"/>
          <w:szCs w:val="24"/>
        </w:rPr>
        <w:t>Présentation des formulaires de déclaration</w:t>
      </w:r>
      <w:r>
        <w:rPr>
          <w:rFonts w:ascii="Garamond" w:hAnsi="Garamond"/>
          <w:sz w:val="24"/>
          <w:szCs w:val="24"/>
        </w:rPr>
        <w:t>;</w:t>
      </w:r>
    </w:p>
    <w:p w:rsidR="0097241B" w:rsidRPr="00771B98" w:rsidRDefault="00771B98" w:rsidP="00771B98">
      <w:pPr>
        <w:pStyle w:val="Paragraphedeliste"/>
        <w:numPr>
          <w:ilvl w:val="0"/>
          <w:numId w:val="9"/>
        </w:numPr>
        <w:spacing w:after="0"/>
        <w:rPr>
          <w:rFonts w:ascii="Garamond" w:hAnsi="Garamond"/>
          <w:sz w:val="24"/>
          <w:szCs w:val="24"/>
        </w:rPr>
      </w:pPr>
      <w:r>
        <w:rPr>
          <w:rFonts w:ascii="Garamond" w:hAnsi="Garamond"/>
          <w:sz w:val="24"/>
          <w:szCs w:val="24"/>
        </w:rPr>
        <w:t>Collecte et compilation des données.</w:t>
      </w:r>
    </w:p>
    <w:p w:rsidR="00BD5A27" w:rsidRDefault="00BD5A27" w:rsidP="00BD5A27">
      <w:pPr>
        <w:spacing w:after="0"/>
        <w:rPr>
          <w:rFonts w:ascii="Garamond" w:hAnsi="Garamond"/>
          <w:sz w:val="24"/>
          <w:szCs w:val="24"/>
        </w:rPr>
      </w:pPr>
    </w:p>
    <w:p w:rsidR="00BD5A27" w:rsidRDefault="00CF23F0" w:rsidP="00BD5A27">
      <w:pPr>
        <w:spacing w:after="0"/>
        <w:rPr>
          <w:rFonts w:ascii="Garamond" w:hAnsi="Garamond"/>
          <w:b/>
          <w:color w:val="00B0F0"/>
          <w:sz w:val="24"/>
          <w:szCs w:val="24"/>
        </w:rPr>
      </w:pPr>
      <w:r>
        <w:rPr>
          <w:rFonts w:ascii="Garamond" w:hAnsi="Garamond"/>
          <w:b/>
          <w:color w:val="00B0F0"/>
          <w:sz w:val="24"/>
          <w:szCs w:val="24"/>
        </w:rPr>
        <w:t>4</w:t>
      </w:r>
      <w:r w:rsidR="00BD5A27" w:rsidRPr="001F3B42">
        <w:rPr>
          <w:rFonts w:ascii="Garamond" w:hAnsi="Garamond"/>
          <w:b/>
          <w:color w:val="00B0F0"/>
          <w:sz w:val="24"/>
          <w:szCs w:val="24"/>
        </w:rPr>
        <w:t>. Déroulement de la mission</w:t>
      </w:r>
    </w:p>
    <w:p w:rsidR="00BD5A27" w:rsidRPr="001F3B42" w:rsidRDefault="00BD5A27" w:rsidP="00BD5A27">
      <w:pPr>
        <w:spacing w:after="0"/>
        <w:rPr>
          <w:rFonts w:ascii="Garamond" w:hAnsi="Garamond"/>
          <w:b/>
          <w:color w:val="00B0F0"/>
          <w:sz w:val="24"/>
          <w:szCs w:val="24"/>
        </w:rPr>
      </w:pPr>
    </w:p>
    <w:p w:rsidR="00BD5A27" w:rsidRDefault="00BD5A27" w:rsidP="00954EED">
      <w:pPr>
        <w:spacing w:after="0"/>
        <w:jc w:val="both"/>
        <w:rPr>
          <w:rFonts w:ascii="Garamond" w:hAnsi="Garamond"/>
          <w:sz w:val="24"/>
          <w:szCs w:val="24"/>
        </w:rPr>
      </w:pPr>
      <w:r>
        <w:rPr>
          <w:rFonts w:ascii="Garamond" w:hAnsi="Garamond"/>
          <w:sz w:val="24"/>
          <w:szCs w:val="24"/>
        </w:rPr>
        <w:t>Dans le cadre d'exécution de notre mission</w:t>
      </w:r>
      <w:r w:rsidR="00CF23F0">
        <w:rPr>
          <w:rFonts w:ascii="Garamond" w:hAnsi="Garamond"/>
          <w:sz w:val="24"/>
          <w:szCs w:val="24"/>
        </w:rPr>
        <w:t>, nous av</w:t>
      </w:r>
      <w:r>
        <w:rPr>
          <w:rFonts w:ascii="Garamond" w:hAnsi="Garamond"/>
          <w:sz w:val="24"/>
          <w:szCs w:val="24"/>
        </w:rPr>
        <w:t xml:space="preserve">ons </w:t>
      </w:r>
      <w:r w:rsidR="00CF23F0">
        <w:rPr>
          <w:rFonts w:ascii="Garamond" w:hAnsi="Garamond"/>
          <w:sz w:val="24"/>
          <w:szCs w:val="24"/>
        </w:rPr>
        <w:t>tenu</w:t>
      </w:r>
      <w:r>
        <w:rPr>
          <w:rFonts w:ascii="Garamond" w:hAnsi="Garamond"/>
          <w:sz w:val="24"/>
          <w:szCs w:val="24"/>
        </w:rPr>
        <w:t xml:space="preserve"> </w:t>
      </w:r>
      <w:r w:rsidR="00B751A1">
        <w:rPr>
          <w:rFonts w:ascii="Garamond" w:hAnsi="Garamond"/>
          <w:sz w:val="24"/>
          <w:szCs w:val="24"/>
        </w:rPr>
        <w:t>une réunion</w:t>
      </w:r>
      <w:r>
        <w:rPr>
          <w:rFonts w:ascii="Garamond" w:hAnsi="Garamond"/>
          <w:sz w:val="24"/>
          <w:szCs w:val="24"/>
        </w:rPr>
        <w:t xml:space="preserve"> </w:t>
      </w:r>
      <w:r w:rsidR="00B751A1">
        <w:rPr>
          <w:rFonts w:ascii="Garamond" w:hAnsi="Garamond"/>
          <w:sz w:val="24"/>
          <w:szCs w:val="24"/>
        </w:rPr>
        <w:t>d'ensemble</w:t>
      </w:r>
      <w:r>
        <w:rPr>
          <w:rFonts w:ascii="Garamond" w:hAnsi="Garamond"/>
          <w:sz w:val="24"/>
          <w:szCs w:val="24"/>
        </w:rPr>
        <w:t xml:space="preserve"> avec</w:t>
      </w:r>
      <w:r w:rsidR="00B751A1">
        <w:rPr>
          <w:rFonts w:ascii="Garamond" w:hAnsi="Garamond"/>
          <w:sz w:val="24"/>
          <w:szCs w:val="24"/>
        </w:rPr>
        <w:t xml:space="preserve"> les différentes Entités </w:t>
      </w:r>
      <w:r w:rsidR="00CF23F0">
        <w:rPr>
          <w:rFonts w:ascii="Garamond" w:hAnsi="Garamond"/>
          <w:sz w:val="24"/>
          <w:szCs w:val="24"/>
        </w:rPr>
        <w:t xml:space="preserve">de l'Etat </w:t>
      </w:r>
      <w:r w:rsidR="00B751A1">
        <w:rPr>
          <w:rFonts w:ascii="Garamond" w:hAnsi="Garamond"/>
          <w:sz w:val="24"/>
          <w:szCs w:val="24"/>
        </w:rPr>
        <w:t xml:space="preserve">intervenant dans le secteur forestier, à savoir la </w:t>
      </w:r>
      <w:r>
        <w:rPr>
          <w:rFonts w:ascii="Garamond" w:hAnsi="Garamond"/>
          <w:sz w:val="24"/>
          <w:szCs w:val="24"/>
        </w:rPr>
        <w:t>DGI,</w:t>
      </w:r>
      <w:r w:rsidR="00B751A1">
        <w:rPr>
          <w:rFonts w:ascii="Garamond" w:hAnsi="Garamond"/>
          <w:sz w:val="24"/>
          <w:szCs w:val="24"/>
        </w:rPr>
        <w:t xml:space="preserve"> la</w:t>
      </w:r>
      <w:r>
        <w:rPr>
          <w:rFonts w:ascii="Garamond" w:hAnsi="Garamond"/>
          <w:sz w:val="24"/>
          <w:szCs w:val="24"/>
        </w:rPr>
        <w:t xml:space="preserve"> DGRAD, </w:t>
      </w:r>
      <w:r w:rsidR="00B751A1">
        <w:rPr>
          <w:rFonts w:ascii="Garamond" w:hAnsi="Garamond"/>
          <w:sz w:val="24"/>
          <w:szCs w:val="24"/>
        </w:rPr>
        <w:t xml:space="preserve">la </w:t>
      </w:r>
      <w:r>
        <w:rPr>
          <w:rFonts w:ascii="Garamond" w:hAnsi="Garamond"/>
          <w:sz w:val="24"/>
          <w:szCs w:val="24"/>
        </w:rPr>
        <w:t xml:space="preserve">DGDA, </w:t>
      </w:r>
      <w:r w:rsidR="00B751A1">
        <w:rPr>
          <w:rFonts w:ascii="Garamond" w:hAnsi="Garamond"/>
          <w:sz w:val="24"/>
          <w:szCs w:val="24"/>
        </w:rPr>
        <w:t>la DGRPEQ</w:t>
      </w:r>
      <w:r>
        <w:rPr>
          <w:rFonts w:ascii="Garamond" w:hAnsi="Garamond"/>
          <w:sz w:val="24"/>
          <w:szCs w:val="24"/>
        </w:rPr>
        <w:t>,</w:t>
      </w:r>
      <w:r w:rsidR="00B751A1">
        <w:rPr>
          <w:rFonts w:ascii="Garamond" w:hAnsi="Garamond"/>
          <w:sz w:val="24"/>
          <w:szCs w:val="24"/>
        </w:rPr>
        <w:t xml:space="preserve"> le</w:t>
      </w:r>
      <w:r>
        <w:rPr>
          <w:rFonts w:ascii="Garamond" w:hAnsi="Garamond"/>
          <w:sz w:val="24"/>
          <w:szCs w:val="24"/>
        </w:rPr>
        <w:t xml:space="preserve"> FFN et la Coordination provinciale de l'Environnement</w:t>
      </w:r>
      <w:r w:rsidR="00CF23F0">
        <w:rPr>
          <w:rFonts w:ascii="Garamond" w:hAnsi="Garamond"/>
          <w:sz w:val="24"/>
          <w:szCs w:val="24"/>
        </w:rPr>
        <w:t>, pour consacrer le reste de temps au suivi et à la collecte des informations.</w:t>
      </w:r>
    </w:p>
    <w:p w:rsidR="00B751A1" w:rsidRDefault="00B751A1" w:rsidP="00BD5A27">
      <w:pPr>
        <w:spacing w:after="0"/>
        <w:rPr>
          <w:rFonts w:ascii="Garamond" w:hAnsi="Garamond"/>
          <w:sz w:val="24"/>
          <w:szCs w:val="24"/>
        </w:rPr>
      </w:pPr>
    </w:p>
    <w:p w:rsidR="00BD5A27" w:rsidRDefault="00BD5A27" w:rsidP="00BD5A27">
      <w:pPr>
        <w:spacing w:after="0"/>
        <w:rPr>
          <w:rFonts w:ascii="Garamond" w:hAnsi="Garamond"/>
          <w:sz w:val="24"/>
          <w:szCs w:val="24"/>
        </w:rPr>
      </w:pPr>
      <w:r>
        <w:rPr>
          <w:rFonts w:ascii="Garamond" w:hAnsi="Garamond"/>
          <w:sz w:val="24"/>
          <w:szCs w:val="24"/>
        </w:rPr>
        <w:t xml:space="preserve">Nous présentons ci-dessous </w:t>
      </w:r>
      <w:r w:rsidR="00B751A1">
        <w:rPr>
          <w:rFonts w:ascii="Garamond" w:hAnsi="Garamond"/>
          <w:sz w:val="24"/>
          <w:szCs w:val="24"/>
        </w:rPr>
        <w:t>l'essentiel de cette réunion</w:t>
      </w:r>
      <w:r>
        <w:rPr>
          <w:rFonts w:ascii="Garamond" w:hAnsi="Garamond"/>
          <w:sz w:val="24"/>
          <w:szCs w:val="24"/>
        </w:rPr>
        <w:t>.</w:t>
      </w:r>
    </w:p>
    <w:p w:rsidR="00B751A1" w:rsidRPr="00292C0D" w:rsidRDefault="00B751A1" w:rsidP="00BD5A27">
      <w:pPr>
        <w:spacing w:after="0"/>
        <w:rPr>
          <w:rFonts w:ascii="Garamond" w:hAnsi="Garamond"/>
          <w:sz w:val="24"/>
          <w:szCs w:val="24"/>
        </w:rPr>
      </w:pPr>
    </w:p>
    <w:p w:rsidR="00BD5A27" w:rsidRPr="00F176D3" w:rsidRDefault="00FA694E" w:rsidP="00BD5A27">
      <w:pPr>
        <w:rPr>
          <w:rFonts w:ascii="Garamond" w:hAnsi="Garamond"/>
          <w:b/>
          <w:color w:val="984806" w:themeColor="accent6" w:themeShade="80"/>
          <w:sz w:val="24"/>
          <w:szCs w:val="24"/>
        </w:rPr>
      </w:pPr>
      <w:r w:rsidRPr="00F176D3">
        <w:rPr>
          <w:rFonts w:ascii="Garamond" w:hAnsi="Garamond"/>
          <w:b/>
          <w:color w:val="984806" w:themeColor="accent6" w:themeShade="80"/>
          <w:sz w:val="24"/>
          <w:szCs w:val="24"/>
        </w:rPr>
        <w:t>a)</w:t>
      </w:r>
      <w:r w:rsidR="00BD5A27" w:rsidRPr="00F176D3">
        <w:rPr>
          <w:rFonts w:ascii="Garamond" w:hAnsi="Garamond"/>
          <w:b/>
          <w:color w:val="984806" w:themeColor="accent6" w:themeShade="80"/>
          <w:sz w:val="24"/>
          <w:szCs w:val="24"/>
        </w:rPr>
        <w:t xml:space="preserve"> Rappel du principe fondamental de l'ITIE</w:t>
      </w:r>
    </w:p>
    <w:p w:rsidR="00BD5A27" w:rsidRPr="007A375A" w:rsidRDefault="00BD5A27" w:rsidP="00BD5A27">
      <w:pPr>
        <w:jc w:val="both"/>
        <w:rPr>
          <w:rFonts w:ascii="Garamond" w:hAnsi="Garamond" w:cs="Arial"/>
          <w:sz w:val="24"/>
          <w:szCs w:val="24"/>
        </w:rPr>
      </w:pPr>
      <w:r w:rsidRPr="007A375A">
        <w:rPr>
          <w:rFonts w:ascii="Garamond" w:hAnsi="Garamond" w:cs="Arial"/>
          <w:sz w:val="24"/>
          <w:szCs w:val="24"/>
        </w:rPr>
        <w:t>Il a été question de s'</w:t>
      </w:r>
      <w:r w:rsidRPr="007A375A">
        <w:rPr>
          <w:rFonts w:ascii="Garamond" w:eastAsia="Calibri" w:hAnsi="Garamond" w:cs="Arial"/>
          <w:sz w:val="24"/>
          <w:szCs w:val="24"/>
        </w:rPr>
        <w:t>at</w:t>
      </w:r>
      <w:r w:rsidRPr="007A375A">
        <w:rPr>
          <w:rFonts w:ascii="Garamond" w:hAnsi="Garamond" w:cs="Arial"/>
          <w:sz w:val="24"/>
          <w:szCs w:val="24"/>
        </w:rPr>
        <w:t>tarder</w:t>
      </w:r>
      <w:r w:rsidRPr="007A375A">
        <w:rPr>
          <w:rFonts w:ascii="Garamond" w:eastAsia="Calibri" w:hAnsi="Garamond" w:cs="Arial"/>
          <w:sz w:val="24"/>
          <w:szCs w:val="24"/>
        </w:rPr>
        <w:t xml:space="preserve"> sur la définition de certains termes clés</w:t>
      </w:r>
      <w:r w:rsidRPr="007A375A">
        <w:rPr>
          <w:rFonts w:ascii="Garamond" w:hAnsi="Garamond" w:cs="Arial"/>
          <w:sz w:val="24"/>
          <w:szCs w:val="24"/>
        </w:rPr>
        <w:t xml:space="preserve"> comme la "transparence, la redevabilité et la bonne gouvernance"</w:t>
      </w:r>
      <w:r w:rsidRPr="007A375A">
        <w:rPr>
          <w:rFonts w:ascii="Garamond" w:eastAsia="Calibri" w:hAnsi="Garamond" w:cs="Arial"/>
          <w:sz w:val="24"/>
          <w:szCs w:val="24"/>
        </w:rPr>
        <w:t>, sur l'historique et le fonctionnement de l'ITIE</w:t>
      </w:r>
      <w:r w:rsidRPr="007A375A">
        <w:rPr>
          <w:rFonts w:ascii="Garamond" w:hAnsi="Garamond" w:cs="Arial"/>
          <w:sz w:val="24"/>
          <w:szCs w:val="24"/>
        </w:rPr>
        <w:t xml:space="preserve"> pour arriver enfin à annoncer le principe fondamental de l'ITIE,</w:t>
      </w:r>
      <w:r>
        <w:rPr>
          <w:rFonts w:ascii="Garamond" w:hAnsi="Garamond" w:cs="Arial"/>
          <w:sz w:val="24"/>
          <w:szCs w:val="24"/>
        </w:rPr>
        <w:t xml:space="preserve"> qui est:</w:t>
      </w:r>
      <w:r w:rsidRPr="007A375A">
        <w:rPr>
          <w:rFonts w:ascii="Garamond" w:hAnsi="Garamond" w:cs="Arial"/>
          <w:sz w:val="24"/>
          <w:szCs w:val="24"/>
        </w:rPr>
        <w:t xml:space="preserve"> </w:t>
      </w:r>
      <w:r w:rsidRPr="007A375A">
        <w:rPr>
          <w:rFonts w:ascii="Garamond" w:hAnsi="Garamond" w:cs="Arial"/>
          <w:b/>
          <w:i/>
          <w:sz w:val="24"/>
          <w:szCs w:val="24"/>
        </w:rPr>
        <w:t xml:space="preserve">"Publiez ce que vous payez/recevez, que le public le sache et en débatte". </w:t>
      </w:r>
      <w:r w:rsidRPr="003A2A16">
        <w:rPr>
          <w:rFonts w:ascii="Garamond" w:hAnsi="Garamond" w:cs="Arial"/>
          <w:sz w:val="24"/>
          <w:szCs w:val="24"/>
        </w:rPr>
        <w:t xml:space="preserve">Nous </w:t>
      </w:r>
      <w:r>
        <w:rPr>
          <w:rFonts w:ascii="Garamond" w:hAnsi="Garamond" w:cs="Arial"/>
          <w:sz w:val="24"/>
          <w:szCs w:val="24"/>
        </w:rPr>
        <w:t>a</w:t>
      </w:r>
      <w:r w:rsidRPr="003A2A16">
        <w:rPr>
          <w:rFonts w:ascii="Garamond" w:hAnsi="Garamond" w:cs="Arial"/>
          <w:sz w:val="24"/>
          <w:szCs w:val="24"/>
        </w:rPr>
        <w:t>vons</w:t>
      </w:r>
      <w:r>
        <w:rPr>
          <w:rFonts w:ascii="Garamond" w:hAnsi="Garamond" w:cs="Arial"/>
          <w:sz w:val="24"/>
          <w:szCs w:val="24"/>
        </w:rPr>
        <w:t xml:space="preserve"> </w:t>
      </w:r>
      <w:r w:rsidRPr="007A375A">
        <w:rPr>
          <w:rFonts w:ascii="Garamond" w:hAnsi="Garamond" w:cs="Arial"/>
          <w:sz w:val="24"/>
          <w:szCs w:val="24"/>
        </w:rPr>
        <w:t>ainsi</w:t>
      </w:r>
      <w:r>
        <w:rPr>
          <w:rFonts w:ascii="Garamond" w:hAnsi="Garamond" w:cs="Arial"/>
          <w:sz w:val="24"/>
          <w:szCs w:val="24"/>
        </w:rPr>
        <w:t xml:space="preserve"> précisé ici que t</w:t>
      </w:r>
      <w:r w:rsidRPr="007A375A">
        <w:rPr>
          <w:rFonts w:ascii="Garamond" w:hAnsi="Garamond" w:cs="Arial"/>
          <w:sz w:val="24"/>
          <w:szCs w:val="24"/>
        </w:rPr>
        <w:t xml:space="preserve">ous les paiements effectués par les entreprises extractives, et tous les revenus perçus par l'Etat sont </w:t>
      </w:r>
      <w:r>
        <w:rPr>
          <w:rFonts w:ascii="Garamond" w:hAnsi="Garamond" w:cs="Arial"/>
          <w:sz w:val="24"/>
          <w:szCs w:val="24"/>
        </w:rPr>
        <w:t xml:space="preserve">déclarés, réconciliés et </w:t>
      </w:r>
      <w:r w:rsidRPr="007A375A">
        <w:rPr>
          <w:rFonts w:ascii="Garamond" w:hAnsi="Garamond" w:cs="Arial"/>
          <w:sz w:val="24"/>
          <w:szCs w:val="24"/>
        </w:rPr>
        <w:t>publiés chaque année dans les rapports ITIE.</w:t>
      </w:r>
    </w:p>
    <w:p w:rsidR="00BD5A27" w:rsidRPr="00F176D3" w:rsidRDefault="00FA694E" w:rsidP="00BD5A27">
      <w:pPr>
        <w:rPr>
          <w:rFonts w:ascii="Garamond" w:hAnsi="Garamond"/>
          <w:b/>
          <w:color w:val="984806" w:themeColor="accent6" w:themeShade="80"/>
          <w:sz w:val="24"/>
          <w:szCs w:val="24"/>
        </w:rPr>
      </w:pPr>
      <w:r w:rsidRPr="00F176D3">
        <w:rPr>
          <w:rFonts w:ascii="Garamond" w:hAnsi="Garamond"/>
          <w:b/>
          <w:color w:val="984806" w:themeColor="accent6" w:themeShade="80"/>
          <w:sz w:val="24"/>
          <w:szCs w:val="24"/>
        </w:rPr>
        <w:t>b)</w:t>
      </w:r>
      <w:r w:rsidR="00BD5A27" w:rsidRPr="00F176D3">
        <w:rPr>
          <w:rFonts w:ascii="Garamond" w:hAnsi="Garamond"/>
          <w:b/>
          <w:color w:val="984806" w:themeColor="accent6" w:themeShade="80"/>
          <w:sz w:val="24"/>
          <w:szCs w:val="24"/>
        </w:rPr>
        <w:t xml:space="preserve"> Notions de base sur les rapports ITIE</w:t>
      </w:r>
    </w:p>
    <w:p w:rsidR="00BD5A27" w:rsidRPr="00AB0FE1" w:rsidRDefault="00BD5A27" w:rsidP="00BD5A27">
      <w:pPr>
        <w:rPr>
          <w:rFonts w:ascii="Garamond" w:hAnsi="Garamond"/>
          <w:sz w:val="24"/>
          <w:szCs w:val="24"/>
        </w:rPr>
      </w:pPr>
      <w:r w:rsidRPr="00AB0FE1">
        <w:rPr>
          <w:rFonts w:ascii="Garamond" w:hAnsi="Garamond"/>
          <w:sz w:val="24"/>
          <w:szCs w:val="24"/>
        </w:rPr>
        <w:t>Pour prévenir les participants sur la qualité des données qu'elles auront à fournir, nous avons attiré leur attention sur le fait que les rapports ITIE</w:t>
      </w:r>
      <w:r>
        <w:rPr>
          <w:rFonts w:ascii="Garamond" w:hAnsi="Garamond"/>
          <w:sz w:val="24"/>
          <w:szCs w:val="24"/>
        </w:rPr>
        <w:t xml:space="preserve"> ainsi publiés</w:t>
      </w:r>
      <w:r w:rsidRPr="00AB0FE1">
        <w:rPr>
          <w:rFonts w:ascii="Garamond" w:hAnsi="Garamond"/>
          <w:sz w:val="24"/>
          <w:szCs w:val="24"/>
        </w:rPr>
        <w:t xml:space="preserve"> ne sont utiles et pertinents que s'ils tiennent compte de certains critères, notamment:</w:t>
      </w:r>
    </w:p>
    <w:p w:rsidR="00BD5A27" w:rsidRPr="0026326A" w:rsidRDefault="00BD5A27" w:rsidP="00BD5A27">
      <w:pPr>
        <w:pStyle w:val="Paragraphedeliste"/>
        <w:numPr>
          <w:ilvl w:val="0"/>
          <w:numId w:val="6"/>
        </w:numPr>
        <w:rPr>
          <w:rFonts w:ascii="Garamond" w:hAnsi="Garamond"/>
          <w:sz w:val="24"/>
          <w:szCs w:val="24"/>
        </w:rPr>
      </w:pPr>
      <w:r w:rsidRPr="0026326A">
        <w:rPr>
          <w:rFonts w:ascii="Garamond" w:hAnsi="Garamond"/>
          <w:sz w:val="24"/>
          <w:szCs w:val="24"/>
        </w:rPr>
        <w:t>la périodicité de publication</w:t>
      </w:r>
    </w:p>
    <w:p w:rsidR="00BD5A27" w:rsidRPr="0026326A" w:rsidRDefault="00BD5A27" w:rsidP="00BD5A27">
      <w:pPr>
        <w:pStyle w:val="Paragraphedeliste"/>
        <w:numPr>
          <w:ilvl w:val="0"/>
          <w:numId w:val="1"/>
        </w:numPr>
        <w:spacing w:after="0"/>
        <w:rPr>
          <w:rFonts w:ascii="Garamond" w:hAnsi="Garamond"/>
          <w:sz w:val="24"/>
          <w:szCs w:val="24"/>
        </w:rPr>
      </w:pPr>
      <w:r w:rsidRPr="0026326A">
        <w:rPr>
          <w:rFonts w:ascii="Garamond" w:hAnsi="Garamond"/>
          <w:sz w:val="24"/>
          <w:szCs w:val="24"/>
        </w:rPr>
        <w:t>l'exhaustivité des déclarations</w:t>
      </w:r>
    </w:p>
    <w:p w:rsidR="00BD5A27" w:rsidRPr="0026326A" w:rsidRDefault="00BD5A27" w:rsidP="00BD5A27">
      <w:pPr>
        <w:pStyle w:val="Paragraphedeliste"/>
        <w:numPr>
          <w:ilvl w:val="0"/>
          <w:numId w:val="1"/>
        </w:numPr>
        <w:spacing w:after="0"/>
        <w:rPr>
          <w:rFonts w:ascii="Garamond" w:hAnsi="Garamond"/>
          <w:sz w:val="24"/>
          <w:szCs w:val="24"/>
        </w:rPr>
      </w:pPr>
      <w:r w:rsidRPr="0026326A">
        <w:rPr>
          <w:rFonts w:ascii="Garamond" w:hAnsi="Garamond"/>
          <w:sz w:val="24"/>
          <w:szCs w:val="24"/>
        </w:rPr>
        <w:t>la fiabilité des données</w:t>
      </w:r>
    </w:p>
    <w:p w:rsidR="00BD5A27" w:rsidRDefault="00BD5A27" w:rsidP="00BD5A27">
      <w:pPr>
        <w:pStyle w:val="Paragraphedeliste"/>
        <w:numPr>
          <w:ilvl w:val="0"/>
          <w:numId w:val="1"/>
        </w:numPr>
        <w:spacing w:after="0"/>
        <w:rPr>
          <w:rFonts w:ascii="Garamond" w:hAnsi="Garamond"/>
          <w:sz w:val="24"/>
          <w:szCs w:val="24"/>
        </w:rPr>
      </w:pPr>
      <w:r w:rsidRPr="0026326A">
        <w:rPr>
          <w:rFonts w:ascii="Garamond" w:hAnsi="Garamond"/>
          <w:sz w:val="24"/>
          <w:szCs w:val="24"/>
        </w:rPr>
        <w:t xml:space="preserve">la désagrégation des paiements /revenus </w:t>
      </w:r>
    </w:p>
    <w:p w:rsidR="00BD5A27" w:rsidRDefault="00BD5A27" w:rsidP="00BD5A27">
      <w:pPr>
        <w:pStyle w:val="Paragraphedeliste"/>
        <w:spacing w:after="0"/>
        <w:ind w:left="0"/>
        <w:rPr>
          <w:rFonts w:ascii="Garamond" w:hAnsi="Garamond"/>
          <w:sz w:val="24"/>
          <w:szCs w:val="24"/>
        </w:rPr>
      </w:pPr>
      <w:r>
        <w:rPr>
          <w:rFonts w:ascii="Garamond" w:hAnsi="Garamond"/>
          <w:sz w:val="24"/>
          <w:szCs w:val="24"/>
        </w:rPr>
        <w:t>Ceci pour faire comprendre dorénavant que les données de 2014 qui seront rapportées dans les formulaires dont on parlera ci-dessous, devront être "exhaustives, fiables et présentées de manière désagrégée (par date, par Entité et par flux</w:t>
      </w:r>
      <w:r w:rsidR="00FA694E">
        <w:rPr>
          <w:rFonts w:ascii="Garamond" w:hAnsi="Garamond"/>
          <w:sz w:val="24"/>
          <w:szCs w:val="24"/>
        </w:rPr>
        <w:t>)</w:t>
      </w:r>
      <w:r>
        <w:rPr>
          <w:rFonts w:ascii="Garamond" w:hAnsi="Garamond"/>
          <w:sz w:val="24"/>
          <w:szCs w:val="24"/>
        </w:rPr>
        <w:t>".</w:t>
      </w:r>
    </w:p>
    <w:p w:rsidR="00954EED" w:rsidRDefault="00954EED" w:rsidP="00BD5A27">
      <w:pPr>
        <w:pStyle w:val="Paragraphedeliste"/>
        <w:spacing w:after="0"/>
        <w:ind w:left="0"/>
        <w:rPr>
          <w:rFonts w:ascii="Garamond" w:hAnsi="Garamond"/>
          <w:sz w:val="24"/>
          <w:szCs w:val="24"/>
        </w:rPr>
      </w:pPr>
    </w:p>
    <w:p w:rsidR="00BD5A27" w:rsidRPr="0026326A" w:rsidRDefault="00BD5A27" w:rsidP="00BD5A27">
      <w:pPr>
        <w:pStyle w:val="Paragraphedeliste"/>
        <w:spacing w:after="0"/>
        <w:ind w:left="0"/>
        <w:rPr>
          <w:rFonts w:ascii="Garamond" w:hAnsi="Garamond"/>
          <w:sz w:val="24"/>
          <w:szCs w:val="24"/>
        </w:rPr>
      </w:pPr>
      <w:r>
        <w:rPr>
          <w:rFonts w:ascii="Garamond" w:hAnsi="Garamond"/>
          <w:sz w:val="24"/>
          <w:szCs w:val="24"/>
        </w:rPr>
        <w:t>Nous avons également souligné que la production d'un rapport ITIE est toujours précédée d'une étude de cadrage qui permet de délimiter le nombre de parties déclarantes et les flux qui doivent faire l'objet dune déclaration.</w:t>
      </w:r>
    </w:p>
    <w:p w:rsidR="00BD5A27" w:rsidRPr="0026326A" w:rsidRDefault="00BD5A27" w:rsidP="00BD5A27">
      <w:pPr>
        <w:pStyle w:val="Paragraphedeliste"/>
        <w:spacing w:after="0"/>
        <w:rPr>
          <w:rFonts w:ascii="Garamond" w:hAnsi="Garamond"/>
          <w:sz w:val="24"/>
          <w:szCs w:val="24"/>
        </w:rPr>
      </w:pPr>
    </w:p>
    <w:p w:rsidR="00BD5A27" w:rsidRPr="00F176D3" w:rsidRDefault="00FA694E" w:rsidP="00BD5A27">
      <w:pPr>
        <w:spacing w:after="0"/>
        <w:rPr>
          <w:rFonts w:ascii="Garamond" w:hAnsi="Garamond"/>
          <w:b/>
          <w:color w:val="984806" w:themeColor="accent6" w:themeShade="80"/>
          <w:sz w:val="24"/>
          <w:szCs w:val="24"/>
        </w:rPr>
      </w:pPr>
      <w:r w:rsidRPr="00F176D3">
        <w:rPr>
          <w:rFonts w:ascii="Garamond" w:hAnsi="Garamond"/>
          <w:b/>
          <w:color w:val="984806" w:themeColor="accent6" w:themeShade="80"/>
          <w:sz w:val="24"/>
          <w:szCs w:val="24"/>
        </w:rPr>
        <w:t>c)</w:t>
      </w:r>
      <w:r w:rsidR="00954EED">
        <w:rPr>
          <w:rFonts w:ascii="Garamond" w:hAnsi="Garamond"/>
          <w:b/>
          <w:color w:val="984806" w:themeColor="accent6" w:themeShade="80"/>
          <w:sz w:val="24"/>
          <w:szCs w:val="24"/>
        </w:rPr>
        <w:t xml:space="preserve"> Présentation du Cadrage pour la production du rapport pilote</w:t>
      </w:r>
    </w:p>
    <w:p w:rsidR="00BD5A27" w:rsidRDefault="00BD5A27" w:rsidP="00BD5A27">
      <w:pPr>
        <w:spacing w:after="0"/>
        <w:jc w:val="both"/>
        <w:rPr>
          <w:rFonts w:ascii="Garamond" w:hAnsi="Garamond"/>
          <w:b/>
          <w:color w:val="00B0F0"/>
          <w:sz w:val="24"/>
          <w:szCs w:val="24"/>
        </w:rPr>
      </w:pPr>
    </w:p>
    <w:p w:rsidR="00BD5A27" w:rsidRPr="00F270DE" w:rsidRDefault="00BD5A27" w:rsidP="00BD5A27">
      <w:pPr>
        <w:spacing w:after="0"/>
        <w:jc w:val="both"/>
        <w:rPr>
          <w:rFonts w:ascii="Garamond" w:hAnsi="Garamond"/>
          <w:sz w:val="24"/>
          <w:szCs w:val="24"/>
        </w:rPr>
      </w:pPr>
      <w:r w:rsidRPr="00F270DE">
        <w:rPr>
          <w:rFonts w:ascii="Garamond" w:hAnsi="Garamond"/>
          <w:sz w:val="24"/>
          <w:szCs w:val="24"/>
        </w:rPr>
        <w:t>Pour permettre aux participants de comprendre sur base de quel critère on retient telle entreprise ou telle Entité de l' Etat dans le périmètre, et tel flux financier dans le cadre référentiel, nous sommes revenu, pour les expliquer, sur les fondamentaux d</w:t>
      </w:r>
      <w:r>
        <w:rPr>
          <w:rFonts w:ascii="Garamond" w:hAnsi="Garamond"/>
          <w:sz w:val="24"/>
          <w:szCs w:val="24"/>
        </w:rPr>
        <w:t>e</w:t>
      </w:r>
      <w:r w:rsidRPr="00F270DE">
        <w:rPr>
          <w:rFonts w:ascii="Garamond" w:hAnsi="Garamond"/>
          <w:sz w:val="24"/>
          <w:szCs w:val="24"/>
        </w:rPr>
        <w:t xml:space="preserve"> cadrage, notamment: </w:t>
      </w:r>
    </w:p>
    <w:p w:rsidR="00BD5A27" w:rsidRPr="0026326A" w:rsidRDefault="00BD5A27" w:rsidP="00BD5A27">
      <w:pPr>
        <w:pStyle w:val="Paragraphedeliste"/>
        <w:numPr>
          <w:ilvl w:val="0"/>
          <w:numId w:val="2"/>
        </w:numPr>
        <w:spacing w:after="0"/>
        <w:jc w:val="both"/>
        <w:rPr>
          <w:rFonts w:ascii="Garamond" w:hAnsi="Garamond"/>
          <w:sz w:val="24"/>
          <w:szCs w:val="24"/>
        </w:rPr>
      </w:pPr>
      <w:r w:rsidRPr="0026326A">
        <w:rPr>
          <w:rFonts w:ascii="Garamond" w:hAnsi="Garamond"/>
          <w:sz w:val="24"/>
          <w:szCs w:val="24"/>
        </w:rPr>
        <w:t>le seuil de matérialité</w:t>
      </w:r>
    </w:p>
    <w:p w:rsidR="00BD5A27" w:rsidRPr="0026326A" w:rsidRDefault="00BD5A27" w:rsidP="00BD5A27">
      <w:pPr>
        <w:pStyle w:val="Paragraphedeliste"/>
        <w:numPr>
          <w:ilvl w:val="0"/>
          <w:numId w:val="2"/>
        </w:numPr>
        <w:spacing w:after="0"/>
        <w:jc w:val="both"/>
        <w:rPr>
          <w:rFonts w:ascii="Garamond" w:hAnsi="Garamond"/>
          <w:sz w:val="24"/>
          <w:szCs w:val="24"/>
        </w:rPr>
      </w:pPr>
      <w:r w:rsidRPr="0026326A">
        <w:rPr>
          <w:rFonts w:ascii="Garamond" w:hAnsi="Garamond"/>
          <w:sz w:val="24"/>
          <w:szCs w:val="24"/>
        </w:rPr>
        <w:t>le périmètre des Exploitants</w:t>
      </w:r>
    </w:p>
    <w:p w:rsidR="00BD5A27" w:rsidRPr="0026326A" w:rsidRDefault="00BD5A27" w:rsidP="00BD5A27">
      <w:pPr>
        <w:pStyle w:val="Paragraphedeliste"/>
        <w:numPr>
          <w:ilvl w:val="0"/>
          <w:numId w:val="2"/>
        </w:numPr>
        <w:spacing w:after="0"/>
        <w:jc w:val="both"/>
        <w:rPr>
          <w:rFonts w:ascii="Garamond" w:hAnsi="Garamond"/>
          <w:sz w:val="24"/>
          <w:szCs w:val="24"/>
        </w:rPr>
      </w:pPr>
      <w:r w:rsidRPr="0026326A">
        <w:rPr>
          <w:rFonts w:ascii="Garamond" w:hAnsi="Garamond"/>
          <w:sz w:val="24"/>
          <w:szCs w:val="24"/>
        </w:rPr>
        <w:t>le périmètre des Entités de l'Etat</w:t>
      </w:r>
    </w:p>
    <w:p w:rsidR="00BD5A27" w:rsidRPr="0026326A" w:rsidRDefault="00BD5A27" w:rsidP="00BD5A27">
      <w:pPr>
        <w:pStyle w:val="Paragraphedeliste"/>
        <w:numPr>
          <w:ilvl w:val="0"/>
          <w:numId w:val="2"/>
        </w:numPr>
        <w:spacing w:after="0"/>
        <w:jc w:val="both"/>
        <w:rPr>
          <w:rFonts w:ascii="Garamond" w:hAnsi="Garamond"/>
          <w:sz w:val="24"/>
          <w:szCs w:val="24"/>
        </w:rPr>
      </w:pPr>
      <w:r w:rsidRPr="0026326A">
        <w:rPr>
          <w:rFonts w:ascii="Garamond" w:hAnsi="Garamond"/>
          <w:sz w:val="24"/>
          <w:szCs w:val="24"/>
        </w:rPr>
        <w:t>le cadre référentiel des flux financiers</w:t>
      </w:r>
    </w:p>
    <w:p w:rsidR="00BD5A27" w:rsidRDefault="00BD5A27" w:rsidP="00BD5A27">
      <w:pPr>
        <w:pStyle w:val="Paragraphedeliste"/>
        <w:spacing w:after="0"/>
        <w:jc w:val="both"/>
        <w:rPr>
          <w:rFonts w:ascii="Garamond" w:hAnsi="Garamond"/>
          <w:sz w:val="24"/>
          <w:szCs w:val="24"/>
        </w:rPr>
      </w:pPr>
    </w:p>
    <w:p w:rsidR="00BD5A27" w:rsidRPr="00B751A1" w:rsidRDefault="00BD5A27" w:rsidP="00B751A1">
      <w:pPr>
        <w:pStyle w:val="Paragraphedeliste"/>
        <w:spacing w:after="0"/>
        <w:ind w:left="0"/>
        <w:jc w:val="both"/>
        <w:rPr>
          <w:rFonts w:ascii="Garamond" w:hAnsi="Garamond"/>
          <w:sz w:val="24"/>
          <w:szCs w:val="24"/>
        </w:rPr>
      </w:pPr>
      <w:r>
        <w:rPr>
          <w:rFonts w:ascii="Garamond" w:hAnsi="Garamond"/>
          <w:sz w:val="24"/>
          <w:szCs w:val="24"/>
        </w:rPr>
        <w:t xml:space="preserve">Après cette présentation, nous avons fait savoir aux participants que la déclaration à l'ITIE qui découle de ce cadrage, se fait au moyen de formulaires adoptés par le Comité Exécutifs et convenus avec le Conciliateur. </w:t>
      </w:r>
    </w:p>
    <w:p w:rsidR="00BD5A27" w:rsidRDefault="00BD5A27" w:rsidP="00BD5A27">
      <w:pPr>
        <w:spacing w:after="0"/>
        <w:jc w:val="right"/>
        <w:rPr>
          <w:rFonts w:ascii="Garamond" w:hAnsi="Garamond"/>
          <w:b/>
          <w:color w:val="00B0F0"/>
          <w:sz w:val="24"/>
          <w:szCs w:val="24"/>
        </w:rPr>
      </w:pPr>
    </w:p>
    <w:p w:rsidR="00BD5A27" w:rsidRPr="00F176D3" w:rsidRDefault="00FA694E" w:rsidP="00BD5A27">
      <w:pPr>
        <w:spacing w:after="0"/>
        <w:rPr>
          <w:rFonts w:ascii="Garamond" w:hAnsi="Garamond"/>
          <w:b/>
          <w:color w:val="984806" w:themeColor="accent6" w:themeShade="80"/>
          <w:sz w:val="24"/>
          <w:szCs w:val="24"/>
        </w:rPr>
      </w:pPr>
      <w:r w:rsidRPr="00F176D3">
        <w:rPr>
          <w:rFonts w:ascii="Garamond" w:hAnsi="Garamond"/>
          <w:b/>
          <w:color w:val="984806" w:themeColor="accent6" w:themeShade="80"/>
          <w:sz w:val="24"/>
          <w:szCs w:val="24"/>
        </w:rPr>
        <w:t>d)</w:t>
      </w:r>
      <w:r w:rsidR="00BD5A27" w:rsidRPr="00F176D3">
        <w:rPr>
          <w:rFonts w:ascii="Garamond" w:hAnsi="Garamond"/>
          <w:b/>
          <w:color w:val="984806" w:themeColor="accent6" w:themeShade="80"/>
          <w:sz w:val="24"/>
          <w:szCs w:val="24"/>
        </w:rPr>
        <w:t xml:space="preserve"> Présentation des formulaires de déclaration</w:t>
      </w:r>
    </w:p>
    <w:p w:rsidR="00BD5A27" w:rsidRDefault="00BD5A27" w:rsidP="00BD5A27">
      <w:pPr>
        <w:spacing w:after="0"/>
        <w:jc w:val="both"/>
        <w:rPr>
          <w:rFonts w:ascii="Garamond" w:hAnsi="Garamond"/>
          <w:b/>
          <w:color w:val="00B0F0"/>
          <w:sz w:val="24"/>
          <w:szCs w:val="24"/>
        </w:rPr>
      </w:pPr>
    </w:p>
    <w:p w:rsidR="00BD5A27" w:rsidRDefault="00BD5A27" w:rsidP="00BD5A27">
      <w:pPr>
        <w:spacing w:after="0"/>
        <w:jc w:val="both"/>
        <w:rPr>
          <w:rFonts w:ascii="Garamond" w:hAnsi="Garamond"/>
          <w:sz w:val="24"/>
          <w:szCs w:val="24"/>
        </w:rPr>
      </w:pPr>
      <w:r w:rsidRPr="007535B3">
        <w:rPr>
          <w:rFonts w:ascii="Garamond" w:hAnsi="Garamond"/>
          <w:sz w:val="24"/>
          <w:szCs w:val="24"/>
        </w:rPr>
        <w:t xml:space="preserve">C'est le moment crucial où nous avons dû véritablement sensibiliser et préparer les parties déclarantes à la collecte des données pour la production </w:t>
      </w:r>
      <w:r w:rsidR="00FA694E">
        <w:rPr>
          <w:rFonts w:ascii="Garamond" w:hAnsi="Garamond"/>
          <w:sz w:val="24"/>
          <w:szCs w:val="24"/>
        </w:rPr>
        <w:t>du rapport</w:t>
      </w:r>
      <w:r w:rsidRPr="007535B3">
        <w:rPr>
          <w:rFonts w:ascii="Garamond" w:hAnsi="Garamond"/>
          <w:sz w:val="24"/>
          <w:szCs w:val="24"/>
        </w:rPr>
        <w:t>.</w:t>
      </w:r>
      <w:r>
        <w:rPr>
          <w:rFonts w:ascii="Garamond" w:hAnsi="Garamond"/>
          <w:sz w:val="24"/>
          <w:szCs w:val="24"/>
        </w:rPr>
        <w:t xml:space="preserve"> Il s'agit concrètement du moment où l'occasion nous avait été donnée de:</w:t>
      </w:r>
    </w:p>
    <w:p w:rsidR="00BD5A27" w:rsidRPr="00DF07C4" w:rsidRDefault="00BD5A27" w:rsidP="00BD5A27">
      <w:pPr>
        <w:spacing w:after="0"/>
        <w:jc w:val="both"/>
        <w:rPr>
          <w:rFonts w:ascii="Garamond" w:hAnsi="Garamond"/>
          <w:sz w:val="24"/>
          <w:szCs w:val="24"/>
        </w:rPr>
      </w:pPr>
      <w:r w:rsidRPr="00DF07C4">
        <w:rPr>
          <w:rFonts w:ascii="Garamond" w:hAnsi="Garamond"/>
          <w:sz w:val="24"/>
          <w:szCs w:val="24"/>
        </w:rPr>
        <w:t>-entrer</w:t>
      </w:r>
      <w:r>
        <w:rPr>
          <w:rFonts w:ascii="Garamond" w:hAnsi="Garamond"/>
          <w:sz w:val="24"/>
          <w:szCs w:val="24"/>
        </w:rPr>
        <w:t xml:space="preserve"> effectivement</w:t>
      </w:r>
      <w:r w:rsidRPr="00DF07C4">
        <w:rPr>
          <w:rFonts w:ascii="Garamond" w:hAnsi="Garamond"/>
          <w:sz w:val="24"/>
          <w:szCs w:val="24"/>
        </w:rPr>
        <w:t xml:space="preserve"> en contac</w:t>
      </w:r>
      <w:r>
        <w:rPr>
          <w:rFonts w:ascii="Garamond" w:hAnsi="Garamond"/>
          <w:sz w:val="24"/>
          <w:szCs w:val="24"/>
        </w:rPr>
        <w:t>t avec les opérateurs de saisie</w:t>
      </w:r>
      <w:r w:rsidRPr="00DF07C4">
        <w:rPr>
          <w:rFonts w:ascii="Garamond" w:hAnsi="Garamond"/>
          <w:sz w:val="24"/>
          <w:szCs w:val="24"/>
        </w:rPr>
        <w:t xml:space="preserve"> qui préparent les déclarations ;</w:t>
      </w:r>
    </w:p>
    <w:p w:rsidR="00BD5A27" w:rsidRDefault="00BD5A27" w:rsidP="00BD5A27">
      <w:pPr>
        <w:spacing w:after="0"/>
        <w:jc w:val="both"/>
        <w:rPr>
          <w:rFonts w:ascii="Garamond" w:hAnsi="Garamond"/>
          <w:sz w:val="24"/>
          <w:szCs w:val="24"/>
        </w:rPr>
      </w:pPr>
      <w:r w:rsidRPr="00DF07C4">
        <w:rPr>
          <w:rFonts w:ascii="Garamond" w:hAnsi="Garamond"/>
          <w:sz w:val="24"/>
          <w:szCs w:val="24"/>
        </w:rPr>
        <w:t xml:space="preserve">-leur montrer et expliquer le formulaire de déclaration ITIE pour qu’ils apprêtent les données </w:t>
      </w:r>
      <w:r>
        <w:rPr>
          <w:rFonts w:ascii="Garamond" w:hAnsi="Garamond"/>
          <w:sz w:val="24"/>
          <w:szCs w:val="24"/>
        </w:rPr>
        <w:t>dans l’esprit de ce formulaire et se tenir prêts lors de la collecte.</w:t>
      </w:r>
    </w:p>
    <w:p w:rsidR="00BD5A27" w:rsidRPr="00DF07C4" w:rsidRDefault="00BD5A27" w:rsidP="00BD5A27">
      <w:pPr>
        <w:spacing w:after="0"/>
        <w:jc w:val="both"/>
        <w:rPr>
          <w:rFonts w:ascii="Garamond" w:hAnsi="Garamond"/>
          <w:sz w:val="24"/>
          <w:szCs w:val="24"/>
        </w:rPr>
      </w:pPr>
      <w:r>
        <w:rPr>
          <w:rFonts w:ascii="Garamond" w:hAnsi="Garamond"/>
          <w:sz w:val="24"/>
          <w:szCs w:val="24"/>
        </w:rPr>
        <w:t>A cette occasion, nous avons présenté et expliqué successivement:</w:t>
      </w:r>
    </w:p>
    <w:p w:rsidR="00BD5A27" w:rsidRPr="007535B3" w:rsidRDefault="00BD5A27" w:rsidP="00BD5A27">
      <w:pPr>
        <w:spacing w:after="0"/>
        <w:rPr>
          <w:rFonts w:ascii="Garamond" w:hAnsi="Garamond"/>
          <w:sz w:val="24"/>
          <w:szCs w:val="24"/>
        </w:rPr>
      </w:pPr>
    </w:p>
    <w:p w:rsidR="00BD5A27" w:rsidRPr="0026326A" w:rsidRDefault="00BD5A27" w:rsidP="00BD5A27">
      <w:pPr>
        <w:pStyle w:val="Paragraphedeliste"/>
        <w:numPr>
          <w:ilvl w:val="0"/>
          <w:numId w:val="3"/>
        </w:numPr>
        <w:rPr>
          <w:rFonts w:ascii="Garamond" w:hAnsi="Garamond"/>
          <w:sz w:val="24"/>
          <w:szCs w:val="24"/>
        </w:rPr>
      </w:pPr>
      <w:r w:rsidRPr="0026326A">
        <w:rPr>
          <w:rFonts w:ascii="Garamond" w:hAnsi="Garamond"/>
          <w:sz w:val="24"/>
          <w:szCs w:val="24"/>
        </w:rPr>
        <w:t>la fiche signalétique</w:t>
      </w:r>
    </w:p>
    <w:p w:rsidR="00BD5A27" w:rsidRPr="0026326A" w:rsidRDefault="00BD5A27" w:rsidP="00BD5A27">
      <w:pPr>
        <w:pStyle w:val="Paragraphedeliste"/>
        <w:numPr>
          <w:ilvl w:val="0"/>
          <w:numId w:val="3"/>
        </w:numPr>
        <w:rPr>
          <w:rFonts w:ascii="Garamond" w:hAnsi="Garamond"/>
          <w:sz w:val="24"/>
          <w:szCs w:val="24"/>
        </w:rPr>
      </w:pPr>
      <w:r w:rsidRPr="0026326A">
        <w:rPr>
          <w:rFonts w:ascii="Garamond" w:hAnsi="Garamond"/>
          <w:sz w:val="24"/>
          <w:szCs w:val="24"/>
        </w:rPr>
        <w:t>le formulaire synthèse</w:t>
      </w:r>
    </w:p>
    <w:p w:rsidR="00BD5A27" w:rsidRPr="0026326A" w:rsidRDefault="00BD5A27" w:rsidP="00BD5A27">
      <w:pPr>
        <w:pStyle w:val="Paragraphedeliste"/>
        <w:numPr>
          <w:ilvl w:val="0"/>
          <w:numId w:val="3"/>
        </w:numPr>
        <w:rPr>
          <w:rFonts w:ascii="Garamond" w:hAnsi="Garamond"/>
          <w:sz w:val="24"/>
          <w:szCs w:val="24"/>
        </w:rPr>
      </w:pPr>
      <w:r w:rsidRPr="0026326A">
        <w:rPr>
          <w:rFonts w:ascii="Garamond" w:hAnsi="Garamond"/>
          <w:sz w:val="24"/>
          <w:szCs w:val="24"/>
        </w:rPr>
        <w:t>le formulaire de déclaration classique</w:t>
      </w:r>
    </w:p>
    <w:p w:rsidR="00BD5A27" w:rsidRPr="0026326A" w:rsidRDefault="00BD5A27" w:rsidP="00BD5A27">
      <w:pPr>
        <w:pStyle w:val="Paragraphedeliste"/>
        <w:spacing w:after="0"/>
        <w:rPr>
          <w:rFonts w:ascii="Garamond" w:hAnsi="Garamond"/>
          <w:sz w:val="24"/>
          <w:szCs w:val="24"/>
        </w:rPr>
      </w:pPr>
    </w:p>
    <w:p w:rsidR="00BD5A27" w:rsidRDefault="00BD5A27" w:rsidP="00BD5A27">
      <w:pPr>
        <w:rPr>
          <w:rFonts w:ascii="Garamond" w:hAnsi="Garamond"/>
          <w:b/>
          <w:color w:val="00B0F0"/>
          <w:sz w:val="24"/>
          <w:szCs w:val="24"/>
        </w:rPr>
      </w:pPr>
      <w:r w:rsidRPr="0026326A">
        <w:rPr>
          <w:rFonts w:ascii="Garamond" w:hAnsi="Garamond"/>
          <w:b/>
          <w:color w:val="00B0F0"/>
          <w:sz w:val="24"/>
          <w:szCs w:val="24"/>
        </w:rPr>
        <w:t>Observations</w:t>
      </w:r>
    </w:p>
    <w:p w:rsidR="00BD5A27" w:rsidRPr="00D0264A" w:rsidRDefault="00F4222A" w:rsidP="00BD5A27">
      <w:pPr>
        <w:jc w:val="both"/>
        <w:rPr>
          <w:rFonts w:ascii="Garamond" w:hAnsi="Garamond"/>
          <w:color w:val="0D0D0D" w:themeColor="text1" w:themeTint="F2"/>
          <w:sz w:val="24"/>
          <w:szCs w:val="24"/>
        </w:rPr>
      </w:pPr>
      <w:r>
        <w:rPr>
          <w:rFonts w:ascii="Garamond" w:hAnsi="Garamond"/>
          <w:color w:val="0D0D0D" w:themeColor="text1" w:themeTint="F2"/>
          <w:sz w:val="24"/>
          <w:szCs w:val="24"/>
        </w:rPr>
        <w:t>-</w:t>
      </w:r>
      <w:r w:rsidR="00D5333B">
        <w:rPr>
          <w:rFonts w:ascii="Garamond" w:hAnsi="Garamond"/>
          <w:color w:val="0D0D0D" w:themeColor="text1" w:themeTint="F2"/>
          <w:sz w:val="24"/>
          <w:szCs w:val="24"/>
        </w:rPr>
        <w:t>La réunion</w:t>
      </w:r>
      <w:r w:rsidR="00BD5A27" w:rsidRPr="00D0264A">
        <w:rPr>
          <w:rFonts w:ascii="Garamond" w:hAnsi="Garamond"/>
          <w:color w:val="0D0D0D" w:themeColor="text1" w:themeTint="F2"/>
          <w:sz w:val="24"/>
          <w:szCs w:val="24"/>
        </w:rPr>
        <w:t xml:space="preserve"> que </w:t>
      </w:r>
      <w:r w:rsidR="00D5333B">
        <w:rPr>
          <w:rFonts w:ascii="Garamond" w:hAnsi="Garamond"/>
          <w:color w:val="0D0D0D" w:themeColor="text1" w:themeTint="F2"/>
          <w:sz w:val="24"/>
          <w:szCs w:val="24"/>
        </w:rPr>
        <w:t>nous avons tenue a été précédée</w:t>
      </w:r>
      <w:r w:rsidR="00BD5A27" w:rsidRPr="00D0264A">
        <w:rPr>
          <w:rFonts w:ascii="Garamond" w:hAnsi="Garamond"/>
          <w:color w:val="0D0D0D" w:themeColor="text1" w:themeTint="F2"/>
          <w:sz w:val="24"/>
          <w:szCs w:val="24"/>
        </w:rPr>
        <w:t xml:space="preserve"> d'un porte à porte dans les Entités de l'E</w:t>
      </w:r>
      <w:r w:rsidR="00D5333B">
        <w:rPr>
          <w:rFonts w:ascii="Garamond" w:hAnsi="Garamond"/>
          <w:color w:val="0D0D0D" w:themeColor="text1" w:themeTint="F2"/>
          <w:sz w:val="24"/>
          <w:szCs w:val="24"/>
        </w:rPr>
        <w:t>tat</w:t>
      </w:r>
      <w:r w:rsidR="00BD5A27" w:rsidRPr="00D0264A">
        <w:rPr>
          <w:rFonts w:ascii="Garamond" w:hAnsi="Garamond"/>
          <w:color w:val="0D0D0D" w:themeColor="text1" w:themeTint="F2"/>
          <w:sz w:val="24"/>
          <w:szCs w:val="24"/>
        </w:rPr>
        <w:t xml:space="preserve"> pour </w:t>
      </w:r>
      <w:r w:rsidR="00D5333B">
        <w:rPr>
          <w:rFonts w:ascii="Garamond" w:hAnsi="Garamond"/>
          <w:color w:val="0D0D0D" w:themeColor="text1" w:themeTint="F2"/>
          <w:sz w:val="24"/>
          <w:szCs w:val="24"/>
        </w:rPr>
        <w:t xml:space="preserve">prendre </w:t>
      </w:r>
      <w:r w:rsidR="00BD5A27" w:rsidRPr="00D0264A">
        <w:rPr>
          <w:rFonts w:ascii="Garamond" w:hAnsi="Garamond"/>
          <w:color w:val="0D0D0D" w:themeColor="text1" w:themeTint="F2"/>
          <w:sz w:val="24"/>
          <w:szCs w:val="24"/>
        </w:rPr>
        <w:t xml:space="preserve">un contact physique préalable et </w:t>
      </w:r>
      <w:r w:rsidR="00D5333B">
        <w:rPr>
          <w:rFonts w:ascii="Garamond" w:hAnsi="Garamond"/>
          <w:color w:val="0D0D0D" w:themeColor="text1" w:themeTint="F2"/>
          <w:sz w:val="24"/>
          <w:szCs w:val="24"/>
        </w:rPr>
        <w:t>déposer l'invitation</w:t>
      </w:r>
      <w:r w:rsidR="00C24B85">
        <w:rPr>
          <w:rFonts w:ascii="Garamond" w:hAnsi="Garamond"/>
          <w:color w:val="0D0D0D" w:themeColor="text1" w:themeTint="F2"/>
          <w:sz w:val="24"/>
          <w:szCs w:val="24"/>
        </w:rPr>
        <w:t>;</w:t>
      </w:r>
    </w:p>
    <w:p w:rsidR="00BD5A27" w:rsidRDefault="00F4222A" w:rsidP="00BD5A27">
      <w:pPr>
        <w:jc w:val="both"/>
        <w:rPr>
          <w:rFonts w:ascii="Garamond" w:hAnsi="Garamond"/>
          <w:color w:val="0D0D0D" w:themeColor="text1" w:themeTint="F2"/>
          <w:sz w:val="24"/>
          <w:szCs w:val="24"/>
        </w:rPr>
      </w:pPr>
      <w:r>
        <w:rPr>
          <w:rFonts w:ascii="Garamond" w:hAnsi="Garamond"/>
          <w:color w:val="0D0D0D" w:themeColor="text1" w:themeTint="F2"/>
          <w:sz w:val="24"/>
          <w:szCs w:val="24"/>
        </w:rPr>
        <w:t>-</w:t>
      </w:r>
      <w:r w:rsidR="00C24B85">
        <w:rPr>
          <w:rFonts w:ascii="Garamond" w:hAnsi="Garamond"/>
          <w:color w:val="0D0D0D" w:themeColor="text1" w:themeTint="F2"/>
          <w:sz w:val="24"/>
          <w:szCs w:val="24"/>
        </w:rPr>
        <w:t>Toutes les Entités invitées ont répondu favorablement à l'invitation et la réunion s'est déroulée dans une très bonne ambiance;</w:t>
      </w:r>
    </w:p>
    <w:p w:rsidR="00592D6E" w:rsidRDefault="00F4222A" w:rsidP="00BD5A27">
      <w:pPr>
        <w:jc w:val="both"/>
        <w:rPr>
          <w:rFonts w:ascii="Garamond" w:hAnsi="Garamond"/>
          <w:color w:val="0D0D0D" w:themeColor="text1" w:themeTint="F2"/>
          <w:sz w:val="24"/>
          <w:szCs w:val="24"/>
        </w:rPr>
      </w:pPr>
      <w:r>
        <w:rPr>
          <w:rFonts w:ascii="Garamond" w:hAnsi="Garamond"/>
          <w:color w:val="0D0D0D" w:themeColor="text1" w:themeTint="F2"/>
          <w:sz w:val="24"/>
          <w:szCs w:val="24"/>
        </w:rPr>
        <w:t>-Parmi les participants, il n'y avait qu'un seul de ceux qui avaient participé à la formation organisée à Kinshasa lors de l'atelier des agents et cadres du secteur forestier; il n'y avait donc pas continuité véritable entre la formation de Kin</w:t>
      </w:r>
      <w:r w:rsidR="00592D6E">
        <w:rPr>
          <w:rFonts w:ascii="Garamond" w:hAnsi="Garamond"/>
          <w:color w:val="0D0D0D" w:themeColor="text1" w:themeTint="F2"/>
          <w:sz w:val="24"/>
          <w:szCs w:val="24"/>
        </w:rPr>
        <w:t>shasa et la mission de Mbandaka;</w:t>
      </w:r>
    </w:p>
    <w:p w:rsidR="00F4222A" w:rsidRDefault="00592D6E" w:rsidP="00BD5A27">
      <w:pPr>
        <w:jc w:val="both"/>
        <w:rPr>
          <w:rFonts w:ascii="Garamond" w:hAnsi="Garamond"/>
          <w:color w:val="0D0D0D" w:themeColor="text1" w:themeTint="F2"/>
          <w:sz w:val="24"/>
          <w:szCs w:val="24"/>
        </w:rPr>
      </w:pPr>
      <w:r>
        <w:rPr>
          <w:rFonts w:ascii="Garamond" w:hAnsi="Garamond"/>
          <w:color w:val="0D0D0D" w:themeColor="text1" w:themeTint="F2"/>
          <w:sz w:val="24"/>
          <w:szCs w:val="24"/>
        </w:rPr>
        <w:t>-Tout en nous rassurant de son implication totale, un directeur de la DGRPEQ présent à la réunion, s'est dit, néanmoins, ne pas être sûr de retrouver toutes les informations</w:t>
      </w:r>
      <w:r w:rsidR="00CD771F">
        <w:rPr>
          <w:rFonts w:ascii="Garamond" w:hAnsi="Garamond"/>
          <w:color w:val="0D0D0D" w:themeColor="text1" w:themeTint="F2"/>
          <w:sz w:val="24"/>
          <w:szCs w:val="24"/>
        </w:rPr>
        <w:t xml:space="preserve"> demandées eu égard aux mouvements intervenus dans la Structure</w:t>
      </w:r>
      <w:r w:rsidR="002E7B5B">
        <w:rPr>
          <w:rFonts w:ascii="Garamond" w:hAnsi="Garamond"/>
          <w:color w:val="0D0D0D" w:themeColor="text1" w:themeTint="F2"/>
          <w:sz w:val="24"/>
          <w:szCs w:val="24"/>
        </w:rPr>
        <w:t xml:space="preserve">; une bonne façon de dire que chaque fois qu'il y a mouvement dans la Structure, certaines informations deviennent inaccessibles. </w:t>
      </w:r>
      <w:r w:rsidR="00F4222A">
        <w:rPr>
          <w:rFonts w:ascii="Garamond" w:hAnsi="Garamond"/>
          <w:color w:val="0D0D0D" w:themeColor="text1" w:themeTint="F2"/>
          <w:sz w:val="24"/>
          <w:szCs w:val="24"/>
        </w:rPr>
        <w:t xml:space="preserve"> </w:t>
      </w:r>
    </w:p>
    <w:p w:rsidR="00BD5A27" w:rsidRDefault="00BD5A27" w:rsidP="00BD5A27">
      <w:pPr>
        <w:jc w:val="both"/>
        <w:rPr>
          <w:rFonts w:ascii="Garamond" w:hAnsi="Garamond"/>
          <w:color w:val="0D0D0D" w:themeColor="text1" w:themeTint="F2"/>
          <w:sz w:val="24"/>
          <w:szCs w:val="24"/>
        </w:rPr>
      </w:pPr>
      <w:r>
        <w:rPr>
          <w:rFonts w:ascii="Garamond" w:hAnsi="Garamond"/>
          <w:color w:val="0D0D0D" w:themeColor="text1" w:themeTint="F2"/>
          <w:sz w:val="24"/>
          <w:szCs w:val="24"/>
        </w:rPr>
        <w:t>Quant aux différentes question</w:t>
      </w:r>
      <w:r w:rsidR="00F4222A">
        <w:rPr>
          <w:rFonts w:ascii="Garamond" w:hAnsi="Garamond"/>
          <w:color w:val="0D0D0D" w:themeColor="text1" w:themeTint="F2"/>
          <w:sz w:val="24"/>
          <w:szCs w:val="24"/>
        </w:rPr>
        <w:t>s qui ont été posées lors de cette</w:t>
      </w:r>
      <w:r w:rsidR="00F232B8">
        <w:rPr>
          <w:rFonts w:ascii="Garamond" w:hAnsi="Garamond"/>
          <w:color w:val="0D0D0D" w:themeColor="text1" w:themeTint="F2"/>
          <w:sz w:val="24"/>
          <w:szCs w:val="24"/>
        </w:rPr>
        <w:t xml:space="preserve">  réunion</w:t>
      </w:r>
      <w:r>
        <w:rPr>
          <w:rFonts w:ascii="Garamond" w:hAnsi="Garamond"/>
          <w:color w:val="0D0D0D" w:themeColor="text1" w:themeTint="F2"/>
          <w:sz w:val="24"/>
          <w:szCs w:val="24"/>
        </w:rPr>
        <w:t>, notamment sur l'ITIE en général, son fonctionnement en RDC, son impact, le cadrage, la production de rapport ITIE, la fiabilité des données, etc., c'était avec toute notre aisance que nous y avions apporté des réponses tout aussi appropriées que satisfaisantes.</w:t>
      </w:r>
    </w:p>
    <w:p w:rsidR="00F176D3" w:rsidRPr="00F176D3" w:rsidRDefault="00F176D3" w:rsidP="00BD5A27">
      <w:pPr>
        <w:jc w:val="both"/>
        <w:rPr>
          <w:rFonts w:ascii="Garamond" w:hAnsi="Garamond"/>
          <w:b/>
          <w:color w:val="984806" w:themeColor="accent6" w:themeShade="80"/>
          <w:sz w:val="24"/>
          <w:szCs w:val="24"/>
        </w:rPr>
      </w:pPr>
      <w:r w:rsidRPr="00F176D3">
        <w:rPr>
          <w:rFonts w:ascii="Garamond" w:hAnsi="Garamond"/>
          <w:b/>
          <w:color w:val="984806" w:themeColor="accent6" w:themeShade="80"/>
          <w:sz w:val="24"/>
          <w:szCs w:val="24"/>
        </w:rPr>
        <w:t>e) Collecte et compilation des données</w:t>
      </w:r>
    </w:p>
    <w:p w:rsidR="00F176D3" w:rsidRDefault="00F176D3" w:rsidP="001225B1">
      <w:pPr>
        <w:pStyle w:val="Paragraphedeliste"/>
        <w:numPr>
          <w:ilvl w:val="0"/>
          <w:numId w:val="10"/>
        </w:numPr>
        <w:ind w:left="0" w:firstLine="0"/>
        <w:jc w:val="both"/>
        <w:rPr>
          <w:rFonts w:ascii="Garamond" w:hAnsi="Garamond"/>
          <w:b/>
          <w:color w:val="0D0D0D" w:themeColor="text1" w:themeTint="F2"/>
          <w:sz w:val="24"/>
          <w:szCs w:val="24"/>
        </w:rPr>
      </w:pPr>
      <w:r w:rsidRPr="00F176D3">
        <w:rPr>
          <w:rFonts w:ascii="Garamond" w:hAnsi="Garamond"/>
          <w:b/>
          <w:color w:val="0D0D0D" w:themeColor="text1" w:themeTint="F2"/>
          <w:sz w:val="24"/>
          <w:szCs w:val="24"/>
        </w:rPr>
        <w:t>Problèmes rencontrés</w:t>
      </w:r>
    </w:p>
    <w:p w:rsidR="001225B1" w:rsidRPr="001225B1" w:rsidRDefault="00C43B78" w:rsidP="001225B1">
      <w:pPr>
        <w:pStyle w:val="Paragraphedeliste"/>
        <w:spacing w:line="240" w:lineRule="auto"/>
        <w:ind w:left="0"/>
        <w:jc w:val="both"/>
        <w:rPr>
          <w:rFonts w:ascii="Garamond" w:hAnsi="Garamond"/>
          <w:sz w:val="24"/>
          <w:szCs w:val="24"/>
        </w:rPr>
      </w:pPr>
      <w:r>
        <w:rPr>
          <w:rFonts w:ascii="Garamond" w:hAnsi="Garamond"/>
          <w:sz w:val="24"/>
          <w:szCs w:val="24"/>
        </w:rPr>
        <w:t>Parmi l</w:t>
      </w:r>
      <w:r w:rsidR="001225B1" w:rsidRPr="001225B1">
        <w:rPr>
          <w:rFonts w:ascii="Garamond" w:hAnsi="Garamond"/>
          <w:sz w:val="24"/>
          <w:szCs w:val="24"/>
        </w:rPr>
        <w:t>es problèmes</w:t>
      </w:r>
      <w:r>
        <w:rPr>
          <w:rFonts w:ascii="Garamond" w:hAnsi="Garamond"/>
          <w:sz w:val="24"/>
          <w:szCs w:val="24"/>
        </w:rPr>
        <w:t xml:space="preserve"> rencontrés</w:t>
      </w:r>
      <w:r w:rsidR="001225B1" w:rsidRPr="001225B1">
        <w:rPr>
          <w:rFonts w:ascii="Garamond" w:hAnsi="Garamond"/>
          <w:sz w:val="24"/>
          <w:szCs w:val="24"/>
        </w:rPr>
        <w:t xml:space="preserve">, nous pouvons citer fondamentalement le problème de l'appropriation effective du processus ITIE par les acteurs </w:t>
      </w:r>
      <w:r>
        <w:rPr>
          <w:rFonts w:ascii="Garamond" w:hAnsi="Garamond"/>
          <w:sz w:val="24"/>
          <w:szCs w:val="24"/>
        </w:rPr>
        <w:t>du secteur forestier</w:t>
      </w:r>
      <w:r w:rsidR="001225B1" w:rsidRPr="001225B1">
        <w:rPr>
          <w:rFonts w:ascii="Garamond" w:hAnsi="Garamond"/>
          <w:sz w:val="24"/>
          <w:szCs w:val="24"/>
        </w:rPr>
        <w:t xml:space="preserve"> d'une part, et d'autre part, le problème d'archivage ou d'absence d'une base de données au niveau de différentes Entités de l'Etat chargées de recouvrement. </w:t>
      </w:r>
    </w:p>
    <w:p w:rsidR="001225B1" w:rsidRDefault="001225B1" w:rsidP="001225B1">
      <w:pPr>
        <w:pStyle w:val="Paragraphedeliste"/>
        <w:spacing w:line="240" w:lineRule="auto"/>
        <w:ind w:left="0"/>
        <w:jc w:val="both"/>
        <w:rPr>
          <w:rFonts w:ascii="Garamond" w:hAnsi="Garamond"/>
          <w:sz w:val="24"/>
          <w:szCs w:val="24"/>
        </w:rPr>
      </w:pPr>
    </w:p>
    <w:p w:rsidR="001225B1" w:rsidRPr="001225B1" w:rsidRDefault="001225B1" w:rsidP="001225B1">
      <w:pPr>
        <w:pStyle w:val="Paragraphedeliste"/>
        <w:spacing w:line="240" w:lineRule="auto"/>
        <w:ind w:left="0"/>
        <w:jc w:val="both"/>
        <w:rPr>
          <w:rFonts w:ascii="Garamond" w:hAnsi="Garamond"/>
          <w:sz w:val="24"/>
          <w:szCs w:val="24"/>
        </w:rPr>
      </w:pPr>
      <w:r w:rsidRPr="001225B1">
        <w:rPr>
          <w:rFonts w:ascii="Garamond" w:hAnsi="Garamond"/>
          <w:sz w:val="24"/>
          <w:szCs w:val="24"/>
        </w:rPr>
        <w:t xml:space="preserve">En effet, comme les parties déclarantes ne se sont pas encore approprié effectivement le processus, cela ne les motivent pas du tout  à s'impliquer outre mesure pour déclarer correctement à l'ITIE. Et même motivées, l'absence d'une base de données </w:t>
      </w:r>
      <w:r w:rsidR="00C43B78">
        <w:rPr>
          <w:rFonts w:ascii="Garamond" w:hAnsi="Garamond"/>
          <w:sz w:val="24"/>
          <w:szCs w:val="24"/>
        </w:rPr>
        <w:t>mise à jour ne leur permet</w:t>
      </w:r>
      <w:r w:rsidRPr="001225B1">
        <w:rPr>
          <w:rFonts w:ascii="Garamond" w:hAnsi="Garamond"/>
          <w:sz w:val="24"/>
          <w:szCs w:val="24"/>
        </w:rPr>
        <w:t xml:space="preserve"> pas du tout, non plus, de  fournir les informations dans les détails requis par le processus de conciliation conformément à la Norme ITIE.</w:t>
      </w:r>
    </w:p>
    <w:p w:rsidR="001225B1" w:rsidRDefault="001225B1" w:rsidP="001225B1">
      <w:pPr>
        <w:pStyle w:val="Paragraphedeliste"/>
        <w:ind w:left="0"/>
        <w:jc w:val="both"/>
        <w:rPr>
          <w:rFonts w:ascii="Garamond" w:hAnsi="Garamond"/>
          <w:sz w:val="24"/>
          <w:szCs w:val="24"/>
        </w:rPr>
      </w:pPr>
    </w:p>
    <w:p w:rsidR="001225B1" w:rsidRDefault="001225B1" w:rsidP="001225B1">
      <w:pPr>
        <w:pStyle w:val="Paragraphedeliste"/>
        <w:ind w:left="0"/>
        <w:jc w:val="both"/>
        <w:rPr>
          <w:rFonts w:ascii="Garamond" w:hAnsi="Garamond"/>
          <w:b/>
          <w:color w:val="0D0D0D" w:themeColor="text1" w:themeTint="F2"/>
          <w:sz w:val="24"/>
          <w:szCs w:val="24"/>
        </w:rPr>
      </w:pPr>
      <w:r w:rsidRPr="00685311">
        <w:rPr>
          <w:rFonts w:ascii="Garamond" w:hAnsi="Garamond"/>
          <w:sz w:val="24"/>
          <w:szCs w:val="24"/>
        </w:rPr>
        <w:t>Le problème d'archivage ou de conservation de l'information est lui-même dû</w:t>
      </w:r>
      <w:r w:rsidR="00403F97">
        <w:rPr>
          <w:rFonts w:ascii="Garamond" w:hAnsi="Garamond"/>
          <w:sz w:val="24"/>
          <w:szCs w:val="24"/>
        </w:rPr>
        <w:t xml:space="preserve"> soit</w:t>
      </w:r>
      <w:r w:rsidRPr="00685311">
        <w:rPr>
          <w:rFonts w:ascii="Garamond" w:hAnsi="Garamond"/>
          <w:sz w:val="24"/>
          <w:szCs w:val="24"/>
        </w:rPr>
        <w:t xml:space="preserve"> à un  travail encore manuel dans  la plupart des cas,</w:t>
      </w:r>
      <w:r w:rsidR="00403F97">
        <w:rPr>
          <w:rFonts w:ascii="Garamond" w:hAnsi="Garamond"/>
          <w:sz w:val="24"/>
          <w:szCs w:val="24"/>
        </w:rPr>
        <w:t xml:space="preserve"> soit à une mauvaise organisation ou</w:t>
      </w:r>
      <w:r w:rsidRPr="00685311">
        <w:rPr>
          <w:rFonts w:ascii="Garamond" w:hAnsi="Garamond"/>
          <w:sz w:val="24"/>
          <w:szCs w:val="24"/>
        </w:rPr>
        <w:t xml:space="preserve"> à une forte</w:t>
      </w:r>
      <w:r w:rsidR="00F711D8">
        <w:rPr>
          <w:rFonts w:ascii="Garamond" w:hAnsi="Garamond"/>
          <w:sz w:val="24"/>
          <w:szCs w:val="24"/>
        </w:rPr>
        <w:t xml:space="preserve"> mobilité des agents qui  fai</w:t>
      </w:r>
      <w:r w:rsidRPr="00685311">
        <w:rPr>
          <w:rFonts w:ascii="Garamond" w:hAnsi="Garamond"/>
          <w:sz w:val="24"/>
          <w:szCs w:val="24"/>
        </w:rPr>
        <w:t xml:space="preserve">t </w:t>
      </w:r>
      <w:r w:rsidR="00F711D8">
        <w:rPr>
          <w:rFonts w:ascii="Garamond" w:hAnsi="Garamond"/>
          <w:sz w:val="24"/>
          <w:szCs w:val="24"/>
        </w:rPr>
        <w:t>que les agents en postes n’o</w:t>
      </w:r>
      <w:r w:rsidRPr="00685311">
        <w:rPr>
          <w:rFonts w:ascii="Garamond" w:hAnsi="Garamond"/>
          <w:sz w:val="24"/>
          <w:szCs w:val="24"/>
        </w:rPr>
        <w:t xml:space="preserve">nt pas  la tâche facile de se retrouver dans les paperasses laissées par leurs prédécesseurs pour réunir toutes  les informations. Ce problème de mobilité s'est davantage amplifié avec le découpage des provinces qui a été à la base de nouvelles mises en place. </w:t>
      </w:r>
    </w:p>
    <w:p w:rsidR="001225B1" w:rsidRPr="00F176D3" w:rsidRDefault="001225B1" w:rsidP="001225B1">
      <w:pPr>
        <w:pStyle w:val="Paragraphedeliste"/>
        <w:jc w:val="both"/>
        <w:rPr>
          <w:rFonts w:ascii="Garamond" w:hAnsi="Garamond"/>
          <w:b/>
          <w:color w:val="0D0D0D" w:themeColor="text1" w:themeTint="F2"/>
          <w:sz w:val="24"/>
          <w:szCs w:val="24"/>
        </w:rPr>
      </w:pPr>
    </w:p>
    <w:p w:rsidR="00F176D3" w:rsidRDefault="00F176D3" w:rsidP="00F176D3">
      <w:pPr>
        <w:pStyle w:val="Paragraphedeliste"/>
        <w:numPr>
          <w:ilvl w:val="0"/>
          <w:numId w:val="10"/>
        </w:numPr>
        <w:jc w:val="both"/>
        <w:rPr>
          <w:rFonts w:ascii="Garamond" w:hAnsi="Garamond"/>
          <w:b/>
          <w:color w:val="0D0D0D" w:themeColor="text1" w:themeTint="F2"/>
          <w:sz w:val="24"/>
          <w:szCs w:val="24"/>
        </w:rPr>
      </w:pPr>
      <w:r w:rsidRPr="00F176D3">
        <w:rPr>
          <w:rFonts w:ascii="Garamond" w:hAnsi="Garamond"/>
          <w:b/>
          <w:color w:val="0D0D0D" w:themeColor="text1" w:themeTint="F2"/>
          <w:sz w:val="24"/>
          <w:szCs w:val="24"/>
        </w:rPr>
        <w:t>Résultat de la collecte</w:t>
      </w:r>
      <w:r w:rsidR="000E3DDC">
        <w:rPr>
          <w:rFonts w:ascii="Garamond" w:hAnsi="Garamond"/>
          <w:b/>
          <w:color w:val="0D0D0D" w:themeColor="text1" w:themeTint="F2"/>
          <w:sz w:val="24"/>
          <w:szCs w:val="24"/>
        </w:rPr>
        <w:t>: recettes réalisées en 2014</w:t>
      </w:r>
    </w:p>
    <w:tbl>
      <w:tblPr>
        <w:tblStyle w:val="Grilledutableau"/>
        <w:tblW w:w="0" w:type="auto"/>
        <w:tblLook w:val="04A0" w:firstRow="1" w:lastRow="0" w:firstColumn="1" w:lastColumn="0" w:noHBand="0" w:noVBand="1"/>
      </w:tblPr>
      <w:tblGrid>
        <w:gridCol w:w="4606"/>
        <w:gridCol w:w="4606"/>
      </w:tblGrid>
      <w:tr w:rsidR="0009597A" w:rsidRPr="0009597A" w:rsidTr="0009597A">
        <w:tc>
          <w:tcPr>
            <w:tcW w:w="4606" w:type="dxa"/>
          </w:tcPr>
          <w:p w:rsidR="0009597A" w:rsidRPr="0009597A" w:rsidRDefault="0009597A" w:rsidP="0009597A">
            <w:pPr>
              <w:pStyle w:val="Paragraphedeliste"/>
              <w:ind w:left="0"/>
              <w:jc w:val="both"/>
              <w:rPr>
                <w:rFonts w:ascii="Garamond" w:hAnsi="Garamond"/>
                <w:color w:val="0D0D0D" w:themeColor="text1" w:themeTint="F2"/>
                <w:sz w:val="24"/>
                <w:szCs w:val="24"/>
              </w:rPr>
            </w:pPr>
            <w:r w:rsidRPr="0009597A">
              <w:rPr>
                <w:rFonts w:ascii="Garamond" w:hAnsi="Garamond"/>
                <w:color w:val="0D0D0D" w:themeColor="text1" w:themeTint="F2"/>
                <w:sz w:val="24"/>
                <w:szCs w:val="24"/>
              </w:rPr>
              <w:t>DGRPEQ</w:t>
            </w:r>
          </w:p>
        </w:tc>
        <w:tc>
          <w:tcPr>
            <w:tcW w:w="4606" w:type="dxa"/>
          </w:tcPr>
          <w:p w:rsidR="0009597A" w:rsidRPr="0009597A" w:rsidRDefault="007F2ABB" w:rsidP="007F2ABB">
            <w:pPr>
              <w:pStyle w:val="Paragraphedeliste"/>
              <w:ind w:left="0"/>
              <w:jc w:val="both"/>
              <w:rPr>
                <w:rFonts w:ascii="Garamond" w:hAnsi="Garamond"/>
                <w:color w:val="0D0D0D" w:themeColor="text1" w:themeTint="F2"/>
                <w:sz w:val="24"/>
                <w:szCs w:val="24"/>
              </w:rPr>
            </w:pPr>
            <w:r>
              <w:rPr>
                <w:rFonts w:ascii="Garamond" w:hAnsi="Garamond"/>
                <w:color w:val="0D0D0D" w:themeColor="text1" w:themeTint="F2"/>
                <w:sz w:val="24"/>
                <w:szCs w:val="24"/>
              </w:rPr>
              <w:t>2.220.340,59 USD</w:t>
            </w:r>
          </w:p>
        </w:tc>
      </w:tr>
      <w:tr w:rsidR="0009597A" w:rsidRPr="0009597A" w:rsidTr="0009597A">
        <w:tc>
          <w:tcPr>
            <w:tcW w:w="4606" w:type="dxa"/>
          </w:tcPr>
          <w:p w:rsidR="0009597A" w:rsidRPr="0009597A" w:rsidRDefault="0009597A" w:rsidP="0009597A">
            <w:pPr>
              <w:pStyle w:val="Paragraphedeliste"/>
              <w:ind w:left="0"/>
              <w:jc w:val="both"/>
              <w:rPr>
                <w:rFonts w:ascii="Garamond" w:hAnsi="Garamond"/>
                <w:color w:val="0D0D0D" w:themeColor="text1" w:themeTint="F2"/>
                <w:sz w:val="24"/>
                <w:szCs w:val="24"/>
              </w:rPr>
            </w:pPr>
            <w:r w:rsidRPr="0009597A">
              <w:rPr>
                <w:rFonts w:ascii="Garamond" w:hAnsi="Garamond"/>
                <w:color w:val="0D0D0D" w:themeColor="text1" w:themeTint="F2"/>
                <w:sz w:val="24"/>
                <w:szCs w:val="24"/>
              </w:rPr>
              <w:t>DGI</w:t>
            </w:r>
          </w:p>
        </w:tc>
        <w:tc>
          <w:tcPr>
            <w:tcW w:w="4606" w:type="dxa"/>
          </w:tcPr>
          <w:p w:rsidR="0009597A" w:rsidRPr="0009597A" w:rsidRDefault="007F2ABB" w:rsidP="0009597A">
            <w:pPr>
              <w:pStyle w:val="Paragraphedeliste"/>
              <w:ind w:left="0"/>
              <w:jc w:val="both"/>
              <w:rPr>
                <w:rFonts w:ascii="Garamond" w:hAnsi="Garamond"/>
                <w:color w:val="0D0D0D" w:themeColor="text1" w:themeTint="F2"/>
                <w:sz w:val="24"/>
                <w:szCs w:val="24"/>
              </w:rPr>
            </w:pPr>
            <w:r>
              <w:rPr>
                <w:rFonts w:ascii="Garamond" w:hAnsi="Garamond"/>
                <w:color w:val="0D0D0D" w:themeColor="text1" w:themeTint="F2"/>
                <w:sz w:val="24"/>
                <w:szCs w:val="24"/>
              </w:rPr>
              <w:t xml:space="preserve">     35.260 USD</w:t>
            </w:r>
          </w:p>
        </w:tc>
      </w:tr>
      <w:tr w:rsidR="0009597A" w:rsidRPr="0009597A" w:rsidTr="0009597A">
        <w:tc>
          <w:tcPr>
            <w:tcW w:w="4606" w:type="dxa"/>
          </w:tcPr>
          <w:p w:rsidR="0009597A" w:rsidRPr="0009597A" w:rsidRDefault="0009597A" w:rsidP="0009597A">
            <w:pPr>
              <w:pStyle w:val="Paragraphedeliste"/>
              <w:ind w:left="0"/>
              <w:jc w:val="both"/>
              <w:rPr>
                <w:rFonts w:ascii="Garamond" w:hAnsi="Garamond"/>
                <w:color w:val="0D0D0D" w:themeColor="text1" w:themeTint="F2"/>
                <w:sz w:val="24"/>
                <w:szCs w:val="24"/>
              </w:rPr>
            </w:pPr>
            <w:r w:rsidRPr="0009597A">
              <w:rPr>
                <w:rFonts w:ascii="Garamond" w:hAnsi="Garamond"/>
                <w:color w:val="0D0D0D" w:themeColor="text1" w:themeTint="F2"/>
                <w:sz w:val="24"/>
                <w:szCs w:val="24"/>
              </w:rPr>
              <w:t>DGRAD</w:t>
            </w:r>
          </w:p>
        </w:tc>
        <w:tc>
          <w:tcPr>
            <w:tcW w:w="4606" w:type="dxa"/>
          </w:tcPr>
          <w:p w:rsidR="0009597A" w:rsidRPr="0009597A" w:rsidRDefault="007F2ABB" w:rsidP="0009597A">
            <w:pPr>
              <w:pStyle w:val="Paragraphedeliste"/>
              <w:ind w:left="0"/>
              <w:jc w:val="both"/>
              <w:rPr>
                <w:rFonts w:ascii="Garamond" w:hAnsi="Garamond"/>
                <w:color w:val="0D0D0D" w:themeColor="text1" w:themeTint="F2"/>
                <w:sz w:val="24"/>
                <w:szCs w:val="24"/>
              </w:rPr>
            </w:pPr>
            <w:r>
              <w:rPr>
                <w:rFonts w:ascii="Garamond" w:hAnsi="Garamond"/>
                <w:color w:val="0D0D0D" w:themeColor="text1" w:themeTint="F2"/>
                <w:sz w:val="24"/>
                <w:szCs w:val="24"/>
              </w:rPr>
              <w:t xml:space="preserve">       1.780 USD</w:t>
            </w:r>
          </w:p>
        </w:tc>
      </w:tr>
      <w:tr w:rsidR="0009597A" w:rsidRPr="0009597A" w:rsidTr="0009597A">
        <w:tc>
          <w:tcPr>
            <w:tcW w:w="4606" w:type="dxa"/>
          </w:tcPr>
          <w:p w:rsidR="0009597A" w:rsidRPr="0009597A" w:rsidRDefault="0009597A" w:rsidP="0009597A">
            <w:pPr>
              <w:pStyle w:val="Paragraphedeliste"/>
              <w:ind w:left="0"/>
              <w:jc w:val="both"/>
              <w:rPr>
                <w:rFonts w:ascii="Garamond" w:hAnsi="Garamond"/>
                <w:color w:val="0D0D0D" w:themeColor="text1" w:themeTint="F2"/>
                <w:sz w:val="24"/>
                <w:szCs w:val="24"/>
              </w:rPr>
            </w:pPr>
            <w:r w:rsidRPr="0009597A">
              <w:rPr>
                <w:rFonts w:ascii="Garamond" w:hAnsi="Garamond"/>
                <w:color w:val="0D0D0D" w:themeColor="text1" w:themeTint="F2"/>
                <w:sz w:val="24"/>
                <w:szCs w:val="24"/>
              </w:rPr>
              <w:t>DGDA</w:t>
            </w:r>
          </w:p>
        </w:tc>
        <w:tc>
          <w:tcPr>
            <w:tcW w:w="4606" w:type="dxa"/>
          </w:tcPr>
          <w:p w:rsidR="0009597A" w:rsidRPr="0009597A" w:rsidRDefault="007F2ABB" w:rsidP="0009597A">
            <w:pPr>
              <w:pStyle w:val="Paragraphedeliste"/>
              <w:ind w:left="0"/>
              <w:jc w:val="both"/>
              <w:rPr>
                <w:rFonts w:ascii="Garamond" w:hAnsi="Garamond"/>
                <w:color w:val="0D0D0D" w:themeColor="text1" w:themeTint="F2"/>
                <w:sz w:val="24"/>
                <w:szCs w:val="24"/>
              </w:rPr>
            </w:pPr>
            <w:r>
              <w:rPr>
                <w:rFonts w:ascii="Garamond" w:hAnsi="Garamond"/>
                <w:color w:val="0D0D0D" w:themeColor="text1" w:themeTint="F2"/>
                <w:sz w:val="24"/>
                <w:szCs w:val="24"/>
              </w:rPr>
              <w:t xml:space="preserve">       2.419 USD</w:t>
            </w:r>
          </w:p>
        </w:tc>
      </w:tr>
      <w:tr w:rsidR="0009597A" w:rsidRPr="00D44C08" w:rsidTr="0009597A">
        <w:tc>
          <w:tcPr>
            <w:tcW w:w="4606" w:type="dxa"/>
          </w:tcPr>
          <w:p w:rsidR="0009597A" w:rsidRPr="00D44C08" w:rsidRDefault="0009597A" w:rsidP="0009597A">
            <w:pPr>
              <w:pStyle w:val="Paragraphedeliste"/>
              <w:ind w:left="0"/>
              <w:jc w:val="both"/>
              <w:rPr>
                <w:rFonts w:ascii="Garamond" w:hAnsi="Garamond"/>
                <w:b/>
                <w:color w:val="0D0D0D" w:themeColor="text1" w:themeTint="F2"/>
                <w:sz w:val="28"/>
                <w:szCs w:val="28"/>
              </w:rPr>
            </w:pPr>
            <w:r w:rsidRPr="00D44C08">
              <w:rPr>
                <w:rFonts w:ascii="Garamond" w:hAnsi="Garamond"/>
                <w:b/>
                <w:color w:val="0D0D0D" w:themeColor="text1" w:themeTint="F2"/>
                <w:sz w:val="28"/>
                <w:szCs w:val="28"/>
              </w:rPr>
              <w:t>TOTAL</w:t>
            </w:r>
          </w:p>
        </w:tc>
        <w:tc>
          <w:tcPr>
            <w:tcW w:w="4606" w:type="dxa"/>
          </w:tcPr>
          <w:p w:rsidR="0009597A" w:rsidRPr="00D44C08" w:rsidRDefault="007F2ABB" w:rsidP="0009597A">
            <w:pPr>
              <w:pStyle w:val="Paragraphedeliste"/>
              <w:ind w:left="0"/>
              <w:jc w:val="both"/>
              <w:rPr>
                <w:rFonts w:ascii="Garamond" w:hAnsi="Garamond"/>
                <w:b/>
                <w:color w:val="0D0D0D" w:themeColor="text1" w:themeTint="F2"/>
                <w:sz w:val="28"/>
                <w:szCs w:val="28"/>
              </w:rPr>
            </w:pPr>
            <w:r w:rsidRPr="00D44C08">
              <w:rPr>
                <w:rFonts w:ascii="Garamond" w:hAnsi="Garamond"/>
                <w:b/>
                <w:color w:val="0D0D0D" w:themeColor="text1" w:themeTint="F2"/>
                <w:sz w:val="28"/>
                <w:szCs w:val="28"/>
              </w:rPr>
              <w:t>2.259.800 USD</w:t>
            </w:r>
          </w:p>
        </w:tc>
      </w:tr>
    </w:tbl>
    <w:p w:rsidR="00954EED" w:rsidRDefault="00954EED" w:rsidP="00BD5A27">
      <w:pPr>
        <w:jc w:val="both"/>
        <w:rPr>
          <w:rFonts w:ascii="Garamond" w:hAnsi="Garamond"/>
          <w:b/>
          <w:color w:val="0070C0"/>
          <w:sz w:val="24"/>
          <w:szCs w:val="24"/>
        </w:rPr>
      </w:pPr>
    </w:p>
    <w:p w:rsidR="00F176D3" w:rsidRPr="00F176D3" w:rsidRDefault="00F176D3" w:rsidP="00BD5A27">
      <w:pPr>
        <w:jc w:val="both"/>
        <w:rPr>
          <w:rFonts w:ascii="Garamond" w:hAnsi="Garamond"/>
          <w:b/>
          <w:color w:val="0070C0"/>
          <w:sz w:val="24"/>
          <w:szCs w:val="24"/>
        </w:rPr>
      </w:pPr>
      <w:r w:rsidRPr="00F176D3">
        <w:rPr>
          <w:rFonts w:ascii="Garamond" w:hAnsi="Garamond"/>
          <w:b/>
          <w:color w:val="0070C0"/>
          <w:sz w:val="24"/>
          <w:szCs w:val="24"/>
        </w:rPr>
        <w:t>5. Recommandations</w:t>
      </w:r>
    </w:p>
    <w:p w:rsidR="00BD5A27" w:rsidRDefault="00791E8D" w:rsidP="00BD5A27">
      <w:pPr>
        <w:rPr>
          <w:rFonts w:ascii="Garamond" w:hAnsi="Garamond"/>
          <w:sz w:val="24"/>
          <w:szCs w:val="24"/>
        </w:rPr>
      </w:pPr>
      <w:r>
        <w:rPr>
          <w:rFonts w:ascii="Garamond" w:hAnsi="Garamond"/>
          <w:sz w:val="24"/>
          <w:szCs w:val="24"/>
        </w:rPr>
        <w:t>Après analyse minutieuse de différents problèmes soulevés ci-haut et du résultat de collecte obtenu, nous recommandons</w:t>
      </w:r>
      <w:r w:rsidR="00B52DC3">
        <w:rPr>
          <w:rFonts w:ascii="Garamond" w:hAnsi="Garamond"/>
          <w:sz w:val="24"/>
          <w:szCs w:val="24"/>
        </w:rPr>
        <w:t>, sous réserve des conclusions globales qui seront tirées des résultats obtenus dans toutes les provinces</w:t>
      </w:r>
      <w:r>
        <w:rPr>
          <w:rFonts w:ascii="Garamond" w:hAnsi="Garamond"/>
          <w:sz w:val="24"/>
          <w:szCs w:val="24"/>
        </w:rPr>
        <w:t>:</w:t>
      </w:r>
    </w:p>
    <w:p w:rsidR="00791E8D" w:rsidRDefault="00791E8D" w:rsidP="00411C1F">
      <w:pPr>
        <w:spacing w:after="0"/>
        <w:jc w:val="both"/>
        <w:rPr>
          <w:rFonts w:ascii="Garamond" w:hAnsi="Garamond"/>
          <w:sz w:val="24"/>
          <w:szCs w:val="24"/>
        </w:rPr>
      </w:pPr>
      <w:r>
        <w:rPr>
          <w:rFonts w:ascii="Garamond" w:hAnsi="Garamond"/>
          <w:sz w:val="24"/>
          <w:szCs w:val="24"/>
        </w:rPr>
        <w:t>-que 2016 soit une année de préparation et d'accompagnement des parties déclarantes pour les amener à s'appropri</w:t>
      </w:r>
      <w:r w:rsidR="007D5932">
        <w:rPr>
          <w:rFonts w:ascii="Garamond" w:hAnsi="Garamond"/>
          <w:sz w:val="24"/>
          <w:szCs w:val="24"/>
        </w:rPr>
        <w:t>er effectivement le processus et</w:t>
      </w:r>
      <w:r>
        <w:rPr>
          <w:rFonts w:ascii="Garamond" w:hAnsi="Garamond"/>
          <w:sz w:val="24"/>
          <w:szCs w:val="24"/>
        </w:rPr>
        <w:t xml:space="preserve"> les </w:t>
      </w:r>
      <w:r w:rsidR="007D5932" w:rsidRPr="007D5932">
        <w:rPr>
          <w:rFonts w:ascii="Garamond" w:hAnsi="Garamond"/>
          <w:sz w:val="24"/>
          <w:szCs w:val="24"/>
        </w:rPr>
        <w:t>stimuler, chacune, à investir dans la création d'une base de données en s'assurant qu'elle intègre bien les informations pertinentes pour les rapports ITIE</w:t>
      </w:r>
      <w:r w:rsidR="00411C1F">
        <w:rPr>
          <w:rFonts w:ascii="Garamond" w:hAnsi="Garamond"/>
          <w:sz w:val="24"/>
          <w:szCs w:val="24"/>
        </w:rPr>
        <w:t>.</w:t>
      </w:r>
      <w:r>
        <w:rPr>
          <w:rFonts w:ascii="Garamond" w:hAnsi="Garamond"/>
          <w:sz w:val="24"/>
          <w:szCs w:val="24"/>
        </w:rPr>
        <w:t xml:space="preserve"> </w:t>
      </w:r>
      <w:r w:rsidR="00497422">
        <w:rPr>
          <w:rFonts w:ascii="Garamond" w:hAnsi="Garamond"/>
          <w:sz w:val="24"/>
          <w:szCs w:val="24"/>
        </w:rPr>
        <w:t>Et qu'à cette occasion, il soit désigné les Points focaux ITIE dans les différentes Structures concernées qui pourront veiller à la continuité des services en c</w:t>
      </w:r>
      <w:r w:rsidR="00811B33">
        <w:rPr>
          <w:rFonts w:ascii="Garamond" w:hAnsi="Garamond"/>
          <w:sz w:val="24"/>
          <w:szCs w:val="24"/>
        </w:rPr>
        <w:t xml:space="preserve">e qui concerne les données ITIE. Même si les recettes déclarées par la DGRPEQ sont passées de </w:t>
      </w:r>
      <w:r w:rsidR="00811B33" w:rsidRPr="00811B33">
        <w:rPr>
          <w:rFonts w:ascii="Garamond" w:hAnsi="Garamond"/>
          <w:b/>
          <w:sz w:val="24"/>
          <w:szCs w:val="24"/>
        </w:rPr>
        <w:t>235.777 USD</w:t>
      </w:r>
      <w:r w:rsidR="00811B33">
        <w:rPr>
          <w:rFonts w:ascii="Garamond" w:hAnsi="Garamond"/>
          <w:sz w:val="24"/>
          <w:szCs w:val="24"/>
        </w:rPr>
        <w:t xml:space="preserve"> seulement lors de l'étude de cadrage à </w:t>
      </w:r>
      <w:r w:rsidR="00811B33" w:rsidRPr="00811B33">
        <w:rPr>
          <w:rFonts w:ascii="Garamond" w:hAnsi="Garamond"/>
          <w:b/>
          <w:color w:val="0D0D0D" w:themeColor="text1" w:themeTint="F2"/>
          <w:sz w:val="24"/>
          <w:szCs w:val="24"/>
        </w:rPr>
        <w:t>2.220.340,59 USD</w:t>
      </w:r>
      <w:r w:rsidR="00811B33">
        <w:rPr>
          <w:rFonts w:ascii="Garamond" w:hAnsi="Garamond"/>
          <w:color w:val="0D0D0D" w:themeColor="text1" w:themeTint="F2"/>
          <w:sz w:val="24"/>
          <w:szCs w:val="24"/>
        </w:rPr>
        <w:t xml:space="preserve"> lors de notre mission, l'exhaustivité n'en est pour autant pas garantie et assurée;</w:t>
      </w:r>
    </w:p>
    <w:p w:rsidR="00C04A5A" w:rsidRDefault="00C04A5A" w:rsidP="00411C1F">
      <w:pPr>
        <w:spacing w:after="0"/>
        <w:jc w:val="both"/>
        <w:rPr>
          <w:rFonts w:ascii="Garamond" w:hAnsi="Garamond"/>
          <w:sz w:val="24"/>
          <w:szCs w:val="24"/>
        </w:rPr>
      </w:pPr>
    </w:p>
    <w:p w:rsidR="001F4813" w:rsidRDefault="001F4813" w:rsidP="00F253D4">
      <w:pPr>
        <w:jc w:val="both"/>
        <w:rPr>
          <w:rFonts w:ascii="Garamond" w:hAnsi="Garamond"/>
          <w:sz w:val="24"/>
          <w:szCs w:val="24"/>
        </w:rPr>
      </w:pPr>
      <w:r>
        <w:rPr>
          <w:rFonts w:ascii="Garamond" w:hAnsi="Garamond"/>
          <w:sz w:val="24"/>
          <w:szCs w:val="24"/>
        </w:rPr>
        <w:t>-que</w:t>
      </w:r>
      <w:r w:rsidR="004F18B8">
        <w:rPr>
          <w:rFonts w:ascii="Garamond" w:hAnsi="Garamond"/>
          <w:sz w:val="24"/>
          <w:szCs w:val="24"/>
        </w:rPr>
        <w:t xml:space="preserve"> </w:t>
      </w:r>
      <w:r>
        <w:rPr>
          <w:rFonts w:ascii="Garamond" w:hAnsi="Garamond"/>
          <w:sz w:val="24"/>
          <w:szCs w:val="24"/>
        </w:rPr>
        <w:t>le rapport pilote de conciliation</w:t>
      </w:r>
      <w:r w:rsidR="00B52DC3">
        <w:rPr>
          <w:rFonts w:ascii="Garamond" w:hAnsi="Garamond"/>
          <w:sz w:val="24"/>
          <w:szCs w:val="24"/>
        </w:rPr>
        <w:t xml:space="preserve"> proprement-dit soit</w:t>
      </w:r>
      <w:r w:rsidR="004F18B8">
        <w:rPr>
          <w:rFonts w:ascii="Garamond" w:hAnsi="Garamond"/>
          <w:sz w:val="24"/>
          <w:szCs w:val="24"/>
        </w:rPr>
        <w:t xml:space="preserve"> de ce fait</w:t>
      </w:r>
      <w:r w:rsidR="00B52DC3">
        <w:rPr>
          <w:rFonts w:ascii="Garamond" w:hAnsi="Garamond"/>
          <w:sz w:val="24"/>
          <w:szCs w:val="24"/>
        </w:rPr>
        <w:t xml:space="preserve"> produit en 2017, et que ce rapport puisse porter, nous le souhaitons, sur les données les plus récentes</w:t>
      </w:r>
      <w:r w:rsidR="00AD10C8">
        <w:rPr>
          <w:rFonts w:ascii="Garamond" w:hAnsi="Garamond"/>
          <w:sz w:val="24"/>
          <w:szCs w:val="24"/>
        </w:rPr>
        <w:t xml:space="preserve"> possibles</w:t>
      </w:r>
      <w:r w:rsidR="004F18B8">
        <w:rPr>
          <w:rFonts w:ascii="Garamond" w:hAnsi="Garamond"/>
          <w:sz w:val="24"/>
          <w:szCs w:val="24"/>
        </w:rPr>
        <w:t>, soit de 2016 (</w:t>
      </w:r>
      <w:r w:rsidR="004F18B8" w:rsidRPr="004F18B8">
        <w:rPr>
          <w:rFonts w:ascii="Garamond" w:hAnsi="Garamond"/>
          <w:sz w:val="24"/>
          <w:szCs w:val="24"/>
        </w:rPr>
        <w:t>les données plus anciennes pouvant, dans les conditions décrites ci-haut, poser un problème sérieux d'exhaustivité</w:t>
      </w:r>
      <w:r w:rsidR="004F18B8">
        <w:rPr>
          <w:rFonts w:ascii="Garamond" w:hAnsi="Garamond"/>
          <w:sz w:val="24"/>
          <w:szCs w:val="24"/>
        </w:rPr>
        <w:t>);</w:t>
      </w:r>
    </w:p>
    <w:p w:rsidR="00B52DC3" w:rsidRDefault="003F70D3" w:rsidP="00F253D4">
      <w:pPr>
        <w:jc w:val="both"/>
        <w:rPr>
          <w:rFonts w:ascii="Garamond" w:hAnsi="Garamond"/>
          <w:sz w:val="24"/>
          <w:szCs w:val="24"/>
        </w:rPr>
      </w:pPr>
      <w:r>
        <w:rPr>
          <w:rFonts w:ascii="Garamond" w:hAnsi="Garamond"/>
          <w:sz w:val="24"/>
          <w:szCs w:val="24"/>
        </w:rPr>
        <w:t>-qu'</w:t>
      </w:r>
      <w:r w:rsidR="00B52DC3">
        <w:rPr>
          <w:rFonts w:ascii="Garamond" w:hAnsi="Garamond"/>
          <w:sz w:val="24"/>
          <w:szCs w:val="24"/>
        </w:rPr>
        <w:t>avant de présenter l'Exposé des motifs en cours de rédaction au Comité Exécutif, l'on puisse obtenir une déclaration unilatérale</w:t>
      </w:r>
      <w:r w:rsidR="00EA2C7A">
        <w:rPr>
          <w:rFonts w:ascii="Garamond" w:hAnsi="Garamond"/>
          <w:sz w:val="24"/>
          <w:szCs w:val="24"/>
        </w:rPr>
        <w:t xml:space="preserve"> des Exploitants des paiements effectués en 2014</w:t>
      </w:r>
      <w:r w:rsidR="00A34E85">
        <w:rPr>
          <w:rFonts w:ascii="Garamond" w:hAnsi="Garamond"/>
          <w:sz w:val="24"/>
          <w:szCs w:val="24"/>
        </w:rPr>
        <w:t xml:space="preserve"> pour avoir une vue globale à présenter</w:t>
      </w:r>
      <w:r w:rsidR="00EA2C7A">
        <w:rPr>
          <w:rFonts w:ascii="Garamond" w:hAnsi="Garamond"/>
          <w:sz w:val="24"/>
          <w:szCs w:val="24"/>
        </w:rPr>
        <w:t xml:space="preserve">. Cette déclaration pourra nous servir de jauge de celle de l'Etat qui n'est toujours pas constante. Si l'écart absolu global entre les deux déclarations unilatérales est </w:t>
      </w:r>
      <w:r w:rsidR="00EA2C7A" w:rsidRPr="00EA2C7A">
        <w:rPr>
          <w:rFonts w:ascii="Garamond" w:hAnsi="Garamond"/>
          <w:b/>
          <w:sz w:val="24"/>
          <w:szCs w:val="24"/>
        </w:rPr>
        <w:t xml:space="preserve">positif </w:t>
      </w:r>
      <w:r w:rsidR="00EA2C7A">
        <w:rPr>
          <w:rFonts w:ascii="Garamond" w:hAnsi="Garamond"/>
          <w:sz w:val="24"/>
          <w:szCs w:val="24"/>
        </w:rPr>
        <w:t xml:space="preserve">et </w:t>
      </w:r>
      <w:r w:rsidR="00EA2C7A" w:rsidRPr="00EA2C7A">
        <w:rPr>
          <w:rFonts w:ascii="Garamond" w:hAnsi="Garamond"/>
          <w:b/>
          <w:sz w:val="24"/>
          <w:szCs w:val="24"/>
        </w:rPr>
        <w:t>significatif</w:t>
      </w:r>
      <w:r w:rsidR="00EA2C7A">
        <w:rPr>
          <w:rFonts w:ascii="Garamond" w:hAnsi="Garamond"/>
          <w:b/>
          <w:sz w:val="24"/>
          <w:szCs w:val="24"/>
        </w:rPr>
        <w:t xml:space="preserve">, </w:t>
      </w:r>
      <w:r w:rsidR="00EA2C7A" w:rsidRPr="00EA2C7A">
        <w:rPr>
          <w:rFonts w:ascii="Garamond" w:hAnsi="Garamond"/>
          <w:sz w:val="24"/>
          <w:szCs w:val="24"/>
        </w:rPr>
        <w:t xml:space="preserve">il y aura lieu d'estimer </w:t>
      </w:r>
      <w:r w:rsidR="002D68B5">
        <w:rPr>
          <w:rFonts w:ascii="Garamond" w:hAnsi="Garamond"/>
          <w:sz w:val="24"/>
          <w:szCs w:val="24"/>
        </w:rPr>
        <w:t xml:space="preserve">approximativement </w:t>
      </w:r>
      <w:r w:rsidR="00EA2C7A" w:rsidRPr="00EA2C7A">
        <w:rPr>
          <w:rFonts w:ascii="Garamond" w:hAnsi="Garamond"/>
          <w:sz w:val="24"/>
          <w:szCs w:val="24"/>
        </w:rPr>
        <w:t>la part des recettes de l'Etat qui se sont volatilisées par ponction ou qui ont échappé à la déclaration faute  de bases de données</w:t>
      </w:r>
      <w:r w:rsidR="003D561C">
        <w:rPr>
          <w:rFonts w:ascii="Garamond" w:hAnsi="Garamond"/>
          <w:sz w:val="24"/>
          <w:szCs w:val="24"/>
        </w:rPr>
        <w:t xml:space="preserve"> mises à jour</w:t>
      </w:r>
      <w:r w:rsidR="00EA2C7A" w:rsidRPr="00EA2C7A">
        <w:rPr>
          <w:rFonts w:ascii="Garamond" w:hAnsi="Garamond"/>
          <w:sz w:val="24"/>
          <w:szCs w:val="24"/>
        </w:rPr>
        <w:t>.</w:t>
      </w:r>
    </w:p>
    <w:p w:rsidR="003D561C" w:rsidRDefault="003D561C" w:rsidP="00F253D4">
      <w:pPr>
        <w:jc w:val="both"/>
        <w:rPr>
          <w:rFonts w:ascii="Garamond" w:hAnsi="Garamond"/>
          <w:sz w:val="24"/>
          <w:szCs w:val="24"/>
        </w:rPr>
      </w:pPr>
      <w:r>
        <w:rPr>
          <w:rFonts w:ascii="Garamond" w:hAnsi="Garamond"/>
          <w:sz w:val="24"/>
          <w:szCs w:val="24"/>
        </w:rPr>
        <w:t>La déclaration unilatérale des Exploitants peut être obtenue au moyen d'une fiche simple pouvant se présenter comme suit:</w:t>
      </w:r>
    </w:p>
    <w:p w:rsidR="00E94835" w:rsidRPr="00E94835" w:rsidRDefault="00E94835" w:rsidP="00E94835">
      <w:pPr>
        <w:jc w:val="center"/>
        <w:rPr>
          <w:rFonts w:ascii="Garamond" w:hAnsi="Garamond"/>
          <w:b/>
          <w:i/>
          <w:sz w:val="24"/>
          <w:szCs w:val="24"/>
        </w:rPr>
      </w:pPr>
      <w:r w:rsidRPr="00E94835">
        <w:rPr>
          <w:rFonts w:ascii="Garamond" w:hAnsi="Garamond"/>
          <w:b/>
          <w:i/>
          <w:sz w:val="24"/>
          <w:szCs w:val="24"/>
        </w:rPr>
        <w:t>Fiche de déclaration unilatérale des paiements effectués en 2014</w:t>
      </w:r>
    </w:p>
    <w:p w:rsidR="003D561C" w:rsidRPr="003D561C" w:rsidRDefault="003D561C" w:rsidP="003D561C">
      <w:pPr>
        <w:spacing w:after="0"/>
        <w:jc w:val="both"/>
        <w:rPr>
          <w:rFonts w:ascii="Garamond" w:hAnsi="Garamond"/>
          <w:i/>
          <w:sz w:val="24"/>
          <w:szCs w:val="24"/>
        </w:rPr>
      </w:pPr>
      <w:r w:rsidRPr="003D561C">
        <w:rPr>
          <w:rFonts w:ascii="Garamond" w:hAnsi="Garamond"/>
          <w:i/>
          <w:sz w:val="24"/>
          <w:szCs w:val="24"/>
        </w:rPr>
        <w:t>Raison sociale: .............................. NIF: .................</w:t>
      </w:r>
      <w:r>
        <w:rPr>
          <w:rFonts w:ascii="Garamond" w:hAnsi="Garamond"/>
          <w:i/>
          <w:sz w:val="24"/>
          <w:szCs w:val="24"/>
        </w:rPr>
        <w:t>..</w:t>
      </w:r>
    </w:p>
    <w:p w:rsidR="003D561C" w:rsidRPr="003D561C" w:rsidRDefault="003D561C" w:rsidP="003D561C">
      <w:pPr>
        <w:spacing w:after="0"/>
        <w:jc w:val="both"/>
        <w:rPr>
          <w:rFonts w:ascii="Garamond" w:hAnsi="Garamond"/>
          <w:i/>
          <w:sz w:val="24"/>
          <w:szCs w:val="24"/>
        </w:rPr>
      </w:pPr>
      <w:r w:rsidRPr="003D561C">
        <w:rPr>
          <w:rFonts w:ascii="Garamond" w:hAnsi="Garamond"/>
          <w:i/>
          <w:sz w:val="24"/>
          <w:szCs w:val="24"/>
        </w:rPr>
        <w:t>Adresse: ...................................................................</w:t>
      </w:r>
    </w:p>
    <w:p w:rsidR="003D561C" w:rsidRPr="003D561C" w:rsidRDefault="003D561C" w:rsidP="003D561C">
      <w:pPr>
        <w:spacing w:after="0"/>
        <w:jc w:val="both"/>
        <w:rPr>
          <w:rFonts w:ascii="Garamond" w:hAnsi="Garamond"/>
          <w:i/>
          <w:sz w:val="24"/>
          <w:szCs w:val="24"/>
        </w:rPr>
      </w:pPr>
      <w:r w:rsidRPr="003D561C">
        <w:rPr>
          <w:rFonts w:ascii="Garamond" w:hAnsi="Garamond"/>
          <w:i/>
          <w:sz w:val="24"/>
          <w:szCs w:val="24"/>
        </w:rPr>
        <w:t>E-mail: ....................................................................</w:t>
      </w:r>
    </w:p>
    <w:p w:rsidR="003D561C" w:rsidRDefault="003D561C" w:rsidP="003D561C">
      <w:pPr>
        <w:spacing w:after="0"/>
        <w:jc w:val="both"/>
        <w:rPr>
          <w:rFonts w:ascii="Garamond" w:hAnsi="Garamond"/>
          <w:i/>
          <w:sz w:val="24"/>
          <w:szCs w:val="24"/>
        </w:rPr>
      </w:pPr>
      <w:r w:rsidRPr="003D561C">
        <w:rPr>
          <w:rFonts w:ascii="Garamond" w:hAnsi="Garamond"/>
          <w:i/>
          <w:sz w:val="24"/>
          <w:szCs w:val="24"/>
        </w:rPr>
        <w:t>Téléphone: ..............................................................</w:t>
      </w:r>
      <w:r>
        <w:rPr>
          <w:rFonts w:ascii="Garamond" w:hAnsi="Garamond"/>
          <w:i/>
          <w:sz w:val="24"/>
          <w:szCs w:val="24"/>
        </w:rPr>
        <w:t>..</w:t>
      </w:r>
    </w:p>
    <w:tbl>
      <w:tblPr>
        <w:tblStyle w:val="Grilledutableau"/>
        <w:tblW w:w="0" w:type="auto"/>
        <w:tblLook w:val="04A0" w:firstRow="1" w:lastRow="0" w:firstColumn="1" w:lastColumn="0" w:noHBand="0" w:noVBand="1"/>
      </w:tblPr>
      <w:tblGrid>
        <w:gridCol w:w="3070"/>
        <w:gridCol w:w="3071"/>
        <w:gridCol w:w="3071"/>
      </w:tblGrid>
      <w:tr w:rsidR="00E94835" w:rsidRPr="00E94835" w:rsidTr="00E94835">
        <w:tc>
          <w:tcPr>
            <w:tcW w:w="3070" w:type="dxa"/>
            <w:shd w:val="clear" w:color="auto" w:fill="95B3D7" w:themeFill="accent1" w:themeFillTint="99"/>
          </w:tcPr>
          <w:p w:rsidR="00E94835" w:rsidRPr="00E94835" w:rsidRDefault="00E94835" w:rsidP="00E94835">
            <w:pPr>
              <w:jc w:val="center"/>
              <w:rPr>
                <w:rFonts w:ascii="Garamond" w:hAnsi="Garamond"/>
                <w:b/>
                <w:i/>
                <w:sz w:val="24"/>
                <w:szCs w:val="24"/>
              </w:rPr>
            </w:pPr>
            <w:r w:rsidRPr="00E94835">
              <w:rPr>
                <w:rFonts w:ascii="Garamond" w:hAnsi="Garamond"/>
                <w:b/>
                <w:i/>
                <w:sz w:val="24"/>
                <w:szCs w:val="24"/>
              </w:rPr>
              <w:t>Flux</w:t>
            </w:r>
          </w:p>
        </w:tc>
        <w:tc>
          <w:tcPr>
            <w:tcW w:w="3071" w:type="dxa"/>
            <w:shd w:val="clear" w:color="auto" w:fill="95B3D7" w:themeFill="accent1" w:themeFillTint="99"/>
          </w:tcPr>
          <w:p w:rsidR="00E94835" w:rsidRPr="00E94835" w:rsidRDefault="00E94835" w:rsidP="00E94835">
            <w:pPr>
              <w:jc w:val="center"/>
              <w:rPr>
                <w:rFonts w:ascii="Garamond" w:hAnsi="Garamond"/>
                <w:b/>
                <w:i/>
                <w:sz w:val="24"/>
                <w:szCs w:val="24"/>
              </w:rPr>
            </w:pPr>
            <w:r w:rsidRPr="00E94835">
              <w:rPr>
                <w:rFonts w:ascii="Garamond" w:hAnsi="Garamond"/>
                <w:b/>
                <w:i/>
                <w:sz w:val="24"/>
                <w:szCs w:val="24"/>
              </w:rPr>
              <w:t>Montant payé en CDF</w:t>
            </w:r>
          </w:p>
        </w:tc>
        <w:tc>
          <w:tcPr>
            <w:tcW w:w="3071" w:type="dxa"/>
            <w:shd w:val="clear" w:color="auto" w:fill="95B3D7" w:themeFill="accent1" w:themeFillTint="99"/>
          </w:tcPr>
          <w:p w:rsidR="00E94835" w:rsidRPr="00E94835" w:rsidRDefault="00E94835" w:rsidP="00E94835">
            <w:pPr>
              <w:jc w:val="center"/>
              <w:rPr>
                <w:rFonts w:ascii="Garamond" w:hAnsi="Garamond"/>
                <w:b/>
                <w:i/>
                <w:sz w:val="24"/>
                <w:szCs w:val="24"/>
              </w:rPr>
            </w:pPr>
            <w:r w:rsidRPr="00E94835">
              <w:rPr>
                <w:rFonts w:ascii="Garamond" w:hAnsi="Garamond"/>
                <w:b/>
                <w:i/>
                <w:sz w:val="24"/>
                <w:szCs w:val="24"/>
              </w:rPr>
              <w:t>Montant payé en USD</w:t>
            </w:r>
          </w:p>
        </w:tc>
      </w:tr>
      <w:tr w:rsidR="00E94835" w:rsidTr="00E94835">
        <w:tc>
          <w:tcPr>
            <w:tcW w:w="3070" w:type="dxa"/>
          </w:tcPr>
          <w:p w:rsidR="00E94835" w:rsidRPr="00E94835" w:rsidRDefault="00E94835" w:rsidP="003D561C">
            <w:pPr>
              <w:jc w:val="both"/>
              <w:rPr>
                <w:rFonts w:ascii="Garamond" w:hAnsi="Garamond"/>
                <w:i/>
                <w:sz w:val="24"/>
                <w:szCs w:val="24"/>
              </w:rPr>
            </w:pPr>
            <w:r w:rsidRPr="00E94835">
              <w:rPr>
                <w:rFonts w:ascii="Garamond" w:hAnsi="Garamond"/>
                <w:i/>
                <w:sz w:val="24"/>
                <w:szCs w:val="24"/>
              </w:rPr>
              <w:t>Redevance de superficie concédée</w:t>
            </w:r>
          </w:p>
        </w:tc>
        <w:tc>
          <w:tcPr>
            <w:tcW w:w="3071" w:type="dxa"/>
          </w:tcPr>
          <w:p w:rsidR="00E94835" w:rsidRDefault="00E94835" w:rsidP="003D561C">
            <w:pPr>
              <w:jc w:val="both"/>
              <w:rPr>
                <w:rFonts w:ascii="Garamond" w:hAnsi="Garamond"/>
                <w:sz w:val="24"/>
                <w:szCs w:val="24"/>
              </w:rPr>
            </w:pPr>
          </w:p>
        </w:tc>
        <w:tc>
          <w:tcPr>
            <w:tcW w:w="3071" w:type="dxa"/>
          </w:tcPr>
          <w:p w:rsidR="00E94835" w:rsidRDefault="00E94835" w:rsidP="003D561C">
            <w:pPr>
              <w:jc w:val="both"/>
              <w:rPr>
                <w:rFonts w:ascii="Garamond" w:hAnsi="Garamond"/>
                <w:sz w:val="24"/>
                <w:szCs w:val="24"/>
              </w:rPr>
            </w:pPr>
          </w:p>
        </w:tc>
      </w:tr>
      <w:tr w:rsidR="00E94835" w:rsidTr="00E94835">
        <w:tc>
          <w:tcPr>
            <w:tcW w:w="3070" w:type="dxa"/>
          </w:tcPr>
          <w:p w:rsidR="00E94835" w:rsidRPr="00E94835" w:rsidRDefault="00E94835" w:rsidP="003D561C">
            <w:pPr>
              <w:jc w:val="both"/>
              <w:rPr>
                <w:rFonts w:ascii="Garamond" w:hAnsi="Garamond"/>
                <w:i/>
                <w:sz w:val="24"/>
                <w:szCs w:val="24"/>
              </w:rPr>
            </w:pPr>
            <w:r w:rsidRPr="00E94835">
              <w:rPr>
                <w:rFonts w:ascii="Garamond" w:hAnsi="Garamond"/>
                <w:i/>
                <w:sz w:val="24"/>
                <w:szCs w:val="24"/>
              </w:rPr>
              <w:t>Taxe d'abattage</w:t>
            </w:r>
          </w:p>
        </w:tc>
        <w:tc>
          <w:tcPr>
            <w:tcW w:w="3071" w:type="dxa"/>
          </w:tcPr>
          <w:p w:rsidR="00E94835" w:rsidRDefault="00E94835" w:rsidP="003D561C">
            <w:pPr>
              <w:jc w:val="both"/>
              <w:rPr>
                <w:rFonts w:ascii="Garamond" w:hAnsi="Garamond"/>
                <w:sz w:val="24"/>
                <w:szCs w:val="24"/>
              </w:rPr>
            </w:pPr>
          </w:p>
        </w:tc>
        <w:tc>
          <w:tcPr>
            <w:tcW w:w="3071" w:type="dxa"/>
          </w:tcPr>
          <w:p w:rsidR="00E94835" w:rsidRDefault="00E94835" w:rsidP="003D561C">
            <w:pPr>
              <w:jc w:val="both"/>
              <w:rPr>
                <w:rFonts w:ascii="Garamond" w:hAnsi="Garamond"/>
                <w:sz w:val="24"/>
                <w:szCs w:val="24"/>
              </w:rPr>
            </w:pPr>
          </w:p>
        </w:tc>
      </w:tr>
      <w:tr w:rsidR="00E94835" w:rsidTr="00E94835">
        <w:tc>
          <w:tcPr>
            <w:tcW w:w="3070" w:type="dxa"/>
          </w:tcPr>
          <w:p w:rsidR="00E94835" w:rsidRPr="00E94835" w:rsidRDefault="00E94835" w:rsidP="003D561C">
            <w:pPr>
              <w:jc w:val="both"/>
              <w:rPr>
                <w:rFonts w:ascii="Garamond" w:hAnsi="Garamond"/>
                <w:i/>
                <w:sz w:val="24"/>
                <w:szCs w:val="24"/>
              </w:rPr>
            </w:pPr>
            <w:r w:rsidRPr="00E94835">
              <w:rPr>
                <w:rFonts w:ascii="Garamond" w:hAnsi="Garamond"/>
                <w:i/>
                <w:sz w:val="24"/>
                <w:szCs w:val="24"/>
              </w:rPr>
              <w:t>Taxe de reboisement</w:t>
            </w:r>
          </w:p>
        </w:tc>
        <w:tc>
          <w:tcPr>
            <w:tcW w:w="3071" w:type="dxa"/>
          </w:tcPr>
          <w:p w:rsidR="00E94835" w:rsidRDefault="00E94835" w:rsidP="003D561C">
            <w:pPr>
              <w:jc w:val="both"/>
              <w:rPr>
                <w:rFonts w:ascii="Garamond" w:hAnsi="Garamond"/>
                <w:sz w:val="24"/>
                <w:szCs w:val="24"/>
              </w:rPr>
            </w:pPr>
          </w:p>
        </w:tc>
        <w:tc>
          <w:tcPr>
            <w:tcW w:w="3071" w:type="dxa"/>
          </w:tcPr>
          <w:p w:rsidR="00E94835" w:rsidRDefault="00E94835" w:rsidP="003D561C">
            <w:pPr>
              <w:jc w:val="both"/>
              <w:rPr>
                <w:rFonts w:ascii="Garamond" w:hAnsi="Garamond"/>
                <w:sz w:val="24"/>
                <w:szCs w:val="24"/>
              </w:rPr>
            </w:pPr>
          </w:p>
        </w:tc>
      </w:tr>
      <w:tr w:rsidR="00E94835" w:rsidTr="00E94835">
        <w:tc>
          <w:tcPr>
            <w:tcW w:w="3070" w:type="dxa"/>
          </w:tcPr>
          <w:p w:rsidR="00E94835" w:rsidRPr="00E94835" w:rsidRDefault="00E94835" w:rsidP="003D561C">
            <w:pPr>
              <w:jc w:val="both"/>
              <w:rPr>
                <w:rFonts w:ascii="Garamond" w:hAnsi="Garamond"/>
                <w:i/>
                <w:sz w:val="24"/>
                <w:szCs w:val="24"/>
              </w:rPr>
            </w:pPr>
            <w:r w:rsidRPr="00E94835">
              <w:rPr>
                <w:rFonts w:ascii="Garamond" w:hAnsi="Garamond"/>
                <w:i/>
                <w:sz w:val="24"/>
                <w:szCs w:val="24"/>
              </w:rPr>
              <w:t>Taxe de déboisement</w:t>
            </w:r>
          </w:p>
        </w:tc>
        <w:tc>
          <w:tcPr>
            <w:tcW w:w="3071" w:type="dxa"/>
          </w:tcPr>
          <w:p w:rsidR="00E94835" w:rsidRDefault="00E94835" w:rsidP="003D561C">
            <w:pPr>
              <w:jc w:val="both"/>
              <w:rPr>
                <w:rFonts w:ascii="Garamond" w:hAnsi="Garamond"/>
                <w:sz w:val="24"/>
                <w:szCs w:val="24"/>
              </w:rPr>
            </w:pPr>
          </w:p>
        </w:tc>
        <w:tc>
          <w:tcPr>
            <w:tcW w:w="3071" w:type="dxa"/>
          </w:tcPr>
          <w:p w:rsidR="00E94835" w:rsidRDefault="00E94835" w:rsidP="003D561C">
            <w:pPr>
              <w:jc w:val="both"/>
              <w:rPr>
                <w:rFonts w:ascii="Garamond" w:hAnsi="Garamond"/>
                <w:sz w:val="24"/>
                <w:szCs w:val="24"/>
              </w:rPr>
            </w:pPr>
          </w:p>
        </w:tc>
      </w:tr>
      <w:tr w:rsidR="00E94835" w:rsidTr="00E94835">
        <w:tc>
          <w:tcPr>
            <w:tcW w:w="3070" w:type="dxa"/>
          </w:tcPr>
          <w:p w:rsidR="00E94835" w:rsidRPr="00E94835" w:rsidRDefault="00E94835" w:rsidP="003D561C">
            <w:pPr>
              <w:jc w:val="both"/>
              <w:rPr>
                <w:rFonts w:ascii="Garamond" w:hAnsi="Garamond"/>
                <w:i/>
                <w:sz w:val="24"/>
                <w:szCs w:val="24"/>
              </w:rPr>
            </w:pPr>
            <w:r w:rsidRPr="00E94835">
              <w:rPr>
                <w:rFonts w:ascii="Garamond" w:hAnsi="Garamond"/>
                <w:i/>
                <w:sz w:val="24"/>
                <w:szCs w:val="24"/>
              </w:rPr>
              <w:t>Etc.</w:t>
            </w:r>
          </w:p>
        </w:tc>
        <w:tc>
          <w:tcPr>
            <w:tcW w:w="3071" w:type="dxa"/>
          </w:tcPr>
          <w:p w:rsidR="00E94835" w:rsidRDefault="00E94835" w:rsidP="003D561C">
            <w:pPr>
              <w:jc w:val="both"/>
              <w:rPr>
                <w:rFonts w:ascii="Garamond" w:hAnsi="Garamond"/>
                <w:sz w:val="24"/>
                <w:szCs w:val="24"/>
              </w:rPr>
            </w:pPr>
          </w:p>
        </w:tc>
        <w:tc>
          <w:tcPr>
            <w:tcW w:w="3071" w:type="dxa"/>
          </w:tcPr>
          <w:p w:rsidR="00E94835" w:rsidRDefault="00E94835" w:rsidP="003D561C">
            <w:pPr>
              <w:jc w:val="both"/>
              <w:rPr>
                <w:rFonts w:ascii="Garamond" w:hAnsi="Garamond"/>
                <w:sz w:val="24"/>
                <w:szCs w:val="24"/>
              </w:rPr>
            </w:pPr>
          </w:p>
        </w:tc>
      </w:tr>
      <w:tr w:rsidR="00E94835" w:rsidRPr="00E94835" w:rsidTr="00E94835">
        <w:tc>
          <w:tcPr>
            <w:tcW w:w="3070" w:type="dxa"/>
          </w:tcPr>
          <w:p w:rsidR="00E94835" w:rsidRPr="00E94835" w:rsidRDefault="00E94835" w:rsidP="003D561C">
            <w:pPr>
              <w:jc w:val="both"/>
              <w:rPr>
                <w:rFonts w:ascii="Garamond" w:hAnsi="Garamond"/>
                <w:b/>
                <w:i/>
                <w:sz w:val="24"/>
                <w:szCs w:val="24"/>
              </w:rPr>
            </w:pPr>
            <w:r w:rsidRPr="00E94835">
              <w:rPr>
                <w:rFonts w:ascii="Garamond" w:hAnsi="Garamond"/>
                <w:b/>
                <w:i/>
                <w:sz w:val="24"/>
                <w:szCs w:val="24"/>
              </w:rPr>
              <w:t>Total</w:t>
            </w:r>
          </w:p>
        </w:tc>
        <w:tc>
          <w:tcPr>
            <w:tcW w:w="3071" w:type="dxa"/>
          </w:tcPr>
          <w:p w:rsidR="00E94835" w:rsidRPr="00E94835" w:rsidRDefault="00E94835" w:rsidP="003D561C">
            <w:pPr>
              <w:jc w:val="both"/>
              <w:rPr>
                <w:rFonts w:ascii="Garamond" w:hAnsi="Garamond"/>
                <w:b/>
                <w:sz w:val="24"/>
                <w:szCs w:val="24"/>
              </w:rPr>
            </w:pPr>
          </w:p>
        </w:tc>
        <w:tc>
          <w:tcPr>
            <w:tcW w:w="3071" w:type="dxa"/>
          </w:tcPr>
          <w:p w:rsidR="00E94835" w:rsidRPr="00E94835" w:rsidRDefault="00E94835" w:rsidP="003D561C">
            <w:pPr>
              <w:jc w:val="both"/>
              <w:rPr>
                <w:rFonts w:ascii="Garamond" w:hAnsi="Garamond"/>
                <w:b/>
                <w:sz w:val="24"/>
                <w:szCs w:val="24"/>
              </w:rPr>
            </w:pPr>
          </w:p>
        </w:tc>
      </w:tr>
    </w:tbl>
    <w:p w:rsidR="00E94835" w:rsidRPr="00E94835" w:rsidRDefault="00E94835" w:rsidP="003D561C">
      <w:pPr>
        <w:spacing w:after="0"/>
        <w:jc w:val="both"/>
        <w:rPr>
          <w:rFonts w:ascii="Garamond" w:hAnsi="Garamond"/>
          <w:sz w:val="24"/>
          <w:szCs w:val="24"/>
        </w:rPr>
      </w:pPr>
    </w:p>
    <w:p w:rsidR="00276704" w:rsidRDefault="00AD10C8" w:rsidP="00276704">
      <w:pPr>
        <w:spacing w:after="0"/>
        <w:jc w:val="both"/>
        <w:rPr>
          <w:rFonts w:ascii="Garamond" w:hAnsi="Garamond"/>
          <w:sz w:val="24"/>
          <w:szCs w:val="24"/>
        </w:rPr>
      </w:pPr>
      <w:r>
        <w:rPr>
          <w:rFonts w:ascii="Garamond" w:hAnsi="Garamond"/>
          <w:sz w:val="24"/>
          <w:szCs w:val="24"/>
        </w:rPr>
        <w:t>Dans ce sens, nous souscrivons entièrement à votre logique que l'Exposé des motifs ne soit pas présenté à la réunion du Comité Exécutif du 23/03/2016, mais, qu'il y soit tout simplement annoncé.</w:t>
      </w:r>
    </w:p>
    <w:p w:rsidR="00954EED" w:rsidRDefault="00954EED" w:rsidP="00276704">
      <w:pPr>
        <w:spacing w:after="0"/>
        <w:jc w:val="both"/>
        <w:rPr>
          <w:rFonts w:ascii="Garamond" w:hAnsi="Garamond"/>
          <w:sz w:val="24"/>
          <w:szCs w:val="24"/>
        </w:rPr>
      </w:pPr>
    </w:p>
    <w:p w:rsidR="00276704" w:rsidRPr="00276704" w:rsidRDefault="00276704" w:rsidP="00276704">
      <w:pPr>
        <w:spacing w:after="0"/>
        <w:jc w:val="both"/>
        <w:rPr>
          <w:rFonts w:ascii="Garamond" w:hAnsi="Garamond"/>
          <w:sz w:val="24"/>
          <w:szCs w:val="24"/>
        </w:rPr>
      </w:pPr>
      <w:r>
        <w:rPr>
          <w:rFonts w:ascii="Garamond" w:hAnsi="Garamond"/>
          <w:sz w:val="24"/>
          <w:szCs w:val="24"/>
        </w:rPr>
        <w:t xml:space="preserve">                                                                                 </w:t>
      </w:r>
      <w:r w:rsidRPr="00276704">
        <w:rPr>
          <w:rFonts w:ascii="Garamond" w:hAnsi="Garamond"/>
          <w:b/>
          <w:sz w:val="24"/>
          <w:szCs w:val="24"/>
        </w:rPr>
        <w:t>Fait à Mbandaka le 05/03/2016</w:t>
      </w:r>
    </w:p>
    <w:p w:rsidR="00276704" w:rsidRPr="007666D6" w:rsidRDefault="00276704" w:rsidP="00276704">
      <w:pPr>
        <w:spacing w:after="0" w:line="240" w:lineRule="auto"/>
        <w:rPr>
          <w:rFonts w:ascii="Garamond" w:hAnsi="Garamond"/>
          <w:b/>
          <w:color w:val="00B050"/>
          <w:sz w:val="24"/>
          <w:szCs w:val="24"/>
        </w:rPr>
      </w:pPr>
      <w:r>
        <w:rPr>
          <w:rFonts w:ascii="Garamond" w:hAnsi="Garamond"/>
          <w:b/>
          <w:sz w:val="24"/>
          <w:szCs w:val="24"/>
        </w:rPr>
        <w:t xml:space="preserve">                                                                                            </w:t>
      </w:r>
      <w:r w:rsidRPr="007666D6">
        <w:rPr>
          <w:rFonts w:ascii="Garamond" w:hAnsi="Garamond"/>
          <w:b/>
          <w:color w:val="00B050"/>
          <w:sz w:val="24"/>
          <w:szCs w:val="24"/>
        </w:rPr>
        <w:t>Liévin MUTOMBO</w:t>
      </w:r>
    </w:p>
    <w:p w:rsidR="00276704" w:rsidRPr="007666D6" w:rsidRDefault="00276704" w:rsidP="00276704">
      <w:pPr>
        <w:spacing w:after="0" w:line="240" w:lineRule="auto"/>
        <w:jc w:val="right"/>
        <w:rPr>
          <w:rFonts w:ascii="Garamond" w:hAnsi="Garamond"/>
          <w:b/>
          <w:i/>
          <w:color w:val="0070C0"/>
          <w:sz w:val="20"/>
          <w:szCs w:val="24"/>
        </w:rPr>
      </w:pPr>
      <w:r w:rsidRPr="007666D6">
        <w:rPr>
          <w:rFonts w:ascii="Garamond" w:hAnsi="Garamond"/>
          <w:b/>
          <w:i/>
          <w:color w:val="0070C0"/>
          <w:sz w:val="20"/>
          <w:szCs w:val="24"/>
        </w:rPr>
        <w:t>Expert chargé de Statistiques et de la Collecte des données</w:t>
      </w:r>
    </w:p>
    <w:p w:rsidR="009469D4" w:rsidRPr="00276704" w:rsidRDefault="009469D4" w:rsidP="00276704">
      <w:pPr>
        <w:jc w:val="right"/>
        <w:rPr>
          <w:b/>
          <w:i/>
          <w:sz w:val="18"/>
        </w:rPr>
      </w:pPr>
    </w:p>
    <w:sectPr w:rsidR="009469D4" w:rsidRPr="00276704" w:rsidSect="00F47CEA">
      <w:footerReference w:type="default" r:id="rId10"/>
      <w:pgSz w:w="11906" w:h="16838"/>
      <w:pgMar w:top="1417" w:right="1417" w:bottom="1417" w:left="1417" w:header="708" w:footer="708" w:gutter="0"/>
      <w:pgBorders w:display="firstPage"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338" w:rsidRDefault="00397338" w:rsidP="00276DB8">
      <w:pPr>
        <w:spacing w:after="0" w:line="240" w:lineRule="auto"/>
      </w:pPr>
      <w:r>
        <w:separator/>
      </w:r>
    </w:p>
  </w:endnote>
  <w:endnote w:type="continuationSeparator" w:id="0">
    <w:p w:rsidR="00397338" w:rsidRDefault="00397338" w:rsidP="0027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43376"/>
      <w:docPartObj>
        <w:docPartGallery w:val="Page Numbers (Bottom of Page)"/>
        <w:docPartUnique/>
      </w:docPartObj>
    </w:sdtPr>
    <w:sdtEndPr/>
    <w:sdtContent>
      <w:p w:rsidR="0075032B" w:rsidRDefault="00F53265">
        <w:pPr>
          <w:pStyle w:val="Pieddepage"/>
        </w:pPr>
        <w:r>
          <w:rPr>
            <w:noProof/>
            <w:lang w:eastAsia="fr-FR"/>
          </w:rPr>
          <mc:AlternateContent>
            <mc:Choice Requires="wps">
              <w:drawing>
                <wp:anchor distT="0" distB="0" distL="114300" distR="114300" simplePos="0" relativeHeight="251658240"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75032B" w:rsidRDefault="00614CBB">
                              <w:pPr>
                                <w:jc w:val="center"/>
                              </w:pPr>
                              <w:r>
                                <w:fldChar w:fldCharType="begin"/>
                              </w:r>
                              <w:r w:rsidR="00813F05">
                                <w:instrText xml:space="preserve"> PAGE    \* MERGEFORMAT </w:instrText>
                              </w:r>
                              <w:r>
                                <w:fldChar w:fldCharType="separate"/>
                              </w:r>
                              <w:r w:rsidR="00397338" w:rsidRPr="00397338">
                                <w:rPr>
                                  <w:noProof/>
                                  <w:sz w:val="16"/>
                                  <w:szCs w:val="16"/>
                                </w:rPr>
                                <w:t>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vy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Gxx7&#10;8k0CAACnBAAADgAAAAAAAAAAAAAAAAAuAgAAZHJzL2Uyb0RvYy54bWxQSwECLQAUAAYACAAAACEA&#10;36NYV9sAAAADAQAADwAAAAAAAAAAAAAAAACnBAAAZHJzL2Rvd25yZXYueG1sUEsFBgAAAAAEAAQA&#10;8wAAAK8FAAAAAA==&#10;" o:allowincell="f" adj="14135" strokecolor="gray [1629]" strokeweight=".25pt">
                  <v:textbox>
                    <w:txbxContent>
                      <w:p w:rsidR="0075032B" w:rsidRDefault="00614CBB">
                        <w:pPr>
                          <w:jc w:val="center"/>
                        </w:pPr>
                        <w:r>
                          <w:fldChar w:fldCharType="begin"/>
                        </w:r>
                        <w:r w:rsidR="00813F05">
                          <w:instrText xml:space="preserve"> PAGE    \* MERGEFORMAT </w:instrText>
                        </w:r>
                        <w:r>
                          <w:fldChar w:fldCharType="separate"/>
                        </w:r>
                        <w:r w:rsidR="00397338" w:rsidRPr="00397338">
                          <w:rPr>
                            <w:noProof/>
                            <w:sz w:val="16"/>
                            <w:szCs w:val="16"/>
                          </w:rPr>
                          <w:t>1</w:t>
                        </w:r>
                        <w: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338" w:rsidRDefault="00397338" w:rsidP="00276DB8">
      <w:pPr>
        <w:spacing w:after="0" w:line="240" w:lineRule="auto"/>
      </w:pPr>
      <w:r>
        <w:separator/>
      </w:r>
    </w:p>
  </w:footnote>
  <w:footnote w:type="continuationSeparator" w:id="0">
    <w:p w:rsidR="00397338" w:rsidRDefault="00397338" w:rsidP="00276D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647A8"/>
    <w:multiLevelType w:val="hybridMultilevel"/>
    <w:tmpl w:val="90884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C83477"/>
    <w:multiLevelType w:val="hybridMultilevel"/>
    <w:tmpl w:val="F2122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E984B1A"/>
    <w:multiLevelType w:val="hybridMultilevel"/>
    <w:tmpl w:val="F2542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FD4353"/>
    <w:multiLevelType w:val="hybridMultilevel"/>
    <w:tmpl w:val="0FDCE5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0260F0"/>
    <w:multiLevelType w:val="hybridMultilevel"/>
    <w:tmpl w:val="24506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115D8B"/>
    <w:multiLevelType w:val="hybridMultilevel"/>
    <w:tmpl w:val="DAD83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F1092B"/>
    <w:multiLevelType w:val="hybridMultilevel"/>
    <w:tmpl w:val="F2462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6AE439C"/>
    <w:multiLevelType w:val="hybridMultilevel"/>
    <w:tmpl w:val="3C945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7926CF"/>
    <w:multiLevelType w:val="hybridMultilevel"/>
    <w:tmpl w:val="038C8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F6460D2"/>
    <w:multiLevelType w:val="hybridMultilevel"/>
    <w:tmpl w:val="5DA4E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5"/>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A27"/>
    <w:rsid w:val="00027A35"/>
    <w:rsid w:val="0009597A"/>
    <w:rsid w:val="000B53CF"/>
    <w:rsid w:val="000E3DDC"/>
    <w:rsid w:val="001225B1"/>
    <w:rsid w:val="001A7489"/>
    <w:rsid w:val="001F4813"/>
    <w:rsid w:val="00250759"/>
    <w:rsid w:val="00276704"/>
    <w:rsid w:val="00276DB8"/>
    <w:rsid w:val="002A097A"/>
    <w:rsid w:val="002D68B5"/>
    <w:rsid w:val="002E7B5B"/>
    <w:rsid w:val="00397338"/>
    <w:rsid w:val="003D561C"/>
    <w:rsid w:val="003F70D3"/>
    <w:rsid w:val="00403F97"/>
    <w:rsid w:val="00404019"/>
    <w:rsid w:val="00411C1F"/>
    <w:rsid w:val="00497422"/>
    <w:rsid w:val="004E441A"/>
    <w:rsid w:val="004F18B8"/>
    <w:rsid w:val="00592D6E"/>
    <w:rsid w:val="005A1E96"/>
    <w:rsid w:val="00612862"/>
    <w:rsid w:val="00614CBB"/>
    <w:rsid w:val="007666D6"/>
    <w:rsid w:val="00767748"/>
    <w:rsid w:val="00771B98"/>
    <w:rsid w:val="00791E8D"/>
    <w:rsid w:val="007A3537"/>
    <w:rsid w:val="007D5932"/>
    <w:rsid w:val="007F2ABB"/>
    <w:rsid w:val="00811B33"/>
    <w:rsid w:val="00813F05"/>
    <w:rsid w:val="00865EE3"/>
    <w:rsid w:val="008918EF"/>
    <w:rsid w:val="008A0597"/>
    <w:rsid w:val="00945615"/>
    <w:rsid w:val="009469D4"/>
    <w:rsid w:val="00954EED"/>
    <w:rsid w:val="0097241B"/>
    <w:rsid w:val="009E6871"/>
    <w:rsid w:val="00A34E85"/>
    <w:rsid w:val="00A51FDE"/>
    <w:rsid w:val="00A73B8B"/>
    <w:rsid w:val="00AD10C8"/>
    <w:rsid w:val="00AD6EEE"/>
    <w:rsid w:val="00B4607B"/>
    <w:rsid w:val="00B52DC3"/>
    <w:rsid w:val="00B72FCF"/>
    <w:rsid w:val="00B751A1"/>
    <w:rsid w:val="00BD3A0C"/>
    <w:rsid w:val="00BD5A27"/>
    <w:rsid w:val="00C04A5A"/>
    <w:rsid w:val="00C24B85"/>
    <w:rsid w:val="00C413B9"/>
    <w:rsid w:val="00C43B78"/>
    <w:rsid w:val="00CD771F"/>
    <w:rsid w:val="00CF23F0"/>
    <w:rsid w:val="00D44C08"/>
    <w:rsid w:val="00D5333B"/>
    <w:rsid w:val="00E94835"/>
    <w:rsid w:val="00EA2C7A"/>
    <w:rsid w:val="00EE16F3"/>
    <w:rsid w:val="00F176D3"/>
    <w:rsid w:val="00F232B8"/>
    <w:rsid w:val="00F253D4"/>
    <w:rsid w:val="00F4222A"/>
    <w:rsid w:val="00F47CEA"/>
    <w:rsid w:val="00F53265"/>
    <w:rsid w:val="00F711D8"/>
    <w:rsid w:val="00FA69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A2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5A27"/>
    <w:pPr>
      <w:ind w:left="720"/>
      <w:contextualSpacing/>
    </w:pPr>
  </w:style>
  <w:style w:type="paragraph" w:styleId="Titre">
    <w:name w:val="Title"/>
    <w:basedOn w:val="Normal"/>
    <w:next w:val="Normal"/>
    <w:link w:val="TitreCar"/>
    <w:uiPriority w:val="10"/>
    <w:qFormat/>
    <w:rsid w:val="00BD5A2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10"/>
    <w:rsid w:val="00BD5A27"/>
    <w:rPr>
      <w:rFonts w:ascii="Cambria" w:eastAsia="Times New Roman" w:hAnsi="Cambria" w:cs="Times New Roman"/>
      <w:color w:val="17365D"/>
      <w:spacing w:val="5"/>
      <w:kern w:val="28"/>
      <w:sz w:val="52"/>
      <w:szCs w:val="52"/>
    </w:rPr>
  </w:style>
  <w:style w:type="paragraph" w:styleId="Pieddepage">
    <w:name w:val="footer"/>
    <w:basedOn w:val="Normal"/>
    <w:link w:val="PieddepageCar"/>
    <w:uiPriority w:val="99"/>
    <w:semiHidden/>
    <w:unhideWhenUsed/>
    <w:rsid w:val="00BD5A2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D5A27"/>
  </w:style>
  <w:style w:type="paragraph" w:styleId="Textedebulles">
    <w:name w:val="Balloon Text"/>
    <w:basedOn w:val="Normal"/>
    <w:link w:val="TextedebullesCar"/>
    <w:uiPriority w:val="99"/>
    <w:semiHidden/>
    <w:unhideWhenUsed/>
    <w:rsid w:val="00BD5A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A27"/>
    <w:rPr>
      <w:rFonts w:ascii="Tahoma" w:hAnsi="Tahoma" w:cs="Tahoma"/>
      <w:sz w:val="16"/>
      <w:szCs w:val="16"/>
    </w:rPr>
  </w:style>
  <w:style w:type="table" w:styleId="Grilledutableau">
    <w:name w:val="Table Grid"/>
    <w:basedOn w:val="TableauNormal"/>
    <w:uiPriority w:val="59"/>
    <w:rsid w:val="00E948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A2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5A27"/>
    <w:pPr>
      <w:ind w:left="720"/>
      <w:contextualSpacing/>
    </w:pPr>
  </w:style>
  <w:style w:type="paragraph" w:styleId="Titre">
    <w:name w:val="Title"/>
    <w:basedOn w:val="Normal"/>
    <w:next w:val="Normal"/>
    <w:link w:val="TitreCar"/>
    <w:uiPriority w:val="10"/>
    <w:qFormat/>
    <w:rsid w:val="00BD5A2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10"/>
    <w:rsid w:val="00BD5A27"/>
    <w:rPr>
      <w:rFonts w:ascii="Cambria" w:eastAsia="Times New Roman" w:hAnsi="Cambria" w:cs="Times New Roman"/>
      <w:color w:val="17365D"/>
      <w:spacing w:val="5"/>
      <w:kern w:val="28"/>
      <w:sz w:val="52"/>
      <w:szCs w:val="52"/>
    </w:rPr>
  </w:style>
  <w:style w:type="paragraph" w:styleId="Pieddepage">
    <w:name w:val="footer"/>
    <w:basedOn w:val="Normal"/>
    <w:link w:val="PieddepageCar"/>
    <w:uiPriority w:val="99"/>
    <w:semiHidden/>
    <w:unhideWhenUsed/>
    <w:rsid w:val="00BD5A2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D5A27"/>
  </w:style>
  <w:style w:type="paragraph" w:styleId="Textedebulles">
    <w:name w:val="Balloon Text"/>
    <w:basedOn w:val="Normal"/>
    <w:link w:val="TextedebullesCar"/>
    <w:uiPriority w:val="99"/>
    <w:semiHidden/>
    <w:unhideWhenUsed/>
    <w:rsid w:val="00BD5A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A27"/>
    <w:rPr>
      <w:rFonts w:ascii="Tahoma" w:hAnsi="Tahoma" w:cs="Tahoma"/>
      <w:sz w:val="16"/>
      <w:szCs w:val="16"/>
    </w:rPr>
  </w:style>
  <w:style w:type="table" w:styleId="Grilledutableau">
    <w:name w:val="Table Grid"/>
    <w:basedOn w:val="TableauNormal"/>
    <w:uiPriority w:val="59"/>
    <w:rsid w:val="00E948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1534</Words>
  <Characters>8442</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2016-03-28T11:37:00Z</dcterms:created>
  <dcterms:modified xsi:type="dcterms:W3CDTF">2016-03-28T11:37:00Z</dcterms:modified>
</cp:coreProperties>
</file>