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F6EAD" w:rsidRPr="00696ADE" w:rsidRDefault="00653D78" w:rsidP="00454F7B">
      <w:pPr>
        <w:pStyle w:val="En-ttedetabledesmatires"/>
        <w:spacing w:before="0"/>
        <w:jc w:val="center"/>
        <w:rPr>
          <w:i/>
          <w:sz w:val="22"/>
          <w:szCs w:val="22"/>
        </w:rPr>
      </w:pPr>
      <w:r w:rsidRPr="00696ADE">
        <w:rPr>
          <w:sz w:val="22"/>
          <w:szCs w:val="22"/>
        </w:rPr>
        <w:t>REUNION DU COMITE EXECUTIF DE L'ITIE-RDC</w:t>
      </w:r>
    </w:p>
    <w:p w:rsidR="00C171AE" w:rsidRPr="00696ADE" w:rsidRDefault="00DF6EAD" w:rsidP="00454F7B">
      <w:pPr>
        <w:pStyle w:val="En-ttedetabledesmatires"/>
        <w:spacing w:before="0"/>
        <w:jc w:val="center"/>
        <w:rPr>
          <w:i/>
          <w:sz w:val="22"/>
          <w:szCs w:val="22"/>
        </w:rPr>
      </w:pPr>
      <w:r w:rsidRPr="00696ADE">
        <w:rPr>
          <w:sz w:val="22"/>
          <w:szCs w:val="22"/>
        </w:rPr>
        <w:t>PROCES VERBAL</w:t>
      </w:r>
    </w:p>
    <w:p w:rsidR="00653D78" w:rsidRPr="00696ADE" w:rsidRDefault="00C171AE" w:rsidP="00454F7B">
      <w:pPr>
        <w:pStyle w:val="En-ttedetabledesmatires"/>
        <w:spacing w:before="0"/>
        <w:jc w:val="center"/>
        <w:rPr>
          <w:i/>
          <w:sz w:val="22"/>
          <w:szCs w:val="22"/>
        </w:rPr>
      </w:pPr>
      <w:r w:rsidRPr="00696ADE">
        <w:rPr>
          <w:i/>
          <w:sz w:val="22"/>
          <w:szCs w:val="22"/>
        </w:rPr>
        <w:t>Kinshasa, Centre Français le Gourmand</w:t>
      </w:r>
      <w:r w:rsidR="00DF6EAD" w:rsidRPr="00696ADE">
        <w:rPr>
          <w:i/>
          <w:sz w:val="22"/>
          <w:szCs w:val="22"/>
        </w:rPr>
        <w:t xml:space="preserve"> </w:t>
      </w:r>
      <w:r w:rsidRPr="00696ADE">
        <w:rPr>
          <w:i/>
          <w:sz w:val="22"/>
          <w:szCs w:val="22"/>
        </w:rPr>
        <w:t>le 27 avril 2016</w:t>
      </w:r>
    </w:p>
    <w:p w:rsidR="00C171AE" w:rsidRPr="00696ADE" w:rsidRDefault="00C171AE" w:rsidP="00C171AE"/>
    <w:bookmarkStart w:id="0" w:name="_Toc450223802" w:displacedByCustomXml="next"/>
    <w:sdt>
      <w:sdtPr>
        <w:id w:val="417909878"/>
        <w:docPartObj>
          <w:docPartGallery w:val="Table of Contents"/>
          <w:docPartUnique/>
        </w:docPartObj>
      </w:sdtPr>
      <w:sdtEndPr>
        <w:rPr>
          <w:rFonts w:asciiTheme="minorHAnsi" w:eastAsiaTheme="minorHAnsi" w:hAnsiTheme="minorHAnsi" w:cstheme="minorBidi"/>
          <w:b w:val="0"/>
          <w:bCs w:val="0"/>
          <w:color w:val="auto"/>
          <w:sz w:val="22"/>
          <w:szCs w:val="22"/>
        </w:rPr>
      </w:sdtEndPr>
      <w:sdtContent>
        <w:p w:rsidR="00B87D91" w:rsidRDefault="00B87D91">
          <w:pPr>
            <w:pStyle w:val="En-ttedetabledesmatires"/>
            <w:rPr>
              <w:rFonts w:asciiTheme="minorHAnsi" w:hAnsiTheme="minorHAnsi"/>
              <w:sz w:val="24"/>
            </w:rPr>
          </w:pPr>
          <w:r w:rsidRPr="00B87D91">
            <w:rPr>
              <w:rFonts w:asciiTheme="minorHAnsi" w:hAnsiTheme="minorHAnsi"/>
              <w:sz w:val="24"/>
            </w:rPr>
            <w:t>Table des matières</w:t>
          </w:r>
        </w:p>
        <w:p w:rsidR="00B87D91" w:rsidRPr="00B87D91" w:rsidRDefault="00B87D91" w:rsidP="00B87D91"/>
        <w:p w:rsidR="00B87D91" w:rsidRDefault="00B87D91" w:rsidP="00B87D91">
          <w:pPr>
            <w:pStyle w:val="TM1"/>
            <w:tabs>
              <w:tab w:val="right" w:leader="dot" w:pos="9062"/>
            </w:tabs>
            <w:spacing w:line="720" w:lineRule="auto"/>
            <w:rPr>
              <w:rFonts w:eastAsiaTheme="minorEastAsia"/>
              <w:noProof/>
              <w:lang w:eastAsia="fr-FR"/>
            </w:rPr>
          </w:pPr>
          <w:r>
            <w:fldChar w:fldCharType="begin"/>
          </w:r>
          <w:r>
            <w:instrText xml:space="preserve"> TOC \o "1-3" \h \z \u </w:instrText>
          </w:r>
          <w:r>
            <w:fldChar w:fldCharType="separate"/>
          </w:r>
          <w:hyperlink w:anchor="_Toc451005081" w:history="1">
            <w:r w:rsidRPr="00001BC1">
              <w:rPr>
                <w:rStyle w:val="Lienhypertexte"/>
                <w:noProof/>
              </w:rPr>
              <w:t>2-1 Accueil, Adoption  de l'ordre du jour et  du PV du C.E du 23 mars 2016.</w:t>
            </w:r>
            <w:r>
              <w:rPr>
                <w:noProof/>
                <w:webHidden/>
              </w:rPr>
              <w:tab/>
            </w:r>
            <w:r>
              <w:rPr>
                <w:noProof/>
                <w:webHidden/>
              </w:rPr>
              <w:fldChar w:fldCharType="begin"/>
            </w:r>
            <w:r>
              <w:rPr>
                <w:noProof/>
                <w:webHidden/>
              </w:rPr>
              <w:instrText xml:space="preserve"> PAGEREF _Toc451005081 \h </w:instrText>
            </w:r>
            <w:r>
              <w:rPr>
                <w:noProof/>
                <w:webHidden/>
              </w:rPr>
            </w:r>
            <w:r>
              <w:rPr>
                <w:noProof/>
                <w:webHidden/>
              </w:rPr>
              <w:fldChar w:fldCharType="separate"/>
            </w:r>
            <w:r>
              <w:rPr>
                <w:noProof/>
                <w:webHidden/>
              </w:rPr>
              <w:t>2</w:t>
            </w:r>
            <w:r>
              <w:rPr>
                <w:noProof/>
                <w:webHidden/>
              </w:rPr>
              <w:fldChar w:fldCharType="end"/>
            </w:r>
          </w:hyperlink>
        </w:p>
        <w:p w:rsidR="00B87D91" w:rsidRDefault="00B87D91" w:rsidP="00B87D91">
          <w:pPr>
            <w:pStyle w:val="TM1"/>
            <w:tabs>
              <w:tab w:val="right" w:leader="dot" w:pos="9062"/>
            </w:tabs>
            <w:spacing w:line="720" w:lineRule="auto"/>
            <w:rPr>
              <w:rFonts w:eastAsiaTheme="minorEastAsia"/>
              <w:noProof/>
              <w:lang w:eastAsia="fr-FR"/>
            </w:rPr>
          </w:pPr>
          <w:hyperlink w:anchor="_Toc451005082" w:history="1">
            <w:r w:rsidRPr="00001BC1">
              <w:rPr>
                <w:rStyle w:val="Lienhypertexte"/>
                <w:noProof/>
              </w:rPr>
              <w:t>2-2 Etat d'avancement de la mise en œuvre</w:t>
            </w:r>
            <w:r>
              <w:rPr>
                <w:noProof/>
                <w:webHidden/>
              </w:rPr>
              <w:tab/>
            </w:r>
            <w:r>
              <w:rPr>
                <w:noProof/>
                <w:webHidden/>
              </w:rPr>
              <w:fldChar w:fldCharType="begin"/>
            </w:r>
            <w:r>
              <w:rPr>
                <w:noProof/>
                <w:webHidden/>
              </w:rPr>
              <w:instrText xml:space="preserve"> PAGEREF _Toc451005082 \h </w:instrText>
            </w:r>
            <w:r>
              <w:rPr>
                <w:noProof/>
                <w:webHidden/>
              </w:rPr>
            </w:r>
            <w:r>
              <w:rPr>
                <w:noProof/>
                <w:webHidden/>
              </w:rPr>
              <w:fldChar w:fldCharType="separate"/>
            </w:r>
            <w:r>
              <w:rPr>
                <w:noProof/>
                <w:webHidden/>
              </w:rPr>
              <w:t>3</w:t>
            </w:r>
            <w:r>
              <w:rPr>
                <w:noProof/>
                <w:webHidden/>
              </w:rPr>
              <w:fldChar w:fldCharType="end"/>
            </w:r>
          </w:hyperlink>
        </w:p>
        <w:p w:rsidR="00B87D91" w:rsidRDefault="00B87D91" w:rsidP="00B87D91">
          <w:pPr>
            <w:pStyle w:val="TM1"/>
            <w:tabs>
              <w:tab w:val="right" w:leader="dot" w:pos="9062"/>
            </w:tabs>
            <w:spacing w:line="720" w:lineRule="auto"/>
            <w:rPr>
              <w:rFonts w:eastAsiaTheme="minorEastAsia"/>
              <w:noProof/>
              <w:lang w:eastAsia="fr-FR"/>
            </w:rPr>
          </w:pPr>
          <w:hyperlink w:anchor="_Toc451005083" w:history="1">
            <w:r w:rsidRPr="00001BC1">
              <w:rPr>
                <w:rStyle w:val="Lienhypertexte"/>
                <w:noProof/>
              </w:rPr>
              <w:t>2-3 Adoption des TDR de l'Administrateur Indépendant ITIE-RDC 2015.</w:t>
            </w:r>
            <w:r>
              <w:rPr>
                <w:noProof/>
                <w:webHidden/>
              </w:rPr>
              <w:tab/>
            </w:r>
            <w:r>
              <w:rPr>
                <w:noProof/>
                <w:webHidden/>
              </w:rPr>
              <w:fldChar w:fldCharType="begin"/>
            </w:r>
            <w:r>
              <w:rPr>
                <w:noProof/>
                <w:webHidden/>
              </w:rPr>
              <w:instrText xml:space="preserve"> PAGEREF _Toc451005083 \h </w:instrText>
            </w:r>
            <w:r>
              <w:rPr>
                <w:noProof/>
                <w:webHidden/>
              </w:rPr>
            </w:r>
            <w:r>
              <w:rPr>
                <w:noProof/>
                <w:webHidden/>
              </w:rPr>
              <w:fldChar w:fldCharType="separate"/>
            </w:r>
            <w:r>
              <w:rPr>
                <w:noProof/>
                <w:webHidden/>
              </w:rPr>
              <w:t>4</w:t>
            </w:r>
            <w:r>
              <w:rPr>
                <w:noProof/>
                <w:webHidden/>
              </w:rPr>
              <w:fldChar w:fldCharType="end"/>
            </w:r>
          </w:hyperlink>
        </w:p>
        <w:p w:rsidR="00B87D91" w:rsidRDefault="00B87D91" w:rsidP="00B87D91">
          <w:pPr>
            <w:pStyle w:val="TM1"/>
            <w:tabs>
              <w:tab w:val="right" w:leader="dot" w:pos="9062"/>
            </w:tabs>
            <w:spacing w:line="720" w:lineRule="auto"/>
            <w:rPr>
              <w:rFonts w:eastAsiaTheme="minorEastAsia"/>
              <w:noProof/>
              <w:lang w:eastAsia="fr-FR"/>
            </w:rPr>
          </w:pPr>
          <w:hyperlink w:anchor="_Toc451005084" w:history="1">
            <w:r w:rsidRPr="00001BC1">
              <w:rPr>
                <w:rStyle w:val="Lienhypertexte"/>
                <w:noProof/>
              </w:rPr>
              <w:t>2-4  Examen du projet de Décret de création de l'ITIE-RDC et de ses mesures d’application</w:t>
            </w:r>
            <w:r>
              <w:rPr>
                <w:noProof/>
                <w:webHidden/>
              </w:rPr>
              <w:tab/>
            </w:r>
            <w:r>
              <w:rPr>
                <w:noProof/>
                <w:webHidden/>
              </w:rPr>
              <w:fldChar w:fldCharType="begin"/>
            </w:r>
            <w:r>
              <w:rPr>
                <w:noProof/>
                <w:webHidden/>
              </w:rPr>
              <w:instrText xml:space="preserve"> PAGEREF _Toc451005084 \h </w:instrText>
            </w:r>
            <w:r>
              <w:rPr>
                <w:noProof/>
                <w:webHidden/>
              </w:rPr>
            </w:r>
            <w:r>
              <w:rPr>
                <w:noProof/>
                <w:webHidden/>
              </w:rPr>
              <w:fldChar w:fldCharType="separate"/>
            </w:r>
            <w:r>
              <w:rPr>
                <w:noProof/>
                <w:webHidden/>
              </w:rPr>
              <w:t>5</w:t>
            </w:r>
            <w:r>
              <w:rPr>
                <w:noProof/>
                <w:webHidden/>
              </w:rPr>
              <w:fldChar w:fldCharType="end"/>
            </w:r>
          </w:hyperlink>
        </w:p>
        <w:p w:rsidR="00B87D91" w:rsidRDefault="00B87D91" w:rsidP="00B87D91">
          <w:pPr>
            <w:pStyle w:val="TM1"/>
            <w:tabs>
              <w:tab w:val="right" w:leader="dot" w:pos="9062"/>
            </w:tabs>
            <w:spacing w:line="720" w:lineRule="auto"/>
            <w:rPr>
              <w:rFonts w:eastAsiaTheme="minorEastAsia"/>
              <w:noProof/>
              <w:lang w:eastAsia="fr-FR"/>
            </w:rPr>
          </w:pPr>
          <w:hyperlink w:anchor="_Toc451005085" w:history="1">
            <w:r w:rsidRPr="00001BC1">
              <w:rPr>
                <w:rStyle w:val="Lienhypertexte"/>
                <w:noProof/>
              </w:rPr>
              <w:t>2-5 Adoption du Rapport de mission effectuée à MBUJI MAYI</w:t>
            </w:r>
            <w:r>
              <w:rPr>
                <w:noProof/>
                <w:webHidden/>
              </w:rPr>
              <w:tab/>
            </w:r>
            <w:r>
              <w:rPr>
                <w:noProof/>
                <w:webHidden/>
              </w:rPr>
              <w:fldChar w:fldCharType="begin"/>
            </w:r>
            <w:r>
              <w:rPr>
                <w:noProof/>
                <w:webHidden/>
              </w:rPr>
              <w:instrText xml:space="preserve"> PAGEREF _Toc451005085 \h </w:instrText>
            </w:r>
            <w:r>
              <w:rPr>
                <w:noProof/>
                <w:webHidden/>
              </w:rPr>
            </w:r>
            <w:r>
              <w:rPr>
                <w:noProof/>
                <w:webHidden/>
              </w:rPr>
              <w:fldChar w:fldCharType="separate"/>
            </w:r>
            <w:r>
              <w:rPr>
                <w:noProof/>
                <w:webHidden/>
              </w:rPr>
              <w:t>5</w:t>
            </w:r>
            <w:r>
              <w:rPr>
                <w:noProof/>
                <w:webHidden/>
              </w:rPr>
              <w:fldChar w:fldCharType="end"/>
            </w:r>
          </w:hyperlink>
        </w:p>
        <w:p w:rsidR="00B87D91" w:rsidRDefault="00B87D91" w:rsidP="00B87D91">
          <w:pPr>
            <w:pStyle w:val="TM1"/>
            <w:tabs>
              <w:tab w:val="right" w:leader="dot" w:pos="9062"/>
            </w:tabs>
            <w:spacing w:line="720" w:lineRule="auto"/>
            <w:rPr>
              <w:rFonts w:eastAsiaTheme="minorEastAsia"/>
              <w:noProof/>
              <w:lang w:eastAsia="fr-FR"/>
            </w:rPr>
          </w:pPr>
          <w:hyperlink w:anchor="_Toc451005086" w:history="1">
            <w:r w:rsidRPr="00001BC1">
              <w:rPr>
                <w:rStyle w:val="Lienhypertexte"/>
                <w:noProof/>
              </w:rPr>
              <w:t>2-6 Adoption des TDR  de l'actualisation du Cadrage ITIE-RDC 2015.</w:t>
            </w:r>
            <w:r>
              <w:rPr>
                <w:noProof/>
                <w:webHidden/>
              </w:rPr>
              <w:tab/>
            </w:r>
            <w:r>
              <w:rPr>
                <w:noProof/>
                <w:webHidden/>
              </w:rPr>
              <w:fldChar w:fldCharType="begin"/>
            </w:r>
            <w:r>
              <w:rPr>
                <w:noProof/>
                <w:webHidden/>
              </w:rPr>
              <w:instrText xml:space="preserve"> PAGEREF _Toc451005086 \h </w:instrText>
            </w:r>
            <w:r>
              <w:rPr>
                <w:noProof/>
                <w:webHidden/>
              </w:rPr>
            </w:r>
            <w:r>
              <w:rPr>
                <w:noProof/>
                <w:webHidden/>
              </w:rPr>
              <w:fldChar w:fldCharType="separate"/>
            </w:r>
            <w:r>
              <w:rPr>
                <w:noProof/>
                <w:webHidden/>
              </w:rPr>
              <w:t>7</w:t>
            </w:r>
            <w:r>
              <w:rPr>
                <w:noProof/>
                <w:webHidden/>
              </w:rPr>
              <w:fldChar w:fldCharType="end"/>
            </w:r>
          </w:hyperlink>
        </w:p>
        <w:p w:rsidR="00B87D91" w:rsidRDefault="00B87D91" w:rsidP="00B87D91">
          <w:pPr>
            <w:pStyle w:val="TM1"/>
            <w:tabs>
              <w:tab w:val="right" w:leader="dot" w:pos="9062"/>
            </w:tabs>
            <w:spacing w:line="720" w:lineRule="auto"/>
            <w:rPr>
              <w:rFonts w:eastAsiaTheme="minorEastAsia"/>
              <w:noProof/>
              <w:lang w:eastAsia="fr-FR"/>
            </w:rPr>
          </w:pPr>
          <w:hyperlink w:anchor="_Toc451005087" w:history="1">
            <w:r w:rsidRPr="00001BC1">
              <w:rPr>
                <w:rStyle w:val="Lienhypertexte"/>
                <w:noProof/>
              </w:rPr>
              <w:t>2-7 Information sur la quatrième Conférence des Coordonnateurs Nationaux d'Afrique à Kinshasa.</w:t>
            </w:r>
            <w:r>
              <w:rPr>
                <w:noProof/>
                <w:webHidden/>
              </w:rPr>
              <w:tab/>
            </w:r>
            <w:r>
              <w:rPr>
                <w:noProof/>
                <w:webHidden/>
              </w:rPr>
              <w:fldChar w:fldCharType="begin"/>
            </w:r>
            <w:r>
              <w:rPr>
                <w:noProof/>
                <w:webHidden/>
              </w:rPr>
              <w:instrText xml:space="preserve"> PAGEREF _Toc451005087 \h </w:instrText>
            </w:r>
            <w:r>
              <w:rPr>
                <w:noProof/>
                <w:webHidden/>
              </w:rPr>
            </w:r>
            <w:r>
              <w:rPr>
                <w:noProof/>
                <w:webHidden/>
              </w:rPr>
              <w:fldChar w:fldCharType="separate"/>
            </w:r>
            <w:r>
              <w:rPr>
                <w:noProof/>
                <w:webHidden/>
              </w:rPr>
              <w:t>8</w:t>
            </w:r>
            <w:r>
              <w:rPr>
                <w:noProof/>
                <w:webHidden/>
              </w:rPr>
              <w:fldChar w:fldCharType="end"/>
            </w:r>
          </w:hyperlink>
        </w:p>
        <w:p w:rsidR="00B87D91" w:rsidRDefault="00B87D91" w:rsidP="00B87D91">
          <w:pPr>
            <w:pStyle w:val="TM1"/>
            <w:tabs>
              <w:tab w:val="right" w:leader="dot" w:pos="9062"/>
            </w:tabs>
            <w:spacing w:line="720" w:lineRule="auto"/>
            <w:rPr>
              <w:rFonts w:eastAsiaTheme="minorEastAsia"/>
              <w:noProof/>
              <w:lang w:eastAsia="fr-FR"/>
            </w:rPr>
          </w:pPr>
          <w:hyperlink w:anchor="_Toc451005088" w:history="1">
            <w:r w:rsidRPr="00001BC1">
              <w:rPr>
                <w:rStyle w:val="Lienhypertexte"/>
                <w:noProof/>
              </w:rPr>
              <w:t>2-8 Liste des participants à la réunion.</w:t>
            </w:r>
            <w:r>
              <w:rPr>
                <w:noProof/>
                <w:webHidden/>
              </w:rPr>
              <w:tab/>
            </w:r>
            <w:r>
              <w:rPr>
                <w:noProof/>
                <w:webHidden/>
              </w:rPr>
              <w:fldChar w:fldCharType="begin"/>
            </w:r>
            <w:r>
              <w:rPr>
                <w:noProof/>
                <w:webHidden/>
              </w:rPr>
              <w:instrText xml:space="preserve"> PAGEREF _Toc451005088 \h </w:instrText>
            </w:r>
            <w:r>
              <w:rPr>
                <w:noProof/>
                <w:webHidden/>
              </w:rPr>
            </w:r>
            <w:r>
              <w:rPr>
                <w:noProof/>
                <w:webHidden/>
              </w:rPr>
              <w:fldChar w:fldCharType="separate"/>
            </w:r>
            <w:r>
              <w:rPr>
                <w:noProof/>
                <w:webHidden/>
              </w:rPr>
              <w:t>8</w:t>
            </w:r>
            <w:r>
              <w:rPr>
                <w:noProof/>
                <w:webHidden/>
              </w:rPr>
              <w:fldChar w:fldCharType="end"/>
            </w:r>
          </w:hyperlink>
        </w:p>
        <w:p w:rsidR="00B87D91" w:rsidRDefault="00B87D91">
          <w:r>
            <w:fldChar w:fldCharType="end"/>
          </w:r>
        </w:p>
      </w:sdtContent>
    </w:sdt>
    <w:p w:rsidR="00454F7B" w:rsidRPr="00696ADE" w:rsidRDefault="00454F7B" w:rsidP="00D80015">
      <w:pPr>
        <w:pStyle w:val="Titre1"/>
        <w:rPr>
          <w:rFonts w:asciiTheme="minorHAnsi" w:hAnsiTheme="minorHAnsi"/>
          <w:color w:val="auto"/>
          <w:sz w:val="22"/>
          <w:szCs w:val="22"/>
        </w:rPr>
      </w:pPr>
    </w:p>
    <w:p w:rsidR="00454F7B" w:rsidRPr="00696ADE" w:rsidRDefault="00454F7B" w:rsidP="00454F7B"/>
    <w:p w:rsidR="00454F7B" w:rsidRPr="00696ADE" w:rsidRDefault="00454F7B" w:rsidP="00454F7B"/>
    <w:p w:rsidR="00454F7B" w:rsidRPr="00696ADE" w:rsidRDefault="00454F7B" w:rsidP="00454F7B"/>
    <w:p w:rsidR="00454F7B" w:rsidRPr="00696ADE" w:rsidRDefault="00454F7B" w:rsidP="00454F7B"/>
    <w:p w:rsidR="00454F7B" w:rsidRPr="00696ADE" w:rsidRDefault="00454F7B" w:rsidP="00454F7B"/>
    <w:p w:rsidR="00454F7B" w:rsidRPr="00696ADE" w:rsidRDefault="00454F7B" w:rsidP="00454F7B"/>
    <w:p w:rsidR="000C5A25" w:rsidRPr="00696ADE" w:rsidRDefault="004B030F" w:rsidP="00D80015">
      <w:pPr>
        <w:pStyle w:val="Titre1"/>
        <w:rPr>
          <w:rFonts w:asciiTheme="minorHAnsi" w:hAnsiTheme="minorHAnsi"/>
          <w:color w:val="auto"/>
          <w:sz w:val="22"/>
          <w:szCs w:val="22"/>
        </w:rPr>
      </w:pPr>
      <w:bookmarkStart w:id="1" w:name="_Toc451005081"/>
      <w:r w:rsidRPr="00696ADE">
        <w:rPr>
          <w:rFonts w:asciiTheme="minorHAnsi" w:hAnsiTheme="minorHAnsi"/>
          <w:color w:val="auto"/>
          <w:sz w:val="22"/>
          <w:szCs w:val="22"/>
        </w:rPr>
        <w:lastRenderedPageBreak/>
        <w:t>2</w:t>
      </w:r>
      <w:r w:rsidR="00ED706C" w:rsidRPr="00696ADE">
        <w:rPr>
          <w:rFonts w:asciiTheme="minorHAnsi" w:hAnsiTheme="minorHAnsi"/>
          <w:color w:val="auto"/>
          <w:sz w:val="22"/>
          <w:szCs w:val="22"/>
        </w:rPr>
        <w:t>-1 Accueil, A</w:t>
      </w:r>
      <w:r w:rsidR="009A6CC5" w:rsidRPr="00696ADE">
        <w:rPr>
          <w:rFonts w:asciiTheme="minorHAnsi" w:hAnsiTheme="minorHAnsi"/>
          <w:color w:val="auto"/>
          <w:sz w:val="22"/>
          <w:szCs w:val="22"/>
        </w:rPr>
        <w:t>doption</w:t>
      </w:r>
      <w:r w:rsidR="00ED706C" w:rsidRPr="00696ADE">
        <w:rPr>
          <w:rFonts w:asciiTheme="minorHAnsi" w:hAnsiTheme="minorHAnsi"/>
          <w:color w:val="auto"/>
          <w:sz w:val="22"/>
          <w:szCs w:val="22"/>
        </w:rPr>
        <w:t xml:space="preserve">  de l'o</w:t>
      </w:r>
      <w:r w:rsidR="00BB3535" w:rsidRPr="00696ADE">
        <w:rPr>
          <w:rFonts w:asciiTheme="minorHAnsi" w:hAnsiTheme="minorHAnsi"/>
          <w:color w:val="auto"/>
          <w:sz w:val="22"/>
          <w:szCs w:val="22"/>
        </w:rPr>
        <w:t>rdre du jour</w:t>
      </w:r>
      <w:r w:rsidR="009A6CC5" w:rsidRPr="00696ADE">
        <w:rPr>
          <w:rFonts w:asciiTheme="minorHAnsi" w:hAnsiTheme="minorHAnsi"/>
          <w:color w:val="auto"/>
          <w:sz w:val="22"/>
          <w:szCs w:val="22"/>
        </w:rPr>
        <w:t xml:space="preserve"> et  du PV du C.E du 2</w:t>
      </w:r>
      <w:r w:rsidR="00DF6EAD" w:rsidRPr="00696ADE">
        <w:rPr>
          <w:rFonts w:asciiTheme="minorHAnsi" w:hAnsiTheme="minorHAnsi"/>
          <w:color w:val="auto"/>
          <w:sz w:val="22"/>
          <w:szCs w:val="22"/>
        </w:rPr>
        <w:t>3</w:t>
      </w:r>
      <w:r w:rsidR="009A6CC5" w:rsidRPr="00696ADE">
        <w:rPr>
          <w:rFonts w:asciiTheme="minorHAnsi" w:hAnsiTheme="minorHAnsi"/>
          <w:color w:val="auto"/>
          <w:sz w:val="22"/>
          <w:szCs w:val="22"/>
        </w:rPr>
        <w:t xml:space="preserve"> </w:t>
      </w:r>
      <w:r w:rsidR="00DF6EAD" w:rsidRPr="00696ADE">
        <w:rPr>
          <w:rFonts w:asciiTheme="minorHAnsi" w:hAnsiTheme="minorHAnsi"/>
          <w:color w:val="auto"/>
          <w:sz w:val="22"/>
          <w:szCs w:val="22"/>
        </w:rPr>
        <w:t>mars</w:t>
      </w:r>
      <w:r w:rsidR="009A6CC5" w:rsidRPr="00696ADE">
        <w:rPr>
          <w:rFonts w:asciiTheme="minorHAnsi" w:hAnsiTheme="minorHAnsi"/>
          <w:color w:val="auto"/>
          <w:sz w:val="22"/>
          <w:szCs w:val="22"/>
        </w:rPr>
        <w:t xml:space="preserve"> 2016.</w:t>
      </w:r>
      <w:bookmarkEnd w:id="0"/>
      <w:bookmarkEnd w:id="1"/>
    </w:p>
    <w:p w:rsidR="00D80015" w:rsidRPr="00696ADE" w:rsidRDefault="00FF48C4" w:rsidP="00D80015">
      <w:pPr>
        <w:rPr>
          <w:b/>
          <w:u w:val="single"/>
        </w:rPr>
      </w:pPr>
      <w:r w:rsidRPr="00696ADE">
        <w:rPr>
          <w:b/>
          <w:u w:val="single"/>
        </w:rPr>
        <w:t xml:space="preserve">2.1.a. </w:t>
      </w:r>
      <w:r w:rsidR="00292091" w:rsidRPr="00696ADE">
        <w:rPr>
          <w:b/>
          <w:u w:val="single"/>
        </w:rPr>
        <w:t>Accueil</w:t>
      </w:r>
    </w:p>
    <w:p w:rsidR="00A3135A" w:rsidRPr="00696ADE" w:rsidRDefault="00BB3535" w:rsidP="00037347">
      <w:pPr>
        <w:jc w:val="both"/>
      </w:pPr>
      <w:r w:rsidRPr="00696ADE">
        <w:t xml:space="preserve">Le Président </w:t>
      </w:r>
      <w:r w:rsidR="00F27EB3" w:rsidRPr="00696ADE">
        <w:t xml:space="preserve"> du Comité Exécutif</w:t>
      </w:r>
      <w:r w:rsidRPr="00696ADE">
        <w:t>,</w:t>
      </w:r>
      <w:r w:rsidR="001D5DEE" w:rsidRPr="00696ADE">
        <w:t xml:space="preserve"> </w:t>
      </w:r>
      <w:r w:rsidR="00454F7B" w:rsidRPr="00696ADE">
        <w:t>SEM.</w:t>
      </w:r>
      <w:r w:rsidRPr="00696ADE">
        <w:t xml:space="preserve"> Georges </w:t>
      </w:r>
      <w:r w:rsidR="00BF46E1" w:rsidRPr="00696ADE">
        <w:t>Wembi</w:t>
      </w:r>
      <w:r w:rsidRPr="00696ADE">
        <w:t>,</w:t>
      </w:r>
      <w:r w:rsidR="00F27EB3" w:rsidRPr="00696ADE">
        <w:t xml:space="preserve"> </w:t>
      </w:r>
      <w:r w:rsidR="00776E55" w:rsidRPr="00696ADE">
        <w:t xml:space="preserve">ouvre la réunion  et </w:t>
      </w:r>
      <w:r w:rsidR="00F27EB3" w:rsidRPr="00696ADE">
        <w:t xml:space="preserve"> fait remarquer </w:t>
      </w:r>
      <w:r w:rsidR="00776E55" w:rsidRPr="00696ADE">
        <w:t xml:space="preserve"> l'empêchement de</w:t>
      </w:r>
      <w:r w:rsidR="00DA4C64" w:rsidRPr="00696ADE">
        <w:t xml:space="preserve"> </w:t>
      </w:r>
      <w:r w:rsidR="00A3135A" w:rsidRPr="00696ADE">
        <w:t>trois membres du C.E:</w:t>
      </w:r>
      <w:r w:rsidR="00DA4C64" w:rsidRPr="00696ADE">
        <w:t xml:space="preserve"> </w:t>
      </w:r>
      <w:r w:rsidR="00A3135A" w:rsidRPr="00696ADE">
        <w:t xml:space="preserve">SEM. </w:t>
      </w:r>
      <w:r w:rsidR="00BF46E1" w:rsidRPr="00696ADE">
        <w:t>Ngoy Mukena</w:t>
      </w:r>
      <w:r w:rsidR="00DA4C64" w:rsidRPr="00696ADE">
        <w:t xml:space="preserve">, </w:t>
      </w:r>
      <w:r w:rsidR="00A3135A" w:rsidRPr="00696ADE">
        <w:t xml:space="preserve">SEM. </w:t>
      </w:r>
      <w:r w:rsidR="00DA4C64" w:rsidRPr="00696ADE">
        <w:t xml:space="preserve">Robert </w:t>
      </w:r>
      <w:r w:rsidR="00BF46E1" w:rsidRPr="00696ADE">
        <w:t xml:space="preserve">Bopolo </w:t>
      </w:r>
      <w:r w:rsidR="00776E55" w:rsidRPr="00696ADE">
        <w:t xml:space="preserve">et </w:t>
      </w:r>
      <w:r w:rsidR="00A3135A" w:rsidRPr="00696ADE">
        <w:t xml:space="preserve">M. </w:t>
      </w:r>
      <w:r w:rsidR="00776E55" w:rsidRPr="00696ADE">
        <w:t xml:space="preserve">John </w:t>
      </w:r>
      <w:r w:rsidR="00BF46E1" w:rsidRPr="00696ADE">
        <w:t xml:space="preserve">Bupila </w:t>
      </w:r>
      <w:r w:rsidR="00454F7B" w:rsidRPr="00696ADE">
        <w:t>M. Jean Claude Katende</w:t>
      </w:r>
      <w:r w:rsidR="00776E55" w:rsidRPr="00696ADE">
        <w:t xml:space="preserve">. Il </w:t>
      </w:r>
      <w:r w:rsidR="00A3135A" w:rsidRPr="00696ADE">
        <w:t xml:space="preserve">fait remarquer </w:t>
      </w:r>
      <w:r w:rsidR="00776E55" w:rsidRPr="00696ADE">
        <w:t xml:space="preserve"> </w:t>
      </w:r>
      <w:r w:rsidR="00A3135A" w:rsidRPr="00696ADE">
        <w:t xml:space="preserve">également  </w:t>
      </w:r>
      <w:r w:rsidR="00454F7B" w:rsidRPr="00696ADE">
        <w:t xml:space="preserve">la présence de </w:t>
      </w:r>
      <w:r w:rsidR="00A3135A" w:rsidRPr="00696ADE">
        <w:t xml:space="preserve"> M. </w:t>
      </w:r>
      <w:r w:rsidR="00776E55" w:rsidRPr="00696ADE">
        <w:t xml:space="preserve">Vincent </w:t>
      </w:r>
      <w:r w:rsidR="00BF46E1" w:rsidRPr="00696ADE">
        <w:t>Ngonga</w:t>
      </w:r>
      <w:r w:rsidR="00A3135A" w:rsidRPr="00696ADE">
        <w:t xml:space="preserve">, empêché pour longtemps. </w:t>
      </w:r>
      <w:r w:rsidR="00FF48C4" w:rsidRPr="00696ADE">
        <w:t xml:space="preserve">Ont aussi pris part à </w:t>
      </w:r>
      <w:r w:rsidR="00A3135A" w:rsidRPr="00696ADE">
        <w:t xml:space="preserve">cette réunion ordinaire </w:t>
      </w:r>
      <w:r w:rsidR="00FF48C4" w:rsidRPr="00696ADE">
        <w:t xml:space="preserve">plusieurs autres </w:t>
      </w:r>
      <w:r w:rsidR="00A3135A" w:rsidRPr="00696ADE">
        <w:t xml:space="preserve"> invités</w:t>
      </w:r>
      <w:r w:rsidR="00FF48C4" w:rsidRPr="00696ADE">
        <w:t xml:space="preserve"> membres des parties prenantes à l'ITIE. </w:t>
      </w:r>
    </w:p>
    <w:p w:rsidR="001D5DEE" w:rsidRPr="00696ADE" w:rsidRDefault="00BF46E1" w:rsidP="00037347">
      <w:pPr>
        <w:jc w:val="both"/>
      </w:pPr>
      <w:r w:rsidRPr="00696ADE">
        <w:t xml:space="preserve">Le </w:t>
      </w:r>
      <w:r w:rsidR="00FF48C4" w:rsidRPr="00696ADE">
        <w:t xml:space="preserve">Président </w:t>
      </w:r>
      <w:r w:rsidR="00DA4C64" w:rsidRPr="00696ADE">
        <w:t xml:space="preserve"> informe </w:t>
      </w:r>
      <w:r w:rsidR="00BB3535" w:rsidRPr="00696ADE">
        <w:t>les membres de la présence</w:t>
      </w:r>
      <w:r w:rsidR="00F81DE2" w:rsidRPr="00696ADE">
        <w:t>,</w:t>
      </w:r>
      <w:r w:rsidR="0087416D" w:rsidRPr="00696ADE">
        <w:t xml:space="preserve"> dans la salle</w:t>
      </w:r>
      <w:r w:rsidR="00F81DE2" w:rsidRPr="00696ADE">
        <w:t>,</w:t>
      </w:r>
      <w:r w:rsidR="0087416D" w:rsidRPr="00696ADE">
        <w:t xml:space="preserve"> de la</w:t>
      </w:r>
      <w:r w:rsidR="009A1E89" w:rsidRPr="00696ADE">
        <w:t xml:space="preserve"> délégation de </w:t>
      </w:r>
      <w:r w:rsidR="00A3135A" w:rsidRPr="00696ADE">
        <w:t>l'ITIE-</w:t>
      </w:r>
      <w:r w:rsidR="00BB3535" w:rsidRPr="00696ADE">
        <w:t xml:space="preserve"> BURKINA FASO </w:t>
      </w:r>
      <w:r w:rsidR="00A3135A" w:rsidRPr="00696ADE">
        <w:t xml:space="preserve"> en mission  de </w:t>
      </w:r>
      <w:r w:rsidR="00BB3535" w:rsidRPr="00696ADE">
        <w:t>partage</w:t>
      </w:r>
      <w:r w:rsidR="0087416D" w:rsidRPr="00696ADE">
        <w:t xml:space="preserve"> </w:t>
      </w:r>
      <w:r w:rsidR="001D5DEE" w:rsidRPr="00696ADE">
        <w:t xml:space="preserve"> </w:t>
      </w:r>
      <w:r w:rsidR="00A3135A" w:rsidRPr="00696ADE">
        <w:t>d</w:t>
      </w:r>
      <w:r w:rsidR="001D5DEE" w:rsidRPr="00696ADE">
        <w:t>'expérience</w:t>
      </w:r>
      <w:r w:rsidR="00A3135A" w:rsidRPr="00696ADE">
        <w:t xml:space="preserve"> avec l'ITIE-RDC.</w:t>
      </w:r>
      <w:r w:rsidR="001D5DEE" w:rsidRPr="00696ADE">
        <w:t xml:space="preserve"> </w:t>
      </w:r>
      <w:r w:rsidR="00DA4C64" w:rsidRPr="00696ADE">
        <w:t xml:space="preserve"> </w:t>
      </w:r>
      <w:r w:rsidR="0087416D" w:rsidRPr="00696ADE">
        <w:t xml:space="preserve"> </w:t>
      </w:r>
      <w:r w:rsidR="00A3135A" w:rsidRPr="00696ADE">
        <w:t>Tous les</w:t>
      </w:r>
      <w:r w:rsidR="00FF48C4" w:rsidRPr="00696ADE">
        <w:t xml:space="preserve"> </w:t>
      </w:r>
      <w:r w:rsidR="00A3135A" w:rsidRPr="00696ADE">
        <w:t xml:space="preserve">membres de </w:t>
      </w:r>
      <w:r w:rsidR="00FF48C4" w:rsidRPr="00696ADE">
        <w:t xml:space="preserve">cette </w:t>
      </w:r>
      <w:r w:rsidR="00A3135A" w:rsidRPr="00696ADE">
        <w:t xml:space="preserve"> délégation ont été </w:t>
      </w:r>
      <w:r w:rsidR="00FF48C4" w:rsidRPr="00696ADE">
        <w:t>présentés</w:t>
      </w:r>
      <w:r w:rsidR="00A3135A" w:rsidRPr="00696ADE">
        <w:t xml:space="preserve"> à l'assemblée</w:t>
      </w:r>
      <w:r w:rsidR="00FF48C4" w:rsidRPr="00696ADE">
        <w:t xml:space="preserve">. </w:t>
      </w:r>
    </w:p>
    <w:p w:rsidR="00FF48C4" w:rsidRPr="00696ADE" w:rsidRDefault="00FF48C4" w:rsidP="00037347">
      <w:pPr>
        <w:jc w:val="both"/>
        <w:rPr>
          <w:b/>
        </w:rPr>
      </w:pPr>
      <w:r w:rsidRPr="00696ADE">
        <w:rPr>
          <w:b/>
        </w:rPr>
        <w:t>2</w:t>
      </w:r>
      <w:r w:rsidRPr="00696ADE">
        <w:rPr>
          <w:b/>
          <w:u w:val="single"/>
        </w:rPr>
        <w:t>.1.b. Adoption de l'ordre du jour</w:t>
      </w:r>
    </w:p>
    <w:p w:rsidR="00CC12BD" w:rsidRPr="00696ADE" w:rsidRDefault="00FF48C4" w:rsidP="00037347">
      <w:pPr>
        <w:jc w:val="both"/>
      </w:pPr>
      <w:r w:rsidRPr="00696ADE">
        <w:t>M. K</w:t>
      </w:r>
      <w:r w:rsidR="00292091" w:rsidRPr="00696ADE">
        <w:t xml:space="preserve">assongo </w:t>
      </w:r>
      <w:r w:rsidRPr="00696ADE">
        <w:t xml:space="preserve"> B</w:t>
      </w:r>
      <w:r w:rsidR="00292091" w:rsidRPr="00696ADE">
        <w:t>in</w:t>
      </w:r>
      <w:r w:rsidRPr="00696ADE">
        <w:t xml:space="preserve"> N</w:t>
      </w:r>
      <w:r w:rsidR="00292091" w:rsidRPr="00696ADE">
        <w:t>assor</w:t>
      </w:r>
      <w:r w:rsidRPr="00696ADE">
        <w:t>, du collège des entreprises</w:t>
      </w:r>
      <w:r w:rsidR="006C6C42" w:rsidRPr="00696ADE">
        <w:t>,</w:t>
      </w:r>
      <w:r w:rsidRPr="00696ADE">
        <w:t xml:space="preserve"> demande qu'il soit </w:t>
      </w:r>
      <w:r w:rsidR="006C6C42" w:rsidRPr="00696ADE">
        <w:t>ajouté aux points à discuter de l'ordre du jour l'examen des TDR de l'actualisation du Cadrage ITIE-RDC 2015.</w:t>
      </w:r>
      <w:r w:rsidRPr="00696ADE">
        <w:t xml:space="preserve"> </w:t>
      </w:r>
      <w:r w:rsidR="006C6C42" w:rsidRPr="00696ADE">
        <w:t>Il rappelle que ce point était inscrit à l'ordre du jour de la réunion du 23 mars 2016 suspendue</w:t>
      </w:r>
      <w:r w:rsidR="000C278A" w:rsidRPr="00696ADE">
        <w:t xml:space="preserve"> et mais il n’avait l’objet du débat</w:t>
      </w:r>
      <w:r w:rsidR="006C6C42" w:rsidRPr="00696ADE">
        <w:t>. M. Ka</w:t>
      </w:r>
      <w:r w:rsidR="00D33B94" w:rsidRPr="00696ADE">
        <w:t>s</w:t>
      </w:r>
      <w:r w:rsidR="006C6C42" w:rsidRPr="00696ADE">
        <w:t xml:space="preserve">songo poursuit </w:t>
      </w:r>
      <w:r w:rsidR="00BF46E1" w:rsidRPr="00696ADE">
        <w:t xml:space="preserve">en disant qu’il souhaitait que </w:t>
      </w:r>
      <w:r w:rsidR="006C6C42" w:rsidRPr="00696ADE">
        <w:t xml:space="preserve">l'actualisation du cadrage </w:t>
      </w:r>
      <w:r w:rsidR="00BF46E1" w:rsidRPr="00696ADE">
        <w:t xml:space="preserve">soit </w:t>
      </w:r>
      <w:r w:rsidR="006C6C42" w:rsidRPr="00696ADE">
        <w:t>confiée  à l'Administrateur Indépendant</w:t>
      </w:r>
      <w:r w:rsidR="00CC12BD" w:rsidRPr="00696ADE">
        <w:t xml:space="preserve"> et non au Secrétariat Technique. Il </w:t>
      </w:r>
      <w:r w:rsidR="00696ADE" w:rsidRPr="00696ADE">
        <w:t>dit</w:t>
      </w:r>
      <w:r w:rsidR="00CC12BD" w:rsidRPr="00696ADE">
        <w:t xml:space="preserve"> </w:t>
      </w:r>
      <w:r w:rsidR="00696ADE" w:rsidRPr="00696ADE">
        <w:t xml:space="preserve">que lorsque l’actualisation du cadrage est effectué par le ST, il se crée un double emploi puisque, le ST soumet à l’adoption du CE son projet  et à l’avenue de l’AI, celui-ci devra également le révisé et le soumettre de bouveau à l’adoption du CE. </w:t>
      </w:r>
    </w:p>
    <w:p w:rsidR="008F4AF3" w:rsidRPr="00696ADE" w:rsidRDefault="00012161" w:rsidP="00D33B94">
      <w:pPr>
        <w:jc w:val="both"/>
      </w:pPr>
      <w:r w:rsidRPr="00696ADE">
        <w:t>Appelé à donner un avis technique, le CN rappel</w:t>
      </w:r>
      <w:r w:rsidR="008F4AF3" w:rsidRPr="00696ADE">
        <w:t>le</w:t>
      </w:r>
      <w:r w:rsidRPr="00696ADE">
        <w:t xml:space="preserve"> aux membres que la définition du cadrage rel</w:t>
      </w:r>
      <w:r w:rsidR="008F4AF3" w:rsidRPr="00696ADE">
        <w:t>è</w:t>
      </w:r>
      <w:r w:rsidRPr="00696ADE">
        <w:t>v</w:t>
      </w:r>
      <w:r w:rsidR="008F4AF3" w:rsidRPr="00696ADE">
        <w:t>e</w:t>
      </w:r>
      <w:r w:rsidRPr="00696ADE">
        <w:t xml:space="preserve"> de la responsabilité du CE qui </w:t>
      </w:r>
      <w:r w:rsidR="008F4AF3" w:rsidRPr="00696ADE">
        <w:t xml:space="preserve">doit  </w:t>
      </w:r>
      <w:r w:rsidRPr="00696ADE">
        <w:t>le convenir</w:t>
      </w:r>
      <w:r w:rsidR="00696ADE" w:rsidRPr="00696ADE">
        <w:t xml:space="preserve"> par la suite  avec l'AI comme l’exige la Norme.</w:t>
      </w:r>
      <w:r w:rsidRPr="00696ADE">
        <w:t xml:space="preserve"> </w:t>
      </w:r>
      <w:r w:rsidR="008F4AF3" w:rsidRPr="00696ADE">
        <w:t>I</w:t>
      </w:r>
      <w:r w:rsidR="00E04C2C" w:rsidRPr="00696ADE">
        <w:t xml:space="preserve">l souligne qu'il </w:t>
      </w:r>
      <w:r w:rsidR="008F4AF3" w:rsidRPr="00696ADE">
        <w:t xml:space="preserve"> n</w:t>
      </w:r>
      <w:r w:rsidR="00E04C2C" w:rsidRPr="00696ADE">
        <w:t>'</w:t>
      </w:r>
      <w:r w:rsidR="008F4AF3" w:rsidRPr="00696ADE">
        <w:t>e</w:t>
      </w:r>
      <w:r w:rsidR="00E04C2C" w:rsidRPr="00696ADE">
        <w:t xml:space="preserve">st pas nécessaire </w:t>
      </w:r>
      <w:r w:rsidR="008F4AF3" w:rsidRPr="00696ADE">
        <w:t xml:space="preserve"> </w:t>
      </w:r>
      <w:r w:rsidR="00E04C2C" w:rsidRPr="00696ADE">
        <w:t xml:space="preserve">de </w:t>
      </w:r>
      <w:r w:rsidR="008F4AF3" w:rsidRPr="00696ADE">
        <w:t xml:space="preserve"> confier cette mise à jour du cadrage  au conciliateur</w:t>
      </w:r>
      <w:r w:rsidR="00696ADE" w:rsidRPr="00696ADE">
        <w:t xml:space="preserve"> qui facturera le travail de cadrage en plus de celui de la réconciliation.</w:t>
      </w:r>
      <w:r w:rsidR="0047537D" w:rsidRPr="00696ADE">
        <w:t xml:space="preserve"> Il </w:t>
      </w:r>
      <w:r w:rsidR="00696ADE" w:rsidRPr="00696ADE">
        <w:t>ajoute</w:t>
      </w:r>
      <w:r w:rsidR="0047537D" w:rsidRPr="00696ADE">
        <w:t xml:space="preserve"> qu'à la satisfaction de tous, le ST a </w:t>
      </w:r>
      <w:r w:rsidR="00696ADE" w:rsidRPr="00696ADE">
        <w:t xml:space="preserve">déjà </w:t>
      </w:r>
      <w:r w:rsidR="0047537D" w:rsidRPr="00696ADE">
        <w:t xml:space="preserve">produit   </w:t>
      </w:r>
      <w:r w:rsidR="00E60086" w:rsidRPr="00696ADE">
        <w:t>cinq  (5</w:t>
      </w:r>
      <w:r w:rsidR="0047537D" w:rsidRPr="00696ADE">
        <w:t>) rapports</w:t>
      </w:r>
      <w:r w:rsidR="00E60086" w:rsidRPr="00696ADE">
        <w:t xml:space="preserve"> de cadrage</w:t>
      </w:r>
      <w:r w:rsidR="00696ADE" w:rsidRPr="00696ADE">
        <w:t xml:space="preserve"> qui ont été améliorés chaque fois par la plénière des parties prenantes</w:t>
      </w:r>
      <w:r w:rsidR="00E60086" w:rsidRPr="00696ADE">
        <w:t>.</w:t>
      </w:r>
    </w:p>
    <w:p w:rsidR="00696ADE" w:rsidRPr="00696ADE" w:rsidRDefault="00012161" w:rsidP="00037347">
      <w:pPr>
        <w:jc w:val="both"/>
      </w:pPr>
      <w:r w:rsidRPr="00696ADE">
        <w:t>Après cette explication, M. Kas</w:t>
      </w:r>
      <w:r w:rsidR="00D33B94" w:rsidRPr="00696ADE">
        <w:t>s</w:t>
      </w:r>
      <w:r w:rsidRPr="00696ADE">
        <w:t>ongo note alors que le ST pouvait procéder à l'actualisation  du cadrage étant donné que ce travail n'engageait pas de frais supplémentaires.</w:t>
      </w:r>
      <w:r w:rsidR="00B2632E" w:rsidRPr="00696ADE">
        <w:t xml:space="preserve"> </w:t>
      </w:r>
      <w:r w:rsidR="00D33B94" w:rsidRPr="00696ADE">
        <w:t xml:space="preserve">M. Ibond,  du collège de la société civile,  relève que les membres  étaient déjà en plein débat avant l'adoption de l'ordre du jour même. </w:t>
      </w:r>
    </w:p>
    <w:p w:rsidR="009250EB" w:rsidRPr="00696ADE" w:rsidRDefault="00696ADE" w:rsidP="00EC7F38">
      <w:pPr>
        <w:shd w:val="clear" w:color="auto" w:fill="D9D9D9" w:themeFill="background1" w:themeFillShade="D9"/>
        <w:jc w:val="both"/>
        <w:rPr>
          <w:b/>
        </w:rPr>
      </w:pPr>
      <w:r w:rsidRPr="00696ADE">
        <w:rPr>
          <w:b/>
        </w:rPr>
        <w:t>Délibération</w:t>
      </w:r>
      <w:r w:rsidR="009250EB" w:rsidRPr="00696ADE">
        <w:rPr>
          <w:b/>
        </w:rPr>
        <w:t xml:space="preserve"> </w:t>
      </w:r>
    </w:p>
    <w:p w:rsidR="0015265C" w:rsidRPr="00696ADE" w:rsidRDefault="009250EB" w:rsidP="00EC7F38">
      <w:pPr>
        <w:shd w:val="clear" w:color="auto" w:fill="D9D9D9" w:themeFill="background1" w:themeFillShade="D9"/>
        <w:spacing w:after="0"/>
        <w:jc w:val="both"/>
      </w:pPr>
      <w:r w:rsidRPr="00696ADE">
        <w:t>L</w:t>
      </w:r>
      <w:r w:rsidR="0015265C" w:rsidRPr="00696ADE">
        <w:t xml:space="preserve">'ordre du jour suivant a été adopté : </w:t>
      </w:r>
    </w:p>
    <w:p w:rsidR="00696ADE" w:rsidRPr="00696ADE" w:rsidRDefault="00E2378E" w:rsidP="00EC7F38">
      <w:pPr>
        <w:numPr>
          <w:ilvl w:val="0"/>
          <w:numId w:val="4"/>
        </w:numPr>
        <w:shd w:val="clear" w:color="auto" w:fill="D9D9D9" w:themeFill="background1" w:themeFillShade="D9"/>
        <w:spacing w:before="120" w:after="0"/>
        <w:contextualSpacing/>
        <w:rPr>
          <w:rFonts w:eastAsia="Times New Roman" w:cs="Tahoma"/>
          <w:lang w:eastAsia="fr-FR"/>
        </w:rPr>
      </w:pPr>
      <w:r w:rsidRPr="00696ADE">
        <w:rPr>
          <w:rFonts w:eastAsia="Times New Roman" w:cs="Tahoma"/>
          <w:lang w:eastAsia="fr-FR"/>
        </w:rPr>
        <w:t>Etat d’Avancement de la mise en Œuvre.</w:t>
      </w:r>
    </w:p>
    <w:p w:rsidR="00E2378E" w:rsidRPr="00696ADE" w:rsidRDefault="00E2378E" w:rsidP="00EC7F38">
      <w:pPr>
        <w:numPr>
          <w:ilvl w:val="0"/>
          <w:numId w:val="4"/>
        </w:numPr>
        <w:shd w:val="clear" w:color="auto" w:fill="D9D9D9" w:themeFill="background1" w:themeFillShade="D9"/>
        <w:spacing w:before="120" w:after="0"/>
        <w:contextualSpacing/>
        <w:rPr>
          <w:rFonts w:eastAsia="Times New Roman" w:cs="Tahoma"/>
          <w:lang w:eastAsia="fr-FR"/>
        </w:rPr>
      </w:pPr>
      <w:r w:rsidRPr="00696ADE">
        <w:rPr>
          <w:rFonts w:eastAsia="Times New Roman" w:cs="Tahoma"/>
          <w:lang w:eastAsia="fr-FR"/>
        </w:rPr>
        <w:t xml:space="preserve">Adoption des </w:t>
      </w:r>
      <w:r w:rsidR="00696ADE" w:rsidRPr="00696ADE">
        <w:rPr>
          <w:rFonts w:eastAsia="Times New Roman" w:cs="Tahoma"/>
          <w:lang w:eastAsia="fr-FR"/>
        </w:rPr>
        <w:t>TDR</w:t>
      </w:r>
      <w:r w:rsidRPr="00696ADE">
        <w:rPr>
          <w:rFonts w:eastAsia="Times New Roman" w:cs="Tahoma"/>
          <w:lang w:eastAsia="fr-FR"/>
        </w:rPr>
        <w:t xml:space="preserve"> de l'Administrateur Indépendant ITIE-RDC 2015.</w:t>
      </w:r>
    </w:p>
    <w:p w:rsidR="00E2378E" w:rsidRPr="00696ADE" w:rsidRDefault="00E2378E" w:rsidP="00EC7F38">
      <w:pPr>
        <w:numPr>
          <w:ilvl w:val="0"/>
          <w:numId w:val="4"/>
        </w:numPr>
        <w:shd w:val="clear" w:color="auto" w:fill="D9D9D9" w:themeFill="background1" w:themeFillShade="D9"/>
        <w:spacing w:before="120" w:after="0"/>
        <w:contextualSpacing/>
        <w:rPr>
          <w:rFonts w:eastAsia="Times New Roman" w:cs="Tahoma"/>
          <w:lang w:eastAsia="fr-FR"/>
        </w:rPr>
      </w:pPr>
      <w:r w:rsidRPr="00696ADE">
        <w:rPr>
          <w:rFonts w:eastAsia="Times New Roman" w:cs="Tahoma"/>
          <w:lang w:eastAsia="fr-FR"/>
        </w:rPr>
        <w:t>Examen du projet de Décret et de ses mesures d’application.</w:t>
      </w:r>
    </w:p>
    <w:p w:rsidR="00E2378E" w:rsidRPr="00696ADE" w:rsidRDefault="00E2378E" w:rsidP="00EC7F38">
      <w:pPr>
        <w:numPr>
          <w:ilvl w:val="0"/>
          <w:numId w:val="4"/>
        </w:numPr>
        <w:shd w:val="clear" w:color="auto" w:fill="D9D9D9" w:themeFill="background1" w:themeFillShade="D9"/>
        <w:spacing w:before="120" w:after="0"/>
        <w:contextualSpacing/>
        <w:rPr>
          <w:rFonts w:eastAsia="Times New Roman" w:cs="Tahoma"/>
          <w:lang w:eastAsia="fr-FR"/>
        </w:rPr>
      </w:pPr>
      <w:r w:rsidRPr="00696ADE">
        <w:rPr>
          <w:rFonts w:eastAsia="Times New Roman" w:cs="Tahoma"/>
          <w:lang w:eastAsia="fr-FR"/>
        </w:rPr>
        <w:t>Rapport  de mission de Mbuji-Mayi.</w:t>
      </w:r>
    </w:p>
    <w:p w:rsidR="00E2378E" w:rsidRPr="00696ADE" w:rsidRDefault="00E2378E" w:rsidP="00EC7F38">
      <w:pPr>
        <w:numPr>
          <w:ilvl w:val="0"/>
          <w:numId w:val="4"/>
        </w:numPr>
        <w:shd w:val="clear" w:color="auto" w:fill="D9D9D9" w:themeFill="background1" w:themeFillShade="D9"/>
        <w:spacing w:before="120" w:after="0"/>
        <w:contextualSpacing/>
        <w:rPr>
          <w:rFonts w:eastAsia="Times New Roman" w:cs="Tahoma"/>
          <w:lang w:eastAsia="fr-FR"/>
        </w:rPr>
      </w:pPr>
      <w:r w:rsidRPr="00696ADE">
        <w:rPr>
          <w:rFonts w:eastAsia="Times New Roman" w:cs="Tahoma"/>
          <w:lang w:eastAsia="fr-FR"/>
        </w:rPr>
        <w:t>Adoption des TDR de l'actualisation du cadrage ITIE-RDC 2015</w:t>
      </w:r>
    </w:p>
    <w:p w:rsidR="00E2378E" w:rsidRPr="00696ADE" w:rsidRDefault="00E2378E" w:rsidP="00EC7F38">
      <w:pPr>
        <w:numPr>
          <w:ilvl w:val="0"/>
          <w:numId w:val="4"/>
        </w:numPr>
        <w:shd w:val="clear" w:color="auto" w:fill="D9D9D9" w:themeFill="background1" w:themeFillShade="D9"/>
        <w:spacing w:before="120" w:after="0" w:line="240" w:lineRule="auto"/>
        <w:contextualSpacing/>
        <w:rPr>
          <w:rFonts w:eastAsia="Arial Unicode MS" w:cs="Tahoma"/>
          <w:lang w:eastAsia="ja-JP"/>
        </w:rPr>
      </w:pPr>
      <w:r w:rsidRPr="00696ADE">
        <w:rPr>
          <w:rFonts w:eastAsia="Arial Unicode MS" w:cs="Tahoma"/>
          <w:lang w:eastAsia="ja-JP"/>
        </w:rPr>
        <w:t xml:space="preserve">Réunion des Coordonnateurs Nationaux de l'ITIE d’Afrique </w:t>
      </w:r>
    </w:p>
    <w:p w:rsidR="00696ADE" w:rsidRPr="00696ADE" w:rsidRDefault="00696ADE" w:rsidP="00696ADE">
      <w:pPr>
        <w:pStyle w:val="Paragraphedeliste"/>
        <w:spacing w:after="0"/>
        <w:rPr>
          <w:rFonts w:eastAsia="Arial Unicode MS" w:cs="Tahoma"/>
          <w:lang w:eastAsia="ja-JP"/>
        </w:rPr>
      </w:pPr>
    </w:p>
    <w:p w:rsidR="00696ADE" w:rsidRPr="00696ADE" w:rsidRDefault="00696ADE" w:rsidP="00696ADE">
      <w:pPr>
        <w:spacing w:before="120" w:after="0" w:line="240" w:lineRule="auto"/>
        <w:ind w:left="720"/>
        <w:contextualSpacing/>
        <w:rPr>
          <w:rFonts w:eastAsia="Arial Unicode MS" w:cs="Tahoma"/>
          <w:lang w:eastAsia="ja-JP"/>
        </w:rPr>
      </w:pPr>
    </w:p>
    <w:p w:rsidR="00E2378E" w:rsidRPr="00EC7F38" w:rsidRDefault="00E2378E" w:rsidP="00696ADE">
      <w:pPr>
        <w:spacing w:after="0"/>
        <w:jc w:val="both"/>
        <w:rPr>
          <w:b/>
          <w:u w:val="single"/>
        </w:rPr>
      </w:pPr>
      <w:r w:rsidRPr="00EC7F38">
        <w:rPr>
          <w:b/>
          <w:u w:val="single"/>
        </w:rPr>
        <w:lastRenderedPageBreak/>
        <w:t>2-1.c. Adoption du PV de la réunion du 23 mars 2016</w:t>
      </w:r>
    </w:p>
    <w:p w:rsidR="00E2378E" w:rsidRPr="00696ADE" w:rsidRDefault="00E2378E" w:rsidP="00696ADE">
      <w:pPr>
        <w:spacing w:after="0"/>
        <w:jc w:val="both"/>
      </w:pPr>
      <w:r w:rsidRPr="00696ADE">
        <w:t xml:space="preserve">Le CN </w:t>
      </w:r>
      <w:r w:rsidR="00EC7F38">
        <w:t>rappelle</w:t>
      </w:r>
      <w:r w:rsidRPr="00696ADE">
        <w:t xml:space="preserve"> que le PV  de la réunion du 23 mars 2016 a été partagé en ligne avec tous les membres pour amendement. Seul M. Albert Kabuya</w:t>
      </w:r>
      <w:r w:rsidR="00EC7F38">
        <w:t>,</w:t>
      </w:r>
      <w:r w:rsidRPr="00696ADE">
        <w:t xml:space="preserve"> du collège de la société civile</w:t>
      </w:r>
      <w:r w:rsidR="00EC7F38">
        <w:t>,</w:t>
      </w:r>
      <w:r w:rsidRPr="00696ADE">
        <w:t xml:space="preserve"> avait renvoyé son amendement.  Et donc, le CN demande à ce que le PV soit adopté.</w:t>
      </w:r>
    </w:p>
    <w:p w:rsidR="00966FBD" w:rsidRPr="00696ADE" w:rsidRDefault="00E2378E" w:rsidP="00037347">
      <w:pPr>
        <w:jc w:val="both"/>
      </w:pPr>
      <w:r w:rsidRPr="00696ADE">
        <w:t>Avant que le PV soit adopté, le Président relève que même si les documents de travail ont été postés en ligne</w:t>
      </w:r>
      <w:r w:rsidR="006D29C5" w:rsidRPr="00696ADE">
        <w:t xml:space="preserve"> </w:t>
      </w:r>
      <w:r w:rsidR="00966FBD" w:rsidRPr="00696ADE">
        <w:t xml:space="preserve">selon le </w:t>
      </w:r>
      <w:r w:rsidR="001E5903" w:rsidRPr="00696ADE">
        <w:t>règlement</w:t>
      </w:r>
      <w:r w:rsidR="00966FBD" w:rsidRPr="00696ADE">
        <w:t xml:space="preserve"> en vigueur</w:t>
      </w:r>
      <w:r w:rsidRPr="00696ADE">
        <w:t xml:space="preserve">, il faudra que durant la réunion, qu'on </w:t>
      </w:r>
      <w:r w:rsidR="006D29C5" w:rsidRPr="00696ADE">
        <w:t xml:space="preserve">les </w:t>
      </w:r>
      <w:r w:rsidRPr="00696ADE">
        <w:t xml:space="preserve">présente </w:t>
      </w:r>
      <w:r w:rsidR="006D29C5" w:rsidRPr="00696ADE">
        <w:t xml:space="preserve">de nouveau </w:t>
      </w:r>
      <w:r w:rsidRPr="00696ADE">
        <w:t xml:space="preserve">  pour permettre à ceux qui </w:t>
      </w:r>
      <w:r w:rsidR="00415BB9" w:rsidRPr="00696ADE">
        <w:t xml:space="preserve">ne </w:t>
      </w:r>
      <w:r w:rsidRPr="00696ADE">
        <w:t>les auraient  pas lu</w:t>
      </w:r>
      <w:r w:rsidR="006D29C5" w:rsidRPr="00696ADE">
        <w:t>s</w:t>
      </w:r>
      <w:r w:rsidRPr="00696ADE">
        <w:t xml:space="preserve"> d'en prendre connaissance séance tenante. </w:t>
      </w:r>
      <w:r w:rsidR="00EC7F38">
        <w:t>A ce propos, il n’ya eu aucune réaction.</w:t>
      </w:r>
    </w:p>
    <w:p w:rsidR="00922524" w:rsidRPr="00696ADE" w:rsidRDefault="00966FBD" w:rsidP="00037347">
      <w:pPr>
        <w:jc w:val="both"/>
      </w:pPr>
      <w:r w:rsidRPr="00696ADE">
        <w:rPr>
          <w:shd w:val="clear" w:color="auto" w:fill="FFFFFF" w:themeFill="background1"/>
        </w:rPr>
        <w:t xml:space="preserve">Au sujet du partage et de l'adoption des documents en ligne, </w:t>
      </w:r>
      <w:r w:rsidR="00922524" w:rsidRPr="00696ADE">
        <w:t>Mme  Yvonne MBALA</w:t>
      </w:r>
      <w:r w:rsidR="00EC7F38">
        <w:t>,</w:t>
      </w:r>
      <w:r w:rsidR="00922524" w:rsidRPr="00696ADE">
        <w:t xml:space="preserve">  du  collège des entreprises</w:t>
      </w:r>
      <w:r w:rsidR="00EC7F38">
        <w:t xml:space="preserve">, </w:t>
      </w:r>
      <w:r w:rsidR="00922524" w:rsidRPr="00696ADE">
        <w:rPr>
          <w:shd w:val="clear" w:color="auto" w:fill="FFFFFF" w:themeFill="background1"/>
        </w:rPr>
        <w:t xml:space="preserve">  appréci</w:t>
      </w:r>
      <w:r w:rsidRPr="00696ADE">
        <w:rPr>
          <w:shd w:val="clear" w:color="auto" w:fill="FFFFFF" w:themeFill="background1"/>
        </w:rPr>
        <w:t>e</w:t>
      </w:r>
      <w:r w:rsidR="00922524" w:rsidRPr="00696ADE">
        <w:rPr>
          <w:shd w:val="clear" w:color="auto" w:fill="FFFFFF" w:themeFill="background1"/>
        </w:rPr>
        <w:t xml:space="preserve"> l'in</w:t>
      </w:r>
      <w:r w:rsidRPr="00696ADE">
        <w:rPr>
          <w:shd w:val="clear" w:color="auto" w:fill="FFFFFF" w:themeFill="background1"/>
        </w:rPr>
        <w:t>i</w:t>
      </w:r>
      <w:r w:rsidR="00922524" w:rsidRPr="00696ADE">
        <w:rPr>
          <w:shd w:val="clear" w:color="auto" w:fill="FFFFFF" w:themeFill="background1"/>
        </w:rPr>
        <w:t xml:space="preserve">tiative  </w:t>
      </w:r>
      <w:r w:rsidR="001E5377" w:rsidRPr="00696ADE">
        <w:rPr>
          <w:shd w:val="clear" w:color="auto" w:fill="FFFFFF" w:themeFill="background1"/>
        </w:rPr>
        <w:t>introduite par le S</w:t>
      </w:r>
      <w:r w:rsidR="00E22835" w:rsidRPr="00696ADE">
        <w:rPr>
          <w:shd w:val="clear" w:color="auto" w:fill="FFFFFF" w:themeFill="background1"/>
        </w:rPr>
        <w:t>T</w:t>
      </w:r>
      <w:r w:rsidRPr="00696ADE">
        <w:rPr>
          <w:shd w:val="clear" w:color="auto" w:fill="FFFFFF" w:themeFill="background1"/>
        </w:rPr>
        <w:t xml:space="preserve"> mais </w:t>
      </w:r>
      <w:r w:rsidR="00922524" w:rsidRPr="00696ADE">
        <w:rPr>
          <w:shd w:val="clear" w:color="auto" w:fill="FFFFFF" w:themeFill="background1"/>
        </w:rPr>
        <w:t xml:space="preserve"> elle demande </w:t>
      </w:r>
      <w:r w:rsidR="001E5377" w:rsidRPr="00696ADE">
        <w:rPr>
          <w:shd w:val="clear" w:color="auto" w:fill="FFFFFF" w:themeFill="background1"/>
        </w:rPr>
        <w:t xml:space="preserve">que </w:t>
      </w:r>
      <w:r w:rsidR="00922524" w:rsidRPr="00696ADE">
        <w:rPr>
          <w:shd w:val="clear" w:color="auto" w:fill="FFFFFF" w:themeFill="background1"/>
        </w:rPr>
        <w:t xml:space="preserve">le mécanisme de </w:t>
      </w:r>
      <w:r w:rsidR="001E5377" w:rsidRPr="00696ADE">
        <w:rPr>
          <w:shd w:val="clear" w:color="auto" w:fill="FFFFFF" w:themeFill="background1"/>
        </w:rPr>
        <w:t xml:space="preserve"> circulation, </w:t>
      </w:r>
      <w:r w:rsidR="00922524" w:rsidRPr="00696ADE">
        <w:rPr>
          <w:shd w:val="clear" w:color="auto" w:fill="FFFFFF" w:themeFill="background1"/>
        </w:rPr>
        <w:t>d</w:t>
      </w:r>
      <w:r w:rsidR="001E5377" w:rsidRPr="00696ADE">
        <w:rPr>
          <w:shd w:val="clear" w:color="auto" w:fill="FFFFFF" w:themeFill="background1"/>
        </w:rPr>
        <w:t xml:space="preserve">e débat et </w:t>
      </w:r>
      <w:r w:rsidR="00922524" w:rsidRPr="00696ADE">
        <w:rPr>
          <w:shd w:val="clear" w:color="auto" w:fill="FFFFFF" w:themeFill="background1"/>
        </w:rPr>
        <w:t>d</w:t>
      </w:r>
      <w:r w:rsidR="001E5377" w:rsidRPr="00696ADE">
        <w:rPr>
          <w:shd w:val="clear" w:color="auto" w:fill="FFFFFF" w:themeFill="background1"/>
        </w:rPr>
        <w:t>'adoption des  documents  en ligne</w:t>
      </w:r>
      <w:r w:rsidR="00922524" w:rsidRPr="00696ADE">
        <w:rPr>
          <w:shd w:val="clear" w:color="auto" w:fill="FFFFFF" w:themeFill="background1"/>
        </w:rPr>
        <w:t xml:space="preserve"> soit défini par le CE.</w:t>
      </w:r>
      <w:r w:rsidR="00A51082" w:rsidRPr="00696ADE">
        <w:rPr>
          <w:shd w:val="clear" w:color="auto" w:fill="FFFFFF" w:themeFill="background1"/>
        </w:rPr>
        <w:t xml:space="preserve"> </w:t>
      </w:r>
      <w:r w:rsidR="00EC7F38">
        <w:rPr>
          <w:shd w:val="clear" w:color="auto" w:fill="FFFFFF" w:themeFill="background1"/>
        </w:rPr>
        <w:t xml:space="preserve">Les membres n’ont pas proposé une quelconque disposition pour répondre à cette proposition. </w:t>
      </w:r>
      <w:r w:rsidR="00A51082" w:rsidRPr="00696ADE">
        <w:rPr>
          <w:shd w:val="clear" w:color="auto" w:fill="FFFFFF" w:themeFill="background1"/>
        </w:rPr>
        <w:t xml:space="preserve">Aussi, </w:t>
      </w:r>
      <w:r w:rsidR="00EC7F38">
        <w:t>l</w:t>
      </w:r>
      <w:r w:rsidR="00A51082" w:rsidRPr="00696ADE">
        <w:t xml:space="preserve">e  sénateur, Kongo  Budina,  tout </w:t>
      </w:r>
      <w:r w:rsidR="00EC7F38">
        <w:t>en appréciant également  l’</w:t>
      </w:r>
      <w:r w:rsidR="00A51082" w:rsidRPr="00696ADE">
        <w:t>initiative fait observer que   l'adoption en ligne devrait fa</w:t>
      </w:r>
      <w:r w:rsidR="00EC7F38">
        <w:t xml:space="preserve">ire l'objet de la validation  </w:t>
      </w:r>
      <w:r w:rsidR="00A51082" w:rsidRPr="00696ADE">
        <w:t>au cours de la réunion.</w:t>
      </w:r>
    </w:p>
    <w:p w:rsidR="00215F86" w:rsidRDefault="00215F86" w:rsidP="00215F86">
      <w:pPr>
        <w:shd w:val="clear" w:color="auto" w:fill="D9D9D9" w:themeFill="background1" w:themeFillShade="D9"/>
        <w:jc w:val="both"/>
        <w:rPr>
          <w:b/>
        </w:rPr>
      </w:pPr>
      <w:r w:rsidRPr="00696ADE">
        <w:rPr>
          <w:b/>
        </w:rPr>
        <w:t>Délibération</w:t>
      </w:r>
    </w:p>
    <w:p w:rsidR="00215F86" w:rsidRPr="00215F86" w:rsidRDefault="00215F86" w:rsidP="00215F86">
      <w:pPr>
        <w:shd w:val="clear" w:color="auto" w:fill="D9D9D9" w:themeFill="background1" w:themeFillShade="D9"/>
        <w:jc w:val="both"/>
        <w:rPr>
          <w:b/>
        </w:rPr>
      </w:pPr>
      <w:r w:rsidRPr="00215F86">
        <w:rPr>
          <w:b/>
        </w:rPr>
        <w:t>Le PV de la réunion du 23 mars 2016 est adopté</w:t>
      </w:r>
    </w:p>
    <w:p w:rsidR="007C03B5" w:rsidRPr="00696ADE" w:rsidRDefault="00215F86" w:rsidP="00FE195B">
      <w:pPr>
        <w:pStyle w:val="Titre1"/>
        <w:rPr>
          <w:rFonts w:asciiTheme="minorHAnsi" w:hAnsiTheme="minorHAnsi"/>
          <w:color w:val="auto"/>
          <w:sz w:val="22"/>
          <w:szCs w:val="22"/>
        </w:rPr>
      </w:pPr>
      <w:bookmarkStart w:id="2" w:name="_Toc451005082"/>
      <w:r>
        <w:rPr>
          <w:rFonts w:asciiTheme="minorHAnsi" w:hAnsiTheme="minorHAnsi"/>
          <w:color w:val="auto"/>
          <w:sz w:val="22"/>
          <w:szCs w:val="22"/>
        </w:rPr>
        <w:t xml:space="preserve">2-2 </w:t>
      </w:r>
      <w:r w:rsidR="007C03B5" w:rsidRPr="00696ADE">
        <w:rPr>
          <w:rFonts w:asciiTheme="minorHAnsi" w:hAnsiTheme="minorHAnsi"/>
          <w:color w:val="auto"/>
          <w:sz w:val="22"/>
          <w:szCs w:val="22"/>
        </w:rPr>
        <w:t>Etat d'avancement de la mise en œuvre</w:t>
      </w:r>
      <w:bookmarkEnd w:id="2"/>
    </w:p>
    <w:p w:rsidR="00215F86" w:rsidRDefault="00215F86" w:rsidP="00037347">
      <w:pPr>
        <w:jc w:val="both"/>
      </w:pPr>
    </w:p>
    <w:p w:rsidR="007629B1" w:rsidRPr="00696ADE" w:rsidRDefault="007C200B" w:rsidP="00037347">
      <w:pPr>
        <w:jc w:val="both"/>
      </w:pPr>
      <w:r w:rsidRPr="00696ADE">
        <w:t xml:space="preserve">A la demande du </w:t>
      </w:r>
      <w:r w:rsidR="007629B1" w:rsidRPr="00696ADE">
        <w:t>P</w:t>
      </w:r>
      <w:r w:rsidRPr="00696ADE">
        <w:t xml:space="preserve">résident, le </w:t>
      </w:r>
      <w:r w:rsidR="00215F86">
        <w:t>CN</w:t>
      </w:r>
      <w:r w:rsidR="00D80015" w:rsidRPr="00696ADE">
        <w:t>,</w:t>
      </w:r>
      <w:r w:rsidRPr="00696ADE">
        <w:t xml:space="preserve"> donne la substance de ce point </w:t>
      </w:r>
      <w:r w:rsidR="006F50CD" w:rsidRPr="00696ADE">
        <w:t xml:space="preserve"> qui </w:t>
      </w:r>
      <w:r w:rsidRPr="00696ADE">
        <w:t xml:space="preserve"> se présente sous forme d'un tableau synoptique d</w:t>
      </w:r>
      <w:r w:rsidR="006F50CD" w:rsidRPr="00696ADE">
        <w:t>e</w:t>
      </w:r>
      <w:r w:rsidRPr="00696ADE">
        <w:t xml:space="preserve">s activités entreprises </w:t>
      </w:r>
      <w:r w:rsidR="006F50CD" w:rsidRPr="00696ADE">
        <w:t xml:space="preserve">dans le cadre de la mise en œuvre </w:t>
      </w:r>
      <w:r w:rsidRPr="00696ADE">
        <w:t xml:space="preserve">entre deux </w:t>
      </w:r>
      <w:r w:rsidR="006F50CD" w:rsidRPr="00696ADE">
        <w:t xml:space="preserve"> réunions du C.E .  </w:t>
      </w:r>
    </w:p>
    <w:p w:rsidR="000055B4" w:rsidRPr="00696ADE" w:rsidRDefault="007629B1" w:rsidP="000055B4">
      <w:pPr>
        <w:jc w:val="both"/>
      </w:pPr>
      <w:r w:rsidRPr="00696ADE">
        <w:t>Bien que M.</w:t>
      </w:r>
      <w:r w:rsidR="005C6A84" w:rsidRPr="00696ADE">
        <w:t xml:space="preserve">  K</w:t>
      </w:r>
      <w:r w:rsidRPr="00696ADE">
        <w:t xml:space="preserve">assongo,  du collège des entreprises,  ait apprécié cette innovation, il estime qu'il y a disparité entre le titre </w:t>
      </w:r>
      <w:r w:rsidR="00AD05EF" w:rsidRPr="00696ADE">
        <w:t xml:space="preserve">(état d'avancement de la mise en </w:t>
      </w:r>
      <w:r w:rsidR="00215F86" w:rsidRPr="00696ADE">
        <w:t>œuvre)</w:t>
      </w:r>
      <w:r w:rsidR="00AD05EF" w:rsidRPr="00696ADE">
        <w:t xml:space="preserve"> </w:t>
      </w:r>
      <w:r w:rsidRPr="00696ADE">
        <w:t xml:space="preserve">du tableau synoptique  </w:t>
      </w:r>
      <w:r w:rsidR="003801EC" w:rsidRPr="00696ADE">
        <w:t>présenté</w:t>
      </w:r>
      <w:r w:rsidRPr="00696ADE">
        <w:t xml:space="preserve"> par le ST et son contenu. </w:t>
      </w:r>
      <w:r w:rsidR="000055B4" w:rsidRPr="00696ADE">
        <w:t xml:space="preserve">Il argue   que cet état d'avancement n'est pas  conforme au contenu de l'exigence 7.4 de la Norme. Comme exemple, il dit que   le document sous examen   ne reprend pas : les avis des parties prenantes,  le volet financier, </w:t>
      </w:r>
      <w:r w:rsidR="003F7C60" w:rsidRPr="00696ADE">
        <w:t xml:space="preserve">le </w:t>
      </w:r>
      <w:r w:rsidR="000055B4" w:rsidRPr="00696ADE">
        <w:t>Plan  de tra</w:t>
      </w:r>
      <w:r w:rsidR="00215F86">
        <w:t>vail, la feuille de route et l'</w:t>
      </w:r>
      <w:r w:rsidR="000055B4" w:rsidRPr="00696ADE">
        <w:t xml:space="preserve">indication sur ce qui a été fait et ce qui reste à faire. </w:t>
      </w:r>
    </w:p>
    <w:p w:rsidR="00EA05EC" w:rsidRPr="00696ADE" w:rsidRDefault="000055B4" w:rsidP="000055B4">
      <w:pPr>
        <w:jc w:val="both"/>
      </w:pPr>
      <w:r w:rsidRPr="00696ADE">
        <w:t xml:space="preserve">M. Ibond,  du collège de la société civile, demande au C.E de trouver un autre contenu à donner </w:t>
      </w:r>
      <w:r w:rsidR="00EA05EC" w:rsidRPr="00696ADE">
        <w:t>au titre du tableau pr</w:t>
      </w:r>
      <w:r w:rsidR="003F7C60" w:rsidRPr="00696ADE">
        <w:t>é</w:t>
      </w:r>
      <w:r w:rsidR="00EA05EC" w:rsidRPr="00696ADE">
        <w:t xml:space="preserve">senté par le ST car, estime-t-il,  qu'il y a </w:t>
      </w:r>
      <w:r w:rsidR="003F7C60" w:rsidRPr="00696ADE">
        <w:t>amalgame</w:t>
      </w:r>
      <w:r w:rsidR="00EA05EC" w:rsidRPr="00696ADE">
        <w:t xml:space="preserve"> entre le rapport annuel d'avancement indiqué à l'exigence 7.4 et l'état d'avancemen</w:t>
      </w:r>
      <w:r w:rsidR="00B83319" w:rsidRPr="00696ADE">
        <w:t xml:space="preserve">t de la mise en </w:t>
      </w:r>
      <w:r w:rsidR="00927B9B" w:rsidRPr="00696ADE">
        <w:t>œuvre</w:t>
      </w:r>
      <w:r w:rsidR="00B83319" w:rsidRPr="00696ADE">
        <w:t xml:space="preserve"> proposé par </w:t>
      </w:r>
      <w:r w:rsidR="00EA05EC" w:rsidRPr="00696ADE">
        <w:t xml:space="preserve"> </w:t>
      </w:r>
      <w:r w:rsidR="00B83319" w:rsidRPr="00696ADE">
        <w:t>le ST et auquel la N</w:t>
      </w:r>
      <w:r w:rsidR="00EA05EC" w:rsidRPr="00696ADE">
        <w:t xml:space="preserve">orme ne  fait aucune </w:t>
      </w:r>
      <w:r w:rsidR="00927B9B">
        <w:t>référence</w:t>
      </w:r>
      <w:r w:rsidR="00EA05EC" w:rsidRPr="00696ADE">
        <w:t xml:space="preserve">. </w:t>
      </w:r>
    </w:p>
    <w:p w:rsidR="00A753C3" w:rsidRPr="00696ADE" w:rsidRDefault="008A1917" w:rsidP="00037347">
      <w:pPr>
        <w:jc w:val="both"/>
      </w:pPr>
      <w:r w:rsidRPr="00696ADE">
        <w:t>M</w:t>
      </w:r>
      <w:r w:rsidR="00BD108C" w:rsidRPr="00696ADE">
        <w:t>.</w:t>
      </w:r>
      <w:r w:rsidR="005C6A84" w:rsidRPr="00696ADE">
        <w:t xml:space="preserve"> Simon TUMAWAKU</w:t>
      </w:r>
      <w:r w:rsidR="00927B9B">
        <w:t xml:space="preserve">, </w:t>
      </w:r>
      <w:r w:rsidRPr="00696ADE">
        <w:t xml:space="preserve"> d</w:t>
      </w:r>
      <w:r w:rsidR="00BD108C" w:rsidRPr="00696ADE">
        <w:t xml:space="preserve">u collège des </w:t>
      </w:r>
      <w:r w:rsidRPr="00696ADE">
        <w:t xml:space="preserve"> </w:t>
      </w:r>
      <w:r w:rsidR="00BD108C" w:rsidRPr="00696ADE">
        <w:t>e</w:t>
      </w:r>
      <w:r w:rsidRPr="00696ADE">
        <w:t>ntreprise</w:t>
      </w:r>
      <w:r w:rsidR="00BD108C" w:rsidRPr="00696ADE">
        <w:t>s</w:t>
      </w:r>
      <w:r w:rsidR="00927B9B">
        <w:t xml:space="preserve">, </w:t>
      </w:r>
      <w:r w:rsidR="006B32C9" w:rsidRPr="00696ADE">
        <w:t xml:space="preserve"> </w:t>
      </w:r>
      <w:r w:rsidR="00BD108C" w:rsidRPr="00696ADE">
        <w:t xml:space="preserve"> fait remarquer que </w:t>
      </w:r>
      <w:r w:rsidR="005310A9" w:rsidRPr="00696ADE">
        <w:t xml:space="preserve"> le </w:t>
      </w:r>
      <w:r w:rsidR="006B32C9" w:rsidRPr="00696ADE">
        <w:t xml:space="preserve"> document sous examen</w:t>
      </w:r>
      <w:r w:rsidR="006F50CD" w:rsidRPr="00696ADE">
        <w:t xml:space="preserve"> ne </w:t>
      </w:r>
      <w:r w:rsidR="00585B5B" w:rsidRPr="00696ADE">
        <w:t xml:space="preserve"> donne </w:t>
      </w:r>
      <w:r w:rsidR="006F50CD" w:rsidRPr="00696ADE">
        <w:t xml:space="preserve"> que </w:t>
      </w:r>
      <w:r w:rsidR="006B32C9" w:rsidRPr="00696ADE">
        <w:t xml:space="preserve"> l</w:t>
      </w:r>
      <w:r w:rsidR="00BD108C" w:rsidRPr="00696ADE">
        <w:t xml:space="preserve">es </w:t>
      </w:r>
      <w:r w:rsidR="006B32C9" w:rsidRPr="00696ADE">
        <w:t>information</w:t>
      </w:r>
      <w:r w:rsidR="00BD108C" w:rsidRPr="00696ADE">
        <w:t>s</w:t>
      </w:r>
      <w:r w:rsidR="006B32C9" w:rsidRPr="00696ADE">
        <w:t xml:space="preserve">  sur les activités</w:t>
      </w:r>
      <w:r w:rsidR="007C200B" w:rsidRPr="00696ADE">
        <w:t xml:space="preserve"> </w:t>
      </w:r>
      <w:r w:rsidR="005310A9" w:rsidRPr="00696ADE">
        <w:t xml:space="preserve"> menées et ne </w:t>
      </w:r>
      <w:r w:rsidR="00BD108C" w:rsidRPr="00696ADE">
        <w:t xml:space="preserve">peut </w:t>
      </w:r>
      <w:r w:rsidR="005310A9" w:rsidRPr="00696ADE">
        <w:t>constitue</w:t>
      </w:r>
      <w:r w:rsidR="00BD108C" w:rsidRPr="00696ADE">
        <w:t>r</w:t>
      </w:r>
      <w:r w:rsidR="005310A9" w:rsidRPr="00696ADE">
        <w:t xml:space="preserve"> </w:t>
      </w:r>
      <w:r w:rsidR="00BD108C" w:rsidRPr="00696ADE">
        <w:t xml:space="preserve">en aucun cas </w:t>
      </w:r>
      <w:r w:rsidR="005310A9" w:rsidRPr="00696ADE">
        <w:t xml:space="preserve">un </w:t>
      </w:r>
      <w:r w:rsidR="006B32C9" w:rsidRPr="00696ADE">
        <w:t xml:space="preserve"> </w:t>
      </w:r>
      <w:r w:rsidR="005310A9" w:rsidRPr="00696ADE">
        <w:t>état</w:t>
      </w:r>
      <w:r w:rsidR="006B32C9" w:rsidRPr="00696ADE">
        <w:t xml:space="preserve"> d'avancement de la mise en </w:t>
      </w:r>
      <w:r w:rsidR="005310A9" w:rsidRPr="00696ADE">
        <w:t>œuvre, par conséquent</w:t>
      </w:r>
      <w:r w:rsidR="00BD108C" w:rsidRPr="00696ADE">
        <w:t xml:space="preserve">, </w:t>
      </w:r>
      <w:r w:rsidR="005310A9" w:rsidRPr="00696ADE">
        <w:t xml:space="preserve"> il</w:t>
      </w:r>
      <w:r w:rsidR="00BD108C" w:rsidRPr="00696ADE">
        <w:t xml:space="preserve"> demande également que le titre soit changé.</w:t>
      </w:r>
      <w:r w:rsidR="005310A9" w:rsidRPr="00696ADE">
        <w:t xml:space="preserve"> </w:t>
      </w:r>
      <w:r w:rsidR="00BD108C" w:rsidRPr="00696ADE">
        <w:t xml:space="preserve">Mme  Yvonne MBALA, du même collège, à son tour  fait remarquer que l'état d'avancement  comme   présenté   ne se  réfère  pas  au Plan de  travail puisqu'il ne reprend pas  certaines activités pourtant prévues </w:t>
      </w:r>
      <w:r w:rsidR="00927B9B">
        <w:t>par</w:t>
      </w:r>
      <w:r w:rsidR="00BD108C" w:rsidRPr="00696ADE">
        <w:t xml:space="preserve"> ce dernier.</w:t>
      </w:r>
      <w:r w:rsidR="00927B9B">
        <w:t xml:space="preserve"> </w:t>
      </w:r>
      <w:r w:rsidR="00E8553A" w:rsidRPr="00696ADE">
        <w:t>Le</w:t>
      </w:r>
      <w:r w:rsidR="00A753C3" w:rsidRPr="00696ADE">
        <w:t xml:space="preserve"> </w:t>
      </w:r>
      <w:r w:rsidR="005863A9" w:rsidRPr="00696ADE">
        <w:t>P</w:t>
      </w:r>
      <w:r w:rsidR="00A753C3" w:rsidRPr="00696ADE">
        <w:t>résident</w:t>
      </w:r>
      <w:r w:rsidR="005863A9" w:rsidRPr="00696ADE">
        <w:t xml:space="preserve">, </w:t>
      </w:r>
      <w:r w:rsidR="00A753C3" w:rsidRPr="00696ADE">
        <w:t xml:space="preserve"> </w:t>
      </w:r>
      <w:r w:rsidR="005863A9" w:rsidRPr="00696ADE">
        <w:t xml:space="preserve">à son tour, </w:t>
      </w:r>
      <w:r w:rsidR="00A753C3" w:rsidRPr="00696ADE">
        <w:t xml:space="preserve">trouve que l'intitulé </w:t>
      </w:r>
      <w:r w:rsidR="005863A9" w:rsidRPr="00696ADE">
        <w:t>"</w:t>
      </w:r>
      <w:r w:rsidR="00A753C3" w:rsidRPr="00696ADE">
        <w:t>état d'avancement</w:t>
      </w:r>
      <w:r w:rsidR="005863A9" w:rsidRPr="00696ADE">
        <w:t>"</w:t>
      </w:r>
      <w:r w:rsidR="00A753C3" w:rsidRPr="00696ADE">
        <w:t xml:space="preserve"> ne correspond</w:t>
      </w:r>
      <w:r w:rsidR="006F50CD" w:rsidRPr="00696ADE">
        <w:t xml:space="preserve"> pas </w:t>
      </w:r>
      <w:r w:rsidR="00A753C3" w:rsidRPr="00696ADE">
        <w:t xml:space="preserve"> à sa substance et qu'il faille le compléter.</w:t>
      </w:r>
    </w:p>
    <w:p w:rsidR="00FE4E3C" w:rsidRPr="00696ADE" w:rsidRDefault="005863A9" w:rsidP="00037347">
      <w:pPr>
        <w:jc w:val="both"/>
      </w:pPr>
      <w:r w:rsidRPr="00696ADE">
        <w:lastRenderedPageBreak/>
        <w:t>Pour expli</w:t>
      </w:r>
      <w:r w:rsidR="00927B9B">
        <w:t>quer l'innovation en question, l</w:t>
      </w:r>
      <w:r w:rsidR="006A2062" w:rsidRPr="00696ADE">
        <w:t>e C</w:t>
      </w:r>
      <w:r w:rsidRPr="00696ADE">
        <w:t xml:space="preserve">N a dit que l'état d'avancement de la mise en </w:t>
      </w:r>
      <w:r w:rsidR="001E5903" w:rsidRPr="00696ADE">
        <w:t>œuvre</w:t>
      </w:r>
      <w:r w:rsidRPr="00696ADE">
        <w:t xml:space="preserve"> n'était qu'une présentation de la situation de la mise en </w:t>
      </w:r>
      <w:r w:rsidR="00927B9B" w:rsidRPr="00696ADE">
        <w:t>œuvre</w:t>
      </w:r>
      <w:r w:rsidRPr="00696ADE">
        <w:t xml:space="preserve"> entre deux comités exécutifs comme cela se fait au CA durant un trismestre.</w:t>
      </w:r>
      <w:r w:rsidR="00927B9B">
        <w:t xml:space="preserve"> Il </w:t>
      </w:r>
      <w:r w:rsidRPr="00696ADE">
        <w:t xml:space="preserve"> </w:t>
      </w:r>
      <w:r w:rsidR="00927B9B">
        <w:t>dit aussi</w:t>
      </w:r>
      <w:r w:rsidR="00700772" w:rsidRPr="00696ADE">
        <w:t xml:space="preserve"> </w:t>
      </w:r>
      <w:r w:rsidRPr="00696ADE">
        <w:t>qu'il n</w:t>
      </w:r>
      <w:r w:rsidR="003F7C60" w:rsidRPr="00696ADE">
        <w:t>'</w:t>
      </w:r>
      <w:r w:rsidRPr="00696ADE">
        <w:t xml:space="preserve"> y avait pas de confusion possible</w:t>
      </w:r>
      <w:r w:rsidR="00700772" w:rsidRPr="00696ADE">
        <w:t xml:space="preserve"> à créer</w:t>
      </w:r>
      <w:r w:rsidRPr="00696ADE">
        <w:t>,  comme l'a relevé M. Ibond du coll</w:t>
      </w:r>
      <w:r w:rsidR="00700772" w:rsidRPr="00696ADE">
        <w:t>ège de la Société civile</w:t>
      </w:r>
      <w:r w:rsidR="00927B9B">
        <w:t>,</w:t>
      </w:r>
      <w:r w:rsidR="00700772" w:rsidRPr="00696ADE">
        <w:t xml:space="preserve"> </w:t>
      </w:r>
      <w:r w:rsidRPr="00696ADE">
        <w:t xml:space="preserve"> entre le rapport annuel d'avancement</w:t>
      </w:r>
      <w:r w:rsidR="00FE4E3C" w:rsidRPr="00696ADE">
        <w:t xml:space="preserve"> préconisé par le Norme </w:t>
      </w:r>
      <w:r w:rsidRPr="00696ADE">
        <w:t xml:space="preserve">et </w:t>
      </w:r>
      <w:r w:rsidR="008B563A" w:rsidRPr="00696ADE">
        <w:t xml:space="preserve">l'état </w:t>
      </w:r>
      <w:r w:rsidRPr="00696ADE">
        <w:t>d'avancement</w:t>
      </w:r>
      <w:r w:rsidR="00FE4E3C" w:rsidRPr="00696ADE">
        <w:t xml:space="preserve"> de la mise en </w:t>
      </w:r>
      <w:r w:rsidR="001E5903" w:rsidRPr="00696ADE">
        <w:t>œuvre</w:t>
      </w:r>
      <w:r w:rsidR="00FE4E3C" w:rsidRPr="00696ADE">
        <w:t xml:space="preserve"> qui reprend les activités  réalisées au cour</w:t>
      </w:r>
      <w:r w:rsidR="003F7C60" w:rsidRPr="00696ADE">
        <w:t>s</w:t>
      </w:r>
      <w:r w:rsidR="00FE4E3C" w:rsidRPr="00696ADE">
        <w:t xml:space="preserve"> d'une période soutenant l'avancement</w:t>
      </w:r>
      <w:r w:rsidRPr="00696ADE">
        <w:t>.</w:t>
      </w:r>
      <w:r w:rsidR="00FE4E3C" w:rsidRPr="00696ADE">
        <w:t xml:space="preserve"> Le CN indique qu'au moment de l'élaboration du rapport annuel  d'avancement anciennement appelé rapport annuel d'activités à publier au 1er juillet de chaque année, les aspects  tant technique</w:t>
      </w:r>
      <w:r w:rsidR="00927B9B">
        <w:t>s</w:t>
      </w:r>
      <w:r w:rsidR="00FE4E3C" w:rsidRPr="00696ADE">
        <w:t xml:space="preserve"> que financier</w:t>
      </w:r>
      <w:r w:rsidR="00927B9B">
        <w:t>s</w:t>
      </w:r>
      <w:r w:rsidR="00FE4E3C" w:rsidRPr="00696ADE">
        <w:t xml:space="preserve"> </w:t>
      </w:r>
      <w:r w:rsidR="003F7C60" w:rsidRPr="00696ADE">
        <w:t>réclamés</w:t>
      </w:r>
      <w:r w:rsidR="00FE4E3C" w:rsidRPr="00696ADE">
        <w:t xml:space="preserve"> par bon nombre de membres, seront clairement repris dans ce document.</w:t>
      </w:r>
    </w:p>
    <w:p w:rsidR="00FB3B87" w:rsidRPr="00696ADE" w:rsidRDefault="00ED1CAF" w:rsidP="00037347">
      <w:pPr>
        <w:jc w:val="both"/>
      </w:pPr>
      <w:r w:rsidRPr="00696ADE">
        <w:t xml:space="preserve">M. </w:t>
      </w:r>
      <w:r w:rsidR="00E8553A" w:rsidRPr="00696ADE">
        <w:t xml:space="preserve"> Vincent  N</w:t>
      </w:r>
      <w:r w:rsidR="001B64C3" w:rsidRPr="00696ADE">
        <w:t>gonga</w:t>
      </w:r>
      <w:r w:rsidR="00927B9B">
        <w:t>, du collège G</w:t>
      </w:r>
      <w:r w:rsidRPr="00696ADE">
        <w:t xml:space="preserve">ouvernement, </w:t>
      </w:r>
      <w:r w:rsidR="00FB3B87" w:rsidRPr="00696ADE">
        <w:t>note avec s</w:t>
      </w:r>
      <w:r w:rsidR="006F50CD" w:rsidRPr="00696ADE">
        <w:t>atisfaction l'innovation proposée</w:t>
      </w:r>
      <w:r w:rsidR="00FB3B87" w:rsidRPr="00696ADE">
        <w:t xml:space="preserve"> par le ST puisqu'elle permet aisément d'élaborer le rapport annuel d</w:t>
      </w:r>
      <w:r w:rsidR="001C4894" w:rsidRPr="00696ADE">
        <w:t>'avancement</w:t>
      </w:r>
      <w:r w:rsidR="00FB3B87" w:rsidRPr="00696ADE">
        <w:t xml:space="preserve"> qui est  déterminant dans l'évaluation de la mise en œuvre.</w:t>
      </w:r>
    </w:p>
    <w:p w:rsidR="001C4894" w:rsidRPr="00696ADE" w:rsidRDefault="00FB3B87" w:rsidP="00037347">
      <w:pPr>
        <w:jc w:val="both"/>
      </w:pPr>
      <w:r w:rsidRPr="00696ADE">
        <w:t xml:space="preserve"> </w:t>
      </w:r>
      <w:r w:rsidR="001C4894" w:rsidRPr="00696ADE">
        <w:t>Le S</w:t>
      </w:r>
      <w:r w:rsidRPr="00696ADE">
        <w:t>én</w:t>
      </w:r>
      <w:r w:rsidR="00E8553A" w:rsidRPr="00696ADE">
        <w:t xml:space="preserve">ateur </w:t>
      </w:r>
      <w:r w:rsidR="00BC15B5" w:rsidRPr="00696ADE">
        <w:t>N</w:t>
      </w:r>
      <w:r w:rsidR="001B64C3" w:rsidRPr="00696ADE">
        <w:t>kongo</w:t>
      </w:r>
      <w:r w:rsidRPr="00696ADE">
        <w:t xml:space="preserve">, </w:t>
      </w:r>
      <w:r w:rsidR="001C4894" w:rsidRPr="00696ADE">
        <w:t xml:space="preserve">délégué du Parlement, </w:t>
      </w:r>
      <w:r w:rsidRPr="00696ADE">
        <w:t>estime que</w:t>
      </w:r>
      <w:r w:rsidR="006F50CD" w:rsidRPr="00696ADE">
        <w:t xml:space="preserve"> l</w:t>
      </w:r>
      <w:r w:rsidRPr="00696ADE">
        <w:t>e rapport d'activités</w:t>
      </w:r>
      <w:r w:rsidR="006F2EA2" w:rsidRPr="00696ADE">
        <w:t>, qui est un descriptif de ce qu'on a fait,</w:t>
      </w:r>
      <w:r w:rsidRPr="00696ADE">
        <w:t xml:space="preserve"> ne peut pas </w:t>
      </w:r>
      <w:r w:rsidR="006F50CD" w:rsidRPr="00696ADE">
        <w:t>être</w:t>
      </w:r>
      <w:r w:rsidRPr="00696ADE">
        <w:t xml:space="preserve"> d</w:t>
      </w:r>
      <w:r w:rsidR="00927B9B">
        <w:t>isjoint du rapport d'avancement</w:t>
      </w:r>
      <w:r w:rsidRPr="00696ADE">
        <w:t>, le premier étan</w:t>
      </w:r>
      <w:r w:rsidR="006F2EA2" w:rsidRPr="00696ADE">
        <w:t xml:space="preserve">t un indicateur du second. </w:t>
      </w:r>
      <w:r w:rsidR="00FB3DF5" w:rsidRPr="00696ADE">
        <w:t xml:space="preserve"> </w:t>
      </w:r>
    </w:p>
    <w:p w:rsidR="00D51AC4" w:rsidRPr="00696ADE" w:rsidRDefault="001C4894" w:rsidP="00037347">
      <w:pPr>
        <w:jc w:val="both"/>
      </w:pPr>
      <w:r w:rsidRPr="00696ADE">
        <w:t xml:space="preserve">Le député </w:t>
      </w:r>
      <w:r w:rsidR="00E8553A" w:rsidRPr="00696ADE">
        <w:t xml:space="preserve">  François N</w:t>
      </w:r>
      <w:r w:rsidRPr="00696ADE">
        <w:t>zekuye,  délégué du Parlement</w:t>
      </w:r>
      <w:r w:rsidR="006F2EA2" w:rsidRPr="00696ADE">
        <w:t xml:space="preserve">, </w:t>
      </w:r>
      <w:r w:rsidR="00FB3B87" w:rsidRPr="00696ADE">
        <w:t>propose que  c</w:t>
      </w:r>
      <w:r w:rsidR="006F50CD" w:rsidRPr="00696ADE">
        <w:t xml:space="preserve">e document soit nommé </w:t>
      </w:r>
      <w:r w:rsidR="00FB3B87" w:rsidRPr="00696ADE">
        <w:t xml:space="preserve"> "Tableau récapitulatif des activités de l'ITIE".  </w:t>
      </w:r>
      <w:r w:rsidR="00927B9B">
        <w:t xml:space="preserve">Les membres n’ont pas réagis à la proposition du député. </w:t>
      </w:r>
      <w:r w:rsidRPr="00696ADE">
        <w:t xml:space="preserve">SE Mme </w:t>
      </w:r>
      <w:r w:rsidR="00E8553A" w:rsidRPr="00696ADE">
        <w:t xml:space="preserve"> Ernestine NYOKA</w:t>
      </w:r>
      <w:r w:rsidR="006F50CD" w:rsidRPr="00696ADE">
        <w:t>,</w:t>
      </w:r>
      <w:r w:rsidR="00D51AC4" w:rsidRPr="00696ADE">
        <w:t xml:space="preserve"> du collège Gouvernement, </w:t>
      </w:r>
      <w:r w:rsidR="006F50CD" w:rsidRPr="00696ADE">
        <w:t xml:space="preserve"> apprécie le Rapport d'activité et l'état d'avancement  dans le</w:t>
      </w:r>
      <w:r w:rsidR="00E8553A" w:rsidRPr="00696ADE">
        <w:t xml:space="preserve"> même sens que le sénateur </w:t>
      </w:r>
      <w:r w:rsidR="001B64C3" w:rsidRPr="00696ADE">
        <w:t>Nkongo</w:t>
      </w:r>
      <w:r w:rsidR="006F50CD" w:rsidRPr="00696ADE">
        <w:t xml:space="preserve">. </w:t>
      </w:r>
      <w:r w:rsidR="007A0855" w:rsidRPr="00696ADE">
        <w:t xml:space="preserve"> </w:t>
      </w:r>
      <w:r w:rsidRPr="00696ADE">
        <w:t xml:space="preserve">SEM </w:t>
      </w:r>
      <w:r w:rsidR="00E8553A" w:rsidRPr="00696ADE">
        <w:t>Martin K</w:t>
      </w:r>
      <w:r w:rsidR="001B64C3" w:rsidRPr="00696ADE">
        <w:t>abwelulu</w:t>
      </w:r>
      <w:r w:rsidR="006F50CD" w:rsidRPr="00696ADE">
        <w:t>,</w:t>
      </w:r>
      <w:r w:rsidRPr="00696ADE">
        <w:t xml:space="preserve"> </w:t>
      </w:r>
      <w:r w:rsidR="00D51AC4" w:rsidRPr="00696ADE">
        <w:t xml:space="preserve">du même collège que </w:t>
      </w:r>
      <w:r w:rsidR="00927B9B">
        <w:t>cette dernière</w:t>
      </w:r>
      <w:r w:rsidR="00D51AC4" w:rsidRPr="00696ADE">
        <w:t xml:space="preserve">, </w:t>
      </w:r>
      <w:r w:rsidR="006F50CD" w:rsidRPr="00696ADE">
        <w:t>compare l'avancement à une marche. En tant que tel, il doit av</w:t>
      </w:r>
      <w:r w:rsidR="00ED7649" w:rsidRPr="00696ADE">
        <w:t>oir un point de départ et  s'interroge si ce point de départ est la feuille d</w:t>
      </w:r>
      <w:r w:rsidR="00BC15B5" w:rsidRPr="00696ADE">
        <w:t xml:space="preserve">e route. </w:t>
      </w:r>
      <w:r w:rsidR="00D51AC4" w:rsidRPr="00696ADE">
        <w:t xml:space="preserve"> Il soutient que </w:t>
      </w:r>
      <w:r w:rsidR="00ED7649" w:rsidRPr="00696ADE">
        <w:t>si l'</w:t>
      </w:r>
      <w:r w:rsidR="00A51C31" w:rsidRPr="00696ADE">
        <w:t>état</w:t>
      </w:r>
      <w:r w:rsidR="00ED7649" w:rsidRPr="00696ADE">
        <w:t xml:space="preserve"> d'avancement est une évaluation, alors  la feuille de route doit </w:t>
      </w:r>
      <w:r w:rsidR="00A51C31" w:rsidRPr="00696ADE">
        <w:t>être</w:t>
      </w:r>
      <w:r w:rsidR="00ED7649" w:rsidRPr="00696ADE">
        <w:t xml:space="preserve"> considérée comme le point de départ. </w:t>
      </w:r>
    </w:p>
    <w:p w:rsidR="00ED7649" w:rsidRPr="00696ADE" w:rsidRDefault="00D51AC4" w:rsidP="00037347">
      <w:pPr>
        <w:jc w:val="both"/>
      </w:pPr>
      <w:r w:rsidRPr="00696ADE">
        <w:t xml:space="preserve">M. </w:t>
      </w:r>
      <w:r w:rsidR="00E8553A" w:rsidRPr="00696ADE">
        <w:t>K</w:t>
      </w:r>
      <w:r w:rsidRPr="00696ADE">
        <w:t xml:space="preserve">assongo  du collège Entreprises </w:t>
      </w:r>
      <w:r w:rsidR="005579AA" w:rsidRPr="00696ADE">
        <w:t xml:space="preserve">attire </w:t>
      </w:r>
      <w:r w:rsidR="00927B9B" w:rsidRPr="00696ADE">
        <w:t xml:space="preserve">l’attention </w:t>
      </w:r>
      <w:r w:rsidR="00927B9B">
        <w:t>du</w:t>
      </w:r>
      <w:r w:rsidR="00927B9B" w:rsidRPr="00696ADE">
        <w:t xml:space="preserve"> CE sur la production du rapport annuel d’avancement en se basant</w:t>
      </w:r>
      <w:r w:rsidR="005579AA" w:rsidRPr="00696ADE">
        <w:t xml:space="preserve"> </w:t>
      </w:r>
      <w:r w:rsidR="006F50CD" w:rsidRPr="00696ADE">
        <w:t>sur l'exigence 8</w:t>
      </w:r>
      <w:r w:rsidR="006F2EA2" w:rsidRPr="00696ADE">
        <w:t>.4</w:t>
      </w:r>
      <w:r w:rsidR="006F50CD" w:rsidRPr="00696ADE">
        <w:t xml:space="preserve"> de la Norme</w:t>
      </w:r>
      <w:r w:rsidR="001F64DE" w:rsidRPr="00696ADE">
        <w:t xml:space="preserve"> </w:t>
      </w:r>
      <w:r w:rsidR="00927B9B">
        <w:t>qui se rapporte aux</w:t>
      </w:r>
      <w:r w:rsidR="001F64DE" w:rsidRPr="00696ADE">
        <w:t xml:space="preserve"> échéances annuelles d'avancement.</w:t>
      </w:r>
      <w:r w:rsidR="00ED7649" w:rsidRPr="00696ADE">
        <w:t xml:space="preserve"> </w:t>
      </w:r>
      <w:r w:rsidR="00E35011" w:rsidRPr="00696ADE">
        <w:t xml:space="preserve">Pour clôturer le débat </w:t>
      </w:r>
      <w:r w:rsidR="003F7C60" w:rsidRPr="00696ADE">
        <w:t xml:space="preserve">sur </w:t>
      </w:r>
      <w:r w:rsidR="00E35011" w:rsidRPr="00696ADE">
        <w:t xml:space="preserve"> ce point, l</w:t>
      </w:r>
      <w:r w:rsidR="00ED7649" w:rsidRPr="00696ADE">
        <w:t xml:space="preserve">e </w:t>
      </w:r>
      <w:r w:rsidR="003F7C60" w:rsidRPr="00696ADE">
        <w:t>P</w:t>
      </w:r>
      <w:r w:rsidR="00ED7649" w:rsidRPr="00696ADE">
        <w:t xml:space="preserve">résident </w:t>
      </w:r>
      <w:r w:rsidR="00E35011" w:rsidRPr="00696ADE">
        <w:t xml:space="preserve"> demande au ST de </w:t>
      </w:r>
      <w:r w:rsidR="00A51C31" w:rsidRPr="00696ADE">
        <w:t>prépare</w:t>
      </w:r>
      <w:r w:rsidR="00E35011" w:rsidRPr="00696ADE">
        <w:t xml:space="preserve">r </w:t>
      </w:r>
      <w:r w:rsidR="00ED7649" w:rsidRPr="00696ADE">
        <w:t xml:space="preserve"> </w:t>
      </w:r>
      <w:r w:rsidR="00E35011" w:rsidRPr="00696ADE">
        <w:t xml:space="preserve">le </w:t>
      </w:r>
      <w:r w:rsidR="00ED7649" w:rsidRPr="00696ADE">
        <w:t>rapport</w:t>
      </w:r>
      <w:r w:rsidR="00E35011" w:rsidRPr="00696ADE">
        <w:t xml:space="preserve"> annuel d'avancement à présenter  au CE avant le 1er juillet 2016  tel qu'exigé par la Norme</w:t>
      </w:r>
      <w:r w:rsidR="00927B9B">
        <w:t>.</w:t>
      </w:r>
      <w:r w:rsidR="00E35011" w:rsidRPr="00696ADE">
        <w:t xml:space="preserve"> </w:t>
      </w:r>
    </w:p>
    <w:p w:rsidR="009046C5" w:rsidRDefault="005766B6" w:rsidP="000C07D4">
      <w:pPr>
        <w:pStyle w:val="Titre1"/>
        <w:rPr>
          <w:rFonts w:asciiTheme="minorHAnsi" w:hAnsiTheme="minorHAnsi"/>
          <w:color w:val="auto"/>
          <w:sz w:val="22"/>
          <w:szCs w:val="22"/>
        </w:rPr>
      </w:pPr>
      <w:r w:rsidRPr="00696ADE">
        <w:rPr>
          <w:rFonts w:asciiTheme="minorHAnsi" w:hAnsiTheme="minorHAnsi"/>
          <w:color w:val="auto"/>
          <w:sz w:val="22"/>
          <w:szCs w:val="22"/>
        </w:rPr>
        <w:t xml:space="preserve"> </w:t>
      </w:r>
      <w:bookmarkStart w:id="3" w:name="_Toc450223803"/>
      <w:bookmarkStart w:id="4" w:name="_Toc451005083"/>
      <w:r w:rsidR="00366571" w:rsidRPr="00696ADE">
        <w:rPr>
          <w:rFonts w:asciiTheme="minorHAnsi" w:hAnsiTheme="minorHAnsi"/>
          <w:color w:val="auto"/>
          <w:sz w:val="22"/>
          <w:szCs w:val="22"/>
        </w:rPr>
        <w:t xml:space="preserve">2-3 Adoption des </w:t>
      </w:r>
      <w:r w:rsidR="00A12154">
        <w:rPr>
          <w:rFonts w:asciiTheme="minorHAnsi" w:hAnsiTheme="minorHAnsi"/>
          <w:color w:val="auto"/>
          <w:sz w:val="22"/>
          <w:szCs w:val="22"/>
        </w:rPr>
        <w:t>TDR</w:t>
      </w:r>
      <w:r w:rsidR="00366571" w:rsidRPr="00696ADE">
        <w:rPr>
          <w:rFonts w:asciiTheme="minorHAnsi" w:hAnsiTheme="minorHAnsi"/>
          <w:color w:val="auto"/>
          <w:sz w:val="22"/>
          <w:szCs w:val="22"/>
        </w:rPr>
        <w:t xml:space="preserve"> de l'Administrateur Indépendant ITIE-RDC 2015</w:t>
      </w:r>
      <w:r w:rsidR="00560F43" w:rsidRPr="00696ADE">
        <w:rPr>
          <w:rFonts w:asciiTheme="minorHAnsi" w:hAnsiTheme="minorHAnsi"/>
          <w:color w:val="auto"/>
          <w:sz w:val="22"/>
          <w:szCs w:val="22"/>
        </w:rPr>
        <w:t>.</w:t>
      </w:r>
      <w:bookmarkEnd w:id="4"/>
      <w:r w:rsidR="00560F43" w:rsidRPr="00696ADE">
        <w:rPr>
          <w:rFonts w:asciiTheme="minorHAnsi" w:hAnsiTheme="minorHAnsi"/>
          <w:color w:val="auto"/>
          <w:sz w:val="22"/>
          <w:szCs w:val="22"/>
        </w:rPr>
        <w:t xml:space="preserve"> </w:t>
      </w:r>
      <w:bookmarkEnd w:id="3"/>
    </w:p>
    <w:p w:rsidR="00B87D91" w:rsidRDefault="00B87D91" w:rsidP="00037347">
      <w:pPr>
        <w:jc w:val="both"/>
      </w:pPr>
    </w:p>
    <w:p w:rsidR="00560F43" w:rsidRPr="00696ADE" w:rsidRDefault="00FB3DF5" w:rsidP="00037347">
      <w:pPr>
        <w:jc w:val="both"/>
      </w:pPr>
      <w:r w:rsidRPr="00696ADE">
        <w:t xml:space="preserve"> Le </w:t>
      </w:r>
      <w:r w:rsidR="003F7C60" w:rsidRPr="00696ADE">
        <w:t xml:space="preserve"> CN</w:t>
      </w:r>
      <w:r w:rsidR="00E8553A" w:rsidRPr="00696ADE">
        <w:t xml:space="preserve"> </w:t>
      </w:r>
      <w:r w:rsidR="00643503" w:rsidRPr="00696ADE">
        <w:t xml:space="preserve"> </w:t>
      </w:r>
      <w:r w:rsidR="001B64C3" w:rsidRPr="00696ADE">
        <w:t>r</w:t>
      </w:r>
      <w:r w:rsidR="00560F43" w:rsidRPr="00696ADE">
        <w:t>appelle aux membres</w:t>
      </w:r>
      <w:r w:rsidR="001B64C3" w:rsidRPr="00696ADE">
        <w:t xml:space="preserve"> </w:t>
      </w:r>
      <w:r w:rsidR="007A0855" w:rsidRPr="00696ADE">
        <w:t xml:space="preserve"> que ces TDR  </w:t>
      </w:r>
      <w:r w:rsidR="00560F43" w:rsidRPr="00696ADE">
        <w:t xml:space="preserve">leur </w:t>
      </w:r>
      <w:r w:rsidR="003F7C60" w:rsidRPr="00696ADE">
        <w:t xml:space="preserve">avaient </w:t>
      </w:r>
      <w:r w:rsidR="007A0855" w:rsidRPr="00696ADE">
        <w:t xml:space="preserve"> été envoyés pour débat et adoption en </w:t>
      </w:r>
      <w:r w:rsidR="00643503" w:rsidRPr="00696ADE">
        <w:t xml:space="preserve">ligne. </w:t>
      </w:r>
      <w:r w:rsidR="00560F43" w:rsidRPr="00696ADE">
        <w:t xml:space="preserve">Il dit que ces TDR ont été adaptés sur le modèle des TDR que le Secrétariat International de l'ITIE a partagés avec   tous les pays de mise en œuvre. Il ajoute qu'une copie de ces TDR a été transmise au SI qui jusqu'ici n'a fait aucune remarque. </w:t>
      </w:r>
    </w:p>
    <w:p w:rsidR="001E5903" w:rsidRPr="00696ADE" w:rsidRDefault="00643503" w:rsidP="00037347">
      <w:pPr>
        <w:jc w:val="both"/>
      </w:pPr>
      <w:r w:rsidRPr="00696ADE">
        <w:t xml:space="preserve"> </w:t>
      </w:r>
      <w:r w:rsidR="00E8553A" w:rsidRPr="00696ADE">
        <w:t>M</w:t>
      </w:r>
      <w:r w:rsidR="001B64C3" w:rsidRPr="00696ADE">
        <w:t>.</w:t>
      </w:r>
      <w:r w:rsidR="00E8553A" w:rsidRPr="00696ADE">
        <w:t xml:space="preserve"> I</w:t>
      </w:r>
      <w:r w:rsidR="001B64C3" w:rsidRPr="00696ADE">
        <w:t>bond, du collège Société Civile,</w:t>
      </w:r>
      <w:r w:rsidR="00E8553A" w:rsidRPr="00696ADE">
        <w:t xml:space="preserve"> </w:t>
      </w:r>
      <w:r w:rsidR="00547583" w:rsidRPr="00696ADE">
        <w:t xml:space="preserve">accepte de communiquer au ST les corrections de forme. Il souhaite qu'il soit défini pour une meilleure compréhension, la matérialité des écarts.  Le CN rassure les membres du CE qu'il sera clairement </w:t>
      </w:r>
      <w:r w:rsidR="007532FA" w:rsidRPr="00696ADE">
        <w:t>défini</w:t>
      </w:r>
      <w:r w:rsidR="00547583" w:rsidRPr="00696ADE">
        <w:t xml:space="preserve"> dans le cadrage ITIE-RDC 2015, le niveau des écarts significatifs. </w:t>
      </w:r>
      <w:r w:rsidR="00FB3DF5" w:rsidRPr="00696ADE">
        <w:t xml:space="preserve">. </w:t>
      </w:r>
      <w:r w:rsidR="00E8553A" w:rsidRPr="00696ADE">
        <w:t xml:space="preserve"> </w:t>
      </w:r>
      <w:r w:rsidR="002C5665" w:rsidRPr="00696ADE">
        <w:t xml:space="preserve">M. François Nzekuye </w:t>
      </w:r>
      <w:r w:rsidR="00B3179E" w:rsidRPr="00696ADE">
        <w:t>,</w:t>
      </w:r>
      <w:r w:rsidR="001B64C3" w:rsidRPr="00696ADE">
        <w:t xml:space="preserve"> délégué du Parlement</w:t>
      </w:r>
      <w:r w:rsidR="00A12154">
        <w:t xml:space="preserve">, </w:t>
      </w:r>
      <w:r w:rsidR="001B64C3" w:rsidRPr="00696ADE">
        <w:t xml:space="preserve"> </w:t>
      </w:r>
      <w:r w:rsidR="00B3179E" w:rsidRPr="00696ADE">
        <w:t xml:space="preserve"> </w:t>
      </w:r>
      <w:r w:rsidR="002C5665" w:rsidRPr="00696ADE">
        <w:t>relève un lapsus dans les TDR. Il dit que</w:t>
      </w:r>
      <w:r w:rsidR="00275103" w:rsidRPr="00696ADE">
        <w:t xml:space="preserve"> c'est </w:t>
      </w:r>
      <w:r w:rsidR="002C5665" w:rsidRPr="00696ADE">
        <w:t xml:space="preserve"> la session parlementaire de septembre et non d'octobre </w:t>
      </w:r>
      <w:r w:rsidR="00275103" w:rsidRPr="00696ADE">
        <w:t xml:space="preserve">comme indiqué dans les TDR. </w:t>
      </w:r>
      <w:r w:rsidR="002C5665" w:rsidRPr="00696ADE">
        <w:t xml:space="preserve"> </w:t>
      </w:r>
      <w:r w:rsidR="001C6323">
        <w:t>Il dit que l</w:t>
      </w:r>
      <w:r w:rsidR="00F71F3C" w:rsidRPr="00696ADE">
        <w:t xml:space="preserve">e Rapport ITIE-RDC 2015 sera  utilisé  comme  référence pour </w:t>
      </w:r>
      <w:r w:rsidR="00275103" w:rsidRPr="00696ADE">
        <w:t xml:space="preserve">la </w:t>
      </w:r>
      <w:r w:rsidR="002C5665" w:rsidRPr="00696ADE">
        <w:t xml:space="preserve"> </w:t>
      </w:r>
      <w:r w:rsidR="00275103" w:rsidRPr="00696ADE">
        <w:t xml:space="preserve">reddition des comptes </w:t>
      </w:r>
      <w:r w:rsidR="00F71F3C" w:rsidRPr="00696ADE">
        <w:t xml:space="preserve">2015 et </w:t>
      </w:r>
      <w:r w:rsidR="00F71F3C" w:rsidRPr="00696ADE">
        <w:lastRenderedPageBreak/>
        <w:t xml:space="preserve">servira  </w:t>
      </w:r>
      <w:r w:rsidR="00275103" w:rsidRPr="00696ADE">
        <w:t xml:space="preserve"> à l'examen du budget </w:t>
      </w:r>
      <w:r w:rsidR="00F71F3C" w:rsidRPr="00696ADE">
        <w:t>2017</w:t>
      </w:r>
      <w:r w:rsidR="002C5665" w:rsidRPr="00696ADE">
        <w:t xml:space="preserve">. </w:t>
      </w:r>
      <w:r w:rsidR="001B64C3" w:rsidRPr="00696ADE">
        <w:t xml:space="preserve"> </w:t>
      </w:r>
      <w:r w:rsidR="00E85835" w:rsidRPr="00696ADE">
        <w:t xml:space="preserve"> </w:t>
      </w:r>
      <w:r w:rsidR="00F71F3C" w:rsidRPr="00696ADE">
        <w:t xml:space="preserve">Il suggère </w:t>
      </w:r>
      <w:r w:rsidR="00E85835" w:rsidRPr="00696ADE">
        <w:t>que le Rapport ITIE</w:t>
      </w:r>
      <w:r w:rsidR="00F71F3C" w:rsidRPr="00696ADE">
        <w:t xml:space="preserve">-RDC </w:t>
      </w:r>
      <w:r w:rsidR="00E85835" w:rsidRPr="00696ADE">
        <w:t>2015 soit publié au plus tard le 15 septembre 201</w:t>
      </w:r>
      <w:r w:rsidR="00F71F3C" w:rsidRPr="00696ADE">
        <w:t>6</w:t>
      </w:r>
      <w:r w:rsidR="001C6323">
        <w:t>. Les membres n’ont pas régit à cette proposition.</w:t>
      </w:r>
    </w:p>
    <w:p w:rsidR="00E85835" w:rsidRPr="00696ADE" w:rsidRDefault="00E85835" w:rsidP="001C6323">
      <w:pPr>
        <w:shd w:val="clear" w:color="auto" w:fill="D9D9D9" w:themeFill="background1" w:themeFillShade="D9"/>
        <w:jc w:val="both"/>
        <w:rPr>
          <w:b/>
          <w:u w:val="single"/>
        </w:rPr>
      </w:pPr>
      <w:r w:rsidRPr="00696ADE">
        <w:rPr>
          <w:b/>
          <w:u w:val="single"/>
        </w:rPr>
        <w:t>Délibération</w:t>
      </w:r>
    </w:p>
    <w:p w:rsidR="00E85835" w:rsidRPr="001C6323" w:rsidRDefault="00FB3DF5" w:rsidP="001C6323">
      <w:pPr>
        <w:shd w:val="clear" w:color="auto" w:fill="D9D9D9" w:themeFill="background1" w:themeFillShade="D9"/>
        <w:jc w:val="both"/>
        <w:rPr>
          <w:b/>
          <w:i/>
        </w:rPr>
      </w:pPr>
      <w:r w:rsidRPr="001C6323">
        <w:rPr>
          <w:b/>
          <w:i/>
        </w:rPr>
        <w:t>Les TDR</w:t>
      </w:r>
      <w:r w:rsidR="00E85835" w:rsidRPr="001C6323">
        <w:rPr>
          <w:b/>
          <w:i/>
        </w:rPr>
        <w:t xml:space="preserve">  de l'Administrateur Indépendant pour le Rapport ITIE -RDC</w:t>
      </w:r>
      <w:r w:rsidR="00273C85" w:rsidRPr="001C6323">
        <w:rPr>
          <w:b/>
          <w:i/>
        </w:rPr>
        <w:t xml:space="preserve"> 2015</w:t>
      </w:r>
      <w:r w:rsidR="00E85835" w:rsidRPr="001C6323">
        <w:rPr>
          <w:b/>
          <w:i/>
        </w:rPr>
        <w:t xml:space="preserve"> sont adoptés.</w:t>
      </w:r>
    </w:p>
    <w:p w:rsidR="001E5903" w:rsidRDefault="004B030F" w:rsidP="00B87D91">
      <w:pPr>
        <w:pStyle w:val="Titre1"/>
        <w:rPr>
          <w:rFonts w:asciiTheme="minorHAnsi" w:hAnsiTheme="minorHAnsi"/>
          <w:color w:val="auto"/>
          <w:sz w:val="22"/>
          <w:szCs w:val="22"/>
        </w:rPr>
      </w:pPr>
      <w:bookmarkStart w:id="5" w:name="_Toc450223804"/>
      <w:bookmarkStart w:id="6" w:name="_Toc451005084"/>
      <w:r w:rsidRPr="00B87D91">
        <w:rPr>
          <w:rFonts w:asciiTheme="minorHAnsi" w:hAnsiTheme="minorHAnsi"/>
          <w:color w:val="auto"/>
          <w:sz w:val="22"/>
          <w:szCs w:val="22"/>
        </w:rPr>
        <w:t>2</w:t>
      </w:r>
      <w:r w:rsidR="002A4EE1" w:rsidRPr="00B87D91">
        <w:rPr>
          <w:rFonts w:asciiTheme="minorHAnsi" w:hAnsiTheme="minorHAnsi"/>
          <w:color w:val="auto"/>
          <w:sz w:val="22"/>
          <w:szCs w:val="22"/>
        </w:rPr>
        <w:t xml:space="preserve">-4  </w:t>
      </w:r>
      <w:r w:rsidR="000217F0" w:rsidRPr="00B87D91">
        <w:rPr>
          <w:rFonts w:asciiTheme="minorHAnsi" w:hAnsiTheme="minorHAnsi"/>
          <w:color w:val="auto"/>
          <w:sz w:val="22"/>
          <w:szCs w:val="22"/>
        </w:rPr>
        <w:t>Examen du projet de Décret de création de l'ITIE-RDC et de ses mesures d’application</w:t>
      </w:r>
      <w:bookmarkEnd w:id="6"/>
      <w:r w:rsidR="000217F0" w:rsidRPr="00B87D91" w:rsidDel="000217F0">
        <w:rPr>
          <w:rFonts w:asciiTheme="minorHAnsi" w:hAnsiTheme="minorHAnsi"/>
          <w:color w:val="auto"/>
          <w:sz w:val="22"/>
          <w:szCs w:val="22"/>
        </w:rPr>
        <w:t xml:space="preserve"> </w:t>
      </w:r>
      <w:bookmarkEnd w:id="5"/>
    </w:p>
    <w:p w:rsidR="00B87D91" w:rsidRPr="00B87D91" w:rsidRDefault="00B87D91" w:rsidP="00B87D91"/>
    <w:p w:rsidR="001E07FD" w:rsidRPr="00696ADE" w:rsidRDefault="00641BE7" w:rsidP="00037347">
      <w:pPr>
        <w:jc w:val="both"/>
      </w:pPr>
      <w:r w:rsidRPr="00696ADE">
        <w:t>M</w:t>
      </w:r>
      <w:r w:rsidR="00273C85" w:rsidRPr="00696ADE">
        <w:t>me</w:t>
      </w:r>
      <w:r w:rsidRPr="00696ADE">
        <w:t xml:space="preserve"> </w:t>
      </w:r>
      <w:r w:rsidR="00273C85" w:rsidRPr="00696ADE">
        <w:t>Y</w:t>
      </w:r>
      <w:r w:rsidRPr="00696ADE">
        <w:t>vonne M</w:t>
      </w:r>
      <w:r w:rsidR="00273C85" w:rsidRPr="00696ADE">
        <w:t>bala</w:t>
      </w:r>
      <w:r w:rsidRPr="00696ADE">
        <w:t>,</w:t>
      </w:r>
      <w:r w:rsidR="00273C85" w:rsidRPr="00696ADE">
        <w:t xml:space="preserve"> du collège Entreprises</w:t>
      </w:r>
      <w:r w:rsidR="002A7EF3">
        <w:t xml:space="preserve">, </w:t>
      </w:r>
      <w:r w:rsidR="002A7447" w:rsidRPr="00696ADE">
        <w:t xml:space="preserve"> dit avoir cons</w:t>
      </w:r>
      <w:r w:rsidR="00F806F3" w:rsidRPr="00696ADE">
        <w:t xml:space="preserve">taté des imperfections dans le </w:t>
      </w:r>
      <w:r w:rsidR="002A7447" w:rsidRPr="00696ADE">
        <w:t xml:space="preserve">projet de </w:t>
      </w:r>
      <w:r w:rsidR="006607F4" w:rsidRPr="00696ADE">
        <w:t>D</w:t>
      </w:r>
      <w:r w:rsidR="008200A3" w:rsidRPr="00696ADE">
        <w:t>écret</w:t>
      </w:r>
      <w:r w:rsidR="002A7447" w:rsidRPr="00696ADE">
        <w:t xml:space="preserve"> portant</w:t>
      </w:r>
      <w:r w:rsidR="00035FBD" w:rsidRPr="00696ADE">
        <w:t xml:space="preserve"> création, </w:t>
      </w:r>
      <w:r w:rsidR="002A7447" w:rsidRPr="00696ADE">
        <w:t xml:space="preserve"> de l'ITIE-RDC</w:t>
      </w:r>
      <w:r w:rsidR="00F806F3" w:rsidRPr="00696ADE">
        <w:t xml:space="preserve"> présentement</w:t>
      </w:r>
      <w:r w:rsidR="002A7447" w:rsidRPr="00696ADE">
        <w:t xml:space="preserve"> soumis à la  signature du Premier Ministre lors d'une lecture croisée de celui-ci avec le projet des procédures</w:t>
      </w:r>
      <w:r w:rsidR="002A7EF3">
        <w:t xml:space="preserve"> de nomination et</w:t>
      </w:r>
      <w:r w:rsidR="002A7447" w:rsidRPr="00696ADE">
        <w:t xml:space="preserve"> de remplacement</w:t>
      </w:r>
      <w:r w:rsidR="00F806F3" w:rsidRPr="00696ADE">
        <w:t xml:space="preserve"> </w:t>
      </w:r>
      <w:r w:rsidR="002A7447" w:rsidRPr="00696ADE">
        <w:t>des mem</w:t>
      </w:r>
      <w:r w:rsidR="000F33F5" w:rsidRPr="00696ADE">
        <w:t>bres au</w:t>
      </w:r>
      <w:r w:rsidR="002A7447" w:rsidRPr="00696ADE">
        <w:t xml:space="preserve"> C.E</w:t>
      </w:r>
      <w:r w:rsidR="000F33F5" w:rsidRPr="00696ADE">
        <w:t xml:space="preserve">  soumis à l'</w:t>
      </w:r>
      <w:r w:rsidR="008200A3" w:rsidRPr="00696ADE">
        <w:t xml:space="preserve"> examen du C.E pour adoption.  </w:t>
      </w:r>
      <w:r w:rsidR="00273C85" w:rsidRPr="00696ADE">
        <w:t xml:space="preserve">Elle relève </w:t>
      </w:r>
      <w:r w:rsidR="006607F4" w:rsidRPr="00696ADE">
        <w:t xml:space="preserve"> que le projet de Décret </w:t>
      </w:r>
      <w:r w:rsidR="008200A3" w:rsidRPr="00696ADE">
        <w:t>et les  textes de gouvernance sont   en déphasage avec la</w:t>
      </w:r>
      <w:r w:rsidR="00671C07" w:rsidRPr="00696ADE">
        <w:t xml:space="preserve"> Norme ITIE 2016 et propose</w:t>
      </w:r>
      <w:r w:rsidR="008200A3" w:rsidRPr="00696ADE">
        <w:t xml:space="preserve"> </w:t>
      </w:r>
      <w:r w:rsidR="009B44B1">
        <w:t>qu’ils soient</w:t>
      </w:r>
      <w:r w:rsidR="008200A3" w:rsidRPr="00696ADE">
        <w:t xml:space="preserve"> </w:t>
      </w:r>
      <w:r w:rsidR="000F33F5" w:rsidRPr="00696ADE">
        <w:t xml:space="preserve"> adapt</w:t>
      </w:r>
      <w:r w:rsidR="009B44B1">
        <w:t>és</w:t>
      </w:r>
      <w:r w:rsidR="00671C07" w:rsidRPr="00696ADE">
        <w:t xml:space="preserve"> à </w:t>
      </w:r>
      <w:r w:rsidR="008200A3" w:rsidRPr="00696ADE">
        <w:t xml:space="preserve"> cette dernière.</w:t>
      </w:r>
      <w:r w:rsidR="009B44B1">
        <w:t xml:space="preserve"> </w:t>
      </w:r>
      <w:r w:rsidR="00035FBD" w:rsidRPr="00696ADE">
        <w:t>E</w:t>
      </w:r>
      <w:r w:rsidR="008200A3" w:rsidRPr="00696ADE">
        <w:t xml:space="preserve">lle </w:t>
      </w:r>
      <w:r w:rsidR="00035FBD" w:rsidRPr="00696ADE">
        <w:t xml:space="preserve">suggère </w:t>
      </w:r>
      <w:r w:rsidR="008200A3" w:rsidRPr="00696ADE">
        <w:t xml:space="preserve">le retrait du projet de </w:t>
      </w:r>
      <w:r w:rsidR="006607F4" w:rsidRPr="00696ADE">
        <w:t>D</w:t>
      </w:r>
      <w:r w:rsidR="000F33F5" w:rsidRPr="00696ADE">
        <w:t>écret</w:t>
      </w:r>
      <w:r w:rsidR="001E07FD" w:rsidRPr="00696ADE">
        <w:t xml:space="preserve"> pour </w:t>
      </w:r>
      <w:r w:rsidR="008200A3" w:rsidRPr="00696ADE">
        <w:t>sa</w:t>
      </w:r>
      <w:r w:rsidR="00671C07" w:rsidRPr="00696ADE">
        <w:t xml:space="preserve"> mise à jour ainsi que </w:t>
      </w:r>
      <w:r w:rsidR="001E07FD" w:rsidRPr="00696ADE">
        <w:t xml:space="preserve">celle des autres </w:t>
      </w:r>
      <w:r w:rsidR="000F33F5" w:rsidRPr="00696ADE">
        <w:t>textes de gouvernance</w:t>
      </w:r>
      <w:r w:rsidR="00035FBD" w:rsidRPr="00696ADE">
        <w:t xml:space="preserve">. </w:t>
      </w:r>
      <w:r w:rsidR="001E07FD" w:rsidRPr="00696ADE">
        <w:t xml:space="preserve">Elle sollicite la création d'une </w:t>
      </w:r>
      <w:r w:rsidR="000F33F5" w:rsidRPr="00696ADE">
        <w:t xml:space="preserve"> commission ad hoc</w:t>
      </w:r>
      <w:r w:rsidR="00671C07" w:rsidRPr="00696ADE">
        <w:t xml:space="preserve"> </w:t>
      </w:r>
      <w:r w:rsidR="001E07FD" w:rsidRPr="00696ADE">
        <w:t xml:space="preserve">à cet effet. </w:t>
      </w:r>
    </w:p>
    <w:p w:rsidR="007149B8" w:rsidRPr="00696ADE" w:rsidRDefault="00671C07" w:rsidP="00037347">
      <w:pPr>
        <w:jc w:val="both"/>
      </w:pPr>
      <w:r w:rsidRPr="00696ADE">
        <w:t>M</w:t>
      </w:r>
      <w:r w:rsidR="007149B8" w:rsidRPr="00696ADE">
        <w:t>.</w:t>
      </w:r>
      <w:r w:rsidRPr="00696ADE">
        <w:t xml:space="preserve">  </w:t>
      </w:r>
      <w:r w:rsidR="000F33F5" w:rsidRPr="00696ADE">
        <w:t>K</w:t>
      </w:r>
      <w:r w:rsidR="00421C06" w:rsidRPr="00696ADE">
        <w:t>assongo</w:t>
      </w:r>
      <w:r w:rsidR="000F33F5" w:rsidRPr="00696ADE">
        <w:t xml:space="preserve">  </w:t>
      </w:r>
      <w:r w:rsidR="007149B8" w:rsidRPr="00696ADE">
        <w:t xml:space="preserve">soutient le retrait du projet de décret et propose la démarche suivante </w:t>
      </w:r>
      <w:r w:rsidR="005645F6" w:rsidRPr="00696ADE">
        <w:t>:</w:t>
      </w:r>
      <w:r w:rsidR="000F33F5" w:rsidRPr="00696ADE">
        <w:t xml:space="preserve"> </w:t>
      </w:r>
      <w:r w:rsidR="005645F6" w:rsidRPr="00696ADE">
        <w:t xml:space="preserve"> </w:t>
      </w:r>
      <w:r w:rsidRPr="00696ADE">
        <w:t>i)</w:t>
      </w:r>
      <w:r w:rsidR="005645F6" w:rsidRPr="00696ADE">
        <w:t xml:space="preserve">retrait du projet de </w:t>
      </w:r>
      <w:r w:rsidR="00364271" w:rsidRPr="00696ADE">
        <w:t>Décret</w:t>
      </w:r>
      <w:r w:rsidRPr="00696ADE">
        <w:t xml:space="preserve"> ii)</w:t>
      </w:r>
      <w:r w:rsidR="005645F6" w:rsidRPr="00696ADE">
        <w:t>constitu</w:t>
      </w:r>
      <w:r w:rsidRPr="00696ADE">
        <w:t xml:space="preserve">tion de la commission </w:t>
      </w:r>
      <w:r w:rsidR="007149B8" w:rsidRPr="00696ADE">
        <w:t xml:space="preserve">ad hoc </w:t>
      </w:r>
      <w:r w:rsidR="009B44B1">
        <w:t xml:space="preserve">de revue,  </w:t>
      </w:r>
      <w:r w:rsidRPr="00696ADE">
        <w:t xml:space="preserve">iii) </w:t>
      </w:r>
      <w:r w:rsidR="005645F6" w:rsidRPr="00696ADE">
        <w:t xml:space="preserve">soumission des conclusions de la commission au C.E, </w:t>
      </w:r>
      <w:r w:rsidR="00FB7474" w:rsidRPr="00696ADE">
        <w:t xml:space="preserve">iv) </w:t>
      </w:r>
      <w:r w:rsidR="005645F6" w:rsidRPr="00696ADE">
        <w:t xml:space="preserve">promulgation du Décret </w:t>
      </w:r>
      <w:r w:rsidR="007149B8" w:rsidRPr="00696ADE">
        <w:t xml:space="preserve">par le 1er Ministre </w:t>
      </w:r>
      <w:r w:rsidR="005645F6" w:rsidRPr="00696ADE">
        <w:t xml:space="preserve">et </w:t>
      </w:r>
      <w:r w:rsidR="00FB7474" w:rsidRPr="00696ADE">
        <w:t xml:space="preserve">v) </w:t>
      </w:r>
      <w:r w:rsidR="005645F6" w:rsidRPr="00696ADE">
        <w:t xml:space="preserve">revue des textes de gouvernance. </w:t>
      </w:r>
    </w:p>
    <w:p w:rsidR="00417656" w:rsidRDefault="00966FBD" w:rsidP="00037347">
      <w:pPr>
        <w:jc w:val="both"/>
      </w:pPr>
      <w:r w:rsidRPr="00696ADE">
        <w:t xml:space="preserve">SEM </w:t>
      </w:r>
      <w:r w:rsidR="00364271" w:rsidRPr="00696ADE">
        <w:t>Martin K</w:t>
      </w:r>
      <w:r w:rsidRPr="00696ADE">
        <w:t>abwelulu</w:t>
      </w:r>
      <w:r w:rsidR="006607F4" w:rsidRPr="00696ADE">
        <w:t xml:space="preserve"> approuve la démarche </w:t>
      </w:r>
      <w:r w:rsidR="00DB2A47" w:rsidRPr="00696ADE">
        <w:t xml:space="preserve">proposée </w:t>
      </w:r>
      <w:r w:rsidR="006607F4" w:rsidRPr="00696ADE">
        <w:t xml:space="preserve">et demande </w:t>
      </w:r>
      <w:r w:rsidRPr="00696ADE">
        <w:t>à MM</w:t>
      </w:r>
      <w:r w:rsidR="006607F4" w:rsidRPr="00696ADE">
        <w:t xml:space="preserve"> N</w:t>
      </w:r>
      <w:r w:rsidRPr="00696ADE">
        <w:t>gonga</w:t>
      </w:r>
      <w:r w:rsidR="006607F4" w:rsidRPr="00696ADE">
        <w:t xml:space="preserve"> et </w:t>
      </w:r>
      <w:r w:rsidR="00364271" w:rsidRPr="00696ADE">
        <w:t xml:space="preserve"> </w:t>
      </w:r>
      <w:r w:rsidR="006607F4" w:rsidRPr="00696ADE">
        <w:t>B</w:t>
      </w:r>
      <w:r w:rsidRPr="00696ADE">
        <w:t>alazire</w:t>
      </w:r>
      <w:r w:rsidR="00FB7474" w:rsidRPr="00696ADE">
        <w:t xml:space="preserve"> </w:t>
      </w:r>
      <w:r w:rsidR="00DB2A47" w:rsidRPr="00696ADE">
        <w:t xml:space="preserve">de la primature </w:t>
      </w:r>
      <w:r w:rsidR="00FB7474" w:rsidRPr="00696ADE">
        <w:t xml:space="preserve"> d'</w:t>
      </w:r>
      <w:r w:rsidR="00364271" w:rsidRPr="00696ADE">
        <w:t>obtenir le retrait du</w:t>
      </w:r>
      <w:r w:rsidR="00DB2A47" w:rsidRPr="00696ADE">
        <w:t xml:space="preserve">dit </w:t>
      </w:r>
      <w:r w:rsidR="00364271" w:rsidRPr="00696ADE">
        <w:t xml:space="preserve"> Décret s'il n'est pas encore signé. Monsieur Jacques B</w:t>
      </w:r>
      <w:r w:rsidRPr="00696ADE">
        <w:t>akulu</w:t>
      </w:r>
      <w:r w:rsidR="00364271" w:rsidRPr="00696ADE">
        <w:t xml:space="preserve">, </w:t>
      </w:r>
      <w:r w:rsidRPr="00696ADE">
        <w:t xml:space="preserve">du collège </w:t>
      </w:r>
      <w:r w:rsidR="00364271" w:rsidRPr="00696ADE">
        <w:t xml:space="preserve"> de la Société Civile,</w:t>
      </w:r>
      <w:r w:rsidR="005731D0" w:rsidRPr="00696ADE">
        <w:t xml:space="preserve"> </w:t>
      </w:r>
      <w:r w:rsidR="00DB2A47" w:rsidRPr="00696ADE">
        <w:t xml:space="preserve">approuve aussi la proposition du </w:t>
      </w:r>
      <w:r w:rsidR="005731D0" w:rsidRPr="00696ADE">
        <w:t xml:space="preserve"> Décret</w:t>
      </w:r>
      <w:r w:rsidR="00DB2A47" w:rsidRPr="00696ADE">
        <w:t>.</w:t>
      </w:r>
      <w:r w:rsidR="00DB2A47" w:rsidRPr="00696ADE" w:rsidDel="00DB2A47">
        <w:t xml:space="preserve"> </w:t>
      </w:r>
    </w:p>
    <w:p w:rsidR="00364271" w:rsidRPr="00696ADE" w:rsidRDefault="00364271" w:rsidP="00417656">
      <w:pPr>
        <w:shd w:val="clear" w:color="auto" w:fill="D9D9D9" w:themeFill="background1" w:themeFillShade="D9"/>
        <w:jc w:val="both"/>
        <w:rPr>
          <w:b/>
        </w:rPr>
      </w:pPr>
      <w:r w:rsidRPr="00696ADE">
        <w:rPr>
          <w:b/>
        </w:rPr>
        <w:t xml:space="preserve">Délibération: </w:t>
      </w:r>
    </w:p>
    <w:p w:rsidR="00364271" w:rsidRPr="00696ADE" w:rsidRDefault="00364271" w:rsidP="00417656">
      <w:pPr>
        <w:pStyle w:val="Paragraphedeliste"/>
        <w:numPr>
          <w:ilvl w:val="0"/>
          <w:numId w:val="2"/>
        </w:numPr>
        <w:shd w:val="clear" w:color="auto" w:fill="D9D9D9" w:themeFill="background1" w:themeFillShade="D9"/>
        <w:jc w:val="both"/>
        <w:rPr>
          <w:b/>
          <w:i/>
        </w:rPr>
      </w:pPr>
      <w:r w:rsidRPr="00696ADE">
        <w:rPr>
          <w:b/>
          <w:i/>
        </w:rPr>
        <w:t>Le</w:t>
      </w:r>
      <w:r w:rsidR="00DB2A47" w:rsidRPr="00696ADE">
        <w:rPr>
          <w:b/>
          <w:i/>
        </w:rPr>
        <w:t>s membres du CE approuve</w:t>
      </w:r>
      <w:r w:rsidR="00852D36" w:rsidRPr="00696ADE">
        <w:rPr>
          <w:b/>
          <w:i/>
        </w:rPr>
        <w:t>nt</w:t>
      </w:r>
      <w:r w:rsidR="00DB2A47" w:rsidRPr="00696ADE">
        <w:rPr>
          <w:b/>
          <w:i/>
        </w:rPr>
        <w:t xml:space="preserve"> la </w:t>
      </w:r>
      <w:r w:rsidR="001E5903" w:rsidRPr="00696ADE">
        <w:rPr>
          <w:b/>
          <w:i/>
        </w:rPr>
        <w:t>demande</w:t>
      </w:r>
      <w:r w:rsidR="00DB2A47" w:rsidRPr="00696ADE">
        <w:rPr>
          <w:b/>
          <w:i/>
        </w:rPr>
        <w:t xml:space="preserve"> du</w:t>
      </w:r>
      <w:r w:rsidRPr="00696ADE">
        <w:rPr>
          <w:b/>
          <w:i/>
        </w:rPr>
        <w:t xml:space="preserve"> Président du C.E </w:t>
      </w:r>
      <w:r w:rsidR="00DB2A47" w:rsidRPr="00696ADE">
        <w:rPr>
          <w:b/>
          <w:i/>
        </w:rPr>
        <w:t>qui accepte d'adresser une lettre</w:t>
      </w:r>
      <w:r w:rsidR="00C43414" w:rsidRPr="00696ADE">
        <w:rPr>
          <w:b/>
          <w:i/>
        </w:rPr>
        <w:t xml:space="preserve">  au Premier Ministre, </w:t>
      </w:r>
      <w:r w:rsidRPr="00696ADE">
        <w:rPr>
          <w:b/>
          <w:i/>
        </w:rPr>
        <w:t>le 28 avril 2016</w:t>
      </w:r>
      <w:r w:rsidR="00C43414" w:rsidRPr="00696ADE">
        <w:rPr>
          <w:b/>
          <w:i/>
        </w:rPr>
        <w:t>,</w:t>
      </w:r>
      <w:r w:rsidRPr="00696ADE">
        <w:rPr>
          <w:b/>
          <w:i/>
        </w:rPr>
        <w:t xml:space="preserve"> sollicitant le retrait du projet de Décret</w:t>
      </w:r>
      <w:r w:rsidR="003D4457" w:rsidRPr="00696ADE">
        <w:rPr>
          <w:b/>
          <w:i/>
        </w:rPr>
        <w:t xml:space="preserve"> portant </w:t>
      </w:r>
      <w:r w:rsidR="00852D36" w:rsidRPr="00696ADE">
        <w:rPr>
          <w:b/>
          <w:i/>
        </w:rPr>
        <w:t xml:space="preserve">création </w:t>
      </w:r>
      <w:r w:rsidR="003D4457" w:rsidRPr="00696ADE">
        <w:rPr>
          <w:b/>
          <w:i/>
        </w:rPr>
        <w:t xml:space="preserve"> de l'ITIE</w:t>
      </w:r>
      <w:r w:rsidR="00852D36" w:rsidRPr="00696ADE">
        <w:rPr>
          <w:b/>
          <w:i/>
        </w:rPr>
        <w:t>-RDC</w:t>
      </w:r>
      <w:r w:rsidR="003D4457" w:rsidRPr="00696ADE">
        <w:rPr>
          <w:b/>
          <w:i/>
        </w:rPr>
        <w:t>.</w:t>
      </w:r>
    </w:p>
    <w:p w:rsidR="00417656" w:rsidRPr="00417656" w:rsidRDefault="008B4DB4" w:rsidP="00417656">
      <w:pPr>
        <w:pStyle w:val="Paragraphedeliste"/>
        <w:numPr>
          <w:ilvl w:val="0"/>
          <w:numId w:val="2"/>
        </w:numPr>
        <w:shd w:val="clear" w:color="auto" w:fill="D9D9D9" w:themeFill="background1" w:themeFillShade="D9"/>
        <w:jc w:val="both"/>
        <w:rPr>
          <w:b/>
        </w:rPr>
      </w:pPr>
      <w:r w:rsidRPr="00417656">
        <w:rPr>
          <w:b/>
          <w:i/>
        </w:rPr>
        <w:t>Les membres du CE approuvent la proposition du Président de constituer  la commission ad hoc chargée de la revue du Décret de la manière suivante</w:t>
      </w:r>
      <w:r w:rsidR="00417656" w:rsidRPr="00417656">
        <w:rPr>
          <w:b/>
          <w:i/>
        </w:rPr>
        <w:t> :</w:t>
      </w:r>
      <w:r w:rsidRPr="00417656">
        <w:rPr>
          <w:b/>
          <w:i/>
        </w:rPr>
        <w:t xml:space="preserve"> </w:t>
      </w:r>
    </w:p>
    <w:p w:rsidR="00417656" w:rsidRPr="00417656" w:rsidRDefault="008B4DB4" w:rsidP="00A90953">
      <w:pPr>
        <w:pStyle w:val="Paragraphedeliste"/>
        <w:shd w:val="clear" w:color="auto" w:fill="D9D9D9" w:themeFill="background1" w:themeFillShade="D9"/>
        <w:jc w:val="both"/>
        <w:rPr>
          <w:b/>
        </w:rPr>
      </w:pPr>
      <w:r w:rsidRPr="00417656">
        <w:rPr>
          <w:b/>
          <w:i/>
        </w:rPr>
        <w:t xml:space="preserve">Président : M. </w:t>
      </w:r>
      <w:r w:rsidR="00C43414" w:rsidRPr="00417656">
        <w:rPr>
          <w:b/>
          <w:i/>
        </w:rPr>
        <w:t xml:space="preserve">Firmin KOTO, </w:t>
      </w:r>
    </w:p>
    <w:p w:rsidR="00A90953" w:rsidRPr="00A90953" w:rsidRDefault="008B4DB4" w:rsidP="00A90953">
      <w:pPr>
        <w:pStyle w:val="Paragraphedeliste"/>
        <w:shd w:val="clear" w:color="auto" w:fill="D9D9D9" w:themeFill="background1" w:themeFillShade="D9"/>
        <w:jc w:val="both"/>
        <w:rPr>
          <w:b/>
        </w:rPr>
      </w:pPr>
      <w:r w:rsidRPr="00A90953">
        <w:rPr>
          <w:b/>
          <w:i/>
        </w:rPr>
        <w:t xml:space="preserve">Vice-Président : Sénateur Innocent </w:t>
      </w:r>
      <w:r w:rsidR="00C43414" w:rsidRPr="00A90953">
        <w:rPr>
          <w:b/>
          <w:i/>
        </w:rPr>
        <w:t>N</w:t>
      </w:r>
      <w:r w:rsidR="003D4457" w:rsidRPr="00A90953">
        <w:rPr>
          <w:b/>
          <w:i/>
        </w:rPr>
        <w:t>KONGO BUDINA,</w:t>
      </w:r>
    </w:p>
    <w:p w:rsidR="003D4457" w:rsidRPr="00A90953" w:rsidRDefault="008B4DB4" w:rsidP="00A90953">
      <w:pPr>
        <w:pStyle w:val="Paragraphedeliste"/>
        <w:shd w:val="clear" w:color="auto" w:fill="D9D9D9" w:themeFill="background1" w:themeFillShade="D9"/>
        <w:jc w:val="both"/>
        <w:rPr>
          <w:b/>
        </w:rPr>
      </w:pPr>
      <w:r w:rsidRPr="00A90953">
        <w:rPr>
          <w:b/>
          <w:i/>
        </w:rPr>
        <w:t xml:space="preserve">Membres : M. </w:t>
      </w:r>
      <w:r w:rsidR="003D4457" w:rsidRPr="00A90953">
        <w:rPr>
          <w:b/>
          <w:i/>
        </w:rPr>
        <w:t>Albert KABUYA et M</w:t>
      </w:r>
      <w:r w:rsidRPr="00A90953">
        <w:rPr>
          <w:b/>
          <w:i/>
        </w:rPr>
        <w:t>me</w:t>
      </w:r>
      <w:r w:rsidR="003D4457" w:rsidRPr="00A90953">
        <w:rPr>
          <w:b/>
          <w:i/>
        </w:rPr>
        <w:t xml:space="preserve"> </w:t>
      </w:r>
      <w:r w:rsidR="002E37AA" w:rsidRPr="00A90953">
        <w:rPr>
          <w:b/>
          <w:i/>
        </w:rPr>
        <w:t>Y</w:t>
      </w:r>
      <w:r w:rsidR="003D4457" w:rsidRPr="00A90953">
        <w:rPr>
          <w:b/>
          <w:i/>
        </w:rPr>
        <w:t>vonne MBALA</w:t>
      </w:r>
      <w:r w:rsidR="003D4457" w:rsidRPr="00A90953">
        <w:rPr>
          <w:b/>
        </w:rPr>
        <w:t xml:space="preserve">. </w:t>
      </w:r>
    </w:p>
    <w:p w:rsidR="00C568F5" w:rsidRPr="00696ADE" w:rsidRDefault="004B030F" w:rsidP="000C07D4">
      <w:pPr>
        <w:pStyle w:val="Titre1"/>
        <w:rPr>
          <w:rFonts w:asciiTheme="minorHAnsi" w:hAnsiTheme="minorHAnsi"/>
          <w:color w:val="auto"/>
          <w:sz w:val="22"/>
          <w:szCs w:val="22"/>
        </w:rPr>
      </w:pPr>
      <w:bookmarkStart w:id="7" w:name="_Toc450223805"/>
      <w:bookmarkStart w:id="8" w:name="_Toc451005085"/>
      <w:r w:rsidRPr="00696ADE">
        <w:rPr>
          <w:rFonts w:asciiTheme="minorHAnsi" w:hAnsiTheme="minorHAnsi"/>
          <w:color w:val="auto"/>
          <w:sz w:val="22"/>
          <w:szCs w:val="22"/>
        </w:rPr>
        <w:t>2</w:t>
      </w:r>
      <w:r w:rsidR="00980D56" w:rsidRPr="00696ADE">
        <w:rPr>
          <w:rFonts w:asciiTheme="minorHAnsi" w:hAnsiTheme="minorHAnsi"/>
          <w:color w:val="auto"/>
          <w:sz w:val="22"/>
          <w:szCs w:val="22"/>
        </w:rPr>
        <w:t>-5 Adoption du Rapport de mission effectuée à MBUJI MAYI</w:t>
      </w:r>
      <w:bookmarkEnd w:id="7"/>
      <w:bookmarkEnd w:id="8"/>
    </w:p>
    <w:p w:rsidR="001E5903" w:rsidRPr="00696ADE" w:rsidRDefault="001E5903" w:rsidP="001E5903"/>
    <w:p w:rsidR="00846DDC" w:rsidRPr="00696ADE" w:rsidRDefault="00980D56" w:rsidP="00037347">
      <w:pPr>
        <w:jc w:val="both"/>
      </w:pPr>
      <w:r w:rsidRPr="00696ADE">
        <w:t xml:space="preserve">Le </w:t>
      </w:r>
      <w:r w:rsidR="00A637C9" w:rsidRPr="00696ADE">
        <w:t>CN</w:t>
      </w:r>
      <w:r w:rsidRPr="00696ADE">
        <w:t xml:space="preserve"> rappelle que ce rapport avait été auditionné par les membres à la réunion du 23 mars</w:t>
      </w:r>
      <w:r w:rsidR="004E4991" w:rsidRPr="00696ADE">
        <w:t xml:space="preserve"> 2016 </w:t>
      </w:r>
      <w:r w:rsidR="00846DDC" w:rsidRPr="00696ADE">
        <w:t xml:space="preserve"> mais</w:t>
      </w:r>
      <w:r w:rsidR="004E4991" w:rsidRPr="00696ADE">
        <w:t xml:space="preserve">, </w:t>
      </w:r>
      <w:r w:rsidR="00846DDC" w:rsidRPr="00696ADE">
        <w:t xml:space="preserve"> faute de temps</w:t>
      </w:r>
      <w:r w:rsidR="004E4991" w:rsidRPr="00696ADE">
        <w:t xml:space="preserve">, </w:t>
      </w:r>
      <w:r w:rsidR="00846DDC" w:rsidRPr="00696ADE">
        <w:t xml:space="preserve"> n'avait pa</w:t>
      </w:r>
      <w:r w:rsidRPr="00696ADE">
        <w:t xml:space="preserve">s </w:t>
      </w:r>
      <w:r w:rsidR="004E4991" w:rsidRPr="00696ADE">
        <w:t>fait l'objet de débat.</w:t>
      </w:r>
      <w:r w:rsidRPr="00696ADE">
        <w:t xml:space="preserve"> Il rappelle</w:t>
      </w:r>
      <w:r w:rsidR="00846DDC" w:rsidRPr="00696ADE">
        <w:t xml:space="preserve"> aussi  l'</w:t>
      </w:r>
      <w:r w:rsidRPr="00696ADE">
        <w:t>objet</w:t>
      </w:r>
      <w:r w:rsidR="00846DDC" w:rsidRPr="00696ADE">
        <w:t xml:space="preserve"> de la mission qui consistait à </w:t>
      </w:r>
      <w:r w:rsidRPr="00696ADE">
        <w:t xml:space="preserve"> collecte</w:t>
      </w:r>
      <w:r w:rsidR="00846DDC" w:rsidRPr="00696ADE">
        <w:t>r l</w:t>
      </w:r>
      <w:r w:rsidRPr="00696ADE">
        <w:t xml:space="preserve">es données </w:t>
      </w:r>
      <w:r w:rsidR="00846DDC" w:rsidRPr="00696ADE">
        <w:t>afférent</w:t>
      </w:r>
      <w:r w:rsidR="00C43414" w:rsidRPr="00696ADE">
        <w:t>es à l'artisanat minier dans  les</w:t>
      </w:r>
      <w:r w:rsidR="00846DDC" w:rsidRPr="00696ADE">
        <w:t xml:space="preserve"> P</w:t>
      </w:r>
      <w:r w:rsidRPr="00696ADE">
        <w:t>rovince</w:t>
      </w:r>
      <w:r w:rsidR="00C43414" w:rsidRPr="00696ADE">
        <w:t>s</w:t>
      </w:r>
      <w:r w:rsidRPr="00696ADE">
        <w:t xml:space="preserve"> du </w:t>
      </w:r>
      <w:r w:rsidR="00846DDC" w:rsidRPr="00696ADE">
        <w:t>Kasaï</w:t>
      </w:r>
      <w:r w:rsidR="00C43414" w:rsidRPr="00696ADE">
        <w:t xml:space="preserve"> </w:t>
      </w:r>
      <w:r w:rsidRPr="00696ADE">
        <w:t xml:space="preserve"> </w:t>
      </w:r>
      <w:r w:rsidR="00846DDC" w:rsidRPr="00696ADE">
        <w:t>démembrée</w:t>
      </w:r>
      <w:r w:rsidR="00C43414" w:rsidRPr="00696ADE">
        <w:t>s</w:t>
      </w:r>
      <w:r w:rsidR="00846DDC" w:rsidRPr="00696ADE">
        <w:t xml:space="preserve">. , </w:t>
      </w:r>
      <w:r w:rsidR="004E4991" w:rsidRPr="00696ADE">
        <w:t>De même, i</w:t>
      </w:r>
      <w:r w:rsidR="00846DDC" w:rsidRPr="00696ADE">
        <w:t>l rappelle le contexte</w:t>
      </w:r>
      <w:r w:rsidR="00974DBC" w:rsidRPr="00696ADE">
        <w:t xml:space="preserve"> de la mission et les difficultés  de son exécution ainsi que </w:t>
      </w:r>
      <w:r w:rsidR="00846DDC" w:rsidRPr="00696ADE">
        <w:t xml:space="preserve"> les contacts pris avec les parties  prenantes et les autorités</w:t>
      </w:r>
      <w:r w:rsidR="004E4991" w:rsidRPr="00696ADE">
        <w:t xml:space="preserve">, </w:t>
      </w:r>
      <w:r w:rsidR="00C43414" w:rsidRPr="00696ADE">
        <w:t xml:space="preserve"> </w:t>
      </w:r>
      <w:r w:rsidR="00846DDC" w:rsidRPr="00696ADE">
        <w:t xml:space="preserve"> en particulier</w:t>
      </w:r>
      <w:r w:rsidR="004E4991" w:rsidRPr="00696ADE">
        <w:t xml:space="preserve">, </w:t>
      </w:r>
      <w:r w:rsidR="00846DDC" w:rsidRPr="00696ADE">
        <w:t>le Gouverneur</w:t>
      </w:r>
      <w:r w:rsidR="001B10A5" w:rsidRPr="00696ADE">
        <w:t xml:space="preserve"> de</w:t>
      </w:r>
      <w:r w:rsidR="004E4991" w:rsidRPr="00696ADE">
        <w:t xml:space="preserve"> la </w:t>
      </w:r>
      <w:r w:rsidR="001B10A5" w:rsidRPr="00696ADE">
        <w:t xml:space="preserve"> </w:t>
      </w:r>
      <w:r w:rsidR="001B10A5" w:rsidRPr="00696ADE">
        <w:lastRenderedPageBreak/>
        <w:t>Province</w:t>
      </w:r>
      <w:r w:rsidR="004E4991" w:rsidRPr="00696ADE">
        <w:t xml:space="preserve"> du Kasaï  Oriental</w:t>
      </w:r>
      <w:r w:rsidR="001B10A5" w:rsidRPr="00696ADE">
        <w:t>,</w:t>
      </w:r>
      <w:r w:rsidR="00846DDC" w:rsidRPr="00696ADE">
        <w:t xml:space="preserve"> </w:t>
      </w:r>
      <w:r w:rsidR="004E4991" w:rsidRPr="00696ADE">
        <w:t xml:space="preserve">M. Ngoyi </w:t>
      </w:r>
      <w:r w:rsidR="00846DDC" w:rsidRPr="00696ADE">
        <w:t>K</w:t>
      </w:r>
      <w:r w:rsidR="004E4991" w:rsidRPr="00696ADE">
        <w:t>asanji.</w:t>
      </w:r>
      <w:r w:rsidR="00F300EE">
        <w:t xml:space="preserve"> Il informe les membres qu’à</w:t>
      </w:r>
      <w:r w:rsidR="00974DBC" w:rsidRPr="00696ADE">
        <w:t xml:space="preserve"> la suite de l</w:t>
      </w:r>
      <w:r w:rsidR="00846DDC" w:rsidRPr="00696ADE">
        <w:t>a</w:t>
      </w:r>
      <w:r w:rsidR="00974DBC" w:rsidRPr="00696ADE">
        <w:t xml:space="preserve"> présentation</w:t>
      </w:r>
      <w:r w:rsidR="00846DDC" w:rsidRPr="00696ADE">
        <w:t xml:space="preserve"> </w:t>
      </w:r>
      <w:r w:rsidR="00B951D5" w:rsidRPr="00696ADE">
        <w:t xml:space="preserve">publique </w:t>
      </w:r>
      <w:r w:rsidR="00846DDC" w:rsidRPr="00696ADE">
        <w:t>d</w:t>
      </w:r>
      <w:r w:rsidR="00B951D5" w:rsidRPr="00696ADE">
        <w:t xml:space="preserve">e ce </w:t>
      </w:r>
      <w:r w:rsidR="00846DDC" w:rsidRPr="00696ADE">
        <w:t xml:space="preserve"> Rapport</w:t>
      </w:r>
      <w:r w:rsidR="00974DBC" w:rsidRPr="00696ADE">
        <w:t xml:space="preserve"> au C</w:t>
      </w:r>
      <w:r w:rsidR="00B951D5" w:rsidRPr="00696ADE">
        <w:t>E le 23 mars 2016, M. Ngoyi Kasanji</w:t>
      </w:r>
      <w:r w:rsidR="00B951D5" w:rsidRPr="00696ADE" w:rsidDel="00B951D5">
        <w:t xml:space="preserve"> </w:t>
      </w:r>
      <w:r w:rsidR="00B951D5" w:rsidRPr="00696ADE">
        <w:t xml:space="preserve">, </w:t>
      </w:r>
      <w:r w:rsidR="00974DBC" w:rsidRPr="00696ADE">
        <w:t xml:space="preserve"> a dépêché</w:t>
      </w:r>
      <w:r w:rsidR="001B10A5" w:rsidRPr="00696ADE">
        <w:t xml:space="preserve"> auprès du </w:t>
      </w:r>
      <w:r w:rsidR="00B951D5" w:rsidRPr="00696ADE">
        <w:t>ST</w:t>
      </w:r>
      <w:r w:rsidR="00974DBC" w:rsidRPr="00696ADE">
        <w:t xml:space="preserve"> son Ministre de</w:t>
      </w:r>
      <w:r w:rsidR="00B951D5" w:rsidRPr="00696ADE">
        <w:t xml:space="preserve"> l'Intérieur </w:t>
      </w:r>
      <w:r w:rsidR="00974DBC" w:rsidRPr="00696ADE">
        <w:t>, M</w:t>
      </w:r>
      <w:r w:rsidR="00B951D5" w:rsidRPr="00696ADE">
        <w:t xml:space="preserve">. </w:t>
      </w:r>
      <w:r w:rsidR="00974DBC" w:rsidRPr="00696ADE">
        <w:t xml:space="preserve"> </w:t>
      </w:r>
      <w:r w:rsidR="00C43414" w:rsidRPr="00696ADE">
        <w:t xml:space="preserve">Hyppolite </w:t>
      </w:r>
      <w:r w:rsidR="00974DBC" w:rsidRPr="00696ADE">
        <w:t>M</w:t>
      </w:r>
      <w:r w:rsidR="00B951D5" w:rsidRPr="00696ADE">
        <w:t>utombo.</w:t>
      </w:r>
      <w:r w:rsidR="00F300EE">
        <w:t xml:space="preserve"> Il dit aussi que </w:t>
      </w:r>
      <w:r w:rsidR="00B951D5" w:rsidRPr="00696ADE">
        <w:t>M.  Hyppolite Mutombo</w:t>
      </w:r>
      <w:r w:rsidR="00B00509" w:rsidRPr="00696ADE">
        <w:t xml:space="preserve"> </w:t>
      </w:r>
      <w:r w:rsidR="00B951D5" w:rsidRPr="00696ADE">
        <w:t xml:space="preserve">a été reçu au ST </w:t>
      </w:r>
      <w:r w:rsidR="00B00509" w:rsidRPr="00696ADE">
        <w:t>en présence des représentant</w:t>
      </w:r>
      <w:r w:rsidR="00C43414" w:rsidRPr="00696ADE">
        <w:t>s</w:t>
      </w:r>
      <w:r w:rsidR="00B00509" w:rsidRPr="00696ADE">
        <w:t xml:space="preserve"> des parties</w:t>
      </w:r>
      <w:r w:rsidR="00C43414" w:rsidRPr="00696ADE">
        <w:t xml:space="preserve"> </w:t>
      </w:r>
      <w:r w:rsidR="00F300EE">
        <w:t xml:space="preserve">prenantes </w:t>
      </w:r>
      <w:r w:rsidR="00B951D5" w:rsidRPr="00696ADE">
        <w:t xml:space="preserve">dont </w:t>
      </w:r>
      <w:r w:rsidR="00F300EE">
        <w:t xml:space="preserve">le </w:t>
      </w:r>
      <w:r w:rsidR="00B951D5" w:rsidRPr="00696ADE">
        <w:t>Prof.</w:t>
      </w:r>
      <w:r w:rsidR="00F300EE">
        <w:t xml:space="preserve"> </w:t>
      </w:r>
      <w:r w:rsidR="00B00509" w:rsidRPr="00696ADE">
        <w:t>Dona K</w:t>
      </w:r>
      <w:r w:rsidR="00B951D5" w:rsidRPr="00696ADE">
        <w:t xml:space="preserve">ampata </w:t>
      </w:r>
      <w:r w:rsidR="00B00509" w:rsidRPr="00696ADE">
        <w:t xml:space="preserve"> du Ministère des Mines, </w:t>
      </w:r>
      <w:r w:rsidR="00F300EE">
        <w:t xml:space="preserve">le </w:t>
      </w:r>
      <w:r w:rsidR="00B951D5" w:rsidRPr="00696ADE">
        <w:t xml:space="preserve">Prof. </w:t>
      </w:r>
      <w:r w:rsidR="00B00509" w:rsidRPr="00696ADE">
        <w:t>K</w:t>
      </w:r>
      <w:r w:rsidR="00B951D5" w:rsidRPr="00696ADE">
        <w:t xml:space="preserve">aseba </w:t>
      </w:r>
      <w:r w:rsidR="00831F97" w:rsidRPr="00696ADE">
        <w:t xml:space="preserve">Mbuyi </w:t>
      </w:r>
      <w:r w:rsidR="00B00509" w:rsidRPr="00696ADE">
        <w:t xml:space="preserve"> de </w:t>
      </w:r>
      <w:r w:rsidR="00F34E4E" w:rsidRPr="00696ADE">
        <w:t>la</w:t>
      </w:r>
      <w:r w:rsidR="00B00509" w:rsidRPr="00696ADE">
        <w:t xml:space="preserve"> MIBA et </w:t>
      </w:r>
      <w:r w:rsidR="00F34E4E" w:rsidRPr="00696ADE">
        <w:t xml:space="preserve">M. </w:t>
      </w:r>
      <w:r w:rsidR="00B00509" w:rsidRPr="00696ADE">
        <w:t xml:space="preserve">Albert </w:t>
      </w:r>
      <w:r w:rsidR="00C43414" w:rsidRPr="00696ADE">
        <w:t>K</w:t>
      </w:r>
      <w:r w:rsidR="00B951D5" w:rsidRPr="00696ADE">
        <w:t xml:space="preserve">abuya </w:t>
      </w:r>
      <w:r w:rsidR="00C43414" w:rsidRPr="00696ADE">
        <w:t xml:space="preserve"> </w:t>
      </w:r>
      <w:r w:rsidR="00F34E4E" w:rsidRPr="00696ADE">
        <w:t xml:space="preserve">membre </w:t>
      </w:r>
      <w:r w:rsidR="00C43414" w:rsidRPr="00696ADE">
        <w:t>d</w:t>
      </w:r>
      <w:r w:rsidR="00B951D5" w:rsidRPr="00696ADE">
        <w:t xml:space="preserve">u </w:t>
      </w:r>
      <w:r w:rsidR="00F34E4E" w:rsidRPr="00696ADE">
        <w:t>CE</w:t>
      </w:r>
      <w:r w:rsidR="00B951D5" w:rsidRPr="00696ADE">
        <w:t xml:space="preserve">. </w:t>
      </w:r>
      <w:r w:rsidR="00705590" w:rsidRPr="00696ADE">
        <w:t xml:space="preserve">Après échanges, le délégué du Gouverneur </w:t>
      </w:r>
      <w:r w:rsidR="00C43414" w:rsidRPr="00696ADE">
        <w:t>a</w:t>
      </w:r>
      <w:r w:rsidR="00B00509" w:rsidRPr="00696ADE">
        <w:t xml:space="preserve"> </w:t>
      </w:r>
      <w:r w:rsidR="00705590" w:rsidRPr="00696ADE">
        <w:t>demandé à ce que le ST revienne à Mbuji-Mayi et le Gouverneur de Province facilitera la collecte des données auprès de toutes les parties déclarantes.</w:t>
      </w:r>
      <w:r w:rsidR="00965437" w:rsidRPr="00696ADE">
        <w:t xml:space="preserve"> </w:t>
      </w:r>
      <w:r w:rsidR="00705590" w:rsidRPr="00696ADE">
        <w:t>L</w:t>
      </w:r>
      <w:r w:rsidR="00B00509" w:rsidRPr="00696ADE">
        <w:t>e CN</w:t>
      </w:r>
      <w:r w:rsidR="00705590" w:rsidRPr="00696ADE">
        <w:t xml:space="preserve"> a proposé de clore le débat sur ce point</w:t>
      </w:r>
      <w:r w:rsidR="00F300EE">
        <w:t xml:space="preserve"> en attendant les conclusions de la deuxième mission.</w:t>
      </w:r>
    </w:p>
    <w:p w:rsidR="00AC021F" w:rsidRPr="00696ADE" w:rsidRDefault="00F300EE" w:rsidP="00037347">
      <w:pPr>
        <w:jc w:val="both"/>
      </w:pPr>
      <w:r>
        <w:t>L</w:t>
      </w:r>
      <w:r w:rsidR="00705590" w:rsidRPr="00696ADE">
        <w:t>e député</w:t>
      </w:r>
      <w:r w:rsidR="00AC021F" w:rsidRPr="00696ADE">
        <w:t xml:space="preserve"> </w:t>
      </w:r>
      <w:r w:rsidR="00A3453A" w:rsidRPr="00696ADE">
        <w:t>François</w:t>
      </w:r>
      <w:r w:rsidR="00AC021F" w:rsidRPr="00696ADE">
        <w:t xml:space="preserve"> NZEKUYE estime que les assurances du Gouverneur  </w:t>
      </w:r>
      <w:r w:rsidR="002A6C97" w:rsidRPr="00696ADE">
        <w:t xml:space="preserve">de faciliter la collecte des données à la prochaine mission,  </w:t>
      </w:r>
      <w:r w:rsidR="00AC021F" w:rsidRPr="00696ADE">
        <w:t xml:space="preserve">n'annulent pas le contenu du rapport </w:t>
      </w:r>
      <w:r w:rsidR="002A6C97" w:rsidRPr="00696ADE">
        <w:t xml:space="preserve">qui doit être débattu. Il dit que les </w:t>
      </w:r>
      <w:r w:rsidR="00AC021F" w:rsidRPr="00696ADE">
        <w:t>affirma</w:t>
      </w:r>
      <w:r w:rsidR="00390323" w:rsidRPr="00696ADE">
        <w:t xml:space="preserve">tions </w:t>
      </w:r>
      <w:r w:rsidR="002A6C97" w:rsidRPr="00696ADE">
        <w:t>contenues dans ce rapport étaient</w:t>
      </w:r>
      <w:r w:rsidR="00390323" w:rsidRPr="00696ADE">
        <w:t xml:space="preserve"> </w:t>
      </w:r>
      <w:r w:rsidR="00A3453A" w:rsidRPr="00696ADE">
        <w:t xml:space="preserve"> graves</w:t>
      </w:r>
      <w:r w:rsidR="002A6C97" w:rsidRPr="00696ADE">
        <w:t xml:space="preserve"> notamment </w:t>
      </w:r>
      <w:r w:rsidR="00AC021F" w:rsidRPr="00696ADE">
        <w:t xml:space="preserve">le </w:t>
      </w:r>
      <w:r w:rsidR="002A6C97" w:rsidRPr="00696ADE">
        <w:t xml:space="preserve">refus de  </w:t>
      </w:r>
      <w:r w:rsidR="00AC021F" w:rsidRPr="00696ADE">
        <w:t xml:space="preserve">paiement des impôts et taxes par certaines entreprises, l'exploitation anarchique des minerais et  </w:t>
      </w:r>
      <w:r w:rsidR="002A6C97" w:rsidRPr="00696ADE">
        <w:t>la non accessibilité des Administrations à certains sites d'exploitation</w:t>
      </w:r>
      <w:r w:rsidR="00A3453A" w:rsidRPr="00696ADE">
        <w:t>.</w:t>
      </w:r>
    </w:p>
    <w:p w:rsidR="00667A47" w:rsidRPr="00696ADE" w:rsidRDefault="00DA2B81" w:rsidP="00037347">
      <w:pPr>
        <w:jc w:val="both"/>
      </w:pPr>
      <w:r w:rsidRPr="00696ADE">
        <w:t>Le P</w:t>
      </w:r>
      <w:r w:rsidR="00A3453A" w:rsidRPr="00696ADE">
        <w:t xml:space="preserve">résident </w:t>
      </w:r>
      <w:r w:rsidR="008E6773" w:rsidRPr="00696ADE">
        <w:t xml:space="preserve">a dit  </w:t>
      </w:r>
      <w:r w:rsidRPr="00696ADE">
        <w:t>que ce</w:t>
      </w:r>
      <w:r w:rsidR="00A3453A" w:rsidRPr="00696ADE">
        <w:t xml:space="preserve"> Rapport </w:t>
      </w:r>
      <w:r w:rsidR="00390323" w:rsidRPr="00696ADE">
        <w:t xml:space="preserve"> </w:t>
      </w:r>
      <w:r w:rsidR="008E6773" w:rsidRPr="00696ADE">
        <w:t xml:space="preserve">était </w:t>
      </w:r>
      <w:r w:rsidR="00390323" w:rsidRPr="00696ADE">
        <w:t>excessif puisque</w:t>
      </w:r>
      <w:r w:rsidR="008E6773" w:rsidRPr="00696ADE">
        <w:t xml:space="preserve"> son contenu ne peut </w:t>
      </w:r>
      <w:r w:rsidR="00ED26C8" w:rsidRPr="00696ADE">
        <w:t>être étay</w:t>
      </w:r>
      <w:r w:rsidR="008E6773" w:rsidRPr="00696ADE">
        <w:t>é</w:t>
      </w:r>
      <w:r w:rsidR="00ED26C8" w:rsidRPr="00696ADE">
        <w:t>.</w:t>
      </w:r>
      <w:r w:rsidR="00831F97" w:rsidRPr="00696ADE">
        <w:t xml:space="preserve"> </w:t>
      </w:r>
      <w:r w:rsidR="00ED26C8" w:rsidRPr="00696ADE">
        <w:t>Il ajoute qu</w:t>
      </w:r>
      <w:r w:rsidR="00487FA1" w:rsidRPr="00696ADE">
        <w:t>'il était étonné que les deux jours de mission aient conduit à établir un rapport avec ce genre d'informations non vérifié</w:t>
      </w:r>
      <w:r w:rsidR="00ED26C8" w:rsidRPr="00696ADE">
        <w:t>e</w:t>
      </w:r>
      <w:r w:rsidR="00487FA1" w:rsidRPr="00696ADE">
        <w:t>s</w:t>
      </w:r>
      <w:r w:rsidR="003F18D2" w:rsidRPr="00696ADE">
        <w:t xml:space="preserve">. </w:t>
      </w:r>
      <w:r w:rsidR="00667A47" w:rsidRPr="00696ADE">
        <w:t>Le Président dit aussi être surpris d'apprendre que le CN a fait un point de presse sur ce rapport.</w:t>
      </w:r>
      <w:r w:rsidR="00C734F4" w:rsidRPr="00696ADE">
        <w:t xml:space="preserve"> </w:t>
      </w:r>
      <w:r w:rsidR="00DD1899">
        <w:t>Il propose qu'</w:t>
      </w:r>
      <w:r w:rsidR="00E05E2E" w:rsidRPr="00696ADE">
        <w:t>une autre mission se rende de nouveau à Mbuji-Mayi pour vérifier les affirmations contenues dans le Rapport du ST</w:t>
      </w:r>
      <w:r w:rsidR="00C734F4" w:rsidRPr="00696ADE">
        <w:t>.</w:t>
      </w:r>
    </w:p>
    <w:p w:rsidR="0007354C" w:rsidRPr="00696ADE" w:rsidRDefault="000141E1" w:rsidP="00037347">
      <w:pPr>
        <w:jc w:val="both"/>
      </w:pPr>
      <w:r w:rsidRPr="00696ADE">
        <w:t xml:space="preserve">Mme Mbala dit que ce rapport </w:t>
      </w:r>
      <w:r w:rsidR="00383F11" w:rsidRPr="00696ADE">
        <w:t xml:space="preserve">risque de </w:t>
      </w:r>
      <w:r w:rsidR="007A643B" w:rsidRPr="00696ADE">
        <w:t>discrédite</w:t>
      </w:r>
      <w:r w:rsidR="00383F11" w:rsidRPr="00696ADE">
        <w:t>r</w:t>
      </w:r>
      <w:r w:rsidR="007A643B" w:rsidRPr="00696ADE">
        <w:t xml:space="preserve"> </w:t>
      </w:r>
      <w:r w:rsidRPr="00696ADE">
        <w:t xml:space="preserve">le CE parce que son contenu n'est pas étayé. </w:t>
      </w:r>
      <w:r w:rsidR="00A3453A" w:rsidRPr="00696ADE">
        <w:t>.</w:t>
      </w:r>
      <w:r w:rsidR="00D61A3F" w:rsidRPr="00696ADE">
        <w:t xml:space="preserve"> </w:t>
      </w:r>
      <w:r w:rsidR="00A3453A" w:rsidRPr="00696ADE">
        <w:t xml:space="preserve">L'honorable </w:t>
      </w:r>
      <w:r w:rsidR="006674A7" w:rsidRPr="00696ADE">
        <w:t xml:space="preserve">Nkongo </w:t>
      </w:r>
      <w:r w:rsidR="0007354C" w:rsidRPr="00696ADE">
        <w:t>soutient le débat autour de ce rapport qui est mis en circulation depuis la dernière réunion du CE.</w:t>
      </w:r>
    </w:p>
    <w:p w:rsidR="003743DD" w:rsidRPr="00696ADE" w:rsidRDefault="005544D7" w:rsidP="00037347">
      <w:pPr>
        <w:jc w:val="both"/>
      </w:pPr>
      <w:r w:rsidRPr="00696ADE">
        <w:t xml:space="preserve"> </w:t>
      </w:r>
      <w:r w:rsidR="0007354C" w:rsidRPr="00696ADE">
        <w:t>M.</w:t>
      </w:r>
      <w:r w:rsidRPr="00696ADE">
        <w:t xml:space="preserve"> </w:t>
      </w:r>
      <w:r w:rsidR="00D61A3F" w:rsidRPr="00696ADE">
        <w:t>K</w:t>
      </w:r>
      <w:r w:rsidR="00DD1899">
        <w:t xml:space="preserve">assongo </w:t>
      </w:r>
      <w:r w:rsidR="00E130C1" w:rsidRPr="00696ADE">
        <w:t xml:space="preserve">dit que le ST devait rester </w:t>
      </w:r>
      <w:r w:rsidR="00D61A3F" w:rsidRPr="00696ADE">
        <w:t>dans le cadre de l'ITIE</w:t>
      </w:r>
      <w:r w:rsidR="00DA2B81" w:rsidRPr="00696ADE">
        <w:t xml:space="preserve"> e</w:t>
      </w:r>
      <w:r w:rsidR="00E130C1" w:rsidRPr="00696ADE">
        <w:t xml:space="preserve">t éviter </w:t>
      </w:r>
      <w:r w:rsidR="00390323" w:rsidRPr="00696ADE">
        <w:t xml:space="preserve">certaines affirmations </w:t>
      </w:r>
      <w:r w:rsidR="00E130C1" w:rsidRPr="00696ADE">
        <w:t xml:space="preserve">gratuites </w:t>
      </w:r>
      <w:r w:rsidR="00390323" w:rsidRPr="00696ADE">
        <w:t xml:space="preserve">et </w:t>
      </w:r>
      <w:r w:rsidR="00DA2B81" w:rsidRPr="00696ADE">
        <w:t>propose qu'à la prochaine</w:t>
      </w:r>
      <w:r w:rsidR="00390323" w:rsidRPr="00696ADE">
        <w:t>,</w:t>
      </w:r>
      <w:r w:rsidR="00DA2B81" w:rsidRPr="00696ADE">
        <w:t xml:space="preserve">  </w:t>
      </w:r>
      <w:r w:rsidR="00E130C1" w:rsidRPr="00696ADE">
        <w:t xml:space="preserve">le traitement de ces genres de rapport se </w:t>
      </w:r>
      <w:r w:rsidR="003665A3" w:rsidRPr="00696ADE">
        <w:t>fasse</w:t>
      </w:r>
      <w:r w:rsidR="00DA2B81" w:rsidRPr="00696ADE">
        <w:t xml:space="preserve"> </w:t>
      </w:r>
      <w:r w:rsidR="00DD1899">
        <w:t>à</w:t>
      </w:r>
      <w:r w:rsidR="00DA2B81" w:rsidRPr="00696ADE">
        <w:t xml:space="preserve"> huis clos.</w:t>
      </w:r>
      <w:r w:rsidR="00DD1899">
        <w:t xml:space="preserve">  </w:t>
      </w:r>
      <w:r w:rsidR="003665A3" w:rsidRPr="00696ADE">
        <w:t xml:space="preserve"> </w:t>
      </w:r>
      <w:r w:rsidR="00E130C1" w:rsidRPr="00696ADE">
        <w:t xml:space="preserve">M. </w:t>
      </w:r>
      <w:r w:rsidR="003665A3" w:rsidRPr="00696ADE">
        <w:t xml:space="preserve">Jacques BAKULU </w:t>
      </w:r>
      <w:r w:rsidR="00E130C1" w:rsidRPr="00696ADE">
        <w:t xml:space="preserve">dit que l'ITIE </w:t>
      </w:r>
      <w:r w:rsidR="000449C1" w:rsidRPr="00696ADE">
        <w:t>constate ce qui se fait et publie</w:t>
      </w:r>
      <w:r w:rsidR="00E130C1" w:rsidRPr="00696ADE">
        <w:t xml:space="preserve"> les informations collectées pour un débat publi</w:t>
      </w:r>
      <w:r w:rsidR="00DD1899">
        <w:t xml:space="preserve">c. </w:t>
      </w:r>
      <w:r w:rsidR="006635C5" w:rsidRPr="00696ADE">
        <w:t>A ce titre</w:t>
      </w:r>
      <w:r w:rsidR="00C43414" w:rsidRPr="00696ADE">
        <w:t xml:space="preserve">, </w:t>
      </w:r>
      <w:r w:rsidR="00DD1899">
        <w:t xml:space="preserve">dit-il, </w:t>
      </w:r>
      <w:r w:rsidR="00C43414" w:rsidRPr="00696ADE">
        <w:t>le R</w:t>
      </w:r>
      <w:r w:rsidR="006635C5" w:rsidRPr="00696ADE">
        <w:t xml:space="preserve">apport de </w:t>
      </w:r>
      <w:r w:rsidR="00AD03F2" w:rsidRPr="00696ADE">
        <w:t>Mbuji-Mayi</w:t>
      </w:r>
      <w:r w:rsidR="006635C5" w:rsidRPr="00696ADE">
        <w:t xml:space="preserve"> tombe à pic puisqu'il peut permettre d'engager un débat  sur l'exploitati</w:t>
      </w:r>
      <w:r w:rsidR="00DD1899">
        <w:t xml:space="preserve">on minière artisanale dans le </w:t>
      </w:r>
      <w:r w:rsidR="006635C5" w:rsidRPr="00696ADE">
        <w:t xml:space="preserve">Kasai Oriental. Il soutient la constitution d'une commission mixte à l'issue de laquelle le C.E  </w:t>
      </w:r>
      <w:r w:rsidR="00DD1899">
        <w:t xml:space="preserve">prendre </w:t>
      </w:r>
      <w:r w:rsidR="006635C5" w:rsidRPr="00696ADE">
        <w:t xml:space="preserve">la décision </w:t>
      </w:r>
      <w:r w:rsidR="00DD1899">
        <w:t>conséquente</w:t>
      </w:r>
      <w:r w:rsidR="006635C5" w:rsidRPr="00696ADE">
        <w:t xml:space="preserve">. </w:t>
      </w:r>
    </w:p>
    <w:p w:rsidR="00B67508" w:rsidRPr="00696ADE" w:rsidRDefault="006635C5" w:rsidP="00037347">
      <w:pPr>
        <w:jc w:val="both"/>
      </w:pPr>
      <w:r w:rsidRPr="00696ADE">
        <w:t>S</w:t>
      </w:r>
      <w:r w:rsidR="00D44F82" w:rsidRPr="00696ADE">
        <w:t>EM</w:t>
      </w:r>
      <w:r w:rsidRPr="00696ADE">
        <w:t xml:space="preserve"> Martin K</w:t>
      </w:r>
      <w:r w:rsidR="00D44F82" w:rsidRPr="00696ADE">
        <w:t xml:space="preserve">abwelulu </w:t>
      </w:r>
      <w:r w:rsidRPr="00696ADE">
        <w:t xml:space="preserve"> </w:t>
      </w:r>
      <w:r w:rsidR="00D44F82" w:rsidRPr="00696ADE">
        <w:t xml:space="preserve">dit </w:t>
      </w:r>
      <w:r w:rsidR="0018669E" w:rsidRPr="00696ADE">
        <w:t xml:space="preserve">qu'au regard  des recettes dérisoires générées par l'artisanat minier, </w:t>
      </w:r>
      <w:r w:rsidR="00D44F82" w:rsidRPr="00696ADE">
        <w:t xml:space="preserve">le CE avait décidé de ne </w:t>
      </w:r>
      <w:r w:rsidR="0018669E" w:rsidRPr="00696ADE">
        <w:t xml:space="preserve"> </w:t>
      </w:r>
      <w:r w:rsidR="00390323" w:rsidRPr="00696ADE">
        <w:t xml:space="preserve"> pas </w:t>
      </w:r>
      <w:r w:rsidR="00B67508" w:rsidRPr="00696ADE">
        <w:t>l</w:t>
      </w:r>
      <w:r w:rsidR="002824E9">
        <w:t>’</w:t>
      </w:r>
      <w:r w:rsidR="00390323" w:rsidRPr="00696ADE">
        <w:t xml:space="preserve">intégrer </w:t>
      </w:r>
      <w:r w:rsidR="0018669E" w:rsidRPr="00696ADE">
        <w:t xml:space="preserve"> dans le Périmètre de déclaration  ITIE</w:t>
      </w:r>
      <w:r w:rsidR="00D44F82" w:rsidRPr="00696ADE">
        <w:t xml:space="preserve"> </w:t>
      </w:r>
      <w:r w:rsidR="0018669E" w:rsidRPr="00696ADE">
        <w:t>. Ce secteur étant encore  informel,</w:t>
      </w:r>
      <w:r w:rsidR="00B51C30" w:rsidRPr="00696ADE">
        <w:t xml:space="preserve"> </w:t>
      </w:r>
      <w:r w:rsidR="00B67508" w:rsidRPr="00696ADE">
        <w:t xml:space="preserve">dit-il, </w:t>
      </w:r>
      <w:r w:rsidR="00B51C30" w:rsidRPr="00696ADE">
        <w:t>il faudra l'intégrer à l'issue  d</w:t>
      </w:r>
      <w:r w:rsidR="0018669E" w:rsidRPr="00696ADE">
        <w:t xml:space="preserve">es efforts </w:t>
      </w:r>
      <w:r w:rsidR="00B51C30" w:rsidRPr="00696ADE">
        <w:t>présentement</w:t>
      </w:r>
      <w:r w:rsidR="0018669E" w:rsidRPr="00696ADE">
        <w:t xml:space="preserve"> </w:t>
      </w:r>
      <w:r w:rsidR="00B51C30" w:rsidRPr="00696ADE">
        <w:t xml:space="preserve"> engagés par le M</w:t>
      </w:r>
      <w:r w:rsidR="0018669E" w:rsidRPr="00696ADE">
        <w:t>inis</w:t>
      </w:r>
      <w:r w:rsidR="00B51C30" w:rsidRPr="00696ADE">
        <w:t xml:space="preserve">tère des Mines pour le </w:t>
      </w:r>
      <w:r w:rsidR="00B67508" w:rsidRPr="00696ADE">
        <w:t>re</w:t>
      </w:r>
      <w:r w:rsidR="00B51C30" w:rsidRPr="00696ADE">
        <w:t>structurer, le  réorganiser,</w:t>
      </w:r>
      <w:r w:rsidR="0018669E" w:rsidRPr="00696ADE">
        <w:t xml:space="preserve"> </w:t>
      </w:r>
      <w:r w:rsidR="00B51C30" w:rsidRPr="00696ADE">
        <w:t>le formaliser</w:t>
      </w:r>
      <w:r w:rsidR="0018669E" w:rsidRPr="00696ADE">
        <w:t xml:space="preserve"> et donc </w:t>
      </w:r>
      <w:r w:rsidR="00B51C30" w:rsidRPr="00696ADE">
        <w:t>le rendre  plu</w:t>
      </w:r>
      <w:r w:rsidR="00390323" w:rsidRPr="00696ADE">
        <w:t>s contributif. Il propose que l</w:t>
      </w:r>
      <w:r w:rsidR="00B51C30" w:rsidRPr="00696ADE">
        <w:t xml:space="preserve">e </w:t>
      </w:r>
      <w:r w:rsidR="00B67508" w:rsidRPr="00696ADE">
        <w:t>r</w:t>
      </w:r>
      <w:r w:rsidR="00B51C30" w:rsidRPr="00696ADE">
        <w:t xml:space="preserve">apport </w:t>
      </w:r>
      <w:r w:rsidR="00390323" w:rsidRPr="00696ADE">
        <w:t xml:space="preserve"> de mission </w:t>
      </w:r>
      <w:r w:rsidR="00B51C30" w:rsidRPr="00696ADE">
        <w:t xml:space="preserve"> soit retiré des documents de travail de la présente réunion</w:t>
      </w:r>
      <w:r w:rsidR="0018669E" w:rsidRPr="00696ADE">
        <w:t xml:space="preserve"> </w:t>
      </w:r>
      <w:r w:rsidR="00BE1FEC" w:rsidRPr="00696ADE">
        <w:t xml:space="preserve"> et fas</w:t>
      </w:r>
      <w:r w:rsidR="00B23A05" w:rsidRPr="00696ADE">
        <w:t>se l'objet d'une analyse au niveau</w:t>
      </w:r>
      <w:r w:rsidR="00BE1FEC" w:rsidRPr="00696ADE">
        <w:t xml:space="preserve"> de la présidence du C.E.</w:t>
      </w:r>
      <w:r w:rsidRPr="00696ADE">
        <w:t xml:space="preserve"> </w:t>
      </w:r>
      <w:r w:rsidR="00BE1FEC" w:rsidRPr="00696ADE">
        <w:t xml:space="preserve"> </w:t>
      </w:r>
    </w:p>
    <w:p w:rsidR="00B67508" w:rsidRPr="00696ADE" w:rsidRDefault="00B67508" w:rsidP="00037347">
      <w:pPr>
        <w:jc w:val="both"/>
      </w:pPr>
      <w:r w:rsidRPr="00696ADE">
        <w:t xml:space="preserve">M. </w:t>
      </w:r>
      <w:r w:rsidR="00BE1FEC" w:rsidRPr="00696ADE">
        <w:t>Albert K</w:t>
      </w:r>
      <w:r w:rsidR="002824E9">
        <w:t>abuya,</w:t>
      </w:r>
      <w:r w:rsidRPr="00696ADE">
        <w:t xml:space="preserve"> du collège de la société civile</w:t>
      </w:r>
      <w:r w:rsidR="002824E9">
        <w:t xml:space="preserve">, </w:t>
      </w:r>
      <w:r w:rsidRPr="00696ADE">
        <w:t xml:space="preserve"> </w:t>
      </w:r>
      <w:r w:rsidR="00ED07C4" w:rsidRPr="00696ADE">
        <w:t xml:space="preserve"> </w:t>
      </w:r>
      <w:r w:rsidRPr="00696ADE">
        <w:t xml:space="preserve">affirme qu'il a pris part  aux échanges entre le ST et l'envoyé du Gouverneur  de la Province du Kasaï Oiental. Il dit que c'était  </w:t>
      </w:r>
      <w:r w:rsidR="00ED07C4" w:rsidRPr="00696ADE">
        <w:t>appréci</w:t>
      </w:r>
      <w:r w:rsidRPr="00696ADE">
        <w:t>ab</w:t>
      </w:r>
      <w:r w:rsidR="002824E9">
        <w:t xml:space="preserve">le que le gouverneur facilite </w:t>
      </w:r>
      <w:r w:rsidR="00ED07C4" w:rsidRPr="00696ADE">
        <w:t xml:space="preserve">la collecte </w:t>
      </w:r>
      <w:r w:rsidR="00391645" w:rsidRPr="00696ADE">
        <w:t xml:space="preserve"> des données à la prochaine mission.</w:t>
      </w:r>
      <w:r w:rsidR="00ED07C4" w:rsidRPr="00696ADE">
        <w:t xml:space="preserve"> </w:t>
      </w:r>
      <w:r w:rsidR="00A35F84" w:rsidRPr="00696ADE">
        <w:t>Il</w:t>
      </w:r>
      <w:r w:rsidR="00390323" w:rsidRPr="00696ADE">
        <w:t xml:space="preserve"> </w:t>
      </w:r>
      <w:r w:rsidR="00391645" w:rsidRPr="00696ADE">
        <w:t>d</w:t>
      </w:r>
      <w:r w:rsidR="008D7758" w:rsidRPr="00696ADE">
        <w:t>it que ce rapport de</w:t>
      </w:r>
      <w:r w:rsidR="00391645" w:rsidRPr="00696ADE">
        <w:t xml:space="preserve"> mission de</w:t>
      </w:r>
      <w:r w:rsidR="008D7758" w:rsidRPr="00696ADE">
        <w:t xml:space="preserve"> Mbuji-Mayi </w:t>
      </w:r>
      <w:r w:rsidR="00391645" w:rsidRPr="00696ADE">
        <w:t xml:space="preserve">, est un élément déclencheur </w:t>
      </w:r>
      <w:r w:rsidR="00B23A05" w:rsidRPr="00696ADE">
        <w:t xml:space="preserve"> </w:t>
      </w:r>
      <w:r w:rsidR="00391645" w:rsidRPr="00696ADE">
        <w:t xml:space="preserve"> d'une nouvelle mission pour entrer en possession des données dont l'ITIE-RDC a besoin pour confectionner son rapport et non le </w:t>
      </w:r>
      <w:r w:rsidR="00390323" w:rsidRPr="00696ADE">
        <w:t xml:space="preserve"> point de presse</w:t>
      </w:r>
      <w:r w:rsidR="007C6CAB" w:rsidRPr="00696ADE">
        <w:t xml:space="preserve"> </w:t>
      </w:r>
      <w:r w:rsidR="00391645" w:rsidRPr="00696ADE">
        <w:t xml:space="preserve">comme </w:t>
      </w:r>
      <w:r w:rsidR="00390323" w:rsidRPr="00696ADE">
        <w:t>évoqué</w:t>
      </w:r>
      <w:r w:rsidR="00391645" w:rsidRPr="00696ADE">
        <w:t xml:space="preserve"> ici</w:t>
      </w:r>
      <w:r w:rsidR="00390323" w:rsidRPr="00696ADE">
        <w:t xml:space="preserve">. </w:t>
      </w:r>
    </w:p>
    <w:p w:rsidR="00B67508" w:rsidRPr="00696ADE" w:rsidRDefault="00763700" w:rsidP="00037347">
      <w:pPr>
        <w:jc w:val="both"/>
      </w:pPr>
      <w:r w:rsidRPr="00696ADE">
        <w:lastRenderedPageBreak/>
        <w:t xml:space="preserve">M. </w:t>
      </w:r>
      <w:r w:rsidR="00390323" w:rsidRPr="00696ADE">
        <w:t xml:space="preserve">Simon </w:t>
      </w:r>
      <w:r w:rsidRPr="00696ADE">
        <w:t xml:space="preserve">Tumawaku, </w:t>
      </w:r>
      <w:r w:rsidR="007272CE" w:rsidRPr="00696ADE">
        <w:t xml:space="preserve">soutient </w:t>
      </w:r>
      <w:r w:rsidRPr="00696ADE">
        <w:t xml:space="preserve"> </w:t>
      </w:r>
      <w:r w:rsidR="00390323" w:rsidRPr="00696ADE">
        <w:t xml:space="preserve"> aussi le débat sur le </w:t>
      </w:r>
      <w:r w:rsidR="008D7758" w:rsidRPr="00696ADE">
        <w:t>r</w:t>
      </w:r>
      <w:r w:rsidR="00390323" w:rsidRPr="00696ADE">
        <w:t xml:space="preserve">apport </w:t>
      </w:r>
      <w:r w:rsidR="007272CE" w:rsidRPr="00696ADE">
        <w:t xml:space="preserve">mais </w:t>
      </w:r>
      <w:r w:rsidR="00390323" w:rsidRPr="00696ADE">
        <w:t xml:space="preserve"> fait remarquer  que quand il n'est pas encore adopté, il faut s'interdire de le diffuser dans la presse.</w:t>
      </w:r>
    </w:p>
    <w:p w:rsidR="001E5903" w:rsidRPr="00696ADE" w:rsidRDefault="001E5903" w:rsidP="001E5903">
      <w:pPr>
        <w:jc w:val="both"/>
      </w:pPr>
      <w:r w:rsidRPr="00696ADE">
        <w:t>Le CN dit qu’il est surpris de l’acharnement de la part de certains membres du CE observé sur le rapport rendu de la mission de Mbuji-Mayi.  Il ajoute qu’il s’agit des informations obtenues  auprès des parties déclarantes qui constituent les difficultés à collecter les données, objet de la mission.  Il a également dit qu’il n’y a jamais eu de point de presse à ce sujet comme certains l’ont dit.  Il a argué que la réunion passée du C.E était publique et s’était déroulée en présence des femmes et hommes des médias. Il dit aussi maintenir  le rapport tel que présenté  et seul le CE en était responsable d’en juger.</w:t>
      </w:r>
    </w:p>
    <w:p w:rsidR="001E5903" w:rsidRPr="00696ADE" w:rsidRDefault="001E5903" w:rsidP="001E5903">
      <w:pPr>
        <w:jc w:val="both"/>
        <w:rPr>
          <w:b/>
        </w:rPr>
      </w:pPr>
      <w:r w:rsidRPr="00696ADE">
        <w:rPr>
          <w:b/>
        </w:rPr>
        <w:t xml:space="preserve">Délibération : </w:t>
      </w:r>
    </w:p>
    <w:p w:rsidR="001E5903" w:rsidRPr="00FD7152" w:rsidRDefault="001E5903" w:rsidP="00B67C15">
      <w:pPr>
        <w:shd w:val="clear" w:color="auto" w:fill="EEECE1" w:themeFill="background2"/>
        <w:jc w:val="both"/>
        <w:rPr>
          <w:b/>
          <w:i/>
        </w:rPr>
      </w:pPr>
      <w:r w:rsidRPr="00FD7152">
        <w:rPr>
          <w:b/>
          <w:i/>
        </w:rPr>
        <w:t>Le CE accepte de constituer une mission mixte pour se rendre à Mbuji-Mayi pour un double objectif :</w:t>
      </w:r>
      <w:r w:rsidR="00B67C15" w:rsidRPr="00FD7152">
        <w:rPr>
          <w:b/>
          <w:i/>
        </w:rPr>
        <w:t xml:space="preserve"> c</w:t>
      </w:r>
      <w:r w:rsidRPr="00FD7152">
        <w:rPr>
          <w:b/>
          <w:i/>
        </w:rPr>
        <w:t xml:space="preserve">onfirmer </w:t>
      </w:r>
      <w:r w:rsidR="00B67C15" w:rsidRPr="00FD7152">
        <w:rPr>
          <w:b/>
          <w:i/>
        </w:rPr>
        <w:t>le rapport de mission du ST et c</w:t>
      </w:r>
      <w:r w:rsidRPr="00FD7152">
        <w:rPr>
          <w:b/>
          <w:i/>
        </w:rPr>
        <w:t>ollecter les données selon le message que le gouverneur a transmis au ST à travers son envoyé</w:t>
      </w:r>
      <w:r w:rsidR="00B67C15" w:rsidRPr="00FD7152">
        <w:rPr>
          <w:b/>
          <w:i/>
        </w:rPr>
        <w:t>.</w:t>
      </w:r>
    </w:p>
    <w:p w:rsidR="00B67C15" w:rsidRPr="00B87D91" w:rsidRDefault="001E5903" w:rsidP="00B87D91">
      <w:pPr>
        <w:pStyle w:val="Titre1"/>
        <w:rPr>
          <w:rFonts w:asciiTheme="minorHAnsi" w:hAnsiTheme="minorHAnsi"/>
          <w:color w:val="auto"/>
          <w:sz w:val="22"/>
          <w:szCs w:val="22"/>
        </w:rPr>
      </w:pPr>
      <w:bookmarkStart w:id="9" w:name="_Toc451005086"/>
      <w:r w:rsidRPr="00B87D91">
        <w:rPr>
          <w:rFonts w:asciiTheme="minorHAnsi" w:hAnsiTheme="minorHAnsi"/>
          <w:color w:val="auto"/>
          <w:sz w:val="22"/>
          <w:szCs w:val="22"/>
        </w:rPr>
        <w:t>2-6 Adoption des TDR  de l'actualisation du Cadrage ITIE-RDC 2015.</w:t>
      </w:r>
      <w:bookmarkEnd w:id="9"/>
      <w:r w:rsidRPr="00B87D91">
        <w:rPr>
          <w:rFonts w:asciiTheme="minorHAnsi" w:hAnsiTheme="minorHAnsi"/>
          <w:color w:val="auto"/>
          <w:sz w:val="22"/>
          <w:szCs w:val="22"/>
        </w:rPr>
        <w:t xml:space="preserve"> </w:t>
      </w:r>
    </w:p>
    <w:p w:rsidR="001E5903" w:rsidRPr="00696ADE" w:rsidRDefault="001E5903" w:rsidP="001E5903">
      <w:pPr>
        <w:jc w:val="both"/>
      </w:pPr>
      <w:r w:rsidRPr="00696ADE">
        <w:t>Le CN rappelle que les TDR sous examen  ont été partagés en ligne, aux membres,  depuis bien longtemps. Il dit que pour gagner le temps, faute de réaction de la part des membres, le processus d’actualisation du cadrage a été effectivement déclenché. Le ST a déjà reçu l’appui de plusieurs ministères et autres structures concernées  pour le recensement des données de définition du cadrage. Il informe également que les agences financières de l’Etat ont presque toutes fourni les données nécessaires.</w:t>
      </w:r>
    </w:p>
    <w:p w:rsidR="001E5903" w:rsidRPr="00696ADE" w:rsidRDefault="001E5903" w:rsidP="001E5903">
      <w:pPr>
        <w:jc w:val="both"/>
      </w:pPr>
      <w:r w:rsidRPr="00696ADE">
        <w:t>Le député  François Nzekuye  cherche à savoir si le rapport ITIE-RDC  2015</w:t>
      </w:r>
      <w:r w:rsidR="00B67C15">
        <w:t xml:space="preserve"> </w:t>
      </w:r>
      <w:r w:rsidRPr="00696ADE">
        <w:t xml:space="preserve">se basera sur  </w:t>
      </w:r>
      <w:r w:rsidR="00B67C15">
        <w:t xml:space="preserve">la </w:t>
      </w:r>
      <w:r w:rsidRPr="00696ADE">
        <w:t>Norme 2016.</w:t>
      </w:r>
      <w:r w:rsidR="00B67C15">
        <w:t xml:space="preserve"> </w:t>
      </w:r>
      <w:r w:rsidRPr="00696ADE">
        <w:t>Il veut également connaître  l'échéance de la  divulgation obligatoire de la propriétaire réelle.</w:t>
      </w:r>
      <w:r w:rsidR="00B67C15">
        <w:t xml:space="preserve"> </w:t>
      </w:r>
      <w:r w:rsidRPr="00696ADE">
        <w:t>Le CN</w:t>
      </w:r>
      <w:r w:rsidR="00B67C15">
        <w:t xml:space="preserve"> </w:t>
      </w:r>
      <w:r w:rsidRPr="00696ADE">
        <w:t>répond que le Rapport ITIE-RDC 2015 sera produit sur base de la Norme 2016, la Norme 2013 étant devenue caduque.</w:t>
      </w:r>
      <w:r w:rsidR="00B67C15">
        <w:t xml:space="preserve"> </w:t>
      </w:r>
      <w:r w:rsidRPr="00696ADE">
        <w:t xml:space="preserve">Il dit aussi que c’est en 2020 que   la divulgation de la propriété réelle </w:t>
      </w:r>
      <w:r w:rsidR="00B67C15">
        <w:t>deviendra une exigence</w:t>
      </w:r>
      <w:r w:rsidRPr="00696ADE">
        <w:t>. Il rappelle aussi qu’en</w:t>
      </w:r>
      <w:r w:rsidR="00B67C15">
        <w:t xml:space="preserve"> </w:t>
      </w:r>
      <w:r w:rsidRPr="00696ADE">
        <w:t>janvier 2017 le C.E publiera la feuille de route pour la divulgation obligatoire des propriétaires réels par les Entreprises.</w:t>
      </w:r>
    </w:p>
    <w:p w:rsidR="001E5903" w:rsidRPr="00696ADE" w:rsidRDefault="001E5903" w:rsidP="001E5903">
      <w:pPr>
        <w:jc w:val="both"/>
      </w:pPr>
      <w:r w:rsidRPr="00696ADE">
        <w:t>Le CN profite de la parole qui lui a été accordée pour rappeler qu’aucun avis n’avait  été donné sur les textes postés en ligne pour adoption, notamment : (1) les procédures de désignation, de remplacement et de mandat des membres du C.E et (2) les TDR pour le recrutement d'un Consultant chargé d'examiner les pratiques en matière  d'application des taux et des modalités de partage de la redevance minière entre le pouvoir central et les Provinces.</w:t>
      </w:r>
    </w:p>
    <w:p w:rsidR="001E5903" w:rsidRPr="00696ADE" w:rsidRDefault="001E5903" w:rsidP="001E5903">
      <w:pPr>
        <w:jc w:val="both"/>
        <w:rPr>
          <w:b/>
        </w:rPr>
      </w:pPr>
      <w:r w:rsidRPr="00696ADE">
        <w:rPr>
          <w:b/>
        </w:rPr>
        <w:t>Délibérations</w:t>
      </w:r>
    </w:p>
    <w:p w:rsidR="001E5903" w:rsidRPr="00696ADE" w:rsidRDefault="001E5903" w:rsidP="000A1430">
      <w:pPr>
        <w:shd w:val="clear" w:color="auto" w:fill="EEECE1" w:themeFill="background2"/>
        <w:jc w:val="both"/>
      </w:pPr>
      <w:r w:rsidRPr="00696ADE">
        <w:rPr>
          <w:b/>
          <w:i/>
        </w:rPr>
        <w:t>Sont adoptés :</w:t>
      </w:r>
      <w:r w:rsidRPr="000A1430">
        <w:t xml:space="preserve">Les TDR de l'actualisation du Cadrage ITIE-RDC 2015 </w:t>
      </w:r>
      <w:r w:rsidR="000A1430">
        <w:t xml:space="preserve"> et l</w:t>
      </w:r>
      <w:r w:rsidRPr="00696ADE">
        <w:t>es TDR pour le recrutement d'un Consultant chargé d'examiner les pratiques en matière  d'application des taux et des modalités de partage de la redevance minière entre le pouvoir central et les Provinces.</w:t>
      </w:r>
    </w:p>
    <w:p w:rsidR="001E5903" w:rsidRPr="00696ADE" w:rsidRDefault="001E5903" w:rsidP="007C5443">
      <w:pPr>
        <w:shd w:val="clear" w:color="auto" w:fill="EEECE1" w:themeFill="background2"/>
        <w:jc w:val="both"/>
      </w:pPr>
      <w:r w:rsidRPr="00696ADE">
        <w:t>Est suspendue l’adoption des « procédures de désignation et  de remplacement des  membres du C.E » en attendant le retrait auprès du  Premier Ministre du Décret de création de l’ITIE-RDC.</w:t>
      </w:r>
    </w:p>
    <w:p w:rsidR="001E5903" w:rsidRDefault="001E5903" w:rsidP="00B87D91">
      <w:pPr>
        <w:pStyle w:val="Titre1"/>
        <w:rPr>
          <w:rFonts w:asciiTheme="minorHAnsi" w:hAnsiTheme="minorHAnsi"/>
          <w:color w:val="auto"/>
          <w:sz w:val="22"/>
          <w:szCs w:val="22"/>
        </w:rPr>
      </w:pPr>
      <w:bookmarkStart w:id="10" w:name="_Toc451005087"/>
      <w:r w:rsidRPr="00B87D91">
        <w:rPr>
          <w:rFonts w:asciiTheme="minorHAnsi" w:hAnsiTheme="minorHAnsi"/>
          <w:color w:val="auto"/>
          <w:sz w:val="22"/>
          <w:szCs w:val="22"/>
        </w:rPr>
        <w:lastRenderedPageBreak/>
        <w:t>2-7</w:t>
      </w:r>
      <w:r w:rsidR="000A1430" w:rsidRPr="00B87D91">
        <w:rPr>
          <w:rFonts w:asciiTheme="minorHAnsi" w:hAnsiTheme="minorHAnsi"/>
          <w:color w:val="auto"/>
          <w:sz w:val="22"/>
          <w:szCs w:val="22"/>
        </w:rPr>
        <w:t xml:space="preserve"> </w:t>
      </w:r>
      <w:r w:rsidRPr="00B87D91">
        <w:rPr>
          <w:rFonts w:asciiTheme="minorHAnsi" w:hAnsiTheme="minorHAnsi"/>
          <w:color w:val="auto"/>
          <w:sz w:val="22"/>
          <w:szCs w:val="22"/>
        </w:rPr>
        <w:t>Information sur la quatrième Conférence des Coordonnateurs Nationaux d'Afrique à Ki</w:t>
      </w:r>
      <w:r w:rsidR="000A1430" w:rsidRPr="00B87D91">
        <w:rPr>
          <w:rFonts w:asciiTheme="minorHAnsi" w:hAnsiTheme="minorHAnsi"/>
          <w:color w:val="auto"/>
          <w:sz w:val="22"/>
          <w:szCs w:val="22"/>
        </w:rPr>
        <w:t>nshasa.</w:t>
      </w:r>
      <w:bookmarkEnd w:id="10"/>
    </w:p>
    <w:p w:rsidR="00BD21BF" w:rsidRPr="00BD21BF" w:rsidRDefault="00BD21BF" w:rsidP="00BD21BF"/>
    <w:p w:rsidR="001E5903" w:rsidRPr="00696ADE" w:rsidRDefault="001E5903" w:rsidP="001E5903">
      <w:pPr>
        <w:jc w:val="both"/>
      </w:pPr>
      <w:r w:rsidRPr="00696ADE">
        <w:t>Le CN informe  les membres  de  la  tenue à Kinshasa, à Béatrice Hôtel, du 4 au 6 mai, de la quatrième Conférence des Coordonnateurs Nationaux ITIE d'Afrique. Cette conférence réunira 23</w:t>
      </w:r>
      <w:r w:rsidR="00976995">
        <w:t xml:space="preserve"> CN</w:t>
      </w:r>
      <w:r w:rsidRPr="00696ADE">
        <w:t xml:space="preserve">   des  pays membres de l'ITIE Afrique</w:t>
      </w:r>
      <w:r w:rsidR="00976995">
        <w:t xml:space="preserve"> </w:t>
      </w:r>
      <w:r w:rsidRPr="00696ADE">
        <w:t>ainsi que le Gabon et la Guinée Equatoriale qui sollicitent  leur adhésion à l’ITIE.</w:t>
      </w:r>
      <w:r w:rsidR="00976995">
        <w:t xml:space="preserve"> </w:t>
      </w:r>
      <w:r w:rsidRPr="00696ADE">
        <w:t>En marge de cette conférence, une formation sur la Norme 2016 se tiendra à l’Hôtel  Memling et sera animée par le Secrétariat International de l'ITIE au profit des parties prenantes. Le CN dit que le pays hôte prend toujours</w:t>
      </w:r>
      <w:r w:rsidR="00976995">
        <w:t xml:space="preserve"> </w:t>
      </w:r>
      <w:r w:rsidRPr="00696ADE">
        <w:t>en charge les frais d’hébergement et de restauration des invités. Il informe les membres qu’une lettre sollicitant un appui financier du Gouvernement a été adressée au Premier Ministre qui n’y a pas encore donné suite.</w:t>
      </w:r>
    </w:p>
    <w:p w:rsidR="00976995" w:rsidRDefault="00976995" w:rsidP="001E5903">
      <w:pPr>
        <w:jc w:val="both"/>
      </w:pPr>
      <w:r>
        <w:t>Avant la fin de la réunion, le Sénateur Nkongo sollicite, séance tenante,  une audience auprès du Ministre du Plan et Président du CE en faveur des Parlementaires siégeant au CE. Le Président accepte et fixe le jour et l’heure de l’audience.</w:t>
      </w:r>
      <w:r w:rsidR="002D46B5">
        <w:t xml:space="preserve"> Et enfin le Sénateur Nkongo dit que les réunions du CE durent plus longtemps et demande qu’on y veille.</w:t>
      </w:r>
    </w:p>
    <w:p w:rsidR="001E5903" w:rsidRDefault="001E5903" w:rsidP="001E5903">
      <w:pPr>
        <w:jc w:val="both"/>
      </w:pPr>
      <w:r w:rsidRPr="00696ADE">
        <w:t>Commencée à 14h30, la réunion a pris fin à 17h00.</w:t>
      </w:r>
    </w:p>
    <w:p w:rsidR="00EB0276" w:rsidRDefault="00EB0276" w:rsidP="00B87D91">
      <w:pPr>
        <w:pStyle w:val="Titre1"/>
        <w:rPr>
          <w:rFonts w:asciiTheme="minorHAnsi" w:hAnsiTheme="minorHAnsi"/>
          <w:color w:val="auto"/>
          <w:sz w:val="22"/>
          <w:szCs w:val="22"/>
        </w:rPr>
      </w:pPr>
      <w:bookmarkStart w:id="11" w:name="_Toc451005088"/>
      <w:r w:rsidRPr="00B87D91">
        <w:rPr>
          <w:rFonts w:asciiTheme="minorHAnsi" w:hAnsiTheme="minorHAnsi"/>
          <w:color w:val="auto"/>
          <w:sz w:val="22"/>
          <w:szCs w:val="22"/>
        </w:rPr>
        <w:t>2-8 Liste des participants à la réunion.</w:t>
      </w:r>
      <w:bookmarkEnd w:id="11"/>
    </w:p>
    <w:p w:rsidR="00B87D91" w:rsidRPr="00B87D91" w:rsidRDefault="00B87D91" w:rsidP="00B87D91"/>
    <w:p w:rsidR="00EB0276" w:rsidRPr="00696ADE" w:rsidRDefault="00EB0276" w:rsidP="00EB0276">
      <w:pPr>
        <w:rPr>
          <w:b/>
          <w:u w:val="single"/>
        </w:rPr>
      </w:pPr>
      <w:r w:rsidRPr="00696ADE">
        <w:rPr>
          <w:b/>
          <w:u w:val="single"/>
        </w:rPr>
        <w:t>MEMBRES DU COMITE EXECUTIF</w:t>
      </w:r>
    </w:p>
    <w:p w:rsidR="00EB0276" w:rsidRDefault="00EB0276" w:rsidP="00EB0276">
      <w:pPr>
        <w:spacing w:after="0"/>
        <w:rPr>
          <w:sz w:val="20"/>
          <w:szCs w:val="20"/>
        </w:rPr>
        <w:sectPr w:rsidR="00EB0276" w:rsidSect="005136B9">
          <w:headerReference w:type="default" r:id="rId8"/>
          <w:footerReference w:type="default" r:id="rId9"/>
          <w:pgSz w:w="11906" w:h="16838"/>
          <w:pgMar w:top="1417" w:right="1417" w:bottom="1417" w:left="1417" w:header="708" w:footer="708" w:gutter="0"/>
          <w:cols w:space="708"/>
          <w:docGrid w:linePitch="360"/>
        </w:sectPr>
      </w:pPr>
    </w:p>
    <w:p w:rsidR="00EB0276" w:rsidRPr="00EB0276" w:rsidRDefault="00EB0276" w:rsidP="00EB0276">
      <w:pPr>
        <w:spacing w:after="0"/>
        <w:rPr>
          <w:rFonts w:eastAsia="Times New Roman" w:cs="Times New Roman"/>
          <w:sz w:val="20"/>
          <w:szCs w:val="20"/>
          <w:lang w:eastAsia="fr-FR"/>
        </w:rPr>
      </w:pPr>
      <w:r w:rsidRPr="00EB0276">
        <w:rPr>
          <w:sz w:val="20"/>
          <w:szCs w:val="20"/>
        </w:rPr>
        <w:lastRenderedPageBreak/>
        <w:t xml:space="preserve">1. </w:t>
      </w:r>
      <w:r w:rsidRPr="00EB0276">
        <w:rPr>
          <w:rFonts w:eastAsia="Times New Roman" w:cs="Times New Roman"/>
          <w:sz w:val="20"/>
          <w:szCs w:val="20"/>
          <w:lang w:eastAsia="fr-FR"/>
        </w:rPr>
        <w:t>SEM. Georges Wembi, , Président du CE</w:t>
      </w:r>
    </w:p>
    <w:p w:rsidR="00EB0276" w:rsidRPr="00EB0276" w:rsidRDefault="00EB0276" w:rsidP="00EB0276">
      <w:pPr>
        <w:spacing w:after="0"/>
        <w:rPr>
          <w:rFonts w:eastAsia="Times New Roman" w:cs="Times New Roman"/>
          <w:sz w:val="20"/>
          <w:szCs w:val="20"/>
          <w:lang w:eastAsia="fr-FR"/>
        </w:rPr>
      </w:pPr>
      <w:r w:rsidRPr="00EB0276">
        <w:rPr>
          <w:rFonts w:eastAsia="Times New Roman" w:cs="Times New Roman"/>
          <w:sz w:val="20"/>
          <w:szCs w:val="20"/>
          <w:lang w:eastAsia="fr-FR"/>
        </w:rPr>
        <w:t xml:space="preserve">2. SEM. Martin Kabwelulu, </w:t>
      </w:r>
      <w:r>
        <w:rPr>
          <w:rFonts w:eastAsia="Times New Roman" w:cs="Times New Roman"/>
          <w:sz w:val="20"/>
          <w:szCs w:val="20"/>
          <w:lang w:eastAsia="fr-FR"/>
        </w:rPr>
        <w:t>V</w:t>
      </w:r>
      <w:r w:rsidRPr="00EB0276">
        <w:rPr>
          <w:rFonts w:eastAsia="Times New Roman" w:cs="Times New Roman"/>
          <w:sz w:val="20"/>
          <w:szCs w:val="20"/>
          <w:lang w:eastAsia="fr-FR"/>
        </w:rPr>
        <w:t>-président du CE</w:t>
      </w:r>
    </w:p>
    <w:p w:rsidR="00EB0276" w:rsidRPr="00EB0276" w:rsidRDefault="00EB0276" w:rsidP="00EB0276">
      <w:pPr>
        <w:spacing w:after="0"/>
        <w:rPr>
          <w:rFonts w:eastAsia="Times New Roman" w:cs="Times New Roman"/>
          <w:sz w:val="20"/>
          <w:szCs w:val="20"/>
          <w:lang w:eastAsia="fr-FR"/>
        </w:rPr>
      </w:pPr>
      <w:r>
        <w:rPr>
          <w:rFonts w:eastAsia="Times New Roman" w:cs="Times New Roman"/>
          <w:sz w:val="20"/>
          <w:szCs w:val="20"/>
          <w:lang w:eastAsia="fr-FR"/>
        </w:rPr>
        <w:t>3. SE Mme Ernestine Nyoka, V</w:t>
      </w:r>
      <w:r w:rsidRPr="00EB0276">
        <w:rPr>
          <w:rFonts w:eastAsia="Times New Roman" w:cs="Times New Roman"/>
          <w:sz w:val="20"/>
          <w:szCs w:val="20"/>
          <w:lang w:eastAsia="fr-FR"/>
        </w:rPr>
        <w:t>-ministre du Budget</w:t>
      </w:r>
    </w:p>
    <w:p w:rsidR="00EB0276" w:rsidRPr="00EB0276" w:rsidRDefault="00EB0276" w:rsidP="00EB0276">
      <w:pPr>
        <w:spacing w:after="0"/>
        <w:rPr>
          <w:rFonts w:eastAsia="Times New Roman" w:cs="Times New Roman"/>
          <w:sz w:val="20"/>
          <w:szCs w:val="20"/>
          <w:lang w:eastAsia="fr-FR"/>
        </w:rPr>
      </w:pPr>
      <w:r w:rsidRPr="00EB0276">
        <w:rPr>
          <w:rFonts w:eastAsia="Times New Roman" w:cs="Times New Roman"/>
          <w:sz w:val="20"/>
          <w:szCs w:val="20"/>
          <w:lang w:eastAsia="fr-FR"/>
        </w:rPr>
        <w:t>4. SEM. Albert M’peti, Vice-ministre des Finances</w:t>
      </w:r>
    </w:p>
    <w:p w:rsidR="00EB0276" w:rsidRPr="00EB0276" w:rsidRDefault="00EB0276" w:rsidP="00EB0276">
      <w:pPr>
        <w:spacing w:after="0"/>
        <w:rPr>
          <w:rFonts w:eastAsia="Times New Roman" w:cs="Times New Roman"/>
          <w:sz w:val="20"/>
          <w:szCs w:val="20"/>
          <w:lang w:eastAsia="fr-FR"/>
        </w:rPr>
      </w:pPr>
      <w:r w:rsidRPr="00EB0276">
        <w:rPr>
          <w:rFonts w:eastAsia="Times New Roman" w:cs="Times New Roman"/>
          <w:sz w:val="20"/>
          <w:szCs w:val="20"/>
          <w:lang w:eastAsia="fr-FR"/>
        </w:rPr>
        <w:t>5. M. Firmin N’Koto, Conseiller/Présidence</w:t>
      </w:r>
    </w:p>
    <w:p w:rsidR="00EB0276" w:rsidRPr="00EB0276" w:rsidRDefault="00EB0276" w:rsidP="00EB0276">
      <w:pPr>
        <w:spacing w:after="0"/>
        <w:rPr>
          <w:rFonts w:eastAsia="Times New Roman" w:cs="Times New Roman"/>
          <w:sz w:val="20"/>
          <w:szCs w:val="20"/>
          <w:lang w:eastAsia="fr-FR"/>
        </w:rPr>
      </w:pPr>
      <w:r w:rsidRPr="00EB0276">
        <w:rPr>
          <w:rFonts w:eastAsia="Times New Roman" w:cs="Times New Roman"/>
          <w:sz w:val="20"/>
          <w:szCs w:val="20"/>
          <w:lang w:eastAsia="fr-FR"/>
        </w:rPr>
        <w:t>6. M. Vincent Ngonga, Dircaba primature</w:t>
      </w:r>
    </w:p>
    <w:p w:rsidR="00EB0276" w:rsidRPr="00EB0276" w:rsidRDefault="00EB0276" w:rsidP="00EB0276">
      <w:pPr>
        <w:spacing w:after="0"/>
        <w:rPr>
          <w:rFonts w:eastAsia="Times New Roman" w:cs="Times New Roman"/>
          <w:sz w:val="20"/>
          <w:szCs w:val="20"/>
          <w:lang w:eastAsia="fr-FR"/>
        </w:rPr>
      </w:pPr>
      <w:r w:rsidRPr="00EB0276">
        <w:rPr>
          <w:rFonts w:eastAsia="Times New Roman" w:cs="Times New Roman"/>
          <w:sz w:val="20"/>
          <w:szCs w:val="20"/>
          <w:lang w:eastAsia="fr-FR"/>
        </w:rPr>
        <w:t>7. M. Désiré Balazire, CP primature</w:t>
      </w:r>
    </w:p>
    <w:tbl>
      <w:tblPr>
        <w:tblW w:w="9796" w:type="dxa"/>
        <w:tblInd w:w="55" w:type="dxa"/>
        <w:tblCellMar>
          <w:left w:w="70" w:type="dxa"/>
          <w:right w:w="70" w:type="dxa"/>
        </w:tblCellMar>
        <w:tblLook w:val="04A0"/>
      </w:tblPr>
      <w:tblGrid>
        <w:gridCol w:w="9796"/>
      </w:tblGrid>
      <w:tr w:rsidR="00EB0276" w:rsidRPr="00EB0276" w:rsidTr="003C6E11">
        <w:trPr>
          <w:trHeight w:val="315"/>
        </w:trPr>
        <w:tc>
          <w:tcPr>
            <w:tcW w:w="9796" w:type="dxa"/>
            <w:shd w:val="clear" w:color="000000" w:fill="FFFFFF"/>
            <w:noWrap/>
            <w:vAlign w:val="center"/>
            <w:hideMark/>
          </w:tcPr>
          <w:p w:rsidR="00EB0276" w:rsidRPr="00EB0276" w:rsidRDefault="00EB0276" w:rsidP="003C6E11">
            <w:pPr>
              <w:spacing w:after="0" w:line="240" w:lineRule="auto"/>
              <w:rPr>
                <w:rFonts w:eastAsia="Times New Roman" w:cs="Times New Roman"/>
                <w:sz w:val="20"/>
                <w:szCs w:val="20"/>
                <w:lang w:eastAsia="fr-FR"/>
              </w:rPr>
            </w:pPr>
            <w:r w:rsidRPr="00EB0276">
              <w:rPr>
                <w:rFonts w:eastAsia="Times New Roman" w:cs="Times New Roman"/>
                <w:sz w:val="20"/>
                <w:szCs w:val="20"/>
                <w:lang w:eastAsia="fr-FR"/>
              </w:rPr>
              <w:t>8. M. Robert Munganga, délégué entreprises</w:t>
            </w:r>
          </w:p>
        </w:tc>
      </w:tr>
      <w:tr w:rsidR="00EB0276" w:rsidRPr="00EB0276" w:rsidTr="003C6E11">
        <w:trPr>
          <w:trHeight w:val="315"/>
        </w:trPr>
        <w:tc>
          <w:tcPr>
            <w:tcW w:w="3263" w:type="dxa"/>
            <w:shd w:val="clear" w:color="000000" w:fill="FFFFFF"/>
            <w:noWrap/>
            <w:vAlign w:val="center"/>
            <w:hideMark/>
          </w:tcPr>
          <w:p w:rsidR="00EB0276" w:rsidRPr="00EB0276" w:rsidRDefault="00EB0276" w:rsidP="003C6E11">
            <w:pPr>
              <w:spacing w:after="0" w:line="240" w:lineRule="auto"/>
              <w:rPr>
                <w:rFonts w:eastAsia="Times New Roman" w:cs="Times New Roman"/>
                <w:sz w:val="20"/>
                <w:szCs w:val="20"/>
                <w:lang w:eastAsia="fr-FR"/>
              </w:rPr>
            </w:pPr>
            <w:r w:rsidRPr="00EB0276">
              <w:rPr>
                <w:rFonts w:eastAsia="Times New Roman" w:cs="Times New Roman"/>
                <w:sz w:val="20"/>
                <w:szCs w:val="20"/>
                <w:lang w:eastAsia="fr-FR"/>
              </w:rPr>
              <w:t>9. M. Simon Tuma Waku, délégué entreprises</w:t>
            </w:r>
          </w:p>
        </w:tc>
      </w:tr>
      <w:tr w:rsidR="00EB0276" w:rsidRPr="00EB0276" w:rsidTr="003C6E11">
        <w:trPr>
          <w:trHeight w:val="315"/>
        </w:trPr>
        <w:tc>
          <w:tcPr>
            <w:tcW w:w="3263" w:type="dxa"/>
            <w:shd w:val="clear" w:color="000000" w:fill="FFFFFF"/>
            <w:noWrap/>
            <w:vAlign w:val="center"/>
            <w:hideMark/>
          </w:tcPr>
          <w:p w:rsidR="00EB0276" w:rsidRDefault="00EB0276" w:rsidP="003C6E11">
            <w:pPr>
              <w:spacing w:after="0" w:line="240" w:lineRule="auto"/>
              <w:rPr>
                <w:rFonts w:eastAsia="Times New Roman" w:cs="Times New Roman"/>
                <w:sz w:val="20"/>
                <w:szCs w:val="20"/>
                <w:lang w:eastAsia="fr-FR"/>
              </w:rPr>
            </w:pPr>
            <w:r w:rsidRPr="00EB0276">
              <w:rPr>
                <w:rFonts w:eastAsia="Times New Roman" w:cs="Times New Roman"/>
                <w:sz w:val="20"/>
                <w:szCs w:val="20"/>
                <w:lang w:eastAsia="fr-FR"/>
              </w:rPr>
              <w:t>10. Mme Yvonne Mbala, délégué entreprises</w:t>
            </w:r>
          </w:p>
          <w:p w:rsidR="00EB0276" w:rsidRDefault="00EB0276" w:rsidP="003C6E11">
            <w:pPr>
              <w:spacing w:after="0" w:line="240" w:lineRule="auto"/>
              <w:rPr>
                <w:rFonts w:eastAsia="Times New Roman" w:cs="Times New Roman"/>
                <w:sz w:val="20"/>
                <w:szCs w:val="20"/>
                <w:lang w:eastAsia="fr-FR"/>
              </w:rPr>
            </w:pPr>
          </w:p>
          <w:p w:rsidR="00EB0276" w:rsidRDefault="00EB0276" w:rsidP="003C6E11">
            <w:pPr>
              <w:spacing w:after="0" w:line="240" w:lineRule="auto"/>
              <w:rPr>
                <w:rFonts w:eastAsia="Times New Roman" w:cs="Times New Roman"/>
                <w:sz w:val="20"/>
                <w:szCs w:val="20"/>
                <w:lang w:eastAsia="fr-FR"/>
              </w:rPr>
            </w:pPr>
          </w:p>
          <w:p w:rsidR="00EB0276" w:rsidRPr="00EB0276" w:rsidRDefault="00EB0276" w:rsidP="003C6E11">
            <w:pPr>
              <w:spacing w:after="0" w:line="240" w:lineRule="auto"/>
              <w:rPr>
                <w:rFonts w:eastAsia="Times New Roman" w:cs="Times New Roman"/>
                <w:sz w:val="20"/>
                <w:szCs w:val="20"/>
                <w:lang w:eastAsia="fr-FR"/>
              </w:rPr>
            </w:pPr>
          </w:p>
        </w:tc>
      </w:tr>
      <w:tr w:rsidR="00EB0276" w:rsidRPr="00EB0276" w:rsidTr="003C6E11">
        <w:trPr>
          <w:trHeight w:val="315"/>
        </w:trPr>
        <w:tc>
          <w:tcPr>
            <w:tcW w:w="3263" w:type="dxa"/>
            <w:shd w:val="clear" w:color="000000" w:fill="FFFFFF"/>
            <w:noWrap/>
            <w:vAlign w:val="center"/>
            <w:hideMark/>
          </w:tcPr>
          <w:p w:rsidR="00EB0276" w:rsidRPr="00EB0276" w:rsidRDefault="00EB0276" w:rsidP="003C6E11">
            <w:pPr>
              <w:spacing w:after="0" w:line="240" w:lineRule="auto"/>
              <w:rPr>
                <w:rFonts w:eastAsia="Times New Roman" w:cs="Times New Roman"/>
                <w:sz w:val="20"/>
                <w:szCs w:val="20"/>
                <w:lang w:eastAsia="fr-FR"/>
              </w:rPr>
            </w:pPr>
            <w:r w:rsidRPr="00EB0276">
              <w:rPr>
                <w:rFonts w:eastAsia="Times New Roman" w:cs="Times New Roman"/>
                <w:sz w:val="20"/>
                <w:szCs w:val="20"/>
                <w:lang w:eastAsia="fr-FR"/>
              </w:rPr>
              <w:lastRenderedPageBreak/>
              <w:t>11. M. Kassongo  Bin  Nassor, délégué entreprises</w:t>
            </w:r>
          </w:p>
          <w:p w:rsidR="00EB0276" w:rsidRPr="00EB0276" w:rsidRDefault="00EB0276" w:rsidP="003C6E11">
            <w:pPr>
              <w:spacing w:after="0" w:line="240" w:lineRule="auto"/>
              <w:rPr>
                <w:rFonts w:eastAsia="Times New Roman" w:cs="Times New Roman"/>
                <w:sz w:val="20"/>
                <w:szCs w:val="20"/>
                <w:lang w:eastAsia="fr-FR"/>
              </w:rPr>
            </w:pPr>
            <w:r w:rsidRPr="00EB0276">
              <w:rPr>
                <w:rFonts w:eastAsia="Times New Roman" w:cs="Times New Roman"/>
                <w:sz w:val="20"/>
                <w:szCs w:val="20"/>
                <w:lang w:eastAsia="fr-FR"/>
              </w:rPr>
              <w:t>12. M. José MINGA'S, délégué entreprises</w:t>
            </w:r>
          </w:p>
        </w:tc>
      </w:tr>
      <w:tr w:rsidR="00EB0276" w:rsidRPr="00EB0276" w:rsidTr="003C6E11">
        <w:trPr>
          <w:trHeight w:val="315"/>
        </w:trPr>
        <w:tc>
          <w:tcPr>
            <w:tcW w:w="3263" w:type="dxa"/>
            <w:shd w:val="clear" w:color="auto" w:fill="FFFFFF" w:themeFill="background1"/>
            <w:noWrap/>
            <w:vAlign w:val="center"/>
            <w:hideMark/>
          </w:tcPr>
          <w:p w:rsidR="00EB0276" w:rsidRPr="00EB0276" w:rsidRDefault="00EB0276" w:rsidP="003C6E11">
            <w:pPr>
              <w:spacing w:after="0" w:line="240" w:lineRule="auto"/>
              <w:rPr>
                <w:rFonts w:eastAsia="Times New Roman" w:cs="Times New Roman"/>
                <w:sz w:val="20"/>
                <w:szCs w:val="20"/>
                <w:lang w:eastAsia="fr-FR"/>
              </w:rPr>
            </w:pPr>
            <w:r w:rsidRPr="00EB0276">
              <w:rPr>
                <w:rFonts w:eastAsia="Times New Roman" w:cs="Times New Roman"/>
                <w:sz w:val="20"/>
                <w:szCs w:val="20"/>
                <w:lang w:eastAsia="fr-FR"/>
              </w:rPr>
              <w:t>13. M. Jacques Bakulu, délégué société civile</w:t>
            </w:r>
          </w:p>
        </w:tc>
      </w:tr>
      <w:tr w:rsidR="00EB0276" w:rsidRPr="00EB0276" w:rsidTr="003C6E11">
        <w:trPr>
          <w:trHeight w:val="315"/>
        </w:trPr>
        <w:tc>
          <w:tcPr>
            <w:tcW w:w="9796" w:type="dxa"/>
            <w:shd w:val="clear" w:color="auto" w:fill="FFFFFF" w:themeFill="background1"/>
            <w:noWrap/>
            <w:vAlign w:val="center"/>
          </w:tcPr>
          <w:p w:rsidR="00EB0276" w:rsidRPr="00EB0276" w:rsidRDefault="00EB0276" w:rsidP="003C6E11">
            <w:pPr>
              <w:spacing w:after="0" w:line="240" w:lineRule="auto"/>
              <w:rPr>
                <w:rFonts w:eastAsia="Times New Roman" w:cs="Times New Roman"/>
                <w:sz w:val="20"/>
                <w:szCs w:val="20"/>
                <w:lang w:eastAsia="fr-FR"/>
              </w:rPr>
            </w:pPr>
            <w:r w:rsidRPr="00EB0276">
              <w:rPr>
                <w:rFonts w:eastAsia="Times New Roman" w:cs="Times New Roman"/>
                <w:sz w:val="20"/>
                <w:szCs w:val="20"/>
                <w:lang w:eastAsia="fr-FR"/>
              </w:rPr>
              <w:t>14. M. Albert Kabuya, délégué société civile</w:t>
            </w:r>
          </w:p>
        </w:tc>
      </w:tr>
      <w:tr w:rsidR="00EB0276" w:rsidRPr="00EB0276" w:rsidTr="003C6E11">
        <w:trPr>
          <w:trHeight w:val="315"/>
        </w:trPr>
        <w:tc>
          <w:tcPr>
            <w:tcW w:w="9796" w:type="dxa"/>
            <w:shd w:val="clear" w:color="auto" w:fill="FFFFFF" w:themeFill="background1"/>
            <w:noWrap/>
            <w:vAlign w:val="center"/>
          </w:tcPr>
          <w:p w:rsidR="00EB0276" w:rsidRPr="00EB0276" w:rsidRDefault="00EB0276" w:rsidP="003C6E11">
            <w:pPr>
              <w:spacing w:after="0" w:line="240" w:lineRule="auto"/>
              <w:rPr>
                <w:rFonts w:eastAsia="Times New Roman" w:cs="Times New Roman"/>
                <w:sz w:val="20"/>
                <w:szCs w:val="20"/>
                <w:lang w:eastAsia="fr-FR"/>
              </w:rPr>
            </w:pPr>
            <w:r w:rsidRPr="00EB0276">
              <w:rPr>
                <w:rFonts w:eastAsia="Times New Roman" w:cs="Times New Roman"/>
                <w:sz w:val="20"/>
                <w:szCs w:val="20"/>
                <w:lang w:eastAsia="fr-FR"/>
              </w:rPr>
              <w:t>15. M. Joseph Bobia, délégué société civile</w:t>
            </w:r>
          </w:p>
        </w:tc>
      </w:tr>
      <w:tr w:rsidR="00EB0276" w:rsidRPr="00EB0276" w:rsidTr="003C6E11">
        <w:trPr>
          <w:trHeight w:val="315"/>
        </w:trPr>
        <w:tc>
          <w:tcPr>
            <w:tcW w:w="9796" w:type="dxa"/>
            <w:shd w:val="clear" w:color="auto" w:fill="FFFFFF" w:themeFill="background1"/>
            <w:noWrap/>
            <w:vAlign w:val="center"/>
          </w:tcPr>
          <w:p w:rsidR="00EB0276" w:rsidRPr="00EB0276" w:rsidRDefault="00EB0276" w:rsidP="003C6E11">
            <w:pPr>
              <w:spacing w:after="0" w:line="240" w:lineRule="auto"/>
              <w:rPr>
                <w:rFonts w:eastAsia="Times New Roman" w:cs="Times New Roman"/>
                <w:sz w:val="20"/>
                <w:szCs w:val="20"/>
                <w:lang w:eastAsia="fr-FR"/>
              </w:rPr>
            </w:pPr>
            <w:r w:rsidRPr="00EB0276">
              <w:rPr>
                <w:rFonts w:eastAsia="Times New Roman" w:cs="Times New Roman"/>
                <w:sz w:val="20"/>
                <w:szCs w:val="20"/>
                <w:lang w:eastAsia="fr-FR"/>
              </w:rPr>
              <w:t>16. M. Ibond Rupas, délégué société civile</w:t>
            </w:r>
          </w:p>
        </w:tc>
      </w:tr>
      <w:tr w:rsidR="00EB0276" w:rsidRPr="00EB0276" w:rsidTr="003C6E11">
        <w:trPr>
          <w:trHeight w:val="315"/>
        </w:trPr>
        <w:tc>
          <w:tcPr>
            <w:tcW w:w="9796" w:type="dxa"/>
            <w:shd w:val="clear" w:color="auto" w:fill="FFFFFF" w:themeFill="background1"/>
            <w:noWrap/>
            <w:vAlign w:val="center"/>
          </w:tcPr>
          <w:p w:rsidR="00EB0276" w:rsidRPr="00EB0276" w:rsidRDefault="00EB0276" w:rsidP="00EB0276">
            <w:pPr>
              <w:spacing w:after="0" w:line="240" w:lineRule="auto"/>
              <w:rPr>
                <w:rFonts w:eastAsia="Times New Roman" w:cs="Times New Roman"/>
                <w:sz w:val="20"/>
                <w:szCs w:val="20"/>
                <w:lang w:eastAsia="fr-FR"/>
              </w:rPr>
            </w:pPr>
            <w:r w:rsidRPr="00EB0276">
              <w:rPr>
                <w:rFonts w:eastAsia="Times New Roman" w:cs="Times New Roman"/>
                <w:sz w:val="20"/>
                <w:szCs w:val="20"/>
                <w:lang w:eastAsia="fr-FR"/>
              </w:rPr>
              <w:t>17. H. Nkongo Budina, Sénat</w:t>
            </w:r>
          </w:p>
        </w:tc>
      </w:tr>
      <w:tr w:rsidR="00EB0276" w:rsidRPr="00EB0276" w:rsidTr="003C6E11">
        <w:trPr>
          <w:trHeight w:val="315"/>
        </w:trPr>
        <w:tc>
          <w:tcPr>
            <w:tcW w:w="9796" w:type="dxa"/>
            <w:shd w:val="clear" w:color="auto" w:fill="FFFFFF" w:themeFill="background1"/>
            <w:noWrap/>
            <w:vAlign w:val="center"/>
          </w:tcPr>
          <w:p w:rsidR="00EB0276" w:rsidRPr="00EB0276" w:rsidRDefault="00EB0276" w:rsidP="003C6E11">
            <w:pPr>
              <w:spacing w:after="0" w:line="240" w:lineRule="auto"/>
              <w:rPr>
                <w:rFonts w:eastAsia="Times New Roman" w:cs="Times New Roman"/>
                <w:sz w:val="20"/>
                <w:szCs w:val="20"/>
                <w:lang w:eastAsia="fr-FR"/>
              </w:rPr>
            </w:pPr>
            <w:r w:rsidRPr="00EB0276">
              <w:rPr>
                <w:rFonts w:eastAsia="Times New Roman" w:cs="Times New Roman"/>
                <w:sz w:val="20"/>
                <w:szCs w:val="20"/>
                <w:lang w:eastAsia="fr-FR"/>
              </w:rPr>
              <w:t>18. H. François Nzekuye, Assemblée Nationale</w:t>
            </w:r>
          </w:p>
          <w:p w:rsidR="00EB0276" w:rsidRPr="00EB0276" w:rsidRDefault="00EB0276" w:rsidP="003C6E11">
            <w:pPr>
              <w:spacing w:after="0" w:line="240" w:lineRule="auto"/>
              <w:rPr>
                <w:rFonts w:eastAsia="Times New Roman" w:cs="Times New Roman"/>
                <w:sz w:val="20"/>
                <w:szCs w:val="20"/>
                <w:lang w:eastAsia="fr-FR"/>
              </w:rPr>
            </w:pPr>
            <w:r w:rsidRPr="00EB0276">
              <w:rPr>
                <w:rFonts w:eastAsia="Times New Roman" w:cs="Times New Roman"/>
                <w:sz w:val="20"/>
                <w:szCs w:val="20"/>
                <w:lang w:eastAsia="fr-FR"/>
              </w:rPr>
              <w:t>19. M. John Bupila</w:t>
            </w:r>
            <w:r w:rsidR="008939EE">
              <w:rPr>
                <w:rFonts w:eastAsia="Times New Roman" w:cs="Times New Roman"/>
                <w:sz w:val="20"/>
                <w:szCs w:val="20"/>
                <w:lang w:eastAsia="fr-FR"/>
              </w:rPr>
              <w:t>, Dircaba P</w:t>
            </w:r>
            <w:r w:rsidRPr="00EB0276">
              <w:rPr>
                <w:rFonts w:eastAsia="Times New Roman" w:cs="Times New Roman"/>
                <w:sz w:val="20"/>
                <w:szCs w:val="20"/>
                <w:lang w:eastAsia="fr-FR"/>
              </w:rPr>
              <w:t>rimature</w:t>
            </w:r>
          </w:p>
          <w:p w:rsidR="00EB0276" w:rsidRPr="00EB0276" w:rsidRDefault="00EB0276" w:rsidP="003C6E11">
            <w:pPr>
              <w:spacing w:after="0" w:line="240" w:lineRule="auto"/>
              <w:rPr>
                <w:rFonts w:eastAsia="Times New Roman" w:cs="Times New Roman"/>
                <w:sz w:val="20"/>
                <w:szCs w:val="20"/>
                <w:lang w:eastAsia="fr-FR"/>
              </w:rPr>
            </w:pPr>
            <w:r w:rsidRPr="00EB0276">
              <w:rPr>
                <w:rFonts w:eastAsia="Times New Roman" w:cs="Times New Roman"/>
                <w:sz w:val="20"/>
                <w:szCs w:val="20"/>
                <w:lang w:eastAsia="fr-FR"/>
              </w:rPr>
              <w:t>20. M. Mack Dumba, Coordonnateur National</w:t>
            </w:r>
          </w:p>
          <w:p w:rsidR="00EB0276" w:rsidRPr="00EB0276" w:rsidRDefault="00EB0276" w:rsidP="003C6E11">
            <w:pPr>
              <w:spacing w:after="0" w:line="240" w:lineRule="auto"/>
              <w:rPr>
                <w:rFonts w:eastAsia="Times New Roman" w:cs="Times New Roman"/>
                <w:sz w:val="20"/>
                <w:szCs w:val="20"/>
                <w:lang w:eastAsia="fr-FR"/>
              </w:rPr>
            </w:pPr>
          </w:p>
          <w:p w:rsidR="00EB0276" w:rsidRPr="00EB0276" w:rsidRDefault="00EB0276" w:rsidP="003C6E11">
            <w:pPr>
              <w:pStyle w:val="Paragraphedeliste"/>
              <w:spacing w:after="0" w:line="240" w:lineRule="auto"/>
              <w:ind w:left="371"/>
              <w:rPr>
                <w:rFonts w:eastAsia="Times New Roman" w:cs="Times New Roman"/>
                <w:b/>
                <w:sz w:val="20"/>
                <w:szCs w:val="20"/>
                <w:lang w:eastAsia="fr-FR"/>
              </w:rPr>
            </w:pPr>
          </w:p>
        </w:tc>
      </w:tr>
    </w:tbl>
    <w:p w:rsidR="00EB0276" w:rsidRDefault="00EB0276" w:rsidP="00EB0276">
      <w:pPr>
        <w:tabs>
          <w:tab w:val="left" w:pos="1732"/>
        </w:tabs>
        <w:jc w:val="both"/>
        <w:sectPr w:rsidR="00EB0276" w:rsidSect="00EB0276">
          <w:type w:val="continuous"/>
          <w:pgSz w:w="11906" w:h="16838"/>
          <w:pgMar w:top="1417" w:right="1417" w:bottom="1417" w:left="1417" w:header="708" w:footer="708" w:gutter="0"/>
          <w:cols w:num="2" w:space="708"/>
          <w:docGrid w:linePitch="360"/>
        </w:sectPr>
      </w:pPr>
    </w:p>
    <w:p w:rsidR="007C5443" w:rsidRPr="00EB0276" w:rsidRDefault="002D46B5" w:rsidP="00EB0276">
      <w:pPr>
        <w:tabs>
          <w:tab w:val="left" w:pos="1732"/>
        </w:tabs>
        <w:jc w:val="both"/>
      </w:pPr>
      <w:r w:rsidRPr="002D46B5">
        <w:rPr>
          <w:b/>
        </w:rPr>
        <w:lastRenderedPageBreak/>
        <w:t xml:space="preserve">Prof. Mack Dumba Jérémy  </w:t>
      </w:r>
      <w:r w:rsidRPr="002D46B5">
        <w:rPr>
          <w:b/>
        </w:rPr>
        <w:tab/>
      </w:r>
      <w:r w:rsidRPr="002D46B5">
        <w:rPr>
          <w:b/>
        </w:rPr>
        <w:tab/>
      </w:r>
      <w:r w:rsidRPr="002D46B5">
        <w:rPr>
          <w:b/>
        </w:rPr>
        <w:tab/>
      </w:r>
      <w:r w:rsidRPr="002D46B5">
        <w:rPr>
          <w:b/>
        </w:rPr>
        <w:tab/>
      </w:r>
      <w:r>
        <w:rPr>
          <w:b/>
        </w:rPr>
        <w:t xml:space="preserve">            </w:t>
      </w:r>
      <w:r w:rsidR="00EB0276">
        <w:rPr>
          <w:b/>
        </w:rPr>
        <w:t xml:space="preserve">    </w:t>
      </w:r>
      <w:r w:rsidRPr="002D46B5">
        <w:rPr>
          <w:b/>
        </w:rPr>
        <w:t>SEM. Georges Wembi</w:t>
      </w:r>
    </w:p>
    <w:p w:rsidR="003709EC" w:rsidRPr="00696ADE" w:rsidRDefault="00EB0276" w:rsidP="00EB0276">
      <w:r>
        <w:rPr>
          <w:b/>
        </w:rPr>
        <w:t xml:space="preserve"> </w:t>
      </w:r>
      <w:r w:rsidR="002D46B5" w:rsidRPr="002D46B5">
        <w:rPr>
          <w:b/>
        </w:rPr>
        <w:t xml:space="preserve">Coordonnateur National </w:t>
      </w:r>
      <w:r w:rsidR="002D46B5" w:rsidRPr="002D46B5">
        <w:rPr>
          <w:b/>
        </w:rPr>
        <w:tab/>
      </w:r>
      <w:r w:rsidR="002D46B5" w:rsidRPr="002D46B5">
        <w:rPr>
          <w:b/>
        </w:rPr>
        <w:tab/>
      </w:r>
      <w:r w:rsidR="002D46B5" w:rsidRPr="002D46B5">
        <w:rPr>
          <w:b/>
        </w:rPr>
        <w:tab/>
      </w:r>
      <w:r w:rsidR="002D46B5" w:rsidRPr="002D46B5">
        <w:rPr>
          <w:b/>
        </w:rPr>
        <w:tab/>
        <w:t xml:space="preserve">     </w:t>
      </w:r>
      <w:r>
        <w:rPr>
          <w:b/>
        </w:rPr>
        <w:t xml:space="preserve">  </w:t>
      </w:r>
      <w:r w:rsidR="002D46B5" w:rsidRPr="002D46B5">
        <w:rPr>
          <w:b/>
        </w:rPr>
        <w:t>Président du Comité Exécutif</w:t>
      </w:r>
    </w:p>
    <w:p w:rsidR="00696ADE" w:rsidRPr="00696ADE" w:rsidRDefault="00696ADE">
      <w:pPr>
        <w:jc w:val="both"/>
      </w:pPr>
    </w:p>
    <w:sectPr w:rsidR="00696ADE" w:rsidRPr="00696ADE" w:rsidSect="00EB0276">
      <w:type w:val="continuous"/>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611B1" w:rsidRDefault="002611B1" w:rsidP="000C5A25">
      <w:pPr>
        <w:spacing w:after="0" w:line="240" w:lineRule="auto"/>
      </w:pPr>
      <w:r>
        <w:separator/>
      </w:r>
    </w:p>
  </w:endnote>
  <w:endnote w:type="continuationSeparator" w:id="1">
    <w:p w:rsidR="002611B1" w:rsidRDefault="002611B1" w:rsidP="000C5A2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17909872"/>
      <w:docPartObj>
        <w:docPartGallery w:val="Page Numbers (Bottom of Page)"/>
        <w:docPartUnique/>
      </w:docPartObj>
    </w:sdtPr>
    <w:sdtContent>
      <w:p w:rsidR="00976995" w:rsidRDefault="00976995">
        <w:pPr>
          <w:pStyle w:val="Pieddepage"/>
          <w:jc w:val="right"/>
        </w:pPr>
        <w:fldSimple w:instr=" PAGE   \* MERGEFORMAT ">
          <w:r w:rsidR="008939EE">
            <w:rPr>
              <w:noProof/>
            </w:rPr>
            <w:t>8</w:t>
          </w:r>
        </w:fldSimple>
      </w:p>
    </w:sdtContent>
  </w:sdt>
  <w:p w:rsidR="00976995" w:rsidRDefault="00976995">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611B1" w:rsidRDefault="002611B1" w:rsidP="000C5A25">
      <w:pPr>
        <w:spacing w:after="0" w:line="240" w:lineRule="auto"/>
      </w:pPr>
      <w:r>
        <w:separator/>
      </w:r>
    </w:p>
  </w:footnote>
  <w:footnote w:type="continuationSeparator" w:id="1">
    <w:p w:rsidR="002611B1" w:rsidRDefault="002611B1" w:rsidP="000C5A2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6995" w:rsidRPr="00E02B30" w:rsidRDefault="00976995">
    <w:pPr>
      <w:pStyle w:val="En-tte"/>
      <w:rPr>
        <w:rFonts w:ascii="Garamond" w:hAnsi="Garamond"/>
        <w:b/>
        <w:sz w:val="20"/>
        <w:szCs w:val="20"/>
      </w:rPr>
    </w:pPr>
    <w:r>
      <w:rPr>
        <w:noProof/>
        <w:lang w:eastAsia="fr-FR"/>
      </w:rPr>
      <w:drawing>
        <wp:inline distT="0" distB="0" distL="0" distR="0">
          <wp:extent cx="814327" cy="357993"/>
          <wp:effectExtent l="19050" t="0" r="4823" b="0"/>
          <wp:docPr id="1" name="Image 0" descr="LOGO ITIE RDC V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ITIE RDC VF.png"/>
                  <pic:cNvPicPr/>
                </pic:nvPicPr>
                <pic:blipFill>
                  <a:blip r:embed="rId1"/>
                  <a:stretch>
                    <a:fillRect/>
                  </a:stretch>
                </pic:blipFill>
                <pic:spPr>
                  <a:xfrm>
                    <a:off x="0" y="0"/>
                    <a:ext cx="818892" cy="360000"/>
                  </a:xfrm>
                  <a:prstGeom prst="rect">
                    <a:avLst/>
                  </a:prstGeom>
                </pic:spPr>
              </pic:pic>
            </a:graphicData>
          </a:graphic>
        </wp:inline>
      </w:drawing>
    </w:r>
    <w:r>
      <w:t xml:space="preserve">                                                                                                </w:t>
    </w:r>
    <w:r w:rsidRPr="00E02B30">
      <w:rPr>
        <w:rFonts w:ascii="Garamond" w:hAnsi="Garamond"/>
        <w:b/>
        <w:sz w:val="16"/>
        <w:szCs w:val="16"/>
      </w:rPr>
      <w:t>PV C.E</w:t>
    </w:r>
    <w:r>
      <w:rPr>
        <w:rFonts w:ascii="Garamond" w:hAnsi="Garamond"/>
        <w:b/>
        <w:sz w:val="16"/>
        <w:szCs w:val="16"/>
      </w:rPr>
      <w:t xml:space="preserve"> ITIE-RDC </w:t>
    </w:r>
    <w:r w:rsidRPr="00E02B30">
      <w:rPr>
        <w:rFonts w:ascii="Garamond" w:hAnsi="Garamond"/>
        <w:b/>
        <w:sz w:val="16"/>
        <w:szCs w:val="16"/>
      </w:rPr>
      <w:t xml:space="preserve"> N°02/2016</w:t>
    </w:r>
  </w:p>
  <w:p w:rsidR="00976995" w:rsidRPr="00E02B30" w:rsidRDefault="00976995">
    <w:pPr>
      <w:pStyle w:val="En-tte"/>
      <w:rPr>
        <w:rFonts w:ascii="Garamond" w:hAnsi="Garamond"/>
        <w:b/>
        <w:sz w:val="20"/>
        <w:szCs w:val="2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DC2228"/>
    <w:multiLevelType w:val="hybridMultilevel"/>
    <w:tmpl w:val="2A4C19FA"/>
    <w:lvl w:ilvl="0" w:tplc="040C0001">
      <w:start w:val="1"/>
      <w:numFmt w:val="bullet"/>
      <w:lvlText w:val=""/>
      <w:lvlJc w:val="left"/>
      <w:pPr>
        <w:ind w:left="644" w:hanging="360"/>
      </w:pPr>
      <w:rPr>
        <w:rFonts w:ascii="Symbol" w:hAnsi="Symbol" w:hint="default"/>
      </w:rPr>
    </w:lvl>
    <w:lvl w:ilvl="1" w:tplc="040C0003" w:tentative="1">
      <w:start w:val="1"/>
      <w:numFmt w:val="bullet"/>
      <w:lvlText w:val="o"/>
      <w:lvlJc w:val="left"/>
      <w:pPr>
        <w:ind w:left="1364" w:hanging="360"/>
      </w:pPr>
      <w:rPr>
        <w:rFonts w:ascii="Courier New" w:hAnsi="Courier New" w:cs="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cs="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cs="Courier New" w:hint="default"/>
      </w:rPr>
    </w:lvl>
    <w:lvl w:ilvl="8" w:tplc="040C0005" w:tentative="1">
      <w:start w:val="1"/>
      <w:numFmt w:val="bullet"/>
      <w:lvlText w:val=""/>
      <w:lvlJc w:val="left"/>
      <w:pPr>
        <w:ind w:left="6404" w:hanging="360"/>
      </w:pPr>
      <w:rPr>
        <w:rFonts w:ascii="Wingdings" w:hAnsi="Wingdings" w:hint="default"/>
      </w:rPr>
    </w:lvl>
  </w:abstractNum>
  <w:abstractNum w:abstractNumId="1">
    <w:nsid w:val="2CB60FCC"/>
    <w:multiLevelType w:val="hybridMultilevel"/>
    <w:tmpl w:val="9320ABD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3DE24463"/>
    <w:multiLevelType w:val="hybridMultilevel"/>
    <w:tmpl w:val="B080CDA6"/>
    <w:lvl w:ilvl="0" w:tplc="080C000F">
      <w:start w:val="1"/>
      <w:numFmt w:val="decimal"/>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
    <w:nsid w:val="55F84A8D"/>
    <w:multiLevelType w:val="hybridMultilevel"/>
    <w:tmpl w:val="5F244FF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759B1049"/>
    <w:multiLevelType w:val="hybridMultilevel"/>
    <w:tmpl w:val="C59EDE2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76BD1100"/>
    <w:multiLevelType w:val="hybridMultilevel"/>
    <w:tmpl w:val="C44C35F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1"/>
  </w:num>
  <w:num w:numId="4">
    <w:abstractNumId w:val="2"/>
  </w:num>
  <w:num w:numId="5">
    <w:abstractNumId w:val="3"/>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2"/>
  <w:defaultTabStop w:val="708"/>
  <w:hyphenationZone w:val="425"/>
  <w:characterSpacingControl w:val="doNotCompress"/>
  <w:hdrShapeDefaults>
    <o:shapedefaults v:ext="edit" spidmax="33794"/>
  </w:hdrShapeDefaults>
  <w:footnotePr>
    <w:footnote w:id="0"/>
    <w:footnote w:id="1"/>
  </w:footnotePr>
  <w:endnotePr>
    <w:endnote w:id="0"/>
    <w:endnote w:id="1"/>
  </w:endnotePr>
  <w:compat/>
  <w:rsids>
    <w:rsidRoot w:val="000C5A25"/>
    <w:rsid w:val="000055B4"/>
    <w:rsid w:val="000059E0"/>
    <w:rsid w:val="00006ED6"/>
    <w:rsid w:val="00007E0C"/>
    <w:rsid w:val="000100F5"/>
    <w:rsid w:val="00012161"/>
    <w:rsid w:val="000141E1"/>
    <w:rsid w:val="00014EA6"/>
    <w:rsid w:val="000217F0"/>
    <w:rsid w:val="00032A3E"/>
    <w:rsid w:val="00035FBD"/>
    <w:rsid w:val="00037001"/>
    <w:rsid w:val="00037347"/>
    <w:rsid w:val="00037DC7"/>
    <w:rsid w:val="000449C1"/>
    <w:rsid w:val="00070965"/>
    <w:rsid w:val="0007354C"/>
    <w:rsid w:val="00092971"/>
    <w:rsid w:val="00094126"/>
    <w:rsid w:val="000A1430"/>
    <w:rsid w:val="000A1E8E"/>
    <w:rsid w:val="000A6F45"/>
    <w:rsid w:val="000B14DD"/>
    <w:rsid w:val="000C07D4"/>
    <w:rsid w:val="000C138F"/>
    <w:rsid w:val="000C278A"/>
    <w:rsid w:val="000C5A25"/>
    <w:rsid w:val="000C7758"/>
    <w:rsid w:val="000D20E6"/>
    <w:rsid w:val="000E56CE"/>
    <w:rsid w:val="000F33F5"/>
    <w:rsid w:val="00103507"/>
    <w:rsid w:val="00117FE5"/>
    <w:rsid w:val="00131EDD"/>
    <w:rsid w:val="00142E65"/>
    <w:rsid w:val="00150DD3"/>
    <w:rsid w:val="0015265C"/>
    <w:rsid w:val="00152E88"/>
    <w:rsid w:val="00162645"/>
    <w:rsid w:val="00172B2A"/>
    <w:rsid w:val="0018669E"/>
    <w:rsid w:val="00191EB2"/>
    <w:rsid w:val="001A0994"/>
    <w:rsid w:val="001A2F40"/>
    <w:rsid w:val="001B10A5"/>
    <w:rsid w:val="001B2C2F"/>
    <w:rsid w:val="001B37C4"/>
    <w:rsid w:val="001B3E7F"/>
    <w:rsid w:val="001B64C3"/>
    <w:rsid w:val="001C2BDA"/>
    <w:rsid w:val="001C4894"/>
    <w:rsid w:val="001C6323"/>
    <w:rsid w:val="001D370A"/>
    <w:rsid w:val="001D5DEE"/>
    <w:rsid w:val="001E07FD"/>
    <w:rsid w:val="001E5377"/>
    <w:rsid w:val="001E5903"/>
    <w:rsid w:val="001F0B9F"/>
    <w:rsid w:val="001F64DE"/>
    <w:rsid w:val="00203EB6"/>
    <w:rsid w:val="00215F86"/>
    <w:rsid w:val="002176CD"/>
    <w:rsid w:val="00224B90"/>
    <w:rsid w:val="002349BA"/>
    <w:rsid w:val="00241B53"/>
    <w:rsid w:val="00242F6C"/>
    <w:rsid w:val="002464E3"/>
    <w:rsid w:val="002611B1"/>
    <w:rsid w:val="00262772"/>
    <w:rsid w:val="00273370"/>
    <w:rsid w:val="00273C85"/>
    <w:rsid w:val="00275103"/>
    <w:rsid w:val="00275B7D"/>
    <w:rsid w:val="002824E9"/>
    <w:rsid w:val="002828DD"/>
    <w:rsid w:val="00292091"/>
    <w:rsid w:val="002A4EE1"/>
    <w:rsid w:val="002A6C97"/>
    <w:rsid w:val="002A7447"/>
    <w:rsid w:val="002A7EF3"/>
    <w:rsid w:val="002B3DDB"/>
    <w:rsid w:val="002C0787"/>
    <w:rsid w:val="002C0D13"/>
    <w:rsid w:val="002C5665"/>
    <w:rsid w:val="002C6A22"/>
    <w:rsid w:val="002D46B5"/>
    <w:rsid w:val="002D49E5"/>
    <w:rsid w:val="002E37AA"/>
    <w:rsid w:val="002F5B39"/>
    <w:rsid w:val="0030011D"/>
    <w:rsid w:val="00300D11"/>
    <w:rsid w:val="00312787"/>
    <w:rsid w:val="00316AAF"/>
    <w:rsid w:val="003237F3"/>
    <w:rsid w:val="00343784"/>
    <w:rsid w:val="00360E2D"/>
    <w:rsid w:val="00364271"/>
    <w:rsid w:val="00366571"/>
    <w:rsid w:val="003665A3"/>
    <w:rsid w:val="003709EC"/>
    <w:rsid w:val="003743DD"/>
    <w:rsid w:val="003801EC"/>
    <w:rsid w:val="00383F11"/>
    <w:rsid w:val="00390323"/>
    <w:rsid w:val="00391645"/>
    <w:rsid w:val="003D2EE0"/>
    <w:rsid w:val="003D4457"/>
    <w:rsid w:val="003E585B"/>
    <w:rsid w:val="003F18D2"/>
    <w:rsid w:val="003F7C60"/>
    <w:rsid w:val="004030B8"/>
    <w:rsid w:val="00405313"/>
    <w:rsid w:val="00406090"/>
    <w:rsid w:val="00415BB9"/>
    <w:rsid w:val="00417656"/>
    <w:rsid w:val="00421C06"/>
    <w:rsid w:val="00454F7B"/>
    <w:rsid w:val="00456651"/>
    <w:rsid w:val="00462555"/>
    <w:rsid w:val="0047537D"/>
    <w:rsid w:val="0047661E"/>
    <w:rsid w:val="00481A6F"/>
    <w:rsid w:val="00487FA1"/>
    <w:rsid w:val="004919CC"/>
    <w:rsid w:val="004943B4"/>
    <w:rsid w:val="004A5546"/>
    <w:rsid w:val="004B030F"/>
    <w:rsid w:val="004B5794"/>
    <w:rsid w:val="004C0235"/>
    <w:rsid w:val="004D0184"/>
    <w:rsid w:val="004D1B49"/>
    <w:rsid w:val="004D338D"/>
    <w:rsid w:val="004E4991"/>
    <w:rsid w:val="004E641F"/>
    <w:rsid w:val="004F40F9"/>
    <w:rsid w:val="005060FD"/>
    <w:rsid w:val="00510560"/>
    <w:rsid w:val="005136B9"/>
    <w:rsid w:val="005310A9"/>
    <w:rsid w:val="00547583"/>
    <w:rsid w:val="00550E35"/>
    <w:rsid w:val="005544D7"/>
    <w:rsid w:val="005579AA"/>
    <w:rsid w:val="00560F43"/>
    <w:rsid w:val="005645F6"/>
    <w:rsid w:val="005731D0"/>
    <w:rsid w:val="005763B6"/>
    <w:rsid w:val="005766B6"/>
    <w:rsid w:val="00585B5B"/>
    <w:rsid w:val="005863A9"/>
    <w:rsid w:val="00590BC6"/>
    <w:rsid w:val="00594093"/>
    <w:rsid w:val="005A4B3C"/>
    <w:rsid w:val="005C6A84"/>
    <w:rsid w:val="005D4F63"/>
    <w:rsid w:val="005F6B5A"/>
    <w:rsid w:val="006032BD"/>
    <w:rsid w:val="00603AD0"/>
    <w:rsid w:val="00605848"/>
    <w:rsid w:val="00627D6B"/>
    <w:rsid w:val="00641BE7"/>
    <w:rsid w:val="00643503"/>
    <w:rsid w:val="00646310"/>
    <w:rsid w:val="0065143A"/>
    <w:rsid w:val="00653D78"/>
    <w:rsid w:val="006607F4"/>
    <w:rsid w:val="006612A8"/>
    <w:rsid w:val="006635C5"/>
    <w:rsid w:val="006674A7"/>
    <w:rsid w:val="00667A47"/>
    <w:rsid w:val="00671C07"/>
    <w:rsid w:val="00677578"/>
    <w:rsid w:val="006913E8"/>
    <w:rsid w:val="00696ADE"/>
    <w:rsid w:val="006A2062"/>
    <w:rsid w:val="006B0803"/>
    <w:rsid w:val="006B32C9"/>
    <w:rsid w:val="006B7313"/>
    <w:rsid w:val="006B7776"/>
    <w:rsid w:val="006C6C42"/>
    <w:rsid w:val="006D29C5"/>
    <w:rsid w:val="006E6F39"/>
    <w:rsid w:val="006F2EA2"/>
    <w:rsid w:val="006F3319"/>
    <w:rsid w:val="006F50CD"/>
    <w:rsid w:val="006F6944"/>
    <w:rsid w:val="00700772"/>
    <w:rsid w:val="00705590"/>
    <w:rsid w:val="007132A6"/>
    <w:rsid w:val="0071498A"/>
    <w:rsid w:val="007149B8"/>
    <w:rsid w:val="0072272C"/>
    <w:rsid w:val="00725B5E"/>
    <w:rsid w:val="00726AEA"/>
    <w:rsid w:val="007272CE"/>
    <w:rsid w:val="00736686"/>
    <w:rsid w:val="00737E8B"/>
    <w:rsid w:val="00742679"/>
    <w:rsid w:val="00743B84"/>
    <w:rsid w:val="007532FA"/>
    <w:rsid w:val="007629B1"/>
    <w:rsid w:val="00763700"/>
    <w:rsid w:val="0076796C"/>
    <w:rsid w:val="00770DF9"/>
    <w:rsid w:val="00776E55"/>
    <w:rsid w:val="00780B46"/>
    <w:rsid w:val="007A0855"/>
    <w:rsid w:val="007A08CE"/>
    <w:rsid w:val="007A1DCE"/>
    <w:rsid w:val="007A643B"/>
    <w:rsid w:val="007B3B37"/>
    <w:rsid w:val="007C0300"/>
    <w:rsid w:val="007C03B5"/>
    <w:rsid w:val="007C1D80"/>
    <w:rsid w:val="007C200B"/>
    <w:rsid w:val="007C4467"/>
    <w:rsid w:val="007C5443"/>
    <w:rsid w:val="007C6CAB"/>
    <w:rsid w:val="008200A3"/>
    <w:rsid w:val="00824AF0"/>
    <w:rsid w:val="00827985"/>
    <w:rsid w:val="00831F97"/>
    <w:rsid w:val="00833EF6"/>
    <w:rsid w:val="00846DDC"/>
    <w:rsid w:val="008519D2"/>
    <w:rsid w:val="00852D36"/>
    <w:rsid w:val="0087416D"/>
    <w:rsid w:val="00874C38"/>
    <w:rsid w:val="00875F3B"/>
    <w:rsid w:val="00877F65"/>
    <w:rsid w:val="008939EE"/>
    <w:rsid w:val="008A1917"/>
    <w:rsid w:val="008B2454"/>
    <w:rsid w:val="008B4DB4"/>
    <w:rsid w:val="008B563A"/>
    <w:rsid w:val="008C79F1"/>
    <w:rsid w:val="008D7758"/>
    <w:rsid w:val="008E6773"/>
    <w:rsid w:val="008F4AF3"/>
    <w:rsid w:val="00900BEB"/>
    <w:rsid w:val="009046C5"/>
    <w:rsid w:val="00910129"/>
    <w:rsid w:val="00922524"/>
    <w:rsid w:val="009250EB"/>
    <w:rsid w:val="00927B9B"/>
    <w:rsid w:val="00935C2B"/>
    <w:rsid w:val="009575E1"/>
    <w:rsid w:val="00965437"/>
    <w:rsid w:val="00966FBD"/>
    <w:rsid w:val="00970173"/>
    <w:rsid w:val="009745DA"/>
    <w:rsid w:val="00974DBC"/>
    <w:rsid w:val="0097650C"/>
    <w:rsid w:val="00976995"/>
    <w:rsid w:val="00980D56"/>
    <w:rsid w:val="009866F9"/>
    <w:rsid w:val="009A1E89"/>
    <w:rsid w:val="009A4CE6"/>
    <w:rsid w:val="009A6CC5"/>
    <w:rsid w:val="009B44B1"/>
    <w:rsid w:val="009C3274"/>
    <w:rsid w:val="009D0145"/>
    <w:rsid w:val="009D5CB7"/>
    <w:rsid w:val="009D6661"/>
    <w:rsid w:val="009F2DD4"/>
    <w:rsid w:val="009F79A2"/>
    <w:rsid w:val="00A00CC6"/>
    <w:rsid w:val="00A11193"/>
    <w:rsid w:val="00A12154"/>
    <w:rsid w:val="00A225CB"/>
    <w:rsid w:val="00A2653E"/>
    <w:rsid w:val="00A3135A"/>
    <w:rsid w:val="00A3453A"/>
    <w:rsid w:val="00A35F84"/>
    <w:rsid w:val="00A36833"/>
    <w:rsid w:val="00A51082"/>
    <w:rsid w:val="00A51C31"/>
    <w:rsid w:val="00A55FE7"/>
    <w:rsid w:val="00A637C9"/>
    <w:rsid w:val="00A65DB6"/>
    <w:rsid w:val="00A753C3"/>
    <w:rsid w:val="00A76D8B"/>
    <w:rsid w:val="00A84029"/>
    <w:rsid w:val="00A85D18"/>
    <w:rsid w:val="00A90953"/>
    <w:rsid w:val="00A9178C"/>
    <w:rsid w:val="00AA6CA2"/>
    <w:rsid w:val="00AC021F"/>
    <w:rsid w:val="00AC5A00"/>
    <w:rsid w:val="00AD03F2"/>
    <w:rsid w:val="00AD05EF"/>
    <w:rsid w:val="00AE3CE2"/>
    <w:rsid w:val="00AE411B"/>
    <w:rsid w:val="00B00509"/>
    <w:rsid w:val="00B23A05"/>
    <w:rsid w:val="00B2632E"/>
    <w:rsid w:val="00B3179E"/>
    <w:rsid w:val="00B325D5"/>
    <w:rsid w:val="00B51C30"/>
    <w:rsid w:val="00B67508"/>
    <w:rsid w:val="00B67C15"/>
    <w:rsid w:val="00B729DB"/>
    <w:rsid w:val="00B83319"/>
    <w:rsid w:val="00B8753E"/>
    <w:rsid w:val="00B87D91"/>
    <w:rsid w:val="00B951D5"/>
    <w:rsid w:val="00B963EB"/>
    <w:rsid w:val="00BB3535"/>
    <w:rsid w:val="00BB7C65"/>
    <w:rsid w:val="00BC15B5"/>
    <w:rsid w:val="00BC4F14"/>
    <w:rsid w:val="00BC5390"/>
    <w:rsid w:val="00BD108C"/>
    <w:rsid w:val="00BD188F"/>
    <w:rsid w:val="00BD21BF"/>
    <w:rsid w:val="00BE168E"/>
    <w:rsid w:val="00BE1FEC"/>
    <w:rsid w:val="00BF0C43"/>
    <w:rsid w:val="00BF4474"/>
    <w:rsid w:val="00BF46E1"/>
    <w:rsid w:val="00C171AE"/>
    <w:rsid w:val="00C32AA4"/>
    <w:rsid w:val="00C43414"/>
    <w:rsid w:val="00C46ED7"/>
    <w:rsid w:val="00C47221"/>
    <w:rsid w:val="00C568F5"/>
    <w:rsid w:val="00C57732"/>
    <w:rsid w:val="00C718ED"/>
    <w:rsid w:val="00C734F4"/>
    <w:rsid w:val="00C80032"/>
    <w:rsid w:val="00C86C0B"/>
    <w:rsid w:val="00C97261"/>
    <w:rsid w:val="00CA3754"/>
    <w:rsid w:val="00CA5FAC"/>
    <w:rsid w:val="00CC12BD"/>
    <w:rsid w:val="00CC2A22"/>
    <w:rsid w:val="00CD6A34"/>
    <w:rsid w:val="00CE044B"/>
    <w:rsid w:val="00CE55DA"/>
    <w:rsid w:val="00CE58E2"/>
    <w:rsid w:val="00D23E92"/>
    <w:rsid w:val="00D33B94"/>
    <w:rsid w:val="00D44F82"/>
    <w:rsid w:val="00D459B7"/>
    <w:rsid w:val="00D51AC4"/>
    <w:rsid w:val="00D60E56"/>
    <w:rsid w:val="00D61049"/>
    <w:rsid w:val="00D61A3F"/>
    <w:rsid w:val="00D64366"/>
    <w:rsid w:val="00D64FD1"/>
    <w:rsid w:val="00D67C17"/>
    <w:rsid w:val="00D721E0"/>
    <w:rsid w:val="00D72A67"/>
    <w:rsid w:val="00D80015"/>
    <w:rsid w:val="00D8483C"/>
    <w:rsid w:val="00D85B29"/>
    <w:rsid w:val="00D916BA"/>
    <w:rsid w:val="00D94BE2"/>
    <w:rsid w:val="00DA2B81"/>
    <w:rsid w:val="00DA3838"/>
    <w:rsid w:val="00DA4C64"/>
    <w:rsid w:val="00DB2A47"/>
    <w:rsid w:val="00DB5113"/>
    <w:rsid w:val="00DD1899"/>
    <w:rsid w:val="00DE39AD"/>
    <w:rsid w:val="00DF32BB"/>
    <w:rsid w:val="00DF6EAD"/>
    <w:rsid w:val="00E02B30"/>
    <w:rsid w:val="00E04A13"/>
    <w:rsid w:val="00E04C2C"/>
    <w:rsid w:val="00E05E2E"/>
    <w:rsid w:val="00E130C1"/>
    <w:rsid w:val="00E13796"/>
    <w:rsid w:val="00E15095"/>
    <w:rsid w:val="00E1738B"/>
    <w:rsid w:val="00E22340"/>
    <w:rsid w:val="00E22835"/>
    <w:rsid w:val="00E2378E"/>
    <w:rsid w:val="00E2620F"/>
    <w:rsid w:val="00E35011"/>
    <w:rsid w:val="00E36417"/>
    <w:rsid w:val="00E420AC"/>
    <w:rsid w:val="00E43CAD"/>
    <w:rsid w:val="00E53F08"/>
    <w:rsid w:val="00E60086"/>
    <w:rsid w:val="00E8553A"/>
    <w:rsid w:val="00E85835"/>
    <w:rsid w:val="00E86695"/>
    <w:rsid w:val="00E907D9"/>
    <w:rsid w:val="00E92131"/>
    <w:rsid w:val="00EA05EC"/>
    <w:rsid w:val="00EB0276"/>
    <w:rsid w:val="00EB6717"/>
    <w:rsid w:val="00EC7F38"/>
    <w:rsid w:val="00ED07C4"/>
    <w:rsid w:val="00ED1CAF"/>
    <w:rsid w:val="00ED26C8"/>
    <w:rsid w:val="00ED706C"/>
    <w:rsid w:val="00ED7649"/>
    <w:rsid w:val="00EE5419"/>
    <w:rsid w:val="00EF2C65"/>
    <w:rsid w:val="00EF57C5"/>
    <w:rsid w:val="00EF7F6B"/>
    <w:rsid w:val="00F06621"/>
    <w:rsid w:val="00F27EB3"/>
    <w:rsid w:val="00F300EE"/>
    <w:rsid w:val="00F34E4E"/>
    <w:rsid w:val="00F4581B"/>
    <w:rsid w:val="00F4614A"/>
    <w:rsid w:val="00F55F96"/>
    <w:rsid w:val="00F71F3C"/>
    <w:rsid w:val="00F7449E"/>
    <w:rsid w:val="00F76182"/>
    <w:rsid w:val="00F76499"/>
    <w:rsid w:val="00F806F3"/>
    <w:rsid w:val="00F81DE2"/>
    <w:rsid w:val="00F84050"/>
    <w:rsid w:val="00F94B38"/>
    <w:rsid w:val="00FA29E5"/>
    <w:rsid w:val="00FA6BF9"/>
    <w:rsid w:val="00FB3B87"/>
    <w:rsid w:val="00FB3DF5"/>
    <w:rsid w:val="00FB706E"/>
    <w:rsid w:val="00FB7474"/>
    <w:rsid w:val="00FD122A"/>
    <w:rsid w:val="00FD7152"/>
    <w:rsid w:val="00FD7964"/>
    <w:rsid w:val="00FE195B"/>
    <w:rsid w:val="00FE4E3C"/>
    <w:rsid w:val="00FE65B8"/>
    <w:rsid w:val="00FF1B9A"/>
    <w:rsid w:val="00FF48C4"/>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36B9"/>
  </w:style>
  <w:style w:type="paragraph" w:styleId="Titre1">
    <w:name w:val="heading 1"/>
    <w:basedOn w:val="Normal"/>
    <w:next w:val="Normal"/>
    <w:link w:val="Titre1Car"/>
    <w:uiPriority w:val="9"/>
    <w:qFormat/>
    <w:rsid w:val="00D8001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
    <w:unhideWhenUsed/>
    <w:qFormat/>
    <w:rsid w:val="00D80015"/>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0C5A25"/>
    <w:pPr>
      <w:tabs>
        <w:tab w:val="center" w:pos="4536"/>
        <w:tab w:val="right" w:pos="9072"/>
      </w:tabs>
      <w:spacing w:after="0" w:line="240" w:lineRule="auto"/>
    </w:pPr>
  </w:style>
  <w:style w:type="character" w:customStyle="1" w:styleId="En-tteCar">
    <w:name w:val="En-tête Car"/>
    <w:basedOn w:val="Policepardfaut"/>
    <w:link w:val="En-tte"/>
    <w:uiPriority w:val="99"/>
    <w:rsid w:val="000C5A25"/>
  </w:style>
  <w:style w:type="paragraph" w:styleId="Pieddepage">
    <w:name w:val="footer"/>
    <w:basedOn w:val="Normal"/>
    <w:link w:val="PieddepageCar"/>
    <w:uiPriority w:val="99"/>
    <w:unhideWhenUsed/>
    <w:rsid w:val="000C5A25"/>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0C5A25"/>
  </w:style>
  <w:style w:type="paragraph" w:styleId="Textedebulles">
    <w:name w:val="Balloon Text"/>
    <w:basedOn w:val="Normal"/>
    <w:link w:val="TextedebullesCar"/>
    <w:uiPriority w:val="99"/>
    <w:semiHidden/>
    <w:unhideWhenUsed/>
    <w:rsid w:val="000C5A25"/>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0C5A25"/>
    <w:rPr>
      <w:rFonts w:ascii="Tahoma" w:hAnsi="Tahoma" w:cs="Tahoma"/>
      <w:sz w:val="16"/>
      <w:szCs w:val="16"/>
    </w:rPr>
  </w:style>
  <w:style w:type="paragraph" w:styleId="Paragraphedeliste">
    <w:name w:val="List Paragraph"/>
    <w:basedOn w:val="Normal"/>
    <w:uiPriority w:val="34"/>
    <w:qFormat/>
    <w:rsid w:val="002464E3"/>
    <w:pPr>
      <w:ind w:left="720"/>
      <w:contextualSpacing/>
    </w:pPr>
  </w:style>
  <w:style w:type="table" w:styleId="Grilledutableau">
    <w:name w:val="Table Grid"/>
    <w:basedOn w:val="TableauNormal"/>
    <w:uiPriority w:val="59"/>
    <w:rsid w:val="00F7649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Titre1Car">
    <w:name w:val="Titre 1 Car"/>
    <w:basedOn w:val="Policepardfaut"/>
    <w:link w:val="Titre1"/>
    <w:uiPriority w:val="9"/>
    <w:rsid w:val="00D80015"/>
    <w:rPr>
      <w:rFonts w:asciiTheme="majorHAnsi" w:eastAsiaTheme="majorEastAsia" w:hAnsiTheme="majorHAnsi" w:cstheme="majorBidi"/>
      <w:b/>
      <w:bCs/>
      <w:color w:val="365F91" w:themeColor="accent1" w:themeShade="BF"/>
      <w:sz w:val="28"/>
      <w:szCs w:val="28"/>
    </w:rPr>
  </w:style>
  <w:style w:type="paragraph" w:styleId="En-ttedetabledesmatires">
    <w:name w:val="TOC Heading"/>
    <w:basedOn w:val="Titre1"/>
    <w:next w:val="Normal"/>
    <w:uiPriority w:val="39"/>
    <w:unhideWhenUsed/>
    <w:qFormat/>
    <w:rsid w:val="00D80015"/>
    <w:pPr>
      <w:outlineLvl w:val="9"/>
    </w:pPr>
  </w:style>
  <w:style w:type="character" w:customStyle="1" w:styleId="Titre2Car">
    <w:name w:val="Titre 2 Car"/>
    <w:basedOn w:val="Policepardfaut"/>
    <w:link w:val="Titre2"/>
    <w:uiPriority w:val="9"/>
    <w:rsid w:val="00D80015"/>
    <w:rPr>
      <w:rFonts w:asciiTheme="majorHAnsi" w:eastAsiaTheme="majorEastAsia" w:hAnsiTheme="majorHAnsi" w:cstheme="majorBidi"/>
      <w:b/>
      <w:bCs/>
      <w:color w:val="4F81BD" w:themeColor="accent1"/>
      <w:sz w:val="26"/>
      <w:szCs w:val="26"/>
    </w:rPr>
  </w:style>
  <w:style w:type="paragraph" w:styleId="TM1">
    <w:name w:val="toc 1"/>
    <w:basedOn w:val="Normal"/>
    <w:next w:val="Normal"/>
    <w:autoRedefine/>
    <w:uiPriority w:val="39"/>
    <w:unhideWhenUsed/>
    <w:rsid w:val="00A2653E"/>
    <w:pPr>
      <w:spacing w:after="100"/>
    </w:pPr>
  </w:style>
  <w:style w:type="paragraph" w:styleId="TM2">
    <w:name w:val="toc 2"/>
    <w:basedOn w:val="Normal"/>
    <w:next w:val="Normal"/>
    <w:autoRedefine/>
    <w:uiPriority w:val="39"/>
    <w:unhideWhenUsed/>
    <w:rsid w:val="00A2653E"/>
    <w:pPr>
      <w:spacing w:after="100"/>
      <w:ind w:left="220"/>
    </w:pPr>
  </w:style>
  <w:style w:type="character" w:styleId="Lienhypertexte">
    <w:name w:val="Hyperlink"/>
    <w:basedOn w:val="Policepardfaut"/>
    <w:uiPriority w:val="99"/>
    <w:unhideWhenUsed/>
    <w:rsid w:val="00A2653E"/>
    <w:rPr>
      <w:color w:val="0000FF" w:themeColor="hyperlink"/>
      <w:u w:val="single"/>
    </w:rPr>
  </w:style>
  <w:style w:type="paragraph" w:styleId="Citationintense">
    <w:name w:val="Intense Quote"/>
    <w:basedOn w:val="Normal"/>
    <w:next w:val="Normal"/>
    <w:link w:val="CitationintenseCar"/>
    <w:uiPriority w:val="30"/>
    <w:qFormat/>
    <w:rsid w:val="00653D78"/>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CitationintenseCar">
    <w:name w:val="Citation intense Car"/>
    <w:basedOn w:val="Policepardfaut"/>
    <w:link w:val="Citationintense"/>
    <w:uiPriority w:val="30"/>
    <w:rsid w:val="00653D78"/>
    <w:rPr>
      <w:i/>
      <w:iCs/>
      <w:color w:val="4F81BD" w:themeColor="accent1"/>
    </w:rPr>
  </w:style>
</w:styles>
</file>

<file path=word/webSettings.xml><?xml version="1.0" encoding="utf-8"?>
<w:webSettings xmlns:r="http://schemas.openxmlformats.org/officeDocument/2006/relationships" xmlns:w="http://schemas.openxmlformats.org/wordprocessingml/2006/main">
  <w:divs>
    <w:div w:id="1418020045">
      <w:bodyDiv w:val="1"/>
      <w:marLeft w:val="0"/>
      <w:marRight w:val="0"/>
      <w:marTop w:val="0"/>
      <w:marBottom w:val="0"/>
      <w:divBdr>
        <w:top w:val="none" w:sz="0" w:space="0" w:color="auto"/>
        <w:left w:val="none" w:sz="0" w:space="0" w:color="auto"/>
        <w:bottom w:val="none" w:sz="0" w:space="0" w:color="auto"/>
        <w:right w:val="none" w:sz="0" w:space="0" w:color="auto"/>
      </w:divBdr>
      <w:divsChild>
        <w:div w:id="1437096728">
          <w:marLeft w:val="0"/>
          <w:marRight w:val="0"/>
          <w:marTop w:val="0"/>
          <w:marBottom w:val="0"/>
          <w:divBdr>
            <w:top w:val="none" w:sz="0" w:space="0" w:color="auto"/>
            <w:left w:val="none" w:sz="0" w:space="0" w:color="auto"/>
            <w:bottom w:val="none" w:sz="0" w:space="0" w:color="auto"/>
            <w:right w:val="none" w:sz="0" w:space="0" w:color="auto"/>
          </w:divBdr>
        </w:div>
        <w:div w:id="1362509355">
          <w:marLeft w:val="0"/>
          <w:marRight w:val="0"/>
          <w:marTop w:val="0"/>
          <w:marBottom w:val="0"/>
          <w:divBdr>
            <w:top w:val="none" w:sz="0" w:space="0" w:color="auto"/>
            <w:left w:val="none" w:sz="0" w:space="0" w:color="auto"/>
            <w:bottom w:val="none" w:sz="0" w:space="0" w:color="auto"/>
            <w:right w:val="none" w:sz="0" w:space="0" w:color="auto"/>
          </w:divBdr>
        </w:div>
        <w:div w:id="62947318">
          <w:marLeft w:val="0"/>
          <w:marRight w:val="0"/>
          <w:marTop w:val="0"/>
          <w:marBottom w:val="0"/>
          <w:divBdr>
            <w:top w:val="none" w:sz="0" w:space="0" w:color="auto"/>
            <w:left w:val="none" w:sz="0" w:space="0" w:color="auto"/>
            <w:bottom w:val="none" w:sz="0" w:space="0" w:color="auto"/>
            <w:right w:val="none" w:sz="0" w:space="0" w:color="auto"/>
          </w:divBdr>
        </w:div>
        <w:div w:id="892932317">
          <w:marLeft w:val="0"/>
          <w:marRight w:val="0"/>
          <w:marTop w:val="0"/>
          <w:marBottom w:val="0"/>
          <w:divBdr>
            <w:top w:val="none" w:sz="0" w:space="0" w:color="auto"/>
            <w:left w:val="none" w:sz="0" w:space="0" w:color="auto"/>
            <w:bottom w:val="none" w:sz="0" w:space="0" w:color="auto"/>
            <w:right w:val="none" w:sz="0" w:space="0" w:color="auto"/>
          </w:divBdr>
        </w:div>
        <w:div w:id="209069224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7DA1C4-146E-4028-94B3-D5504C0500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8</Pages>
  <Words>3408</Words>
  <Characters>18748</Characters>
  <Application>Microsoft Office Word</Application>
  <DocSecurity>0</DocSecurity>
  <Lines>156</Lines>
  <Paragraphs>44</Paragraphs>
  <ScaleCrop>false</ScaleCrop>
  <HeadingPairs>
    <vt:vector size="2" baseType="variant">
      <vt:variant>
        <vt:lpstr>Titre</vt:lpstr>
      </vt:variant>
      <vt:variant>
        <vt:i4>1</vt:i4>
      </vt:variant>
    </vt:vector>
  </HeadingPairs>
  <TitlesOfParts>
    <vt:vector size="1" baseType="lpstr">
      <vt:lpstr>Procès verbal de la 3ième  réunion  ordinaire du C.E</vt:lpstr>
    </vt:vector>
  </TitlesOfParts>
  <Company>Hewlett-Packard</Company>
  <LinksUpToDate>false</LinksUpToDate>
  <CharactersWithSpaces>22112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Procès verbal de la 3ième  réunion  ordinaire du C.E</dc:title>
  <dc:creator>nzira franck</dc:creator>
  <cp:lastModifiedBy>PROF MACK</cp:lastModifiedBy>
  <cp:revision>2</cp:revision>
  <dcterms:created xsi:type="dcterms:W3CDTF">2016-05-14T15:15:00Z</dcterms:created>
  <dcterms:modified xsi:type="dcterms:W3CDTF">2016-05-14T15:15:00Z</dcterms:modified>
</cp:coreProperties>
</file>