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A2B" w:rsidRPr="00390DEA" w:rsidRDefault="00825A2B" w:rsidP="00825A2B">
      <w:pPr>
        <w:jc w:val="center"/>
        <w:rPr>
          <w:rFonts w:ascii="Garamond" w:hAnsi="Garamond"/>
        </w:rPr>
      </w:pPr>
      <w:r w:rsidRPr="00390DEA">
        <w:rPr>
          <w:rFonts w:ascii="Garamond" w:hAnsi="Garamond"/>
        </w:rPr>
        <w:drawing>
          <wp:inline distT="0" distB="0" distL="0" distR="0">
            <wp:extent cx="1746519" cy="809625"/>
            <wp:effectExtent l="19050" t="0" r="6081" b="0"/>
            <wp:docPr id="5" name="Image 0" descr="LOGO ITIE - Format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IE - Format G.jpg"/>
                    <pic:cNvPicPr/>
                  </pic:nvPicPr>
                  <pic:blipFill>
                    <a:blip r:embed="rId8" cstate="print"/>
                    <a:stretch>
                      <a:fillRect/>
                    </a:stretch>
                  </pic:blipFill>
                  <pic:spPr>
                    <a:xfrm>
                      <a:off x="0" y="0"/>
                      <a:ext cx="1746948" cy="809824"/>
                    </a:xfrm>
                    <a:prstGeom prst="rect">
                      <a:avLst/>
                    </a:prstGeom>
                  </pic:spPr>
                </pic:pic>
              </a:graphicData>
            </a:graphic>
          </wp:inline>
        </w:drawing>
      </w: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Pr="00390DEA" w:rsidRDefault="00825A2B" w:rsidP="00825A2B">
      <w:pPr>
        <w:jc w:val="center"/>
        <w:rPr>
          <w:rFonts w:ascii="Garamond" w:hAnsi="Garamond"/>
          <w:b/>
          <w:color w:val="0D0D0D"/>
          <w:sz w:val="36"/>
          <w:szCs w:val="36"/>
        </w:rPr>
      </w:pPr>
      <w:r w:rsidRPr="00390DEA">
        <w:rPr>
          <w:rFonts w:ascii="Garamond" w:hAnsi="Garamond"/>
          <w:b/>
          <w:color w:val="0D0D0D"/>
          <w:sz w:val="36"/>
          <w:szCs w:val="36"/>
        </w:rPr>
        <w:t>COMITE EXECUTIF DE L’INITIATIVE POUR LA TRANSPARENCE DANS LES INDUSTRIES EXTRACTIVES</w:t>
      </w:r>
    </w:p>
    <w:p w:rsidR="00825A2B" w:rsidRPr="00390DEA" w:rsidRDefault="00825A2B" w:rsidP="00825A2B">
      <w:pPr>
        <w:rPr>
          <w:rFonts w:ascii="Garamond" w:hAnsi="Garamond"/>
        </w:rPr>
      </w:pPr>
    </w:p>
    <w:p w:rsidR="00825A2B" w:rsidRPr="00390DEA" w:rsidRDefault="00825A2B" w:rsidP="00825A2B">
      <w:pPr>
        <w:tabs>
          <w:tab w:val="left" w:pos="1622"/>
        </w:tabs>
        <w:rPr>
          <w:rFonts w:ascii="Garamond" w:hAnsi="Garamond"/>
        </w:rPr>
      </w:pPr>
      <w:r w:rsidRPr="00390DEA">
        <w:rPr>
          <w:rFonts w:ascii="Garamond" w:hAnsi="Garamond"/>
          <w:noProof/>
          <w:lang w:eastAsia="fr-FR"/>
        </w:rPr>
        <w:drawing>
          <wp:inline distT="0" distB="0" distL="0" distR="0">
            <wp:extent cx="5772150" cy="13335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5772150" cy="1333500"/>
                    </a:xfrm>
                    <a:prstGeom prst="rect">
                      <a:avLst/>
                    </a:prstGeom>
                    <a:noFill/>
                    <a:ln w="9525">
                      <a:noFill/>
                      <a:miter lim="800000"/>
                      <a:headEnd/>
                      <a:tailEnd/>
                    </a:ln>
                  </pic:spPr>
                </pic:pic>
              </a:graphicData>
            </a:graphic>
          </wp:inline>
        </w:drawing>
      </w:r>
    </w:p>
    <w:p w:rsidR="00825A2B" w:rsidRPr="00390DEA" w:rsidRDefault="00825A2B" w:rsidP="00825A2B">
      <w:pPr>
        <w:pStyle w:val="Titre"/>
        <w:jc w:val="center"/>
        <w:rPr>
          <w:rFonts w:ascii="Garamond" w:hAnsi="Garamond"/>
          <w:b/>
          <w:sz w:val="40"/>
          <w:szCs w:val="40"/>
        </w:rPr>
      </w:pPr>
      <w:r w:rsidRPr="00390DEA">
        <w:rPr>
          <w:rFonts w:ascii="Garamond" w:hAnsi="Garamond"/>
          <w:b/>
          <w:sz w:val="40"/>
          <w:szCs w:val="40"/>
        </w:rPr>
        <w:t>RAPPORT ANNUEL D’ACTIVITES</w:t>
      </w:r>
    </w:p>
    <w:p w:rsidR="00825A2B" w:rsidRPr="00390DEA" w:rsidRDefault="00825A2B" w:rsidP="00825A2B">
      <w:pPr>
        <w:jc w:val="center"/>
        <w:rPr>
          <w:rFonts w:ascii="Garamond" w:hAnsi="Garamond"/>
          <w:b/>
          <w:color w:val="0070C0"/>
          <w:sz w:val="40"/>
          <w:szCs w:val="40"/>
        </w:rPr>
      </w:pPr>
      <w:r w:rsidRPr="00390DEA">
        <w:rPr>
          <w:rFonts w:ascii="Garamond" w:hAnsi="Garamond"/>
          <w:b/>
          <w:color w:val="0070C0"/>
          <w:sz w:val="40"/>
          <w:szCs w:val="40"/>
        </w:rPr>
        <w:t>Exercice 2015</w:t>
      </w:r>
    </w:p>
    <w:p w:rsidR="00825A2B" w:rsidRPr="00390DEA" w:rsidRDefault="00825A2B" w:rsidP="00825A2B">
      <w:pPr>
        <w:rPr>
          <w:rFonts w:ascii="Garamond" w:hAnsi="Garamond"/>
        </w:rPr>
      </w:pPr>
      <w:r w:rsidRPr="00390DEA">
        <w:rPr>
          <w:rFonts w:ascii="Garamond" w:hAnsi="Garamond"/>
          <w:noProof/>
          <w:sz w:val="40"/>
          <w:szCs w:val="40"/>
          <w:lang w:eastAsia="fr-FR"/>
        </w:rPr>
        <w:drawing>
          <wp:anchor distT="0" distB="0" distL="114300" distR="114300" simplePos="0" relativeHeight="251659264" behindDoc="0" locked="0" layoutInCell="1" allowOverlap="1">
            <wp:simplePos x="0" y="0"/>
            <wp:positionH relativeFrom="column">
              <wp:posOffset>-59055</wp:posOffset>
            </wp:positionH>
            <wp:positionV relativeFrom="paragraph">
              <wp:posOffset>24130</wp:posOffset>
            </wp:positionV>
            <wp:extent cx="5756910" cy="2211070"/>
            <wp:effectExtent l="19050" t="0" r="0" b="0"/>
            <wp:wrapNone/>
            <wp:docPr id="4" name="Image 1" descr="C:\Users\Mack\Downloads\Perenco RDC-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ack\Downloads\Perenco RDC-9644.jpg"/>
                    <pic:cNvPicPr>
                      <a:picLocks noChangeAspect="1" noChangeArrowheads="1"/>
                    </pic:cNvPicPr>
                  </pic:nvPicPr>
                  <pic:blipFill>
                    <a:blip r:embed="rId10"/>
                    <a:srcRect/>
                    <a:stretch>
                      <a:fillRect/>
                    </a:stretch>
                  </pic:blipFill>
                  <pic:spPr bwMode="auto">
                    <a:xfrm>
                      <a:off x="0" y="0"/>
                      <a:ext cx="5756910" cy="2211070"/>
                    </a:xfrm>
                    <a:prstGeom prst="rect">
                      <a:avLst/>
                    </a:prstGeom>
                    <a:noFill/>
                    <a:ln w="9525">
                      <a:noFill/>
                      <a:miter lim="800000"/>
                      <a:headEnd/>
                      <a:tailEnd/>
                    </a:ln>
                  </pic:spPr>
                </pic:pic>
              </a:graphicData>
            </a:graphic>
          </wp:anchor>
        </w:drawing>
      </w: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Pr="00390DEA" w:rsidRDefault="00825A2B" w:rsidP="00825A2B">
      <w:pPr>
        <w:rPr>
          <w:rFonts w:ascii="Garamond" w:hAnsi="Garamond"/>
        </w:rPr>
      </w:pPr>
    </w:p>
    <w:p w:rsidR="00825A2B" w:rsidRDefault="00825A2B" w:rsidP="00825A2B">
      <w:pPr>
        <w:jc w:val="center"/>
        <w:rPr>
          <w:rFonts w:ascii="Garamond" w:hAnsi="Garamond"/>
          <w:b/>
          <w:color w:val="0070C0"/>
          <w:sz w:val="36"/>
          <w:szCs w:val="36"/>
        </w:rPr>
      </w:pPr>
    </w:p>
    <w:p w:rsidR="00825A2B" w:rsidRDefault="00825A2B" w:rsidP="00825A2B">
      <w:pPr>
        <w:jc w:val="center"/>
        <w:rPr>
          <w:rFonts w:ascii="Garamond" w:hAnsi="Garamond"/>
          <w:b/>
          <w:color w:val="0070C0"/>
          <w:sz w:val="36"/>
          <w:szCs w:val="36"/>
        </w:rPr>
      </w:pPr>
    </w:p>
    <w:p w:rsidR="00825A2B" w:rsidRDefault="00825A2B" w:rsidP="00825A2B">
      <w:pPr>
        <w:jc w:val="center"/>
        <w:rPr>
          <w:rFonts w:ascii="Garamond" w:hAnsi="Garamond"/>
          <w:b/>
          <w:color w:val="0070C0"/>
          <w:sz w:val="36"/>
          <w:szCs w:val="36"/>
        </w:rPr>
      </w:pPr>
      <w:r w:rsidRPr="00390DEA">
        <w:rPr>
          <w:rFonts w:ascii="Garamond" w:hAnsi="Garamond"/>
          <w:b/>
          <w:color w:val="0070C0"/>
          <w:sz w:val="36"/>
          <w:szCs w:val="36"/>
        </w:rPr>
        <w:t>Juin 2016</w:t>
      </w:r>
    </w:p>
    <w:p w:rsidR="00645DDA" w:rsidRPr="00825A2B" w:rsidRDefault="00645DDA" w:rsidP="00825A2B">
      <w:pPr>
        <w:jc w:val="center"/>
        <w:rPr>
          <w:rFonts w:ascii="Garamond" w:hAnsi="Garamond"/>
          <w:b/>
          <w:color w:val="0070C0"/>
          <w:sz w:val="40"/>
          <w:szCs w:val="40"/>
        </w:rPr>
      </w:pPr>
      <w:r w:rsidRPr="00825A2B">
        <w:rPr>
          <w:rFonts w:ascii="Garamond" w:hAnsi="Garamond"/>
          <w:b/>
          <w:color w:val="00B050"/>
          <w:sz w:val="40"/>
          <w:szCs w:val="40"/>
        </w:rPr>
        <w:lastRenderedPageBreak/>
        <w:t>Avertissement</w:t>
      </w:r>
    </w:p>
    <w:p w:rsidR="00645DDA" w:rsidRDefault="00645DDA" w:rsidP="00645DDA">
      <w:pPr>
        <w:pStyle w:val="Default"/>
        <w:jc w:val="both"/>
        <w:rPr>
          <w:sz w:val="28"/>
          <w:szCs w:val="28"/>
        </w:rPr>
      </w:pPr>
    </w:p>
    <w:p w:rsidR="00645DDA" w:rsidRPr="009B4EC6" w:rsidRDefault="00645DDA" w:rsidP="00645DDA">
      <w:pPr>
        <w:pStyle w:val="Default"/>
        <w:jc w:val="both"/>
        <w:rPr>
          <w:rFonts w:cs="Calibri"/>
          <w:sz w:val="28"/>
          <w:szCs w:val="28"/>
        </w:rPr>
      </w:pPr>
      <w:r>
        <w:rPr>
          <w:sz w:val="28"/>
          <w:szCs w:val="28"/>
        </w:rPr>
        <w:t>Conformément à la Norme ITIE 2016, en vigueur, le rapport annuel</w:t>
      </w:r>
      <w:r w:rsidRPr="009B4EC6">
        <w:rPr>
          <w:sz w:val="28"/>
          <w:szCs w:val="28"/>
        </w:rPr>
        <w:t xml:space="preserve"> d’activité</w:t>
      </w:r>
      <w:r>
        <w:rPr>
          <w:sz w:val="28"/>
          <w:szCs w:val="28"/>
        </w:rPr>
        <w:t>s</w:t>
      </w:r>
      <w:r w:rsidRPr="009B4EC6">
        <w:rPr>
          <w:sz w:val="28"/>
          <w:szCs w:val="28"/>
        </w:rPr>
        <w:t xml:space="preserve"> </w:t>
      </w:r>
      <w:r>
        <w:rPr>
          <w:sz w:val="28"/>
          <w:szCs w:val="28"/>
        </w:rPr>
        <w:t>vise</w:t>
      </w:r>
      <w:r w:rsidRPr="009B4EC6">
        <w:rPr>
          <w:sz w:val="28"/>
          <w:szCs w:val="28"/>
        </w:rPr>
        <w:t xml:space="preserve"> à documenter les mesures qui sont prises pour répondre aux recommandations provenant des Rapports ITIE, y compris la justification à la mise en œuvre</w:t>
      </w:r>
      <w:r>
        <w:rPr>
          <w:sz w:val="28"/>
          <w:szCs w:val="28"/>
        </w:rPr>
        <w:t xml:space="preserve"> ou à la non-prise en compte de certaines</w:t>
      </w:r>
      <w:r w:rsidRPr="009B4EC6">
        <w:rPr>
          <w:sz w:val="28"/>
          <w:szCs w:val="28"/>
        </w:rPr>
        <w:t xml:space="preserve"> recommandations</w:t>
      </w:r>
      <w:r>
        <w:rPr>
          <w:sz w:val="28"/>
          <w:szCs w:val="28"/>
        </w:rPr>
        <w:t>.</w:t>
      </w:r>
      <w:r w:rsidRPr="009B4EC6">
        <w:rPr>
          <w:sz w:val="28"/>
          <w:szCs w:val="28"/>
        </w:rPr>
        <w:t xml:space="preserve"> </w:t>
      </w:r>
      <w:r>
        <w:rPr>
          <w:sz w:val="28"/>
          <w:szCs w:val="28"/>
        </w:rPr>
        <w:t>Il documente également les progrès accomplis dans la réalisation des objectifs ainsi que le résultat et l'impact atteints.</w:t>
      </w:r>
    </w:p>
    <w:p w:rsidR="00645DDA" w:rsidRPr="009B4EC6" w:rsidRDefault="00645DDA" w:rsidP="00645DDA">
      <w:pPr>
        <w:jc w:val="both"/>
        <w:rPr>
          <w:rFonts w:ascii="Garamond" w:hAnsi="Garamond"/>
          <w:sz w:val="28"/>
          <w:szCs w:val="28"/>
        </w:rPr>
      </w:pPr>
    </w:p>
    <w:p w:rsidR="00645DDA" w:rsidRDefault="00645DDA" w:rsidP="00645DDA">
      <w:pPr>
        <w:pStyle w:val="Default"/>
        <w:jc w:val="both"/>
        <w:rPr>
          <w:sz w:val="28"/>
          <w:szCs w:val="28"/>
        </w:rPr>
      </w:pPr>
      <w:r w:rsidRPr="009B4EC6">
        <w:rPr>
          <w:sz w:val="28"/>
          <w:szCs w:val="28"/>
        </w:rPr>
        <w:t xml:space="preserve">L’échéance de publication </w:t>
      </w:r>
      <w:r>
        <w:rPr>
          <w:sz w:val="28"/>
          <w:szCs w:val="28"/>
        </w:rPr>
        <w:t>du rapport</w:t>
      </w:r>
      <w:r w:rsidRPr="009B4EC6">
        <w:rPr>
          <w:sz w:val="28"/>
          <w:szCs w:val="28"/>
        </w:rPr>
        <w:t xml:space="preserve"> an</w:t>
      </w:r>
      <w:r>
        <w:rPr>
          <w:sz w:val="28"/>
          <w:szCs w:val="28"/>
        </w:rPr>
        <w:t>nuel</w:t>
      </w:r>
      <w:r w:rsidRPr="009B4EC6">
        <w:rPr>
          <w:sz w:val="28"/>
          <w:szCs w:val="28"/>
        </w:rPr>
        <w:t xml:space="preserve"> d’activité</w:t>
      </w:r>
      <w:r>
        <w:rPr>
          <w:sz w:val="28"/>
          <w:szCs w:val="28"/>
        </w:rPr>
        <w:t>s</w:t>
      </w:r>
      <w:r w:rsidRPr="009B4EC6">
        <w:rPr>
          <w:sz w:val="28"/>
          <w:szCs w:val="28"/>
        </w:rPr>
        <w:t xml:space="preserve"> 2015 est fixée au 1er juillet 2016. </w:t>
      </w:r>
      <w:r>
        <w:rPr>
          <w:sz w:val="28"/>
          <w:szCs w:val="28"/>
        </w:rPr>
        <w:t>Mais, puisqu'i</w:t>
      </w:r>
      <w:r w:rsidRPr="009B4EC6">
        <w:rPr>
          <w:sz w:val="28"/>
          <w:szCs w:val="28"/>
        </w:rPr>
        <w:t xml:space="preserve">l est possible que les Groupes multipartites ne parviennent pas à </w:t>
      </w:r>
      <w:r>
        <w:rPr>
          <w:sz w:val="28"/>
          <w:szCs w:val="28"/>
        </w:rPr>
        <w:t>s'adapter à la Norme 2016 dans ce délai, les nouvelles dispositions en matière de rapports annuels d'activités seront</w:t>
      </w:r>
      <w:r w:rsidRPr="009B4EC6">
        <w:rPr>
          <w:sz w:val="28"/>
          <w:szCs w:val="28"/>
        </w:rPr>
        <w:t xml:space="preserve"> </w:t>
      </w:r>
      <w:r>
        <w:rPr>
          <w:sz w:val="28"/>
          <w:szCs w:val="28"/>
        </w:rPr>
        <w:t>a</w:t>
      </w:r>
      <w:r w:rsidRPr="009B4EC6">
        <w:rPr>
          <w:sz w:val="28"/>
          <w:szCs w:val="28"/>
        </w:rPr>
        <w:t>pplicable</w:t>
      </w:r>
      <w:r>
        <w:rPr>
          <w:sz w:val="28"/>
          <w:szCs w:val="28"/>
        </w:rPr>
        <w:t>s</w:t>
      </w:r>
      <w:r w:rsidRPr="009B4EC6">
        <w:rPr>
          <w:sz w:val="28"/>
          <w:szCs w:val="28"/>
        </w:rPr>
        <w:t xml:space="preserve"> à compter de la date</w:t>
      </w:r>
      <w:r>
        <w:rPr>
          <w:sz w:val="28"/>
          <w:szCs w:val="28"/>
        </w:rPr>
        <w:t xml:space="preserve"> de publication</w:t>
      </w:r>
      <w:r w:rsidRPr="009B4EC6">
        <w:rPr>
          <w:sz w:val="28"/>
          <w:szCs w:val="28"/>
        </w:rPr>
        <w:t xml:space="preserve"> des rapports annuels d’activités 2016</w:t>
      </w:r>
      <w:r>
        <w:rPr>
          <w:sz w:val="28"/>
          <w:szCs w:val="28"/>
        </w:rPr>
        <w:t>, soit le 1er juillet 2017.</w:t>
      </w:r>
    </w:p>
    <w:p w:rsidR="00645DDA" w:rsidRDefault="00645DDA" w:rsidP="00645DDA">
      <w:pPr>
        <w:pStyle w:val="Default"/>
        <w:jc w:val="both"/>
        <w:rPr>
          <w:sz w:val="28"/>
          <w:szCs w:val="28"/>
        </w:rPr>
      </w:pPr>
    </w:p>
    <w:p w:rsidR="00645DDA" w:rsidRDefault="00645DDA" w:rsidP="00645DDA">
      <w:pPr>
        <w:pStyle w:val="Default"/>
        <w:jc w:val="both"/>
        <w:rPr>
          <w:sz w:val="28"/>
          <w:szCs w:val="28"/>
        </w:rPr>
      </w:pPr>
    </w:p>
    <w:p w:rsidR="00645DDA" w:rsidRPr="009B4EC6" w:rsidRDefault="00645DDA" w:rsidP="00645DDA">
      <w:pPr>
        <w:pStyle w:val="Default"/>
        <w:jc w:val="both"/>
        <w:rPr>
          <w:rFonts w:cs="Calibri"/>
          <w:sz w:val="28"/>
          <w:szCs w:val="28"/>
        </w:rPr>
      </w:pPr>
      <w:r>
        <w:rPr>
          <w:sz w:val="28"/>
          <w:szCs w:val="28"/>
        </w:rPr>
        <w:t>Par conséquent, le présent rapport annuel d'activités 2015 est rédigé sur base des dispositions de la Norme ITIE 2013 qui était en vigueur en 2015.</w:t>
      </w:r>
      <w:r w:rsidRPr="009B4EC6">
        <w:rPr>
          <w:sz w:val="28"/>
          <w:szCs w:val="28"/>
        </w:rPr>
        <w:t xml:space="preserve"> </w:t>
      </w:r>
    </w:p>
    <w:p w:rsidR="00645DDA" w:rsidRPr="009B4EC6" w:rsidRDefault="00645DDA" w:rsidP="00645DDA">
      <w:pPr>
        <w:jc w:val="both"/>
        <w:rPr>
          <w:rFonts w:ascii="Garamond" w:hAnsi="Garamond"/>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Default="00645DDA" w:rsidP="00645DDA">
      <w:pPr>
        <w:ind w:left="672" w:hanging="672"/>
        <w:rPr>
          <w:rFonts w:ascii="Garamond" w:hAnsi="Garamond"/>
          <w:b/>
          <w:color w:val="0070C0"/>
          <w:sz w:val="28"/>
          <w:szCs w:val="28"/>
        </w:rPr>
      </w:pPr>
    </w:p>
    <w:p w:rsidR="00645DDA" w:rsidRPr="00645DDA" w:rsidRDefault="00645DDA" w:rsidP="00645DDA">
      <w:pPr>
        <w:ind w:left="672" w:hanging="672"/>
        <w:rPr>
          <w:rFonts w:ascii="Garamond" w:hAnsi="Garamond"/>
          <w:b/>
          <w:color w:val="0070C0"/>
          <w:sz w:val="28"/>
          <w:szCs w:val="28"/>
        </w:rPr>
      </w:pPr>
    </w:p>
    <w:p w:rsidR="00825A2B" w:rsidRDefault="00825A2B" w:rsidP="008C36CB">
      <w:pPr>
        <w:pStyle w:val="Default"/>
        <w:rPr>
          <w:b/>
          <w:bCs/>
          <w:color w:val="00B050"/>
          <w:sz w:val="28"/>
          <w:szCs w:val="28"/>
        </w:rPr>
      </w:pPr>
    </w:p>
    <w:p w:rsidR="00825A2B" w:rsidRDefault="00825A2B" w:rsidP="008C36CB">
      <w:pPr>
        <w:pStyle w:val="Default"/>
        <w:rPr>
          <w:b/>
          <w:bCs/>
          <w:color w:val="00B050"/>
          <w:sz w:val="28"/>
          <w:szCs w:val="28"/>
        </w:rPr>
      </w:pPr>
    </w:p>
    <w:p w:rsidR="00825A2B" w:rsidRDefault="00825A2B" w:rsidP="008C36CB">
      <w:pPr>
        <w:pStyle w:val="Default"/>
        <w:rPr>
          <w:b/>
          <w:bCs/>
          <w:color w:val="00B050"/>
          <w:sz w:val="28"/>
          <w:szCs w:val="28"/>
        </w:rPr>
      </w:pPr>
    </w:p>
    <w:p w:rsidR="00825A2B" w:rsidRDefault="00825A2B" w:rsidP="008C36CB">
      <w:pPr>
        <w:pStyle w:val="Default"/>
        <w:rPr>
          <w:b/>
          <w:bCs/>
          <w:color w:val="00B050"/>
          <w:sz w:val="28"/>
          <w:szCs w:val="28"/>
        </w:rPr>
      </w:pPr>
    </w:p>
    <w:p w:rsidR="00825A2B" w:rsidRDefault="00825A2B" w:rsidP="008C36CB">
      <w:pPr>
        <w:pStyle w:val="Default"/>
        <w:rPr>
          <w:b/>
          <w:bCs/>
          <w:color w:val="00B050"/>
          <w:sz w:val="28"/>
          <w:szCs w:val="28"/>
        </w:rPr>
      </w:pPr>
    </w:p>
    <w:p w:rsidR="008C36CB" w:rsidRPr="00825A2B" w:rsidRDefault="008C36CB" w:rsidP="008C36CB">
      <w:pPr>
        <w:pStyle w:val="Default"/>
        <w:rPr>
          <w:b/>
          <w:bCs/>
          <w:color w:val="00B050"/>
          <w:sz w:val="36"/>
          <w:szCs w:val="36"/>
        </w:rPr>
      </w:pPr>
      <w:r w:rsidRPr="00825A2B">
        <w:rPr>
          <w:b/>
          <w:bCs/>
          <w:color w:val="00B050"/>
          <w:sz w:val="36"/>
          <w:szCs w:val="36"/>
        </w:rPr>
        <w:t xml:space="preserve">Introduction </w:t>
      </w:r>
    </w:p>
    <w:p w:rsidR="00F85F9E" w:rsidRDefault="00F85F9E" w:rsidP="008C36CB">
      <w:pPr>
        <w:pStyle w:val="Default"/>
        <w:rPr>
          <w:bCs/>
          <w:color w:val="00B050"/>
          <w:sz w:val="28"/>
          <w:szCs w:val="28"/>
        </w:rPr>
      </w:pPr>
    </w:p>
    <w:p w:rsidR="00F85F9E" w:rsidRDefault="00F85F9E" w:rsidP="00F85F9E">
      <w:pPr>
        <w:rPr>
          <w:rFonts w:ascii="Garamond" w:hAnsi="Garamond"/>
          <w:sz w:val="28"/>
          <w:szCs w:val="28"/>
        </w:rPr>
      </w:pPr>
      <w:r>
        <w:rPr>
          <w:rFonts w:ascii="Garamond" w:hAnsi="Garamond"/>
          <w:sz w:val="28"/>
          <w:szCs w:val="28"/>
        </w:rPr>
        <w:t>L</w:t>
      </w:r>
      <w:r w:rsidRPr="007F0FA2">
        <w:rPr>
          <w:rFonts w:ascii="Garamond" w:hAnsi="Garamond"/>
          <w:sz w:val="28"/>
          <w:szCs w:val="28"/>
        </w:rPr>
        <w:t xml:space="preserve">a Norme ITIE </w:t>
      </w:r>
      <w:r>
        <w:rPr>
          <w:rFonts w:ascii="Garamond" w:hAnsi="Garamond"/>
          <w:sz w:val="28"/>
          <w:szCs w:val="28"/>
        </w:rPr>
        <w:t xml:space="preserve"> 2013 exige</w:t>
      </w:r>
      <w:r w:rsidRPr="007F0FA2">
        <w:rPr>
          <w:rFonts w:ascii="Garamond" w:hAnsi="Garamond"/>
          <w:sz w:val="28"/>
          <w:szCs w:val="28"/>
        </w:rPr>
        <w:t xml:space="preserve"> que</w:t>
      </w:r>
      <w:r>
        <w:rPr>
          <w:rFonts w:ascii="Garamond" w:eastAsia="Times New Roman" w:hAnsi="Garamond"/>
          <w:w w:val="92"/>
          <w:sz w:val="28"/>
          <w:szCs w:val="28"/>
        </w:rPr>
        <w:t xml:space="preserve"> l</w:t>
      </w:r>
      <w:r w:rsidRPr="007F0FA2">
        <w:rPr>
          <w:rFonts w:ascii="Garamond" w:eastAsia="Times New Roman" w:hAnsi="Garamond"/>
          <w:w w:val="92"/>
          <w:sz w:val="28"/>
          <w:szCs w:val="28"/>
        </w:rPr>
        <w:t>e</w:t>
      </w:r>
      <w:r w:rsidRPr="007F0FA2">
        <w:rPr>
          <w:rFonts w:ascii="Garamond" w:eastAsia="Times New Roman" w:hAnsi="Garamond"/>
          <w:spacing w:val="-4"/>
          <w:w w:val="92"/>
          <w:sz w:val="28"/>
          <w:szCs w:val="28"/>
        </w:rPr>
        <w:t xml:space="preserve"> </w:t>
      </w:r>
      <w:r w:rsidRPr="007F0FA2">
        <w:rPr>
          <w:rFonts w:ascii="Garamond" w:eastAsia="Times New Roman" w:hAnsi="Garamond"/>
          <w:sz w:val="28"/>
          <w:szCs w:val="28"/>
        </w:rPr>
        <w:t>Groupe</w:t>
      </w:r>
      <w:r w:rsidRPr="007F0FA2">
        <w:rPr>
          <w:rFonts w:ascii="Garamond" w:eastAsia="Times New Roman" w:hAnsi="Garamond"/>
          <w:spacing w:val="16"/>
          <w:sz w:val="28"/>
          <w:szCs w:val="28"/>
        </w:rPr>
        <w:t xml:space="preserve"> </w:t>
      </w:r>
      <w:r>
        <w:rPr>
          <w:rFonts w:ascii="Garamond" w:eastAsia="Times New Roman" w:hAnsi="Garamond"/>
          <w:sz w:val="28"/>
          <w:szCs w:val="28"/>
        </w:rPr>
        <w:t>M</w:t>
      </w:r>
      <w:r w:rsidRPr="007F0FA2">
        <w:rPr>
          <w:rFonts w:ascii="Garamond" w:eastAsia="Times New Roman" w:hAnsi="Garamond"/>
          <w:sz w:val="28"/>
          <w:szCs w:val="28"/>
        </w:rPr>
        <w:t>ultipartite</w:t>
      </w:r>
      <w:r w:rsidRPr="007F0FA2">
        <w:rPr>
          <w:rFonts w:ascii="Garamond" w:eastAsia="Times New Roman" w:hAnsi="Garamond"/>
          <w:spacing w:val="48"/>
          <w:sz w:val="28"/>
          <w:szCs w:val="28"/>
        </w:rPr>
        <w:t xml:space="preserve"> </w:t>
      </w:r>
      <w:r w:rsidRPr="007F0FA2">
        <w:rPr>
          <w:rFonts w:ascii="Garamond" w:eastAsia="Times New Roman" w:hAnsi="Garamond"/>
          <w:spacing w:val="15"/>
          <w:sz w:val="28"/>
          <w:szCs w:val="28"/>
        </w:rPr>
        <w:t xml:space="preserve"> </w:t>
      </w:r>
      <w:r w:rsidRPr="007F0FA2">
        <w:rPr>
          <w:rFonts w:ascii="Garamond" w:eastAsia="Times New Roman" w:hAnsi="Garamond"/>
          <w:sz w:val="28"/>
          <w:szCs w:val="28"/>
        </w:rPr>
        <w:t>publie</w:t>
      </w:r>
      <w:r w:rsidRPr="007F0FA2">
        <w:rPr>
          <w:rFonts w:ascii="Garamond" w:eastAsia="Times New Roman" w:hAnsi="Garamond"/>
          <w:spacing w:val="20"/>
          <w:sz w:val="28"/>
          <w:szCs w:val="28"/>
        </w:rPr>
        <w:t xml:space="preserve"> </w:t>
      </w:r>
      <w:r w:rsidRPr="007F0FA2">
        <w:rPr>
          <w:rFonts w:ascii="Garamond" w:eastAsia="Times New Roman" w:hAnsi="Garamond"/>
          <w:sz w:val="28"/>
          <w:szCs w:val="28"/>
        </w:rPr>
        <w:t>des</w:t>
      </w:r>
      <w:r w:rsidRPr="007F0FA2">
        <w:rPr>
          <w:rFonts w:ascii="Garamond" w:eastAsia="Times New Roman" w:hAnsi="Garamond"/>
          <w:spacing w:val="16"/>
          <w:sz w:val="28"/>
          <w:szCs w:val="28"/>
        </w:rPr>
        <w:t xml:space="preserve"> </w:t>
      </w:r>
      <w:r w:rsidRPr="007F0FA2">
        <w:rPr>
          <w:rFonts w:ascii="Garamond" w:eastAsia="Times New Roman" w:hAnsi="Garamond"/>
          <w:sz w:val="28"/>
          <w:szCs w:val="28"/>
        </w:rPr>
        <w:t>rapports</w:t>
      </w:r>
      <w:r w:rsidRPr="007F0FA2">
        <w:rPr>
          <w:rFonts w:ascii="Garamond" w:eastAsia="Times New Roman" w:hAnsi="Garamond"/>
          <w:spacing w:val="44"/>
          <w:sz w:val="28"/>
          <w:szCs w:val="28"/>
        </w:rPr>
        <w:t xml:space="preserve"> </w:t>
      </w:r>
      <w:r w:rsidRPr="007F0FA2">
        <w:rPr>
          <w:rFonts w:ascii="Garamond" w:eastAsia="Times New Roman" w:hAnsi="Garamond"/>
          <w:sz w:val="28"/>
          <w:szCs w:val="28"/>
        </w:rPr>
        <w:t>annuels</w:t>
      </w:r>
      <w:r w:rsidRPr="007F0FA2">
        <w:rPr>
          <w:rFonts w:ascii="Garamond" w:eastAsia="Times New Roman" w:hAnsi="Garamond"/>
          <w:spacing w:val="35"/>
          <w:sz w:val="28"/>
          <w:szCs w:val="28"/>
        </w:rPr>
        <w:t xml:space="preserve"> </w:t>
      </w:r>
      <w:r w:rsidRPr="007F0FA2">
        <w:rPr>
          <w:rFonts w:ascii="Garamond" w:eastAsia="Times New Roman" w:hAnsi="Garamond"/>
          <w:sz w:val="28"/>
          <w:szCs w:val="28"/>
        </w:rPr>
        <w:t>d’activités</w:t>
      </w:r>
      <w:r>
        <w:rPr>
          <w:rFonts w:ascii="Garamond" w:eastAsia="Times New Roman" w:hAnsi="Garamond"/>
          <w:sz w:val="28"/>
          <w:szCs w:val="28"/>
        </w:rPr>
        <w:t xml:space="preserve"> </w:t>
      </w:r>
      <w:r w:rsidR="00795DB1">
        <w:rPr>
          <w:rFonts w:ascii="Garamond" w:eastAsia="Times New Roman" w:hAnsi="Garamond"/>
          <w:sz w:val="28"/>
          <w:szCs w:val="28"/>
        </w:rPr>
        <w:t>pour examiner les résultats et l'impact de la mise en œuvre de l'ITIE</w:t>
      </w:r>
      <w:r w:rsidR="00795DB1" w:rsidRPr="00795DB1">
        <w:rPr>
          <w:rFonts w:ascii="Garamond" w:hAnsi="Garamond"/>
          <w:sz w:val="28"/>
          <w:szCs w:val="28"/>
        </w:rPr>
        <w:t xml:space="preserve"> </w:t>
      </w:r>
      <w:r w:rsidR="00795DB1">
        <w:rPr>
          <w:rFonts w:ascii="Garamond" w:hAnsi="Garamond"/>
          <w:sz w:val="28"/>
          <w:szCs w:val="28"/>
        </w:rPr>
        <w:t xml:space="preserve"> </w:t>
      </w:r>
      <w:r w:rsidR="00795DB1" w:rsidRPr="00B5658D">
        <w:rPr>
          <w:rFonts w:ascii="Garamond" w:hAnsi="Garamond"/>
          <w:b/>
          <w:i/>
          <w:sz w:val="28"/>
          <w:szCs w:val="28"/>
        </w:rPr>
        <w:t>(Exigence 7.2(a))</w:t>
      </w:r>
      <w:r w:rsidR="00795DB1">
        <w:rPr>
          <w:rFonts w:ascii="Garamond" w:hAnsi="Garamond"/>
          <w:sz w:val="28"/>
          <w:szCs w:val="28"/>
        </w:rPr>
        <w:t>.</w:t>
      </w:r>
    </w:p>
    <w:p w:rsidR="00795DB1" w:rsidRPr="007F0FA2" w:rsidRDefault="00795DB1" w:rsidP="00F85F9E">
      <w:pPr>
        <w:rPr>
          <w:rFonts w:ascii="Garamond" w:hAnsi="Garamond"/>
          <w:sz w:val="28"/>
          <w:szCs w:val="28"/>
        </w:rPr>
      </w:pPr>
      <w:r>
        <w:rPr>
          <w:rFonts w:ascii="Garamond" w:hAnsi="Garamond"/>
          <w:sz w:val="28"/>
          <w:szCs w:val="28"/>
        </w:rPr>
        <w:t>Conformément à l'</w:t>
      </w:r>
      <w:r w:rsidRPr="00795DB1">
        <w:rPr>
          <w:rFonts w:ascii="Garamond" w:hAnsi="Garamond"/>
          <w:sz w:val="28"/>
          <w:szCs w:val="28"/>
        </w:rPr>
        <w:t xml:space="preserve"> </w:t>
      </w:r>
      <w:r w:rsidRPr="007F0FA2">
        <w:rPr>
          <w:rFonts w:ascii="Garamond" w:hAnsi="Garamond"/>
          <w:sz w:val="28"/>
          <w:szCs w:val="28"/>
        </w:rPr>
        <w:t>Exigence 7.2(a)</w:t>
      </w:r>
      <w:r>
        <w:rPr>
          <w:rFonts w:ascii="Garamond" w:hAnsi="Garamond"/>
          <w:sz w:val="28"/>
          <w:szCs w:val="28"/>
        </w:rPr>
        <w:t xml:space="preserve"> ci-dessus, ce présent Rapport indique l'avancement </w:t>
      </w:r>
      <w:r>
        <w:rPr>
          <w:rFonts w:ascii="Garamond" w:eastAsia="Times New Roman" w:hAnsi="Garamond"/>
          <w:sz w:val="28"/>
          <w:szCs w:val="28"/>
        </w:rPr>
        <w:t xml:space="preserve">de la mise en œuvre de l'ITIE en 2015 et s'articule autour des points repris dans </w:t>
      </w:r>
      <w:r w:rsidR="005736A3">
        <w:rPr>
          <w:rFonts w:ascii="Garamond" w:eastAsia="Times New Roman" w:hAnsi="Garamond"/>
          <w:sz w:val="28"/>
          <w:szCs w:val="28"/>
        </w:rPr>
        <w:t>le plan sommaire suivant:</w:t>
      </w:r>
    </w:p>
    <w:p w:rsidR="008C36CB" w:rsidRPr="00D30E4E" w:rsidRDefault="008C36CB" w:rsidP="008C36CB">
      <w:pPr>
        <w:pStyle w:val="Default"/>
        <w:rPr>
          <w:sz w:val="28"/>
          <w:szCs w:val="28"/>
        </w:rPr>
      </w:pPr>
      <w:r w:rsidRPr="00D30E4E">
        <w:rPr>
          <w:bCs/>
          <w:sz w:val="28"/>
          <w:szCs w:val="28"/>
        </w:rPr>
        <w:t xml:space="preserve">I. Evaluation générale de la performance annuelle </w:t>
      </w:r>
    </w:p>
    <w:p w:rsidR="008C36CB" w:rsidRPr="00D30E4E" w:rsidRDefault="008C36CB" w:rsidP="008C36CB">
      <w:pPr>
        <w:pStyle w:val="Default"/>
        <w:rPr>
          <w:sz w:val="28"/>
          <w:szCs w:val="28"/>
        </w:rPr>
      </w:pPr>
    </w:p>
    <w:p w:rsidR="008C36CB" w:rsidRPr="007D3F92" w:rsidRDefault="008C36CB" w:rsidP="008C36CB">
      <w:pPr>
        <w:pStyle w:val="Default"/>
        <w:ind w:left="284"/>
        <w:rPr>
          <w:color w:val="auto"/>
          <w:sz w:val="28"/>
          <w:szCs w:val="28"/>
        </w:rPr>
      </w:pPr>
      <w:r w:rsidRPr="007D3F92">
        <w:rPr>
          <w:bCs/>
          <w:color w:val="auto"/>
          <w:sz w:val="28"/>
          <w:szCs w:val="28"/>
        </w:rPr>
        <w:t xml:space="preserve">1.1. Réunions du Groupe Multipartite (GMP) et du Groupe de Travail de Suivi (GTS) </w:t>
      </w:r>
    </w:p>
    <w:p w:rsidR="008C36CB" w:rsidRPr="007D3F92" w:rsidRDefault="008C36CB" w:rsidP="008C36CB">
      <w:pPr>
        <w:tabs>
          <w:tab w:val="left" w:pos="2835"/>
        </w:tabs>
        <w:spacing w:after="0"/>
        <w:ind w:left="284"/>
        <w:rPr>
          <w:rFonts w:ascii="Garamond" w:hAnsi="Garamond"/>
          <w:sz w:val="28"/>
          <w:szCs w:val="28"/>
        </w:rPr>
      </w:pPr>
      <w:r w:rsidRPr="007D3F92">
        <w:rPr>
          <w:rFonts w:ascii="Garamond" w:hAnsi="Garamond"/>
          <w:sz w:val="28"/>
          <w:szCs w:val="28"/>
        </w:rPr>
        <w:t xml:space="preserve">1.2.  </w:t>
      </w:r>
      <w:r w:rsidR="001C5D8F">
        <w:rPr>
          <w:rFonts w:ascii="Garamond" w:hAnsi="Garamond"/>
          <w:sz w:val="28"/>
          <w:szCs w:val="28"/>
        </w:rPr>
        <w:t>Production</w:t>
      </w:r>
      <w:r w:rsidRPr="007D3F92">
        <w:rPr>
          <w:rFonts w:ascii="Garamond" w:hAnsi="Garamond"/>
          <w:sz w:val="28"/>
          <w:szCs w:val="28"/>
        </w:rPr>
        <w:t xml:space="preserve"> des Rapports de Conciliation ITIE-RDC 2013 et 2014</w:t>
      </w:r>
    </w:p>
    <w:p w:rsidR="008C36CB" w:rsidRPr="007D3F92" w:rsidRDefault="008C36CB" w:rsidP="008C36CB">
      <w:pPr>
        <w:tabs>
          <w:tab w:val="left" w:pos="2835"/>
        </w:tabs>
        <w:spacing w:after="0" w:line="240" w:lineRule="auto"/>
        <w:ind w:firstLine="709"/>
        <w:rPr>
          <w:rFonts w:ascii="Garamond" w:hAnsi="Garamond"/>
          <w:sz w:val="28"/>
          <w:szCs w:val="28"/>
        </w:rPr>
      </w:pPr>
    </w:p>
    <w:p w:rsidR="008C36CB" w:rsidRPr="007D3F92" w:rsidRDefault="009460FC" w:rsidP="008C36CB">
      <w:pPr>
        <w:tabs>
          <w:tab w:val="left" w:pos="2835"/>
        </w:tabs>
        <w:spacing w:after="0" w:line="240" w:lineRule="auto"/>
        <w:ind w:firstLine="709"/>
        <w:rPr>
          <w:rFonts w:ascii="Garamond" w:hAnsi="Garamond"/>
          <w:sz w:val="28"/>
          <w:szCs w:val="28"/>
        </w:rPr>
      </w:pPr>
      <w:r>
        <w:rPr>
          <w:rFonts w:ascii="Garamond" w:hAnsi="Garamond"/>
          <w:sz w:val="28"/>
          <w:szCs w:val="28"/>
        </w:rPr>
        <w:t xml:space="preserve"> 1.2.1. </w:t>
      </w:r>
      <w:r w:rsidR="008C36CB" w:rsidRPr="007D3F92">
        <w:rPr>
          <w:rFonts w:ascii="Garamond" w:hAnsi="Garamond"/>
          <w:sz w:val="28"/>
          <w:szCs w:val="28"/>
        </w:rPr>
        <w:t>Plan de Travail Triennal (PTT) 2015-2017</w:t>
      </w:r>
    </w:p>
    <w:p w:rsidR="008C36CB" w:rsidRPr="007D3F92" w:rsidRDefault="008C36CB" w:rsidP="008C36CB">
      <w:pPr>
        <w:spacing w:after="0" w:line="240" w:lineRule="auto"/>
        <w:ind w:firstLine="709"/>
        <w:rPr>
          <w:rFonts w:ascii="Garamond" w:hAnsi="Garamond"/>
          <w:sz w:val="28"/>
          <w:szCs w:val="28"/>
        </w:rPr>
      </w:pPr>
      <w:r w:rsidRPr="007D3F92">
        <w:rPr>
          <w:rFonts w:ascii="Garamond" w:hAnsi="Garamond"/>
          <w:sz w:val="28"/>
          <w:szCs w:val="28"/>
        </w:rPr>
        <w:t xml:space="preserve"> 1.2.2. Note explicative du PTT</w:t>
      </w:r>
    </w:p>
    <w:p w:rsidR="008C36CB" w:rsidRPr="007D3F92" w:rsidRDefault="008C36CB" w:rsidP="008C36CB">
      <w:pPr>
        <w:spacing w:after="0" w:line="240" w:lineRule="auto"/>
        <w:ind w:firstLine="709"/>
        <w:jc w:val="both"/>
        <w:rPr>
          <w:rFonts w:ascii="Garamond" w:eastAsia="Times New Roman" w:hAnsi="Garamond" w:cs="Arial"/>
          <w:bCs/>
          <w:sz w:val="28"/>
          <w:szCs w:val="28"/>
        </w:rPr>
      </w:pPr>
      <w:r w:rsidRPr="007D3F92">
        <w:rPr>
          <w:rFonts w:ascii="Garamond" w:eastAsia="Times New Roman" w:hAnsi="Garamond" w:cs="Arial"/>
          <w:bCs/>
          <w:sz w:val="28"/>
          <w:szCs w:val="28"/>
        </w:rPr>
        <w:t xml:space="preserve"> 1.2.3. Cadrages</w:t>
      </w:r>
      <w:r w:rsidR="009460FC">
        <w:rPr>
          <w:rFonts w:ascii="Garamond" w:eastAsia="Times New Roman" w:hAnsi="Garamond" w:cs="Arial"/>
          <w:bCs/>
          <w:sz w:val="28"/>
          <w:szCs w:val="28"/>
        </w:rPr>
        <w:t xml:space="preserve"> </w:t>
      </w:r>
      <w:r w:rsidR="009460FC" w:rsidRPr="007D3F92">
        <w:rPr>
          <w:rFonts w:ascii="Garamond" w:hAnsi="Garamond"/>
          <w:sz w:val="28"/>
          <w:szCs w:val="28"/>
        </w:rPr>
        <w:t>ITIE-RDC</w:t>
      </w:r>
      <w:r w:rsidRPr="007D3F92">
        <w:rPr>
          <w:rFonts w:ascii="Garamond" w:eastAsia="Times New Roman" w:hAnsi="Garamond" w:cs="Arial"/>
          <w:bCs/>
          <w:sz w:val="28"/>
          <w:szCs w:val="28"/>
        </w:rPr>
        <w:t xml:space="preserve"> 2013 et 2014</w:t>
      </w:r>
    </w:p>
    <w:p w:rsidR="008C36CB" w:rsidRPr="007D3F92" w:rsidRDefault="008C36CB" w:rsidP="008C36CB">
      <w:pPr>
        <w:spacing w:after="0" w:line="240" w:lineRule="auto"/>
        <w:ind w:firstLine="709"/>
        <w:jc w:val="both"/>
        <w:rPr>
          <w:rFonts w:ascii="Garamond" w:eastAsia="Times New Roman" w:hAnsi="Garamond" w:cs="Arial"/>
          <w:bCs/>
          <w:sz w:val="28"/>
          <w:szCs w:val="28"/>
        </w:rPr>
      </w:pPr>
      <w:r w:rsidRPr="007D3F92">
        <w:rPr>
          <w:rFonts w:ascii="Garamond" w:eastAsia="Times New Roman" w:hAnsi="Garamond" w:cs="Arial"/>
          <w:bCs/>
          <w:sz w:val="28"/>
          <w:szCs w:val="28"/>
        </w:rPr>
        <w:t xml:space="preserve"> 1.2.4. Résultats des travaux de Conciliation</w:t>
      </w:r>
    </w:p>
    <w:p w:rsidR="008C36CB" w:rsidRPr="007D3F92" w:rsidRDefault="008C36CB" w:rsidP="008C36CB">
      <w:pPr>
        <w:spacing w:after="0" w:line="240" w:lineRule="auto"/>
        <w:jc w:val="both"/>
        <w:rPr>
          <w:rFonts w:ascii="Garamond" w:eastAsia="Times New Roman" w:hAnsi="Garamond" w:cs="Arial"/>
          <w:b/>
          <w:bCs/>
          <w:sz w:val="28"/>
          <w:szCs w:val="28"/>
        </w:rPr>
      </w:pPr>
      <w:r w:rsidRPr="007D3F92">
        <w:rPr>
          <w:rFonts w:ascii="Garamond" w:hAnsi="Garamond"/>
          <w:sz w:val="28"/>
          <w:szCs w:val="28"/>
        </w:rPr>
        <w:t xml:space="preserve">                   a) Rapport 2013</w:t>
      </w:r>
    </w:p>
    <w:p w:rsidR="008C36CB" w:rsidRDefault="008C36CB" w:rsidP="008C36CB">
      <w:pPr>
        <w:spacing w:after="0" w:line="240" w:lineRule="auto"/>
        <w:jc w:val="both"/>
        <w:rPr>
          <w:rFonts w:ascii="Garamond" w:hAnsi="Garamond"/>
          <w:sz w:val="28"/>
          <w:szCs w:val="28"/>
        </w:rPr>
      </w:pPr>
      <w:r w:rsidRPr="007D3F92">
        <w:rPr>
          <w:rFonts w:ascii="Garamond" w:hAnsi="Garamond"/>
          <w:sz w:val="28"/>
          <w:szCs w:val="28"/>
        </w:rPr>
        <w:t xml:space="preserve">                   b) Rapport 2014</w:t>
      </w:r>
    </w:p>
    <w:p w:rsidR="007D3F92" w:rsidRPr="007D3F92" w:rsidRDefault="007D3F92" w:rsidP="008C36CB">
      <w:pPr>
        <w:spacing w:after="0" w:line="240" w:lineRule="auto"/>
        <w:jc w:val="both"/>
        <w:rPr>
          <w:rFonts w:ascii="Garamond" w:eastAsia="Times New Roman" w:hAnsi="Garamond" w:cs="Arial"/>
          <w:b/>
          <w:bCs/>
          <w:sz w:val="28"/>
          <w:szCs w:val="28"/>
        </w:rPr>
      </w:pPr>
    </w:p>
    <w:p w:rsidR="00940281" w:rsidRPr="007D3F92" w:rsidRDefault="008C36CB" w:rsidP="00940281">
      <w:pPr>
        <w:spacing w:after="0"/>
        <w:jc w:val="both"/>
        <w:rPr>
          <w:rFonts w:ascii="Garamond" w:hAnsi="Garamond" w:cs="Calibri"/>
          <w:sz w:val="28"/>
          <w:szCs w:val="28"/>
        </w:rPr>
      </w:pPr>
      <w:r w:rsidRPr="007D3F92">
        <w:rPr>
          <w:rFonts w:ascii="Garamond" w:hAnsi="Garamond"/>
          <w:sz w:val="28"/>
          <w:szCs w:val="28"/>
        </w:rPr>
        <w:t xml:space="preserve">          1.2.5. </w:t>
      </w:r>
      <w:r w:rsidRPr="007D3F92">
        <w:rPr>
          <w:rFonts w:ascii="Garamond" w:hAnsi="Garamond" w:cs="Calibri"/>
          <w:sz w:val="28"/>
          <w:szCs w:val="28"/>
        </w:rPr>
        <w:t>Activités des Parties Prenantes</w:t>
      </w:r>
    </w:p>
    <w:p w:rsidR="008C36CB" w:rsidRPr="007D3F92" w:rsidRDefault="001C5D8F" w:rsidP="00940281">
      <w:pPr>
        <w:spacing w:after="0"/>
        <w:ind w:left="1418" w:hanging="1418"/>
        <w:rPr>
          <w:rFonts w:ascii="Garamond" w:hAnsi="Garamond" w:cs="Calibri"/>
          <w:sz w:val="28"/>
          <w:szCs w:val="28"/>
        </w:rPr>
      </w:pPr>
      <w:r>
        <w:rPr>
          <w:rFonts w:ascii="Garamond" w:hAnsi="Garamond" w:cs="Calibri"/>
          <w:sz w:val="28"/>
          <w:szCs w:val="28"/>
        </w:rPr>
        <w:t xml:space="preserve">          </w:t>
      </w:r>
      <w:r w:rsidR="00940281" w:rsidRPr="007D3F92">
        <w:rPr>
          <w:rFonts w:ascii="Garamond" w:hAnsi="Garamond"/>
          <w:sz w:val="28"/>
          <w:szCs w:val="28"/>
        </w:rPr>
        <w:t xml:space="preserve">1.2.6. </w:t>
      </w:r>
      <w:r w:rsidR="008C36CB" w:rsidRPr="007D3F92">
        <w:rPr>
          <w:rFonts w:ascii="Garamond" w:hAnsi="Garamond"/>
          <w:sz w:val="28"/>
          <w:szCs w:val="28"/>
        </w:rPr>
        <w:t>Activités de Formation, Renforcement des Capacités et Communication</w:t>
      </w:r>
    </w:p>
    <w:p w:rsidR="008C36CB" w:rsidRPr="007D3F92" w:rsidRDefault="008C36CB" w:rsidP="008C36CB">
      <w:pPr>
        <w:pStyle w:val="Paragraphedeliste"/>
        <w:spacing w:after="0"/>
        <w:ind w:left="1418" w:hanging="709"/>
        <w:jc w:val="both"/>
        <w:rPr>
          <w:rFonts w:ascii="Garamond" w:hAnsi="Garamond"/>
          <w:sz w:val="28"/>
          <w:szCs w:val="28"/>
        </w:rPr>
      </w:pPr>
      <w:r w:rsidRPr="007D3F92">
        <w:rPr>
          <w:rFonts w:ascii="Garamond" w:hAnsi="Garamond"/>
          <w:sz w:val="28"/>
          <w:szCs w:val="28"/>
        </w:rPr>
        <w:t>1.2.7. Activités d’évaluation du processus par la Société Civile</w:t>
      </w:r>
    </w:p>
    <w:p w:rsidR="008C36CB" w:rsidRPr="007D3F92" w:rsidRDefault="008C36CB" w:rsidP="008C36CB">
      <w:pPr>
        <w:spacing w:after="0"/>
        <w:jc w:val="both"/>
        <w:rPr>
          <w:rFonts w:ascii="Garamond" w:hAnsi="Garamond" w:cs="Calibri"/>
          <w:sz w:val="28"/>
          <w:szCs w:val="28"/>
        </w:rPr>
      </w:pPr>
      <w:r w:rsidRPr="007D3F92">
        <w:rPr>
          <w:rFonts w:ascii="Garamond" w:hAnsi="Garamond"/>
          <w:sz w:val="28"/>
          <w:szCs w:val="28"/>
        </w:rPr>
        <w:t xml:space="preserve">          1.2.8. </w:t>
      </w:r>
      <w:r w:rsidRPr="007D3F92">
        <w:rPr>
          <w:rFonts w:ascii="Garamond" w:hAnsi="Garamond" w:cs="Calibri"/>
          <w:sz w:val="28"/>
          <w:szCs w:val="28"/>
        </w:rPr>
        <w:t>Publication des Rapports ITIE- RDC 2013 et 2014</w:t>
      </w:r>
    </w:p>
    <w:p w:rsidR="008C36CB" w:rsidRPr="00D30E4E" w:rsidRDefault="008C36CB" w:rsidP="008C36CB">
      <w:pPr>
        <w:pStyle w:val="Default"/>
        <w:spacing w:after="53"/>
        <w:rPr>
          <w:bCs/>
          <w:sz w:val="28"/>
          <w:szCs w:val="28"/>
        </w:rPr>
      </w:pPr>
    </w:p>
    <w:p w:rsidR="008C36CB" w:rsidRPr="00D30E4E" w:rsidRDefault="008C36CB" w:rsidP="00F509B7">
      <w:pPr>
        <w:pStyle w:val="Default"/>
        <w:ind w:left="426" w:hanging="426"/>
        <w:rPr>
          <w:sz w:val="28"/>
          <w:szCs w:val="28"/>
        </w:rPr>
      </w:pPr>
      <w:r w:rsidRPr="00D30E4E">
        <w:rPr>
          <w:bCs/>
          <w:sz w:val="28"/>
          <w:szCs w:val="28"/>
        </w:rPr>
        <w:t xml:space="preserve">II. </w:t>
      </w:r>
      <w:r w:rsidR="000E7BFC">
        <w:rPr>
          <w:bCs/>
          <w:sz w:val="28"/>
          <w:szCs w:val="28"/>
        </w:rPr>
        <w:t xml:space="preserve">  </w:t>
      </w:r>
      <w:r w:rsidRPr="00D30E4E">
        <w:rPr>
          <w:bCs/>
          <w:sz w:val="28"/>
          <w:szCs w:val="28"/>
        </w:rPr>
        <w:t>Evaluation des progrès accomplis par rapport aux objectifs et activités d</w:t>
      </w:r>
      <w:r w:rsidR="00DA477E">
        <w:rPr>
          <w:bCs/>
          <w:sz w:val="28"/>
          <w:szCs w:val="28"/>
        </w:rPr>
        <w:t>u plan de    travail annuel 2015</w:t>
      </w:r>
      <w:r w:rsidRPr="00D30E4E">
        <w:rPr>
          <w:bCs/>
          <w:sz w:val="28"/>
          <w:szCs w:val="28"/>
        </w:rPr>
        <w:t xml:space="preserve">. </w:t>
      </w:r>
    </w:p>
    <w:p w:rsidR="008C36CB" w:rsidRPr="00D30E4E" w:rsidRDefault="008C36CB" w:rsidP="00F509B7">
      <w:pPr>
        <w:pStyle w:val="Default"/>
        <w:rPr>
          <w:sz w:val="28"/>
          <w:szCs w:val="28"/>
        </w:rPr>
      </w:pPr>
      <w:r w:rsidRPr="00D30E4E">
        <w:rPr>
          <w:bCs/>
          <w:sz w:val="28"/>
          <w:szCs w:val="28"/>
        </w:rPr>
        <w:t xml:space="preserve">III. </w:t>
      </w:r>
      <w:r w:rsidR="000E7BFC">
        <w:rPr>
          <w:bCs/>
          <w:sz w:val="28"/>
          <w:szCs w:val="28"/>
        </w:rPr>
        <w:t xml:space="preserve"> </w:t>
      </w:r>
      <w:r w:rsidRPr="00D30E4E">
        <w:rPr>
          <w:bCs/>
          <w:sz w:val="28"/>
          <w:szCs w:val="28"/>
        </w:rPr>
        <w:t xml:space="preserve">Evaluation des progrès accomplis par rapport aux Exigences. </w:t>
      </w:r>
    </w:p>
    <w:p w:rsidR="00F509B7" w:rsidRDefault="00F509B7" w:rsidP="00F509B7">
      <w:pPr>
        <w:pStyle w:val="Default"/>
        <w:ind w:left="567" w:hanging="567"/>
        <w:rPr>
          <w:bCs/>
          <w:sz w:val="28"/>
          <w:szCs w:val="28"/>
        </w:rPr>
      </w:pPr>
    </w:p>
    <w:p w:rsidR="008C36CB" w:rsidRPr="00D30E4E" w:rsidRDefault="008C36CB" w:rsidP="00F509B7">
      <w:pPr>
        <w:pStyle w:val="Default"/>
        <w:ind w:left="567" w:hanging="567"/>
        <w:rPr>
          <w:sz w:val="28"/>
          <w:szCs w:val="28"/>
        </w:rPr>
      </w:pPr>
      <w:r w:rsidRPr="00D30E4E">
        <w:rPr>
          <w:bCs/>
          <w:sz w:val="28"/>
          <w:szCs w:val="28"/>
        </w:rPr>
        <w:t>IV.</w:t>
      </w:r>
      <w:r w:rsidR="000E7BFC">
        <w:rPr>
          <w:bCs/>
          <w:sz w:val="28"/>
          <w:szCs w:val="28"/>
        </w:rPr>
        <w:t xml:space="preserve"> </w:t>
      </w:r>
      <w:r w:rsidRPr="00D30E4E">
        <w:rPr>
          <w:bCs/>
          <w:sz w:val="28"/>
          <w:szCs w:val="28"/>
        </w:rPr>
        <w:t xml:space="preserve"> Aperçu des réponses du groupe multipartite aux recommandations de </w:t>
      </w:r>
      <w:r w:rsidR="000E7BFC">
        <w:rPr>
          <w:bCs/>
          <w:sz w:val="28"/>
          <w:szCs w:val="28"/>
        </w:rPr>
        <w:t xml:space="preserve"> </w:t>
      </w:r>
      <w:r w:rsidRPr="00D30E4E">
        <w:rPr>
          <w:bCs/>
          <w:sz w:val="28"/>
          <w:szCs w:val="28"/>
        </w:rPr>
        <w:t xml:space="preserve">l’administrateur indépendant </w:t>
      </w:r>
    </w:p>
    <w:p w:rsidR="008C36CB" w:rsidRPr="00D30E4E" w:rsidRDefault="008C36CB" w:rsidP="00F509B7">
      <w:pPr>
        <w:pStyle w:val="Default"/>
        <w:rPr>
          <w:sz w:val="28"/>
          <w:szCs w:val="28"/>
        </w:rPr>
      </w:pPr>
      <w:r w:rsidRPr="00D30E4E">
        <w:rPr>
          <w:bCs/>
          <w:sz w:val="28"/>
          <w:szCs w:val="28"/>
        </w:rPr>
        <w:t xml:space="preserve">V. </w:t>
      </w:r>
      <w:r w:rsidR="000E7BFC">
        <w:rPr>
          <w:bCs/>
          <w:sz w:val="28"/>
          <w:szCs w:val="28"/>
        </w:rPr>
        <w:t xml:space="preserve">   </w:t>
      </w:r>
      <w:r w:rsidRPr="00D30E4E">
        <w:rPr>
          <w:bCs/>
          <w:sz w:val="28"/>
          <w:szCs w:val="28"/>
        </w:rPr>
        <w:t xml:space="preserve">Points forts ou faiblesses identifiées dans le processus </w:t>
      </w:r>
    </w:p>
    <w:p w:rsidR="008C36CB" w:rsidRPr="00D30E4E" w:rsidRDefault="00C625D6" w:rsidP="00F509B7">
      <w:pPr>
        <w:pStyle w:val="Default"/>
        <w:rPr>
          <w:sz w:val="28"/>
          <w:szCs w:val="28"/>
        </w:rPr>
      </w:pPr>
      <w:r>
        <w:rPr>
          <w:bCs/>
          <w:sz w:val="28"/>
          <w:szCs w:val="28"/>
        </w:rPr>
        <w:t xml:space="preserve">VI. </w:t>
      </w:r>
      <w:r w:rsidR="000E7BFC">
        <w:rPr>
          <w:bCs/>
          <w:sz w:val="28"/>
          <w:szCs w:val="28"/>
        </w:rPr>
        <w:t xml:space="preserve">  </w:t>
      </w:r>
      <w:r>
        <w:rPr>
          <w:bCs/>
          <w:sz w:val="28"/>
          <w:szCs w:val="28"/>
        </w:rPr>
        <w:t>Coû</w:t>
      </w:r>
      <w:r w:rsidR="008C36CB" w:rsidRPr="00D30E4E">
        <w:rPr>
          <w:bCs/>
          <w:sz w:val="28"/>
          <w:szCs w:val="28"/>
        </w:rPr>
        <w:t xml:space="preserve">ts totaux de mise en œuvre </w:t>
      </w:r>
    </w:p>
    <w:p w:rsidR="008C36CB" w:rsidRPr="00D30E4E" w:rsidRDefault="008C36CB" w:rsidP="00F509B7">
      <w:pPr>
        <w:pStyle w:val="Default"/>
        <w:rPr>
          <w:sz w:val="28"/>
          <w:szCs w:val="28"/>
        </w:rPr>
      </w:pPr>
      <w:r w:rsidRPr="00D30E4E">
        <w:rPr>
          <w:bCs/>
          <w:sz w:val="28"/>
          <w:szCs w:val="28"/>
        </w:rPr>
        <w:t xml:space="preserve">VII. </w:t>
      </w:r>
      <w:r w:rsidR="000E7BFC">
        <w:rPr>
          <w:bCs/>
          <w:sz w:val="28"/>
          <w:szCs w:val="28"/>
        </w:rPr>
        <w:t xml:space="preserve"> </w:t>
      </w:r>
      <w:r w:rsidRPr="00D30E4E">
        <w:rPr>
          <w:bCs/>
          <w:sz w:val="28"/>
          <w:szCs w:val="28"/>
        </w:rPr>
        <w:t xml:space="preserve">Commentaires supplémentaires </w:t>
      </w:r>
    </w:p>
    <w:p w:rsidR="008C36CB" w:rsidRPr="00D30E4E" w:rsidRDefault="008C36CB" w:rsidP="00F509B7">
      <w:pPr>
        <w:pStyle w:val="Default"/>
        <w:rPr>
          <w:bCs/>
          <w:sz w:val="28"/>
          <w:szCs w:val="28"/>
        </w:rPr>
      </w:pPr>
    </w:p>
    <w:p w:rsidR="008C36CB" w:rsidRPr="00D30E4E" w:rsidRDefault="008C36CB" w:rsidP="00F509B7">
      <w:pPr>
        <w:pStyle w:val="Default"/>
        <w:rPr>
          <w:sz w:val="28"/>
          <w:szCs w:val="28"/>
        </w:rPr>
      </w:pPr>
      <w:r w:rsidRPr="00D30E4E">
        <w:rPr>
          <w:bCs/>
          <w:sz w:val="28"/>
          <w:szCs w:val="28"/>
        </w:rPr>
        <w:t xml:space="preserve">VIII. </w:t>
      </w:r>
      <w:r w:rsidR="00D57764">
        <w:rPr>
          <w:bCs/>
          <w:sz w:val="28"/>
          <w:szCs w:val="28"/>
        </w:rPr>
        <w:t xml:space="preserve">Discussion du rapport en dehors du GMP </w:t>
      </w:r>
      <w:r w:rsidRPr="00D30E4E">
        <w:rPr>
          <w:bCs/>
          <w:sz w:val="28"/>
          <w:szCs w:val="28"/>
        </w:rPr>
        <w:t xml:space="preserve"> </w:t>
      </w:r>
    </w:p>
    <w:p w:rsidR="008C36CB" w:rsidRPr="00D30E4E" w:rsidRDefault="008C36CB" w:rsidP="00F509B7">
      <w:pPr>
        <w:pStyle w:val="Default"/>
        <w:rPr>
          <w:bCs/>
          <w:sz w:val="28"/>
          <w:szCs w:val="28"/>
        </w:rPr>
      </w:pPr>
    </w:p>
    <w:p w:rsidR="000E7BFC" w:rsidRPr="00F509B7" w:rsidRDefault="008C36CB" w:rsidP="00F509B7">
      <w:pPr>
        <w:pStyle w:val="Default"/>
        <w:rPr>
          <w:sz w:val="28"/>
          <w:szCs w:val="28"/>
        </w:rPr>
      </w:pPr>
      <w:r w:rsidRPr="00D30E4E">
        <w:rPr>
          <w:bCs/>
          <w:sz w:val="28"/>
          <w:szCs w:val="28"/>
        </w:rPr>
        <w:t xml:space="preserve">IX. </w:t>
      </w:r>
      <w:r w:rsidR="000E7BFC">
        <w:rPr>
          <w:bCs/>
          <w:sz w:val="28"/>
          <w:szCs w:val="28"/>
        </w:rPr>
        <w:t xml:space="preserve">   </w:t>
      </w:r>
      <w:r w:rsidRPr="00D30E4E">
        <w:rPr>
          <w:bCs/>
          <w:sz w:val="28"/>
          <w:szCs w:val="28"/>
        </w:rPr>
        <w:t xml:space="preserve">Composition du groupe multipartite </w:t>
      </w:r>
    </w:p>
    <w:p w:rsidR="00154AB4" w:rsidRPr="007128DC" w:rsidRDefault="00154AB4" w:rsidP="00154AB4">
      <w:pPr>
        <w:pStyle w:val="Paragraphedeliste"/>
        <w:numPr>
          <w:ilvl w:val="0"/>
          <w:numId w:val="2"/>
        </w:numPr>
        <w:ind w:right="-286"/>
        <w:rPr>
          <w:rFonts w:ascii="Garamond" w:hAnsi="Garamond"/>
          <w:b/>
          <w:color w:val="00B050"/>
          <w:sz w:val="32"/>
          <w:szCs w:val="32"/>
        </w:rPr>
      </w:pPr>
      <w:r w:rsidRPr="007128DC">
        <w:rPr>
          <w:rFonts w:ascii="Garamond" w:hAnsi="Garamond"/>
          <w:b/>
          <w:color w:val="00B050"/>
          <w:sz w:val="32"/>
          <w:szCs w:val="32"/>
        </w:rPr>
        <w:t>EVALUATION GENERALE DE LA PERFORMANCE ANNUELLE</w:t>
      </w:r>
    </w:p>
    <w:p w:rsidR="00154AB4" w:rsidRPr="00D57740" w:rsidRDefault="003B45EF" w:rsidP="00154AB4">
      <w:pPr>
        <w:jc w:val="both"/>
        <w:rPr>
          <w:rFonts w:ascii="Garamond" w:hAnsi="Garamond"/>
          <w:b/>
          <w:sz w:val="28"/>
          <w:szCs w:val="28"/>
        </w:rPr>
      </w:pPr>
      <w:r>
        <w:rPr>
          <w:rFonts w:ascii="Garamond" w:hAnsi="Garamond"/>
          <w:sz w:val="28"/>
          <w:szCs w:val="28"/>
        </w:rPr>
        <w:t>Dans le cadre de l'évaluation générale de la performance annuelle, nous</w:t>
      </w:r>
      <w:r w:rsidR="00154AB4" w:rsidRPr="00D57740">
        <w:rPr>
          <w:rFonts w:ascii="Garamond" w:hAnsi="Garamond"/>
          <w:sz w:val="28"/>
          <w:szCs w:val="28"/>
        </w:rPr>
        <w:t xml:space="preserve"> </w:t>
      </w:r>
      <w:r>
        <w:rPr>
          <w:rFonts w:ascii="Garamond" w:hAnsi="Garamond"/>
          <w:sz w:val="28"/>
          <w:szCs w:val="28"/>
        </w:rPr>
        <w:t>présentons</w:t>
      </w:r>
      <w:r w:rsidR="00154AB4">
        <w:rPr>
          <w:rFonts w:ascii="Garamond" w:hAnsi="Garamond"/>
          <w:sz w:val="28"/>
          <w:szCs w:val="28"/>
        </w:rPr>
        <w:t xml:space="preserve"> </w:t>
      </w:r>
      <w:r>
        <w:rPr>
          <w:rFonts w:ascii="Garamond" w:hAnsi="Garamond"/>
          <w:sz w:val="28"/>
          <w:szCs w:val="28"/>
        </w:rPr>
        <w:t xml:space="preserve">sous ce point </w:t>
      </w:r>
      <w:r w:rsidR="00154AB4">
        <w:rPr>
          <w:rFonts w:ascii="Garamond" w:hAnsi="Garamond"/>
          <w:sz w:val="28"/>
          <w:szCs w:val="28"/>
        </w:rPr>
        <w:t xml:space="preserve">un </w:t>
      </w:r>
      <w:r w:rsidR="00154AB4" w:rsidRPr="007F0FA2">
        <w:rPr>
          <w:rFonts w:ascii="Garamond" w:eastAsia="Times New Roman" w:hAnsi="Garamond"/>
          <w:sz w:val="28"/>
          <w:szCs w:val="28"/>
        </w:rPr>
        <w:t>résumé</w:t>
      </w:r>
      <w:r w:rsidR="00154AB4" w:rsidRPr="007F0FA2">
        <w:rPr>
          <w:rFonts w:ascii="Garamond" w:eastAsia="Times New Roman" w:hAnsi="Garamond"/>
          <w:spacing w:val="32"/>
          <w:sz w:val="28"/>
          <w:szCs w:val="28"/>
        </w:rPr>
        <w:t xml:space="preserve"> </w:t>
      </w:r>
      <w:r w:rsidR="00154AB4" w:rsidRPr="007F0FA2">
        <w:rPr>
          <w:rFonts w:ascii="Garamond" w:eastAsia="Times New Roman" w:hAnsi="Garamond"/>
          <w:sz w:val="28"/>
          <w:szCs w:val="28"/>
        </w:rPr>
        <w:t>des</w:t>
      </w:r>
      <w:r w:rsidR="00154AB4" w:rsidRPr="007F0FA2">
        <w:rPr>
          <w:rFonts w:ascii="Garamond" w:eastAsia="Times New Roman" w:hAnsi="Garamond"/>
          <w:spacing w:val="16"/>
          <w:sz w:val="28"/>
          <w:szCs w:val="28"/>
        </w:rPr>
        <w:t xml:space="preserve"> </w:t>
      </w:r>
      <w:r w:rsidR="00154AB4" w:rsidRPr="007F0FA2">
        <w:rPr>
          <w:rFonts w:ascii="Garamond" w:eastAsia="Times New Roman" w:hAnsi="Garamond"/>
          <w:sz w:val="28"/>
          <w:szCs w:val="28"/>
        </w:rPr>
        <w:t>activités</w:t>
      </w:r>
      <w:r w:rsidR="00154AB4" w:rsidRPr="007F0FA2">
        <w:rPr>
          <w:rFonts w:ascii="Garamond" w:eastAsia="Times New Roman" w:hAnsi="Garamond"/>
          <w:spacing w:val="12"/>
          <w:sz w:val="28"/>
          <w:szCs w:val="28"/>
        </w:rPr>
        <w:t xml:space="preserve"> </w:t>
      </w:r>
      <w:r w:rsidR="00154AB4" w:rsidRPr="007F0FA2">
        <w:rPr>
          <w:rFonts w:ascii="Garamond" w:eastAsia="Times New Roman" w:hAnsi="Garamond"/>
          <w:w w:val="107"/>
          <w:sz w:val="28"/>
          <w:szCs w:val="28"/>
        </w:rPr>
        <w:t>entreprises</w:t>
      </w:r>
      <w:r w:rsidR="00154AB4" w:rsidRPr="007F0FA2">
        <w:rPr>
          <w:rFonts w:ascii="Garamond" w:eastAsia="Times New Roman" w:hAnsi="Garamond"/>
          <w:spacing w:val="-11"/>
          <w:w w:val="107"/>
          <w:sz w:val="28"/>
          <w:szCs w:val="28"/>
        </w:rPr>
        <w:t xml:space="preserve"> </w:t>
      </w:r>
      <w:r>
        <w:rPr>
          <w:rFonts w:ascii="Garamond" w:eastAsia="Times New Roman" w:hAnsi="Garamond"/>
          <w:spacing w:val="-11"/>
          <w:w w:val="107"/>
          <w:sz w:val="28"/>
          <w:szCs w:val="28"/>
        </w:rPr>
        <w:t xml:space="preserve">par </w:t>
      </w:r>
      <w:r w:rsidRPr="00D57740">
        <w:rPr>
          <w:rFonts w:ascii="Garamond" w:hAnsi="Garamond"/>
          <w:sz w:val="28"/>
          <w:szCs w:val="28"/>
        </w:rPr>
        <w:t>le Groupe Multipartite</w:t>
      </w:r>
      <w:r w:rsidRPr="007F0FA2">
        <w:rPr>
          <w:rFonts w:ascii="Garamond" w:eastAsia="Times New Roman" w:hAnsi="Garamond"/>
          <w:sz w:val="28"/>
          <w:szCs w:val="28"/>
        </w:rPr>
        <w:t xml:space="preserve"> </w:t>
      </w:r>
      <w:r w:rsidR="00154AB4" w:rsidRPr="007F0FA2">
        <w:rPr>
          <w:rFonts w:ascii="Garamond" w:eastAsia="Times New Roman" w:hAnsi="Garamond"/>
          <w:sz w:val="28"/>
          <w:szCs w:val="28"/>
        </w:rPr>
        <w:t>dans</w:t>
      </w:r>
      <w:r w:rsidR="00154AB4" w:rsidRPr="007F0FA2">
        <w:rPr>
          <w:rFonts w:ascii="Garamond" w:eastAsia="Times New Roman" w:hAnsi="Garamond"/>
          <w:spacing w:val="25"/>
          <w:sz w:val="28"/>
          <w:szCs w:val="28"/>
        </w:rPr>
        <w:t xml:space="preserve"> </w:t>
      </w:r>
      <w:r w:rsidR="00154AB4" w:rsidRPr="007F0FA2">
        <w:rPr>
          <w:rFonts w:ascii="Garamond" w:eastAsia="Times New Roman" w:hAnsi="Garamond"/>
          <w:sz w:val="28"/>
          <w:szCs w:val="28"/>
        </w:rPr>
        <w:t>le</w:t>
      </w:r>
      <w:r w:rsidR="00154AB4" w:rsidRPr="007F0FA2">
        <w:rPr>
          <w:rFonts w:ascii="Garamond" w:eastAsia="Times New Roman" w:hAnsi="Garamond"/>
          <w:spacing w:val="-5"/>
          <w:sz w:val="28"/>
          <w:szCs w:val="28"/>
        </w:rPr>
        <w:t xml:space="preserve"> </w:t>
      </w:r>
      <w:r w:rsidR="00154AB4" w:rsidRPr="007F0FA2">
        <w:rPr>
          <w:rFonts w:ascii="Garamond" w:eastAsia="Times New Roman" w:hAnsi="Garamond"/>
          <w:sz w:val="28"/>
          <w:szCs w:val="28"/>
        </w:rPr>
        <w:t>cadre</w:t>
      </w:r>
      <w:r w:rsidR="00154AB4" w:rsidRPr="007F0FA2">
        <w:rPr>
          <w:rFonts w:ascii="Garamond" w:eastAsia="Times New Roman" w:hAnsi="Garamond"/>
          <w:spacing w:val="22"/>
          <w:sz w:val="28"/>
          <w:szCs w:val="28"/>
        </w:rPr>
        <w:t xml:space="preserve"> </w:t>
      </w:r>
      <w:r w:rsidR="00154AB4" w:rsidRPr="007F0FA2">
        <w:rPr>
          <w:rFonts w:ascii="Garamond" w:eastAsia="Times New Roman" w:hAnsi="Garamond"/>
          <w:sz w:val="28"/>
          <w:szCs w:val="28"/>
        </w:rPr>
        <w:t>de</w:t>
      </w:r>
      <w:r w:rsidR="00154AB4">
        <w:rPr>
          <w:rFonts w:ascii="Garamond" w:eastAsia="Times New Roman" w:hAnsi="Garamond"/>
          <w:sz w:val="28"/>
          <w:szCs w:val="28"/>
        </w:rPr>
        <w:t xml:space="preserve"> mise en œuvre du processus</w:t>
      </w:r>
      <w:r w:rsidR="00154AB4" w:rsidRPr="007F0FA2">
        <w:rPr>
          <w:rFonts w:ascii="Garamond" w:eastAsia="Times New Roman" w:hAnsi="Garamond"/>
          <w:spacing w:val="15"/>
          <w:sz w:val="28"/>
          <w:szCs w:val="28"/>
        </w:rPr>
        <w:t xml:space="preserve"> </w:t>
      </w:r>
      <w:r w:rsidR="00154AB4" w:rsidRPr="007F0FA2">
        <w:rPr>
          <w:rFonts w:ascii="Garamond" w:eastAsia="Times New Roman" w:hAnsi="Garamond"/>
          <w:w w:val="76"/>
          <w:sz w:val="28"/>
          <w:szCs w:val="28"/>
        </w:rPr>
        <w:t>ITIE</w:t>
      </w:r>
      <w:r w:rsidR="00154AB4" w:rsidRPr="007F0FA2">
        <w:rPr>
          <w:rFonts w:ascii="Garamond" w:eastAsia="Times New Roman" w:hAnsi="Garamond"/>
          <w:spacing w:val="4"/>
          <w:w w:val="76"/>
          <w:sz w:val="28"/>
          <w:szCs w:val="28"/>
        </w:rPr>
        <w:t xml:space="preserve"> </w:t>
      </w:r>
      <w:r w:rsidR="00154AB4" w:rsidRPr="007F0FA2">
        <w:rPr>
          <w:rFonts w:ascii="Garamond" w:eastAsia="Times New Roman" w:hAnsi="Garamond"/>
          <w:sz w:val="28"/>
          <w:szCs w:val="28"/>
        </w:rPr>
        <w:t>durant</w:t>
      </w:r>
      <w:r w:rsidR="00154AB4" w:rsidRPr="007F0FA2">
        <w:rPr>
          <w:rFonts w:ascii="Garamond" w:eastAsia="Times New Roman" w:hAnsi="Garamond"/>
          <w:spacing w:val="43"/>
          <w:sz w:val="28"/>
          <w:szCs w:val="28"/>
        </w:rPr>
        <w:t xml:space="preserve"> </w:t>
      </w:r>
      <w:r w:rsidR="00154AB4" w:rsidRPr="007F0FA2">
        <w:rPr>
          <w:rFonts w:ascii="Garamond" w:eastAsia="Times New Roman" w:hAnsi="Garamond"/>
          <w:sz w:val="28"/>
          <w:szCs w:val="28"/>
        </w:rPr>
        <w:t>l’année</w:t>
      </w:r>
      <w:r w:rsidR="00BA24E3">
        <w:rPr>
          <w:rFonts w:ascii="Garamond" w:eastAsia="Times New Roman" w:hAnsi="Garamond"/>
          <w:sz w:val="28"/>
          <w:szCs w:val="28"/>
        </w:rPr>
        <w:t xml:space="preserve"> 2015</w:t>
      </w:r>
      <w:r w:rsidR="00154AB4">
        <w:rPr>
          <w:rFonts w:ascii="Garamond" w:eastAsia="Times New Roman" w:hAnsi="Garamond"/>
          <w:sz w:val="28"/>
          <w:szCs w:val="28"/>
        </w:rPr>
        <w:t>.</w:t>
      </w:r>
    </w:p>
    <w:p w:rsidR="00154AB4" w:rsidRPr="003A141E" w:rsidRDefault="00154AB4" w:rsidP="00154AB4">
      <w:pPr>
        <w:rPr>
          <w:rFonts w:ascii="Garamond" w:hAnsi="Garamond"/>
          <w:b/>
          <w:color w:val="0070C0"/>
          <w:sz w:val="28"/>
          <w:szCs w:val="28"/>
        </w:rPr>
      </w:pPr>
      <w:r w:rsidRPr="003A141E">
        <w:rPr>
          <w:rFonts w:ascii="Garamond" w:hAnsi="Garamond"/>
          <w:b/>
          <w:color w:val="0070C0"/>
          <w:sz w:val="28"/>
          <w:szCs w:val="28"/>
        </w:rPr>
        <w:t xml:space="preserve">1.1. Réunions du Groupe Multipartite (GMP) et du Groupe de Travail de Suivi (GTS) </w:t>
      </w:r>
    </w:p>
    <w:p w:rsidR="00DE4EFC" w:rsidRPr="00810F51" w:rsidRDefault="00DE4EFC" w:rsidP="00414127">
      <w:pPr>
        <w:jc w:val="both"/>
        <w:rPr>
          <w:rFonts w:ascii="Garamond" w:hAnsi="Garamond"/>
          <w:sz w:val="28"/>
          <w:szCs w:val="28"/>
        </w:rPr>
      </w:pPr>
      <w:r>
        <w:rPr>
          <w:rFonts w:ascii="Garamond" w:hAnsi="Garamond"/>
          <w:sz w:val="28"/>
          <w:szCs w:val="28"/>
        </w:rPr>
        <w:t>Comme l'indique le tableau ci-dessous,</w:t>
      </w:r>
      <w:r w:rsidR="00154AB4" w:rsidRPr="00793670">
        <w:rPr>
          <w:rFonts w:ascii="Garamond" w:hAnsi="Garamond"/>
          <w:sz w:val="28"/>
          <w:szCs w:val="28"/>
        </w:rPr>
        <w:t xml:space="preserve"> le </w:t>
      </w:r>
      <w:r w:rsidR="00154AB4">
        <w:rPr>
          <w:rFonts w:ascii="Garamond" w:hAnsi="Garamond"/>
          <w:sz w:val="28"/>
          <w:szCs w:val="28"/>
        </w:rPr>
        <w:t>Groupe Multipartite</w:t>
      </w:r>
      <w:r w:rsidR="00154AB4" w:rsidRPr="00793670">
        <w:rPr>
          <w:rFonts w:ascii="Garamond" w:hAnsi="Garamond"/>
          <w:sz w:val="28"/>
          <w:szCs w:val="28"/>
        </w:rPr>
        <w:t xml:space="preserve"> a</w:t>
      </w:r>
      <w:r>
        <w:rPr>
          <w:rFonts w:ascii="Garamond" w:hAnsi="Garamond"/>
          <w:sz w:val="28"/>
          <w:szCs w:val="28"/>
        </w:rPr>
        <w:t>,</w:t>
      </w:r>
      <w:r w:rsidRPr="00DE4EFC">
        <w:rPr>
          <w:rFonts w:ascii="Garamond" w:hAnsi="Garamond"/>
          <w:sz w:val="28"/>
          <w:szCs w:val="28"/>
        </w:rPr>
        <w:t xml:space="preserve"> </w:t>
      </w:r>
      <w:r>
        <w:rPr>
          <w:rFonts w:ascii="Garamond" w:hAnsi="Garamond"/>
          <w:sz w:val="28"/>
          <w:szCs w:val="28"/>
        </w:rPr>
        <w:t>durant l’année 2015</w:t>
      </w:r>
      <w:r w:rsidRPr="00793670">
        <w:rPr>
          <w:rFonts w:ascii="Garamond" w:hAnsi="Garamond"/>
          <w:sz w:val="28"/>
          <w:szCs w:val="28"/>
        </w:rPr>
        <w:t xml:space="preserve">, </w:t>
      </w:r>
      <w:r w:rsidR="00154AB4" w:rsidRPr="00793670">
        <w:rPr>
          <w:rFonts w:ascii="Garamond" w:hAnsi="Garamond"/>
          <w:sz w:val="28"/>
          <w:szCs w:val="28"/>
        </w:rPr>
        <w:t xml:space="preserve"> tenu au total</w:t>
      </w:r>
      <w:r w:rsidR="00154AB4">
        <w:rPr>
          <w:rFonts w:ascii="Garamond" w:hAnsi="Garamond"/>
          <w:sz w:val="28"/>
          <w:szCs w:val="28"/>
        </w:rPr>
        <w:t xml:space="preserve"> </w:t>
      </w:r>
      <w:r w:rsidR="00810F51" w:rsidRPr="00810F51">
        <w:rPr>
          <w:rFonts w:ascii="Garamond" w:hAnsi="Garamond"/>
          <w:b/>
          <w:sz w:val="28"/>
          <w:szCs w:val="28"/>
        </w:rPr>
        <w:t xml:space="preserve">8 </w:t>
      </w:r>
      <w:r w:rsidR="00154AB4" w:rsidRPr="00793670">
        <w:rPr>
          <w:rFonts w:ascii="Garamond" w:hAnsi="Garamond"/>
          <w:sz w:val="28"/>
          <w:szCs w:val="28"/>
        </w:rPr>
        <w:t>réunions ordi</w:t>
      </w:r>
      <w:r w:rsidR="00154AB4">
        <w:rPr>
          <w:rFonts w:ascii="Garamond" w:hAnsi="Garamond"/>
          <w:sz w:val="28"/>
          <w:szCs w:val="28"/>
        </w:rPr>
        <w:t>naires et extraordinaires</w:t>
      </w:r>
      <w:r w:rsidR="00EE022D">
        <w:rPr>
          <w:rFonts w:ascii="Garamond" w:hAnsi="Garamond"/>
          <w:sz w:val="28"/>
          <w:szCs w:val="28"/>
        </w:rPr>
        <w:t>.</w:t>
      </w:r>
      <w:r w:rsidR="00154AB4" w:rsidRPr="00810F51">
        <w:rPr>
          <w:rFonts w:ascii="Garamond" w:hAnsi="Garamond"/>
          <w:sz w:val="28"/>
          <w:szCs w:val="28"/>
        </w:rPr>
        <w:t xml:space="preserve"> </w:t>
      </w:r>
      <w:r w:rsidR="00EE022D">
        <w:rPr>
          <w:rFonts w:ascii="Garamond" w:hAnsi="Garamond"/>
          <w:sz w:val="28"/>
          <w:szCs w:val="28"/>
        </w:rPr>
        <w:t>L</w:t>
      </w:r>
      <w:r w:rsidR="00154AB4" w:rsidRPr="00810F51">
        <w:rPr>
          <w:rFonts w:ascii="Garamond" w:hAnsi="Garamond"/>
          <w:sz w:val="28"/>
          <w:szCs w:val="28"/>
        </w:rPr>
        <w:t xml:space="preserve">e Groupe </w:t>
      </w:r>
      <w:r w:rsidR="003B01A3" w:rsidRPr="00810F51">
        <w:rPr>
          <w:rFonts w:ascii="Garamond" w:hAnsi="Garamond"/>
          <w:sz w:val="28"/>
          <w:szCs w:val="28"/>
        </w:rPr>
        <w:t>de Travail de Suivi en a tenu une seule</w:t>
      </w:r>
      <w:r w:rsidR="00810F51">
        <w:rPr>
          <w:rFonts w:ascii="Garamond" w:hAnsi="Garamond"/>
          <w:sz w:val="28"/>
          <w:szCs w:val="28"/>
        </w:rPr>
        <w:t>,</w:t>
      </w:r>
      <w:r w:rsidR="003B01A3" w:rsidRPr="00810F51">
        <w:rPr>
          <w:rFonts w:ascii="Garamond" w:hAnsi="Garamond"/>
          <w:sz w:val="28"/>
          <w:szCs w:val="28"/>
        </w:rPr>
        <w:t xml:space="preserve"> et </w:t>
      </w:r>
      <w:r w:rsidR="003B01A3" w:rsidRPr="00810F51">
        <w:rPr>
          <w:rFonts w:ascii="Garamond" w:hAnsi="Garamond" w:cs="Arial"/>
          <w:sz w:val="28"/>
          <w:szCs w:val="28"/>
        </w:rPr>
        <w:t>la Commission Spéciale chargée de la définition du mécanisme d'enregistrement et de déclaration de statistiques de production et des exportations des produits miniers</w:t>
      </w:r>
      <w:r w:rsidR="00154AB4" w:rsidRPr="00810F51">
        <w:rPr>
          <w:rFonts w:ascii="Garamond" w:hAnsi="Garamond"/>
          <w:sz w:val="28"/>
          <w:szCs w:val="28"/>
        </w:rPr>
        <w:t xml:space="preserve"> </w:t>
      </w:r>
      <w:r w:rsidR="003B01A3" w:rsidRPr="00810F51">
        <w:rPr>
          <w:rFonts w:ascii="Garamond" w:hAnsi="Garamond"/>
          <w:sz w:val="28"/>
          <w:szCs w:val="28"/>
        </w:rPr>
        <w:t>en a tenu une seule également</w:t>
      </w:r>
      <w:r w:rsidR="00154AB4" w:rsidRPr="00810F51">
        <w:rPr>
          <w:rFonts w:ascii="Garamond" w:hAnsi="Garamond"/>
          <w:sz w:val="28"/>
          <w:szCs w:val="28"/>
        </w:rPr>
        <w:t>.</w:t>
      </w:r>
    </w:p>
    <w:tbl>
      <w:tblPr>
        <w:tblW w:w="9038" w:type="dxa"/>
        <w:jc w:val="center"/>
        <w:tblCellSpacing w:w="11" w:type="dxa"/>
        <w:tblInd w:w="8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588"/>
        <w:gridCol w:w="6760"/>
      </w:tblGrid>
      <w:tr w:rsidR="0084486C" w:rsidRPr="004C4DDB" w:rsidTr="00972A28">
        <w:trPr>
          <w:cantSplit/>
          <w:trHeight w:val="399"/>
          <w:tblHeader/>
          <w:tblCellSpacing w:w="11" w:type="dxa"/>
          <w:jc w:val="center"/>
        </w:trPr>
        <w:tc>
          <w:tcPr>
            <w:tcW w:w="657" w:type="dxa"/>
            <w:shd w:val="clear" w:color="auto" w:fill="D9D9D9"/>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N°</w:t>
            </w:r>
          </w:p>
        </w:tc>
        <w:tc>
          <w:tcPr>
            <w:tcW w:w="1566" w:type="dxa"/>
            <w:shd w:val="clear" w:color="auto" w:fill="D9D9D9"/>
            <w:vAlign w:val="center"/>
          </w:tcPr>
          <w:p w:rsidR="0084486C" w:rsidRPr="004C4DDB" w:rsidRDefault="0084486C" w:rsidP="00414127">
            <w:pPr>
              <w:spacing w:after="0" w:line="240" w:lineRule="auto"/>
              <w:jc w:val="center"/>
              <w:rPr>
                <w:rFonts w:ascii="Garamond" w:hAnsi="Garamond"/>
                <w:b/>
                <w:sz w:val="26"/>
                <w:szCs w:val="26"/>
              </w:rPr>
            </w:pPr>
            <w:r w:rsidRPr="004C4DDB">
              <w:rPr>
                <w:rFonts w:ascii="Garamond" w:hAnsi="Garamond"/>
                <w:b/>
                <w:sz w:val="26"/>
                <w:szCs w:val="26"/>
              </w:rPr>
              <w:t>Date</w:t>
            </w:r>
          </w:p>
        </w:tc>
        <w:tc>
          <w:tcPr>
            <w:tcW w:w="6727" w:type="dxa"/>
            <w:shd w:val="clear" w:color="auto" w:fill="D9D9D9"/>
            <w:vAlign w:val="center"/>
          </w:tcPr>
          <w:p w:rsidR="0084486C" w:rsidRPr="004C4DDB" w:rsidRDefault="0084486C" w:rsidP="00414127">
            <w:pPr>
              <w:spacing w:after="0" w:line="240" w:lineRule="auto"/>
              <w:jc w:val="center"/>
              <w:rPr>
                <w:rFonts w:ascii="Garamond" w:hAnsi="Garamond"/>
                <w:b/>
                <w:sz w:val="26"/>
                <w:szCs w:val="26"/>
              </w:rPr>
            </w:pPr>
            <w:r w:rsidRPr="004C4DDB">
              <w:rPr>
                <w:rFonts w:ascii="Garamond" w:hAnsi="Garamond"/>
                <w:b/>
                <w:sz w:val="26"/>
                <w:szCs w:val="26"/>
              </w:rPr>
              <w:t>Principales délibérations du Comité Exécutif</w:t>
            </w:r>
            <w:r w:rsidR="00810F51">
              <w:rPr>
                <w:rFonts w:ascii="Garamond" w:hAnsi="Garamond"/>
                <w:b/>
                <w:sz w:val="26"/>
                <w:szCs w:val="26"/>
              </w:rPr>
              <w:t xml:space="preserve"> (CE)</w:t>
            </w:r>
          </w:p>
        </w:tc>
      </w:tr>
      <w:tr w:rsidR="0084486C" w:rsidRPr="004C4DDB" w:rsidTr="0084486C">
        <w:trPr>
          <w:cantSplit/>
          <w:trHeight w:val="504"/>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1</w:t>
            </w:r>
          </w:p>
        </w:tc>
        <w:tc>
          <w:tcPr>
            <w:tcW w:w="1396" w:type="dxa"/>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13/03/2015</w:t>
            </w:r>
          </w:p>
        </w:tc>
        <w:tc>
          <w:tcPr>
            <w:tcW w:w="6894" w:type="dxa"/>
          </w:tcPr>
          <w:p w:rsidR="0084486C" w:rsidRDefault="0084486C" w:rsidP="00414127">
            <w:pPr>
              <w:pStyle w:val="Paragraphedeliste"/>
              <w:ind w:left="0"/>
              <w:contextualSpacing w:val="0"/>
              <w:jc w:val="both"/>
              <w:rPr>
                <w:rFonts w:ascii="Garamond" w:hAnsi="Garamond"/>
                <w:sz w:val="26"/>
                <w:szCs w:val="26"/>
              </w:rPr>
            </w:pPr>
            <w:r>
              <w:rPr>
                <w:rFonts w:ascii="Garamond" w:hAnsi="Garamond"/>
                <w:sz w:val="26"/>
                <w:szCs w:val="26"/>
              </w:rPr>
              <w:t>-Adoption du projet de rapport de cadrage ITIE-RDC 2013 élaboré par le ST</w:t>
            </w:r>
          </w:p>
          <w:p w:rsidR="0084486C" w:rsidRDefault="0084486C" w:rsidP="00414127">
            <w:pPr>
              <w:pStyle w:val="Paragraphedeliste"/>
              <w:ind w:left="0"/>
              <w:contextualSpacing w:val="0"/>
              <w:jc w:val="both"/>
              <w:rPr>
                <w:rFonts w:ascii="Garamond" w:hAnsi="Garamond"/>
                <w:sz w:val="26"/>
                <w:szCs w:val="26"/>
              </w:rPr>
            </w:pPr>
            <w:r>
              <w:rPr>
                <w:rFonts w:ascii="Garamond" w:hAnsi="Garamond"/>
                <w:sz w:val="26"/>
                <w:szCs w:val="26"/>
              </w:rPr>
              <w:t>-Renvoi du Plan de Travail Triennal 2015-2017, de la Feuille de Route 2015 et du Plan Stratégique de Communication aux parties prenantes pour relecture et amélioration.</w:t>
            </w:r>
          </w:p>
          <w:p w:rsidR="0084486C" w:rsidRPr="00DE4EFC" w:rsidRDefault="00AC1326" w:rsidP="00AC1326">
            <w:pPr>
              <w:pStyle w:val="Paragraphedeliste"/>
              <w:ind w:left="0"/>
              <w:contextualSpacing w:val="0"/>
              <w:jc w:val="both"/>
              <w:rPr>
                <w:rFonts w:ascii="Garamond" w:hAnsi="Garamond"/>
                <w:i/>
                <w:sz w:val="26"/>
                <w:szCs w:val="26"/>
              </w:rPr>
            </w:pPr>
            <w:r>
              <w:rPr>
                <w:rFonts w:ascii="Garamond" w:hAnsi="Garamond"/>
                <w:b/>
                <w:i/>
                <w:sz w:val="24"/>
                <w:szCs w:val="24"/>
              </w:rPr>
              <w:t>Participants</w:t>
            </w:r>
            <w:r w:rsidR="0084486C" w:rsidRPr="00DE4EFC">
              <w:rPr>
                <w:rFonts w:ascii="Garamond" w:hAnsi="Garamond"/>
                <w:b/>
                <w:i/>
                <w:sz w:val="26"/>
                <w:szCs w:val="26"/>
              </w:rPr>
              <w:t>:</w:t>
            </w:r>
            <w:r w:rsidR="0084486C" w:rsidRPr="00DE4EFC">
              <w:rPr>
                <w:rFonts w:ascii="Garamond" w:hAnsi="Garamond"/>
                <w:i/>
                <w:sz w:val="26"/>
                <w:szCs w:val="26"/>
              </w:rPr>
              <w:t xml:space="preserve"> </w:t>
            </w:r>
            <w:r w:rsidR="0084486C" w:rsidRPr="00DE4EFC">
              <w:rPr>
                <w:rFonts w:ascii="Garamond" w:hAnsi="Garamond"/>
                <w:b/>
                <w:i/>
                <w:sz w:val="26"/>
                <w:szCs w:val="26"/>
              </w:rPr>
              <w:t>17</w:t>
            </w:r>
            <w:r w:rsidR="0084486C" w:rsidRPr="00DE4EFC">
              <w:rPr>
                <w:rFonts w:ascii="Garamond" w:hAnsi="Garamond"/>
                <w:i/>
                <w:sz w:val="26"/>
                <w:szCs w:val="26"/>
              </w:rPr>
              <w:t xml:space="preserve"> membres du CE, </w:t>
            </w:r>
            <w:r w:rsidR="0084486C" w:rsidRPr="00DE4EFC">
              <w:rPr>
                <w:rFonts w:ascii="Garamond" w:hAnsi="Garamond"/>
                <w:b/>
                <w:i/>
                <w:sz w:val="26"/>
                <w:szCs w:val="26"/>
              </w:rPr>
              <w:t xml:space="preserve">14 </w:t>
            </w:r>
            <w:r w:rsidR="0084486C" w:rsidRPr="00DE4EFC">
              <w:rPr>
                <w:rFonts w:ascii="Garamond" w:hAnsi="Garamond"/>
                <w:i/>
                <w:sz w:val="26"/>
                <w:szCs w:val="26"/>
              </w:rPr>
              <w:t xml:space="preserve">partenaires et </w:t>
            </w:r>
            <w:r w:rsidR="0084486C" w:rsidRPr="00DE4EFC">
              <w:rPr>
                <w:rFonts w:ascii="Garamond" w:hAnsi="Garamond"/>
                <w:b/>
                <w:i/>
                <w:sz w:val="26"/>
                <w:szCs w:val="26"/>
              </w:rPr>
              <w:t xml:space="preserve">10 </w:t>
            </w:r>
            <w:r w:rsidR="0084486C" w:rsidRPr="00DE4EFC">
              <w:rPr>
                <w:rFonts w:ascii="Garamond" w:hAnsi="Garamond"/>
                <w:i/>
                <w:sz w:val="26"/>
                <w:szCs w:val="26"/>
              </w:rPr>
              <w:t>membres du Secrétariat Technique</w:t>
            </w:r>
            <w:r w:rsidR="0084486C">
              <w:rPr>
                <w:rFonts w:ascii="Garamond" w:hAnsi="Garamond"/>
                <w:i/>
                <w:sz w:val="26"/>
                <w:szCs w:val="26"/>
              </w:rPr>
              <w:t>.</w:t>
            </w:r>
          </w:p>
        </w:tc>
      </w:tr>
      <w:tr w:rsidR="0084486C" w:rsidRPr="004C4DDB" w:rsidTr="0084486C">
        <w:trPr>
          <w:cantSplit/>
          <w:trHeight w:val="342"/>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2</w:t>
            </w:r>
          </w:p>
        </w:tc>
        <w:tc>
          <w:tcPr>
            <w:tcW w:w="1396" w:type="dxa"/>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16/04/2015</w:t>
            </w:r>
          </w:p>
        </w:tc>
        <w:tc>
          <w:tcPr>
            <w:tcW w:w="6894" w:type="dxa"/>
          </w:tcPr>
          <w:p w:rsidR="0084486C" w:rsidRDefault="0084486C" w:rsidP="00414127">
            <w:pPr>
              <w:pStyle w:val="Paragraphedeliste"/>
              <w:ind w:left="0"/>
              <w:contextualSpacing w:val="0"/>
              <w:rPr>
                <w:rFonts w:ascii="Garamond" w:hAnsi="Garamond"/>
                <w:sz w:val="26"/>
                <w:szCs w:val="26"/>
              </w:rPr>
            </w:pPr>
            <w:r>
              <w:rPr>
                <w:rFonts w:ascii="Garamond" w:hAnsi="Garamond"/>
                <w:sz w:val="26"/>
                <w:szCs w:val="26"/>
              </w:rPr>
              <w:t>-Report de l’adoption par le Comité Exécutif du Plan de Travail Triennal, de la Feuille de route et du Plan Stratégique de Communication ;</w:t>
            </w:r>
          </w:p>
          <w:p w:rsidR="0084486C" w:rsidRDefault="0084486C" w:rsidP="00414127">
            <w:pPr>
              <w:pStyle w:val="Paragraphedeliste"/>
              <w:ind w:left="0"/>
              <w:contextualSpacing w:val="0"/>
              <w:rPr>
                <w:rFonts w:ascii="Garamond" w:hAnsi="Garamond"/>
                <w:sz w:val="26"/>
                <w:szCs w:val="26"/>
              </w:rPr>
            </w:pPr>
            <w:r>
              <w:rPr>
                <w:rFonts w:ascii="Garamond" w:hAnsi="Garamond"/>
                <w:sz w:val="26"/>
                <w:szCs w:val="26"/>
              </w:rPr>
              <w:t>-Adoption du projet de rapport de lancement de la collecte des données 2013</w:t>
            </w:r>
          </w:p>
          <w:p w:rsidR="0084486C" w:rsidRPr="00DE4EFC" w:rsidRDefault="00AC1326" w:rsidP="00AC1326">
            <w:pPr>
              <w:pStyle w:val="Paragraphedeliste"/>
              <w:ind w:left="0"/>
              <w:contextualSpacing w:val="0"/>
              <w:rPr>
                <w:rFonts w:ascii="Garamond" w:hAnsi="Garamond"/>
                <w:i/>
                <w:sz w:val="26"/>
                <w:szCs w:val="26"/>
              </w:rPr>
            </w:pPr>
            <w:r>
              <w:rPr>
                <w:rFonts w:ascii="Garamond" w:hAnsi="Garamond"/>
                <w:b/>
                <w:i/>
                <w:sz w:val="24"/>
                <w:szCs w:val="24"/>
              </w:rPr>
              <w:t>Participants</w:t>
            </w:r>
            <w:r w:rsidR="0084486C" w:rsidRPr="00DE4EFC">
              <w:rPr>
                <w:rFonts w:ascii="Garamond" w:hAnsi="Garamond"/>
                <w:b/>
                <w:i/>
                <w:sz w:val="26"/>
                <w:szCs w:val="26"/>
              </w:rPr>
              <w:t>:</w:t>
            </w:r>
            <w:r w:rsidR="0084486C" w:rsidRPr="00DE4EFC">
              <w:rPr>
                <w:rFonts w:ascii="Garamond" w:hAnsi="Garamond"/>
                <w:i/>
                <w:sz w:val="26"/>
                <w:szCs w:val="26"/>
              </w:rPr>
              <w:t xml:space="preserve"> </w:t>
            </w:r>
            <w:r w:rsidR="0084486C" w:rsidRPr="00DE4EFC">
              <w:rPr>
                <w:rFonts w:ascii="Garamond" w:hAnsi="Garamond"/>
                <w:b/>
                <w:i/>
                <w:sz w:val="26"/>
                <w:szCs w:val="26"/>
              </w:rPr>
              <w:t>15</w:t>
            </w:r>
            <w:r w:rsidR="0084486C" w:rsidRPr="00DE4EFC">
              <w:rPr>
                <w:rFonts w:ascii="Garamond" w:hAnsi="Garamond"/>
                <w:i/>
                <w:sz w:val="26"/>
                <w:szCs w:val="26"/>
              </w:rPr>
              <w:t xml:space="preserve"> membres du C E, </w:t>
            </w:r>
            <w:r w:rsidR="0084486C" w:rsidRPr="00DE4EFC">
              <w:rPr>
                <w:rFonts w:ascii="Garamond" w:hAnsi="Garamond"/>
                <w:b/>
                <w:i/>
                <w:sz w:val="26"/>
                <w:szCs w:val="26"/>
              </w:rPr>
              <w:t>53 (</w:t>
            </w:r>
            <w:r w:rsidR="0084486C" w:rsidRPr="00DE4EFC">
              <w:rPr>
                <w:rFonts w:ascii="Garamond" w:hAnsi="Garamond"/>
                <w:i/>
                <w:sz w:val="26"/>
                <w:szCs w:val="26"/>
              </w:rPr>
              <w:t xml:space="preserve">partenaires, Coordonnateurs nationaux ITIE et membres du Conseil d'administration) et </w:t>
            </w:r>
            <w:r w:rsidR="0084486C" w:rsidRPr="00DE4EFC">
              <w:rPr>
                <w:rFonts w:ascii="Garamond" w:hAnsi="Garamond"/>
                <w:b/>
                <w:i/>
                <w:sz w:val="26"/>
                <w:szCs w:val="26"/>
              </w:rPr>
              <w:t xml:space="preserve">12 </w:t>
            </w:r>
            <w:r w:rsidR="0084486C" w:rsidRPr="00DE4EFC">
              <w:rPr>
                <w:rFonts w:ascii="Garamond" w:hAnsi="Garamond"/>
                <w:i/>
                <w:sz w:val="26"/>
                <w:szCs w:val="26"/>
              </w:rPr>
              <w:t>membres du Secrétariat Technique</w:t>
            </w:r>
            <w:r w:rsidR="0084486C">
              <w:rPr>
                <w:rFonts w:ascii="Garamond" w:hAnsi="Garamond"/>
                <w:i/>
                <w:sz w:val="26"/>
                <w:szCs w:val="26"/>
              </w:rPr>
              <w:t>.</w:t>
            </w:r>
          </w:p>
        </w:tc>
      </w:tr>
      <w:tr w:rsidR="0084486C" w:rsidRPr="004C4DDB" w:rsidTr="0084486C">
        <w:trPr>
          <w:cantSplit/>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3</w:t>
            </w:r>
          </w:p>
        </w:tc>
        <w:tc>
          <w:tcPr>
            <w:tcW w:w="1396" w:type="dxa"/>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20/05/2015</w:t>
            </w:r>
          </w:p>
        </w:tc>
        <w:tc>
          <w:tcPr>
            <w:tcW w:w="6894" w:type="dxa"/>
          </w:tcPr>
          <w:p w:rsidR="0084486C" w:rsidRPr="0093412C" w:rsidRDefault="0084486C" w:rsidP="00414127">
            <w:pPr>
              <w:autoSpaceDE w:val="0"/>
              <w:autoSpaceDN w:val="0"/>
              <w:adjustRightInd w:val="0"/>
              <w:spacing w:after="0" w:line="240" w:lineRule="auto"/>
              <w:rPr>
                <w:rFonts w:ascii="Garamond" w:hAnsi="Garamond" w:cs="Arial"/>
                <w:color w:val="090909"/>
                <w:sz w:val="28"/>
                <w:szCs w:val="28"/>
                <w:lang w:eastAsia="fr-FR"/>
              </w:rPr>
            </w:pPr>
            <w:r w:rsidRPr="0093412C">
              <w:rPr>
                <w:rFonts w:ascii="Garamond" w:hAnsi="Garamond"/>
                <w:sz w:val="28"/>
                <w:szCs w:val="28"/>
              </w:rPr>
              <w:t>-</w:t>
            </w:r>
            <w:r w:rsidRPr="0093412C">
              <w:rPr>
                <w:rFonts w:ascii="Garamond" w:hAnsi="Garamond" w:cs="Arial"/>
                <w:color w:val="090909"/>
                <w:sz w:val="28"/>
                <w:szCs w:val="28"/>
                <w:lang w:eastAsia="fr-FR"/>
              </w:rPr>
              <w:t>Adoption du Plan de travail triennal 2015-2017, de la Feuille de route ITIE-RDC2015 et du Plan</w:t>
            </w:r>
          </w:p>
          <w:p w:rsidR="0084486C" w:rsidRPr="0093412C" w:rsidRDefault="0084486C" w:rsidP="00414127">
            <w:pPr>
              <w:autoSpaceDE w:val="0"/>
              <w:autoSpaceDN w:val="0"/>
              <w:adjustRightInd w:val="0"/>
              <w:spacing w:after="0" w:line="240" w:lineRule="auto"/>
              <w:rPr>
                <w:rFonts w:ascii="Garamond" w:hAnsi="Garamond" w:cs="Arial"/>
                <w:color w:val="090909"/>
                <w:sz w:val="28"/>
                <w:szCs w:val="28"/>
                <w:lang w:eastAsia="fr-FR"/>
              </w:rPr>
            </w:pPr>
            <w:r w:rsidRPr="0093412C">
              <w:rPr>
                <w:rFonts w:ascii="Garamond" w:hAnsi="Garamond" w:cs="Arial"/>
                <w:color w:val="090909"/>
                <w:sz w:val="28"/>
                <w:szCs w:val="28"/>
                <w:lang w:eastAsia="fr-FR"/>
              </w:rPr>
              <w:t>Stratégique de communication.</w:t>
            </w:r>
          </w:p>
          <w:p w:rsidR="0084486C" w:rsidRDefault="0084486C" w:rsidP="00414127">
            <w:pPr>
              <w:autoSpaceDE w:val="0"/>
              <w:autoSpaceDN w:val="0"/>
              <w:adjustRightInd w:val="0"/>
              <w:spacing w:after="0" w:line="240" w:lineRule="auto"/>
              <w:rPr>
                <w:rFonts w:ascii="Garamond" w:hAnsi="Garamond" w:cs="Arial"/>
                <w:color w:val="080908"/>
                <w:sz w:val="28"/>
                <w:szCs w:val="28"/>
                <w:lang w:eastAsia="fr-FR"/>
              </w:rPr>
            </w:pPr>
            <w:r w:rsidRPr="0093412C">
              <w:rPr>
                <w:rFonts w:ascii="Garamond" w:hAnsi="Garamond"/>
                <w:sz w:val="28"/>
                <w:szCs w:val="28"/>
              </w:rPr>
              <w:t>-</w:t>
            </w:r>
            <w:r w:rsidRPr="0093412C">
              <w:rPr>
                <w:rFonts w:ascii="Garamond" w:hAnsi="Garamond" w:cs="Arial"/>
                <w:color w:val="080908"/>
                <w:sz w:val="28"/>
                <w:szCs w:val="28"/>
                <w:lang w:eastAsia="fr-FR"/>
              </w:rPr>
              <w:t xml:space="preserve"> Transmission de l a liste des entreprises n'ayant pas encore retourné le formulaire de déclaration pour le rapport 2013  aux Ministres des Mines et des Hydrocarbures et </w:t>
            </w:r>
            <w:r w:rsidRPr="0093412C">
              <w:rPr>
                <w:rFonts w:ascii="Garamond" w:hAnsi="Garamond"/>
                <w:color w:val="080908"/>
                <w:sz w:val="28"/>
                <w:szCs w:val="28"/>
                <w:lang w:eastAsia="fr-FR"/>
              </w:rPr>
              <w:t xml:space="preserve">à </w:t>
            </w:r>
            <w:r w:rsidRPr="0093412C">
              <w:rPr>
                <w:rFonts w:ascii="Garamond" w:hAnsi="Garamond" w:cs="Arial"/>
                <w:color w:val="080908"/>
                <w:sz w:val="28"/>
                <w:szCs w:val="28"/>
                <w:lang w:eastAsia="fr-FR"/>
              </w:rPr>
              <w:t>Madame Mbala pour assurer un meilleur suivi</w:t>
            </w:r>
          </w:p>
          <w:p w:rsidR="0084486C" w:rsidRDefault="0084486C" w:rsidP="00414127">
            <w:pPr>
              <w:autoSpaceDE w:val="0"/>
              <w:autoSpaceDN w:val="0"/>
              <w:adjustRightInd w:val="0"/>
              <w:spacing w:after="0" w:line="240" w:lineRule="auto"/>
              <w:rPr>
                <w:rFonts w:ascii="Garamond" w:hAnsi="Garamond" w:cs="Arial"/>
                <w:color w:val="080908"/>
                <w:sz w:val="28"/>
                <w:szCs w:val="28"/>
                <w:lang w:eastAsia="fr-FR"/>
              </w:rPr>
            </w:pPr>
            <w:r>
              <w:rPr>
                <w:rFonts w:ascii="Garamond" w:hAnsi="Garamond" w:cs="Arial"/>
                <w:color w:val="080908"/>
                <w:sz w:val="28"/>
                <w:szCs w:val="28"/>
                <w:lang w:eastAsia="fr-FR"/>
              </w:rPr>
              <w:t>-</w:t>
            </w:r>
            <w:r>
              <w:rPr>
                <w:rFonts w:ascii="Arial" w:hAnsi="Arial" w:cs="Arial"/>
                <w:color w:val="080908"/>
                <w:sz w:val="20"/>
                <w:szCs w:val="20"/>
                <w:lang w:eastAsia="fr-FR"/>
              </w:rPr>
              <w:t xml:space="preserve"> </w:t>
            </w:r>
            <w:r w:rsidRPr="004A110D">
              <w:rPr>
                <w:rFonts w:ascii="Garamond" w:hAnsi="Garamond" w:cs="Arial"/>
                <w:color w:val="080908"/>
                <w:sz w:val="28"/>
                <w:szCs w:val="28"/>
                <w:lang w:eastAsia="fr-FR"/>
              </w:rPr>
              <w:t>Mandat au Secréta</w:t>
            </w:r>
            <w:r w:rsidR="00CD2C19">
              <w:rPr>
                <w:rFonts w:ascii="Garamond" w:hAnsi="Garamond" w:cs="Arial"/>
                <w:color w:val="080908"/>
                <w:sz w:val="28"/>
                <w:szCs w:val="28"/>
                <w:lang w:eastAsia="fr-FR"/>
              </w:rPr>
              <w:t>riat Technique pour actualiser l</w:t>
            </w:r>
            <w:r w:rsidRPr="004A110D">
              <w:rPr>
                <w:rFonts w:ascii="Garamond" w:hAnsi="Garamond" w:cs="Arial"/>
                <w:color w:val="080908"/>
                <w:sz w:val="28"/>
                <w:szCs w:val="28"/>
                <w:lang w:eastAsia="fr-FR"/>
              </w:rPr>
              <w:t>e cadrage ITIE-ROC2014</w:t>
            </w:r>
          </w:p>
          <w:p w:rsidR="0084486C" w:rsidRDefault="0084486C" w:rsidP="00414127">
            <w:pPr>
              <w:autoSpaceDE w:val="0"/>
              <w:autoSpaceDN w:val="0"/>
              <w:adjustRightInd w:val="0"/>
              <w:spacing w:after="0" w:line="240" w:lineRule="auto"/>
              <w:rPr>
                <w:rFonts w:ascii="Garamond" w:hAnsi="Garamond" w:cs="Arial"/>
                <w:color w:val="080908"/>
                <w:sz w:val="28"/>
                <w:szCs w:val="28"/>
                <w:lang w:eastAsia="fr-FR"/>
              </w:rPr>
            </w:pPr>
          </w:p>
          <w:p w:rsidR="0084486C" w:rsidRDefault="00AC1326" w:rsidP="00414127">
            <w:pPr>
              <w:autoSpaceDE w:val="0"/>
              <w:autoSpaceDN w:val="0"/>
              <w:adjustRightInd w:val="0"/>
              <w:spacing w:after="0" w:line="240" w:lineRule="auto"/>
              <w:rPr>
                <w:rFonts w:ascii="Garamond" w:hAnsi="Garamond"/>
                <w:i/>
                <w:sz w:val="26"/>
                <w:szCs w:val="26"/>
              </w:rPr>
            </w:pPr>
            <w:r>
              <w:rPr>
                <w:rFonts w:ascii="Garamond" w:hAnsi="Garamond"/>
                <w:b/>
                <w:i/>
                <w:sz w:val="24"/>
                <w:szCs w:val="24"/>
              </w:rPr>
              <w:t>Participants</w:t>
            </w:r>
            <w:r w:rsidR="0084486C" w:rsidRPr="00DE4EFC">
              <w:rPr>
                <w:rFonts w:ascii="Garamond" w:hAnsi="Garamond" w:cs="Arial"/>
                <w:b/>
                <w:i/>
                <w:color w:val="080908"/>
                <w:sz w:val="28"/>
                <w:szCs w:val="28"/>
                <w:lang w:eastAsia="fr-FR"/>
              </w:rPr>
              <w:t>:</w:t>
            </w:r>
            <w:r w:rsidR="0084486C" w:rsidRPr="00DE4EFC">
              <w:rPr>
                <w:rFonts w:ascii="Garamond" w:hAnsi="Garamond" w:cs="Arial"/>
                <w:i/>
                <w:color w:val="080908"/>
                <w:sz w:val="28"/>
                <w:szCs w:val="28"/>
                <w:lang w:eastAsia="fr-FR"/>
              </w:rPr>
              <w:t xml:space="preserve"> </w:t>
            </w:r>
            <w:r w:rsidR="0084486C" w:rsidRPr="00DE4EFC">
              <w:rPr>
                <w:rFonts w:ascii="Garamond" w:hAnsi="Garamond"/>
                <w:b/>
                <w:i/>
                <w:sz w:val="26"/>
                <w:szCs w:val="26"/>
              </w:rPr>
              <w:t>17</w:t>
            </w:r>
            <w:r w:rsidR="0084486C" w:rsidRPr="00DE4EFC">
              <w:rPr>
                <w:rFonts w:ascii="Garamond" w:hAnsi="Garamond"/>
                <w:i/>
                <w:sz w:val="26"/>
                <w:szCs w:val="26"/>
              </w:rPr>
              <w:t xml:space="preserve"> membres du C E, </w:t>
            </w:r>
            <w:r w:rsidR="0084486C" w:rsidRPr="00DE4EFC">
              <w:rPr>
                <w:rFonts w:ascii="Garamond" w:hAnsi="Garamond"/>
                <w:b/>
                <w:i/>
                <w:sz w:val="26"/>
                <w:szCs w:val="26"/>
              </w:rPr>
              <w:t xml:space="preserve">16 </w:t>
            </w:r>
            <w:r w:rsidR="0084486C" w:rsidRPr="00DE4EFC">
              <w:rPr>
                <w:rFonts w:ascii="Garamond" w:hAnsi="Garamond"/>
                <w:i/>
                <w:sz w:val="26"/>
                <w:szCs w:val="26"/>
              </w:rPr>
              <w:t xml:space="preserve">partenaires et </w:t>
            </w:r>
            <w:r w:rsidR="0084486C" w:rsidRPr="00DE4EFC">
              <w:rPr>
                <w:rFonts w:ascii="Garamond" w:hAnsi="Garamond"/>
                <w:b/>
                <w:i/>
                <w:sz w:val="26"/>
                <w:szCs w:val="26"/>
              </w:rPr>
              <w:t xml:space="preserve">8 </w:t>
            </w:r>
            <w:r w:rsidR="0084486C" w:rsidRPr="00DE4EFC">
              <w:rPr>
                <w:rFonts w:ascii="Garamond" w:hAnsi="Garamond"/>
                <w:i/>
                <w:sz w:val="26"/>
                <w:szCs w:val="26"/>
              </w:rPr>
              <w:t>membres du Secrétariat</w:t>
            </w:r>
            <w:r w:rsidR="0084486C">
              <w:rPr>
                <w:rFonts w:ascii="Garamond" w:hAnsi="Garamond"/>
                <w:i/>
                <w:sz w:val="26"/>
                <w:szCs w:val="26"/>
              </w:rPr>
              <w:t xml:space="preserve"> </w:t>
            </w:r>
            <w:r>
              <w:rPr>
                <w:rFonts w:ascii="Garamond" w:hAnsi="Garamond"/>
                <w:i/>
                <w:sz w:val="26"/>
                <w:szCs w:val="26"/>
              </w:rPr>
              <w:t>Technique</w:t>
            </w:r>
            <w:r w:rsidR="0084486C">
              <w:rPr>
                <w:rFonts w:ascii="Garamond" w:hAnsi="Garamond"/>
                <w:i/>
                <w:sz w:val="26"/>
                <w:szCs w:val="26"/>
              </w:rPr>
              <w:t>.</w:t>
            </w:r>
          </w:p>
          <w:p w:rsidR="0084486C" w:rsidRPr="00DE4EFC" w:rsidRDefault="0084486C" w:rsidP="00414127">
            <w:pPr>
              <w:autoSpaceDE w:val="0"/>
              <w:autoSpaceDN w:val="0"/>
              <w:adjustRightInd w:val="0"/>
              <w:spacing w:after="0" w:line="240" w:lineRule="auto"/>
              <w:rPr>
                <w:rFonts w:ascii="Garamond" w:hAnsi="Garamond" w:cs="Arial"/>
                <w:i/>
                <w:color w:val="080908"/>
                <w:sz w:val="28"/>
                <w:szCs w:val="28"/>
                <w:lang w:eastAsia="fr-FR"/>
              </w:rPr>
            </w:pPr>
          </w:p>
        </w:tc>
      </w:tr>
      <w:tr w:rsidR="0084486C" w:rsidRPr="004C4DDB" w:rsidTr="0084486C">
        <w:trPr>
          <w:cantSplit/>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4</w:t>
            </w:r>
          </w:p>
        </w:tc>
        <w:tc>
          <w:tcPr>
            <w:tcW w:w="1396" w:type="dxa"/>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15/07/2015</w:t>
            </w:r>
          </w:p>
        </w:tc>
        <w:tc>
          <w:tcPr>
            <w:tcW w:w="6894" w:type="dxa"/>
          </w:tcPr>
          <w:p w:rsidR="0084486C" w:rsidRPr="00E033D4" w:rsidRDefault="0084486C" w:rsidP="00414127">
            <w:pPr>
              <w:pStyle w:val="Paragraphedeliste"/>
              <w:ind w:left="38"/>
              <w:jc w:val="both"/>
              <w:rPr>
                <w:rFonts w:ascii="Garamond" w:hAnsi="Garamond" w:cs="Calibri"/>
                <w:sz w:val="28"/>
                <w:szCs w:val="28"/>
              </w:rPr>
            </w:pPr>
            <w:r w:rsidRPr="00E033D4">
              <w:rPr>
                <w:rFonts w:ascii="Garamond" w:hAnsi="Garamond"/>
                <w:sz w:val="28"/>
                <w:szCs w:val="28"/>
              </w:rPr>
              <w:t>-</w:t>
            </w:r>
            <w:r w:rsidRPr="00E033D4">
              <w:rPr>
                <w:rFonts w:ascii="Garamond" w:hAnsi="Garamond" w:cs="Calibri"/>
                <w:sz w:val="28"/>
                <w:szCs w:val="28"/>
              </w:rPr>
              <w:t>Adoption du projet de Rapport ITIE RDC 2013 à l’unanimité et avec acclamation.                                            - Quitus est donné au ST ITIE de verser sa base des données  compilées de cadrage 2014 au Conciliateur ITIE 2014 qui le prendra en charge dans son Rapport de lancement ;                                                                                              - Le Rapport ITIE-RDC 2014 sera publié au plus tard le 31 décembre 2015. </w:t>
            </w:r>
          </w:p>
          <w:p w:rsidR="0084486C" w:rsidRPr="00E033D4" w:rsidRDefault="0084486C" w:rsidP="00414127">
            <w:pPr>
              <w:pStyle w:val="Paragraphedeliste"/>
              <w:ind w:left="38"/>
              <w:jc w:val="both"/>
              <w:rPr>
                <w:rFonts w:ascii="Garamond" w:hAnsi="Garamond" w:cs="Calibri"/>
                <w:sz w:val="28"/>
                <w:szCs w:val="28"/>
              </w:rPr>
            </w:pPr>
          </w:p>
          <w:p w:rsidR="0084486C" w:rsidRPr="00E033D4" w:rsidRDefault="00AC1326" w:rsidP="00AC1326">
            <w:pPr>
              <w:pStyle w:val="Paragraphedeliste"/>
              <w:ind w:left="38"/>
              <w:jc w:val="both"/>
              <w:rPr>
                <w:rFonts w:ascii="Garamond" w:hAnsi="Garamond" w:cs="Calibri"/>
                <w:i/>
                <w:sz w:val="28"/>
                <w:szCs w:val="28"/>
              </w:rPr>
            </w:pPr>
            <w:r>
              <w:rPr>
                <w:rFonts w:ascii="Garamond" w:hAnsi="Garamond"/>
                <w:b/>
                <w:i/>
                <w:sz w:val="24"/>
                <w:szCs w:val="24"/>
              </w:rPr>
              <w:t>Participants</w:t>
            </w:r>
            <w:r w:rsidR="0084486C" w:rsidRPr="00E033D4">
              <w:rPr>
                <w:rFonts w:ascii="Garamond" w:hAnsi="Garamond" w:cs="Calibri"/>
                <w:b/>
                <w:i/>
                <w:sz w:val="28"/>
                <w:szCs w:val="28"/>
              </w:rPr>
              <w:t>:</w:t>
            </w:r>
            <w:r w:rsidR="0084486C" w:rsidRPr="00E033D4">
              <w:rPr>
                <w:rFonts w:ascii="Garamond" w:hAnsi="Garamond" w:cs="Calibri"/>
                <w:i/>
                <w:sz w:val="28"/>
                <w:szCs w:val="28"/>
              </w:rPr>
              <w:t xml:space="preserve"> </w:t>
            </w:r>
            <w:r w:rsidR="0084486C" w:rsidRPr="00E033D4">
              <w:rPr>
                <w:rFonts w:ascii="Garamond" w:hAnsi="Garamond"/>
                <w:b/>
                <w:i/>
                <w:sz w:val="28"/>
                <w:szCs w:val="28"/>
              </w:rPr>
              <w:t>20</w:t>
            </w:r>
            <w:r w:rsidR="0084486C" w:rsidRPr="00E033D4">
              <w:rPr>
                <w:rFonts w:ascii="Garamond" w:hAnsi="Garamond"/>
                <w:i/>
                <w:sz w:val="28"/>
                <w:szCs w:val="28"/>
              </w:rPr>
              <w:t xml:space="preserve"> membres du CE, </w:t>
            </w:r>
            <w:r w:rsidR="0084486C" w:rsidRPr="00E033D4">
              <w:rPr>
                <w:rFonts w:ascii="Garamond" w:hAnsi="Garamond"/>
                <w:b/>
                <w:i/>
                <w:sz w:val="28"/>
                <w:szCs w:val="28"/>
              </w:rPr>
              <w:t xml:space="preserve">12 </w:t>
            </w:r>
            <w:r w:rsidR="0084486C" w:rsidRPr="00E033D4">
              <w:rPr>
                <w:rFonts w:ascii="Garamond" w:hAnsi="Garamond"/>
                <w:i/>
                <w:sz w:val="28"/>
                <w:szCs w:val="28"/>
              </w:rPr>
              <w:t xml:space="preserve">partenaires et </w:t>
            </w:r>
            <w:r w:rsidR="0084486C" w:rsidRPr="00E033D4">
              <w:rPr>
                <w:rFonts w:ascii="Garamond" w:hAnsi="Garamond"/>
                <w:b/>
                <w:i/>
                <w:sz w:val="28"/>
                <w:szCs w:val="28"/>
              </w:rPr>
              <w:t xml:space="preserve">9 </w:t>
            </w:r>
            <w:r w:rsidR="0084486C" w:rsidRPr="00E033D4">
              <w:rPr>
                <w:rFonts w:ascii="Garamond" w:hAnsi="Garamond"/>
                <w:i/>
                <w:sz w:val="28"/>
                <w:szCs w:val="28"/>
              </w:rPr>
              <w:t xml:space="preserve">membres du Secrétariat </w:t>
            </w:r>
            <w:r>
              <w:rPr>
                <w:rFonts w:ascii="Garamond" w:hAnsi="Garamond"/>
                <w:i/>
                <w:sz w:val="28"/>
                <w:szCs w:val="28"/>
              </w:rPr>
              <w:t>Technique</w:t>
            </w:r>
            <w:r w:rsidR="0084486C" w:rsidRPr="00E033D4">
              <w:rPr>
                <w:rFonts w:ascii="Garamond" w:hAnsi="Garamond"/>
                <w:i/>
                <w:sz w:val="28"/>
                <w:szCs w:val="28"/>
              </w:rPr>
              <w:t>.</w:t>
            </w:r>
          </w:p>
        </w:tc>
      </w:tr>
      <w:tr w:rsidR="0084486C" w:rsidRPr="004C4DDB" w:rsidTr="0084486C">
        <w:trPr>
          <w:cantSplit/>
          <w:tblHeader/>
          <w:tblCellSpacing w:w="11" w:type="dxa"/>
          <w:jc w:val="center"/>
        </w:trPr>
        <w:tc>
          <w:tcPr>
            <w:tcW w:w="660" w:type="dxa"/>
            <w:shd w:val="clear" w:color="auto" w:fill="FFFFFF"/>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5</w:t>
            </w:r>
          </w:p>
        </w:tc>
        <w:tc>
          <w:tcPr>
            <w:tcW w:w="1396" w:type="dxa"/>
            <w:shd w:val="clear" w:color="auto" w:fill="FFFFFF"/>
            <w:vAlign w:val="center"/>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30/09/2015</w:t>
            </w:r>
          </w:p>
        </w:tc>
        <w:tc>
          <w:tcPr>
            <w:tcW w:w="6894" w:type="dxa"/>
            <w:shd w:val="clear" w:color="auto" w:fill="FFFFFF"/>
            <w:vAlign w:val="center"/>
          </w:tcPr>
          <w:p w:rsidR="0084486C" w:rsidRPr="002D0547" w:rsidRDefault="0084486C" w:rsidP="00414127">
            <w:pPr>
              <w:pStyle w:val="Paragraphedeliste"/>
              <w:spacing w:after="0" w:line="259" w:lineRule="auto"/>
              <w:ind w:left="38"/>
              <w:jc w:val="both"/>
              <w:rPr>
                <w:rFonts w:ascii="Garamond" w:hAnsi="Garamond" w:cs="Calibri"/>
                <w:sz w:val="28"/>
                <w:szCs w:val="28"/>
              </w:rPr>
            </w:pPr>
            <w:r w:rsidRPr="002D0547">
              <w:rPr>
                <w:rFonts w:ascii="Garamond" w:hAnsi="Garamond"/>
                <w:sz w:val="28"/>
                <w:szCs w:val="28"/>
              </w:rPr>
              <w:t>-</w:t>
            </w:r>
            <w:r w:rsidRPr="002D0547">
              <w:rPr>
                <w:rFonts w:ascii="Garamond" w:hAnsi="Garamond" w:cs="Calibri"/>
                <w:sz w:val="28"/>
                <w:szCs w:val="28"/>
              </w:rPr>
              <w:t xml:space="preserve"> Adoption du projet de Rapport de lancement  ITIE RDC 2014 à l’unanimité et avec acclamation, et validation des formulaires de déclaration qu’il contient.</w:t>
            </w:r>
          </w:p>
          <w:p w:rsidR="0084486C" w:rsidRDefault="0084486C" w:rsidP="00414127">
            <w:pPr>
              <w:pStyle w:val="Paragraphedeliste"/>
              <w:spacing w:after="0" w:line="259" w:lineRule="auto"/>
              <w:ind w:left="38"/>
              <w:jc w:val="both"/>
              <w:rPr>
                <w:rFonts w:ascii="Garamond" w:hAnsi="Garamond" w:cs="Calibri"/>
                <w:sz w:val="28"/>
                <w:szCs w:val="28"/>
              </w:rPr>
            </w:pPr>
            <w:r w:rsidRPr="002D0547">
              <w:rPr>
                <w:rFonts w:ascii="Garamond" w:hAnsi="Garamond" w:cs="Calibri"/>
                <w:sz w:val="28"/>
                <w:szCs w:val="28"/>
              </w:rPr>
              <w:t>-</w:t>
            </w:r>
            <w:r w:rsidRPr="002D0547">
              <w:rPr>
                <w:rFonts w:ascii="Garamond" w:hAnsi="Garamond" w:cs="Calibri"/>
                <w:b/>
                <w:sz w:val="28"/>
                <w:szCs w:val="28"/>
              </w:rPr>
              <w:t xml:space="preserve"> </w:t>
            </w:r>
            <w:r w:rsidRPr="002D0547">
              <w:rPr>
                <w:rFonts w:ascii="Garamond" w:hAnsi="Garamond" w:cs="Calibri"/>
                <w:sz w:val="28"/>
                <w:szCs w:val="28"/>
              </w:rPr>
              <w:t xml:space="preserve">Adoption du Rapport </w:t>
            </w:r>
            <w:r w:rsidR="00C74819">
              <w:rPr>
                <w:rFonts w:ascii="Garamond" w:hAnsi="Garamond" w:cs="Calibri"/>
                <w:sz w:val="28"/>
                <w:szCs w:val="28"/>
              </w:rPr>
              <w:t>du</w:t>
            </w:r>
            <w:r w:rsidRPr="002D0547">
              <w:rPr>
                <w:rFonts w:ascii="Garamond" w:hAnsi="Garamond" w:cs="Calibri"/>
                <w:sz w:val="28"/>
                <w:szCs w:val="28"/>
              </w:rPr>
              <w:t xml:space="preserve"> projet pilote</w:t>
            </w:r>
            <w:r w:rsidR="00C74819">
              <w:rPr>
                <w:rFonts w:ascii="Garamond" w:hAnsi="Garamond" w:cs="Calibri"/>
                <w:sz w:val="28"/>
                <w:szCs w:val="28"/>
              </w:rPr>
              <w:t xml:space="preserve"> sur la</w:t>
            </w:r>
            <w:r w:rsidRPr="002D0547">
              <w:rPr>
                <w:rFonts w:ascii="Garamond" w:hAnsi="Garamond" w:cs="Calibri"/>
                <w:sz w:val="28"/>
                <w:szCs w:val="28"/>
              </w:rPr>
              <w:t xml:space="preserve"> Propriété réelle</w:t>
            </w:r>
          </w:p>
          <w:p w:rsidR="0084486C" w:rsidRDefault="0084486C" w:rsidP="00414127">
            <w:pPr>
              <w:pStyle w:val="Paragraphedeliste"/>
              <w:spacing w:after="0" w:line="259" w:lineRule="auto"/>
              <w:ind w:left="38"/>
              <w:jc w:val="both"/>
              <w:rPr>
                <w:rFonts w:ascii="Garamond" w:hAnsi="Garamond" w:cs="Calibri"/>
                <w:sz w:val="28"/>
                <w:szCs w:val="28"/>
              </w:rPr>
            </w:pPr>
          </w:p>
          <w:p w:rsidR="0084486C" w:rsidRPr="00DE4EFC" w:rsidRDefault="00AC1326" w:rsidP="00414127">
            <w:pPr>
              <w:pStyle w:val="Paragraphedeliste"/>
              <w:spacing w:after="0" w:line="259" w:lineRule="auto"/>
              <w:ind w:left="38"/>
              <w:jc w:val="both"/>
              <w:rPr>
                <w:rFonts w:ascii="Garamond" w:hAnsi="Garamond" w:cs="Calibri"/>
                <w:i/>
                <w:sz w:val="28"/>
                <w:szCs w:val="28"/>
              </w:rPr>
            </w:pPr>
            <w:r>
              <w:rPr>
                <w:rFonts w:ascii="Garamond" w:hAnsi="Garamond"/>
                <w:b/>
                <w:i/>
                <w:sz w:val="24"/>
                <w:szCs w:val="24"/>
              </w:rPr>
              <w:t>Participants</w:t>
            </w:r>
            <w:r w:rsidR="0084486C" w:rsidRPr="00DE4EFC">
              <w:rPr>
                <w:rFonts w:ascii="Garamond" w:hAnsi="Garamond" w:cs="Calibri"/>
                <w:b/>
                <w:i/>
                <w:sz w:val="28"/>
                <w:szCs w:val="28"/>
              </w:rPr>
              <w:t>:</w:t>
            </w:r>
            <w:r w:rsidR="0084486C" w:rsidRPr="00DE4EFC">
              <w:rPr>
                <w:rFonts w:ascii="Garamond" w:hAnsi="Garamond" w:cs="Calibri"/>
                <w:i/>
                <w:sz w:val="28"/>
                <w:szCs w:val="28"/>
              </w:rPr>
              <w:t xml:space="preserve"> </w:t>
            </w:r>
            <w:r w:rsidR="0084486C" w:rsidRPr="00DE4EFC">
              <w:rPr>
                <w:rFonts w:ascii="Garamond" w:hAnsi="Garamond"/>
                <w:b/>
                <w:i/>
                <w:sz w:val="26"/>
                <w:szCs w:val="26"/>
              </w:rPr>
              <w:t>18</w:t>
            </w:r>
            <w:r w:rsidR="0084486C" w:rsidRPr="00DE4EFC">
              <w:rPr>
                <w:rFonts w:ascii="Garamond" w:hAnsi="Garamond"/>
                <w:i/>
                <w:sz w:val="26"/>
                <w:szCs w:val="26"/>
              </w:rPr>
              <w:t xml:space="preserve"> membres du CE, </w:t>
            </w:r>
            <w:r w:rsidR="0084486C" w:rsidRPr="00DE4EFC">
              <w:rPr>
                <w:rFonts w:ascii="Garamond" w:hAnsi="Garamond"/>
                <w:b/>
                <w:i/>
                <w:sz w:val="26"/>
                <w:szCs w:val="26"/>
              </w:rPr>
              <w:t xml:space="preserve">7 </w:t>
            </w:r>
            <w:r w:rsidR="0084486C" w:rsidRPr="00DE4EFC">
              <w:rPr>
                <w:rFonts w:ascii="Garamond" w:hAnsi="Garamond"/>
                <w:i/>
                <w:sz w:val="26"/>
                <w:szCs w:val="26"/>
              </w:rPr>
              <w:t xml:space="preserve">partenaires et </w:t>
            </w:r>
            <w:r w:rsidR="0084486C" w:rsidRPr="00DE4EFC">
              <w:rPr>
                <w:rFonts w:ascii="Garamond" w:hAnsi="Garamond"/>
                <w:b/>
                <w:i/>
                <w:sz w:val="26"/>
                <w:szCs w:val="26"/>
              </w:rPr>
              <w:t xml:space="preserve">8 </w:t>
            </w:r>
            <w:r w:rsidR="0084486C" w:rsidRPr="00DE4EFC">
              <w:rPr>
                <w:rFonts w:ascii="Garamond" w:hAnsi="Garamond"/>
                <w:i/>
                <w:sz w:val="26"/>
                <w:szCs w:val="26"/>
              </w:rPr>
              <w:t>membres du Secrétariat</w:t>
            </w:r>
            <w:r w:rsidR="0084486C">
              <w:rPr>
                <w:rFonts w:ascii="Garamond" w:hAnsi="Garamond"/>
                <w:i/>
                <w:sz w:val="26"/>
                <w:szCs w:val="26"/>
              </w:rPr>
              <w:t xml:space="preserve"> </w:t>
            </w:r>
            <w:r>
              <w:rPr>
                <w:rFonts w:ascii="Garamond" w:hAnsi="Garamond"/>
                <w:i/>
                <w:sz w:val="26"/>
                <w:szCs w:val="26"/>
              </w:rPr>
              <w:t>Technique</w:t>
            </w:r>
            <w:r w:rsidR="0084486C">
              <w:rPr>
                <w:rFonts w:ascii="Garamond" w:hAnsi="Garamond"/>
                <w:i/>
                <w:sz w:val="26"/>
                <w:szCs w:val="26"/>
              </w:rPr>
              <w:t>.</w:t>
            </w:r>
          </w:p>
          <w:p w:rsidR="0084486C" w:rsidRPr="002D0547" w:rsidRDefault="0084486C" w:rsidP="00414127">
            <w:pPr>
              <w:spacing w:after="0" w:line="240" w:lineRule="auto"/>
              <w:rPr>
                <w:rFonts w:ascii="Garamond" w:hAnsi="Garamond"/>
                <w:sz w:val="28"/>
                <w:szCs w:val="28"/>
              </w:rPr>
            </w:pPr>
          </w:p>
        </w:tc>
      </w:tr>
      <w:tr w:rsidR="0084486C" w:rsidRPr="004C4DDB" w:rsidTr="0084486C">
        <w:trPr>
          <w:cantSplit/>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6</w:t>
            </w:r>
          </w:p>
        </w:tc>
        <w:tc>
          <w:tcPr>
            <w:tcW w:w="1396" w:type="dxa"/>
            <w:vAlign w:val="center"/>
          </w:tcPr>
          <w:p w:rsidR="0084486C" w:rsidRPr="00FD7413" w:rsidRDefault="0084486C" w:rsidP="00414127">
            <w:pPr>
              <w:spacing w:after="0" w:line="240" w:lineRule="auto"/>
              <w:rPr>
                <w:rFonts w:ascii="Garamond" w:hAnsi="Garamond"/>
                <w:sz w:val="26"/>
                <w:szCs w:val="26"/>
              </w:rPr>
            </w:pPr>
            <w:r w:rsidRPr="00FD7413">
              <w:rPr>
                <w:rFonts w:ascii="Garamond" w:hAnsi="Garamond"/>
                <w:sz w:val="26"/>
                <w:szCs w:val="26"/>
              </w:rPr>
              <w:t>07/10/2015</w:t>
            </w:r>
          </w:p>
        </w:tc>
        <w:tc>
          <w:tcPr>
            <w:tcW w:w="6894" w:type="dxa"/>
          </w:tcPr>
          <w:p w:rsidR="0084486C" w:rsidRDefault="0084486C" w:rsidP="00414127">
            <w:pPr>
              <w:pStyle w:val="Paragraphedeliste"/>
              <w:spacing w:after="0" w:line="240" w:lineRule="auto"/>
              <w:ind w:left="38"/>
              <w:jc w:val="both"/>
              <w:rPr>
                <w:rFonts w:ascii="Garamond" w:hAnsi="Garamond" w:cs="Tahoma"/>
                <w:sz w:val="28"/>
                <w:szCs w:val="28"/>
              </w:rPr>
            </w:pPr>
            <w:r w:rsidRPr="002D0547">
              <w:rPr>
                <w:rFonts w:ascii="Garamond" w:hAnsi="Garamond" w:cs="Tahoma"/>
                <w:sz w:val="28"/>
                <w:szCs w:val="28"/>
              </w:rPr>
              <w:t>-Présentation du projet MAP-X par l’expert du PNUE  suivie des  questions et échange.</w:t>
            </w:r>
          </w:p>
          <w:p w:rsidR="0084486C" w:rsidRDefault="0084486C" w:rsidP="00414127">
            <w:pPr>
              <w:pStyle w:val="Paragraphedeliste"/>
              <w:spacing w:after="0" w:line="240" w:lineRule="auto"/>
              <w:ind w:left="38"/>
              <w:jc w:val="both"/>
              <w:rPr>
                <w:rFonts w:ascii="Garamond" w:hAnsi="Garamond" w:cs="Tahoma"/>
                <w:sz w:val="28"/>
                <w:szCs w:val="28"/>
              </w:rPr>
            </w:pPr>
          </w:p>
          <w:p w:rsidR="0084486C" w:rsidRPr="00480F96" w:rsidRDefault="00AC1326" w:rsidP="00414127">
            <w:pPr>
              <w:pStyle w:val="Paragraphedeliste"/>
              <w:spacing w:after="0" w:line="240" w:lineRule="auto"/>
              <w:ind w:left="38"/>
              <w:jc w:val="both"/>
              <w:rPr>
                <w:rFonts w:ascii="Garamond" w:hAnsi="Garamond" w:cs="Tahoma"/>
                <w:i/>
                <w:sz w:val="28"/>
                <w:szCs w:val="28"/>
              </w:rPr>
            </w:pPr>
            <w:r>
              <w:rPr>
                <w:rFonts w:ascii="Garamond" w:hAnsi="Garamond"/>
                <w:b/>
                <w:i/>
                <w:sz w:val="24"/>
                <w:szCs w:val="24"/>
              </w:rPr>
              <w:t>Participants</w:t>
            </w:r>
            <w:r w:rsidR="0084486C" w:rsidRPr="00480F96">
              <w:rPr>
                <w:rFonts w:ascii="Garamond" w:hAnsi="Garamond" w:cs="Tahoma"/>
                <w:b/>
                <w:i/>
                <w:sz w:val="28"/>
                <w:szCs w:val="28"/>
              </w:rPr>
              <w:t>:</w:t>
            </w:r>
            <w:r w:rsidR="0084486C" w:rsidRPr="00480F96">
              <w:rPr>
                <w:rFonts w:ascii="Garamond" w:hAnsi="Garamond" w:cs="Tahoma"/>
                <w:i/>
                <w:sz w:val="28"/>
                <w:szCs w:val="28"/>
              </w:rPr>
              <w:t xml:space="preserve"> </w:t>
            </w:r>
            <w:r w:rsidR="0084486C" w:rsidRPr="00480F96">
              <w:rPr>
                <w:rFonts w:ascii="Garamond" w:hAnsi="Garamond"/>
                <w:b/>
                <w:i/>
                <w:sz w:val="26"/>
                <w:szCs w:val="26"/>
              </w:rPr>
              <w:t xml:space="preserve">12 </w:t>
            </w:r>
            <w:r w:rsidR="0084486C" w:rsidRPr="00480F96">
              <w:rPr>
                <w:rFonts w:ascii="Garamond" w:hAnsi="Garamond"/>
                <w:i/>
                <w:sz w:val="26"/>
                <w:szCs w:val="26"/>
              </w:rPr>
              <w:t xml:space="preserve">membres du CE, </w:t>
            </w:r>
            <w:r w:rsidR="0084486C" w:rsidRPr="00480F96">
              <w:rPr>
                <w:rFonts w:ascii="Garamond" w:hAnsi="Garamond"/>
                <w:b/>
                <w:i/>
                <w:sz w:val="26"/>
                <w:szCs w:val="26"/>
              </w:rPr>
              <w:t xml:space="preserve">20 </w:t>
            </w:r>
            <w:r w:rsidR="0084486C" w:rsidRPr="00480F96">
              <w:rPr>
                <w:rFonts w:ascii="Garamond" w:hAnsi="Garamond"/>
                <w:i/>
                <w:sz w:val="26"/>
                <w:szCs w:val="26"/>
              </w:rPr>
              <w:t xml:space="preserve">partenaires et </w:t>
            </w:r>
            <w:r w:rsidR="0084486C" w:rsidRPr="00480F96">
              <w:rPr>
                <w:rFonts w:ascii="Garamond" w:hAnsi="Garamond"/>
                <w:b/>
                <w:i/>
                <w:sz w:val="26"/>
                <w:szCs w:val="26"/>
              </w:rPr>
              <w:t xml:space="preserve">10 </w:t>
            </w:r>
            <w:r w:rsidR="0084486C" w:rsidRPr="00480F96">
              <w:rPr>
                <w:rFonts w:ascii="Garamond" w:hAnsi="Garamond"/>
                <w:i/>
                <w:sz w:val="26"/>
                <w:szCs w:val="26"/>
              </w:rPr>
              <w:t>membres du Secrétariat</w:t>
            </w:r>
            <w:r w:rsidR="0084486C">
              <w:rPr>
                <w:rFonts w:ascii="Garamond" w:hAnsi="Garamond"/>
                <w:i/>
                <w:sz w:val="26"/>
                <w:szCs w:val="26"/>
              </w:rPr>
              <w:t xml:space="preserve"> </w:t>
            </w:r>
            <w:r>
              <w:rPr>
                <w:rFonts w:ascii="Garamond" w:hAnsi="Garamond"/>
                <w:i/>
                <w:sz w:val="26"/>
                <w:szCs w:val="26"/>
              </w:rPr>
              <w:t>Technique</w:t>
            </w:r>
            <w:r w:rsidR="0084486C">
              <w:rPr>
                <w:rFonts w:ascii="Garamond" w:hAnsi="Garamond"/>
                <w:i/>
                <w:sz w:val="26"/>
                <w:szCs w:val="26"/>
              </w:rPr>
              <w:t>.</w:t>
            </w:r>
          </w:p>
          <w:p w:rsidR="0084486C" w:rsidRPr="002D0547" w:rsidRDefault="0084486C" w:rsidP="00414127">
            <w:pPr>
              <w:pStyle w:val="Paragraphedeliste"/>
              <w:spacing w:after="0" w:line="240" w:lineRule="auto"/>
              <w:ind w:left="0"/>
              <w:rPr>
                <w:rFonts w:ascii="Garamond" w:hAnsi="Garamond"/>
                <w:sz w:val="28"/>
                <w:szCs w:val="28"/>
              </w:rPr>
            </w:pPr>
          </w:p>
        </w:tc>
      </w:tr>
      <w:tr w:rsidR="0084486C" w:rsidRPr="004C4DDB" w:rsidTr="0084486C">
        <w:trPr>
          <w:cantSplit/>
          <w:tblHeader/>
          <w:tblCellSpacing w:w="11" w:type="dxa"/>
          <w:jc w:val="center"/>
        </w:trPr>
        <w:tc>
          <w:tcPr>
            <w:tcW w:w="660" w:type="dxa"/>
          </w:tcPr>
          <w:p w:rsidR="0084486C" w:rsidRPr="004C4DDB" w:rsidRDefault="0084486C" w:rsidP="00414127">
            <w:pPr>
              <w:spacing w:after="0" w:line="240" w:lineRule="auto"/>
              <w:jc w:val="center"/>
              <w:rPr>
                <w:rFonts w:ascii="Garamond" w:hAnsi="Garamond"/>
                <w:b/>
                <w:sz w:val="26"/>
                <w:szCs w:val="26"/>
              </w:rPr>
            </w:pPr>
            <w:r>
              <w:rPr>
                <w:rFonts w:ascii="Garamond" w:hAnsi="Garamond"/>
                <w:b/>
                <w:sz w:val="26"/>
                <w:szCs w:val="26"/>
              </w:rPr>
              <w:t>7</w:t>
            </w:r>
          </w:p>
        </w:tc>
        <w:tc>
          <w:tcPr>
            <w:tcW w:w="1396" w:type="dxa"/>
            <w:vAlign w:val="center"/>
          </w:tcPr>
          <w:p w:rsidR="0084486C" w:rsidRPr="00D00A48" w:rsidRDefault="0084486C" w:rsidP="00414127">
            <w:pPr>
              <w:spacing w:after="0" w:line="240" w:lineRule="auto"/>
              <w:rPr>
                <w:rFonts w:ascii="Garamond" w:hAnsi="Garamond"/>
                <w:sz w:val="26"/>
                <w:szCs w:val="26"/>
              </w:rPr>
            </w:pPr>
            <w:r w:rsidRPr="00D00A48">
              <w:rPr>
                <w:rFonts w:ascii="Garamond" w:hAnsi="Garamond"/>
                <w:sz w:val="26"/>
                <w:szCs w:val="26"/>
              </w:rPr>
              <w:t>04/11/2015</w:t>
            </w:r>
          </w:p>
        </w:tc>
        <w:tc>
          <w:tcPr>
            <w:tcW w:w="6894" w:type="dxa"/>
            <w:shd w:val="clear" w:color="auto" w:fill="FFFFFF" w:themeFill="background1"/>
          </w:tcPr>
          <w:p w:rsidR="0084486C" w:rsidRPr="002D0547" w:rsidRDefault="0084486C" w:rsidP="00414127">
            <w:pPr>
              <w:spacing w:line="240" w:lineRule="auto"/>
              <w:rPr>
                <w:rFonts w:ascii="Garamond" w:hAnsi="Garamond"/>
                <w:sz w:val="28"/>
                <w:szCs w:val="28"/>
              </w:rPr>
            </w:pPr>
            <w:r w:rsidRPr="002D0547">
              <w:rPr>
                <w:rFonts w:ascii="Garamond" w:hAnsi="Garamond"/>
                <w:sz w:val="28"/>
                <w:szCs w:val="28"/>
              </w:rPr>
              <w:t>-Adoption des rapports de Cadrage du secteur forestier et de l’artisanat minier à l’unanimité.</w:t>
            </w:r>
          </w:p>
          <w:p w:rsidR="0084486C" w:rsidRDefault="0084486C" w:rsidP="00414127">
            <w:pPr>
              <w:spacing w:line="240" w:lineRule="auto"/>
              <w:rPr>
                <w:rFonts w:ascii="Garamond" w:hAnsi="Garamond"/>
                <w:sz w:val="28"/>
                <w:szCs w:val="28"/>
              </w:rPr>
            </w:pPr>
            <w:r w:rsidRPr="002D0547">
              <w:rPr>
                <w:rFonts w:ascii="Garamond" w:hAnsi="Garamond"/>
                <w:sz w:val="28"/>
                <w:szCs w:val="28"/>
              </w:rPr>
              <w:t xml:space="preserve">-Les secteurs minier artisanal et forestier  feront l’objet des rapports pilotes à l’issue de desquels le C.E jugera de l’opportunité de leur intégration dans les déclarations ITIE. </w:t>
            </w:r>
          </w:p>
          <w:p w:rsidR="0084486C" w:rsidRPr="00480F96" w:rsidRDefault="00AC1326" w:rsidP="00972A28">
            <w:pPr>
              <w:spacing w:line="240" w:lineRule="auto"/>
              <w:rPr>
                <w:rFonts w:ascii="Garamond" w:hAnsi="Garamond"/>
                <w:i/>
                <w:sz w:val="28"/>
                <w:szCs w:val="28"/>
              </w:rPr>
            </w:pPr>
            <w:r>
              <w:rPr>
                <w:rFonts w:ascii="Garamond" w:hAnsi="Garamond"/>
                <w:b/>
                <w:i/>
                <w:sz w:val="24"/>
                <w:szCs w:val="24"/>
              </w:rPr>
              <w:t>Participants</w:t>
            </w:r>
            <w:r w:rsidR="0084486C" w:rsidRPr="00480F96">
              <w:rPr>
                <w:rFonts w:ascii="Garamond" w:hAnsi="Garamond"/>
                <w:b/>
                <w:i/>
                <w:sz w:val="28"/>
                <w:szCs w:val="28"/>
              </w:rPr>
              <w:t>:</w:t>
            </w:r>
            <w:r w:rsidR="0084486C" w:rsidRPr="00480F96">
              <w:rPr>
                <w:rFonts w:ascii="Garamond" w:hAnsi="Garamond"/>
                <w:i/>
                <w:sz w:val="28"/>
                <w:szCs w:val="28"/>
              </w:rPr>
              <w:t xml:space="preserve"> </w:t>
            </w:r>
            <w:r w:rsidR="0084486C" w:rsidRPr="00480F96">
              <w:rPr>
                <w:rFonts w:ascii="Garamond" w:hAnsi="Garamond"/>
                <w:b/>
                <w:i/>
                <w:sz w:val="26"/>
                <w:szCs w:val="26"/>
              </w:rPr>
              <w:t xml:space="preserve">12 </w:t>
            </w:r>
            <w:r w:rsidR="0084486C" w:rsidRPr="00480F96">
              <w:rPr>
                <w:rFonts w:ascii="Garamond" w:hAnsi="Garamond"/>
                <w:i/>
                <w:sz w:val="26"/>
                <w:szCs w:val="26"/>
              </w:rPr>
              <w:t xml:space="preserve">membres du CE, </w:t>
            </w:r>
            <w:r w:rsidR="00972A28" w:rsidRPr="00972A28">
              <w:rPr>
                <w:rFonts w:ascii="Garamond" w:hAnsi="Garamond"/>
                <w:b/>
                <w:i/>
                <w:sz w:val="26"/>
                <w:szCs w:val="26"/>
              </w:rPr>
              <w:t>22</w:t>
            </w:r>
            <w:r w:rsidR="00972A28">
              <w:rPr>
                <w:rFonts w:ascii="Garamond" w:hAnsi="Garamond"/>
                <w:i/>
                <w:sz w:val="26"/>
                <w:szCs w:val="26"/>
              </w:rPr>
              <w:t xml:space="preserve"> </w:t>
            </w:r>
            <w:r w:rsidR="0084486C" w:rsidRPr="00480F96">
              <w:rPr>
                <w:rFonts w:ascii="Garamond" w:hAnsi="Garamond"/>
                <w:i/>
                <w:sz w:val="26"/>
                <w:szCs w:val="26"/>
              </w:rPr>
              <w:t xml:space="preserve">partenaires et </w:t>
            </w:r>
            <w:r w:rsidR="0084486C" w:rsidRPr="00480F96">
              <w:rPr>
                <w:rFonts w:ascii="Garamond" w:hAnsi="Garamond"/>
                <w:b/>
                <w:i/>
                <w:sz w:val="26"/>
                <w:szCs w:val="26"/>
              </w:rPr>
              <w:t xml:space="preserve">9 </w:t>
            </w:r>
            <w:r w:rsidR="0084486C" w:rsidRPr="00480F96">
              <w:rPr>
                <w:rFonts w:ascii="Garamond" w:hAnsi="Garamond"/>
                <w:i/>
                <w:sz w:val="26"/>
                <w:szCs w:val="26"/>
              </w:rPr>
              <w:t>membres du Secrétariat</w:t>
            </w:r>
            <w:r w:rsidR="0084486C">
              <w:rPr>
                <w:rFonts w:ascii="Garamond" w:hAnsi="Garamond"/>
                <w:i/>
                <w:sz w:val="26"/>
                <w:szCs w:val="26"/>
              </w:rPr>
              <w:t xml:space="preserve"> </w:t>
            </w:r>
            <w:r>
              <w:rPr>
                <w:rFonts w:ascii="Garamond" w:hAnsi="Garamond"/>
                <w:i/>
                <w:sz w:val="26"/>
                <w:szCs w:val="26"/>
              </w:rPr>
              <w:t>Technique</w:t>
            </w:r>
            <w:r w:rsidR="0084486C">
              <w:rPr>
                <w:rFonts w:ascii="Garamond" w:hAnsi="Garamond"/>
                <w:i/>
                <w:sz w:val="26"/>
                <w:szCs w:val="26"/>
              </w:rPr>
              <w:t>.</w:t>
            </w:r>
          </w:p>
        </w:tc>
      </w:tr>
      <w:tr w:rsidR="00972A28" w:rsidRPr="004C4DDB" w:rsidTr="0084486C">
        <w:trPr>
          <w:cantSplit/>
          <w:trHeight w:val="354"/>
          <w:tblHeader/>
          <w:tblCellSpacing w:w="11" w:type="dxa"/>
          <w:jc w:val="center"/>
        </w:trPr>
        <w:tc>
          <w:tcPr>
            <w:tcW w:w="660" w:type="dxa"/>
          </w:tcPr>
          <w:p w:rsidR="00972A28" w:rsidRPr="004C4DDB" w:rsidRDefault="00972A28" w:rsidP="00414127">
            <w:pPr>
              <w:spacing w:after="0" w:line="240" w:lineRule="auto"/>
              <w:jc w:val="center"/>
              <w:rPr>
                <w:rFonts w:ascii="Garamond" w:hAnsi="Garamond"/>
                <w:b/>
                <w:sz w:val="26"/>
                <w:szCs w:val="26"/>
              </w:rPr>
            </w:pPr>
            <w:r>
              <w:rPr>
                <w:rFonts w:ascii="Garamond" w:hAnsi="Garamond"/>
                <w:b/>
                <w:sz w:val="26"/>
                <w:szCs w:val="26"/>
              </w:rPr>
              <w:t>8</w:t>
            </w:r>
          </w:p>
        </w:tc>
        <w:tc>
          <w:tcPr>
            <w:tcW w:w="1396" w:type="dxa"/>
          </w:tcPr>
          <w:p w:rsidR="00972A28" w:rsidRPr="00AC1326" w:rsidRDefault="00972A28" w:rsidP="00414127">
            <w:pPr>
              <w:spacing w:after="0" w:line="240" w:lineRule="auto"/>
              <w:rPr>
                <w:rFonts w:ascii="Garamond" w:hAnsi="Garamond"/>
                <w:sz w:val="26"/>
                <w:szCs w:val="26"/>
                <w:highlight w:val="red"/>
              </w:rPr>
            </w:pPr>
            <w:r w:rsidRPr="00972A28">
              <w:rPr>
                <w:rFonts w:ascii="Garamond" w:hAnsi="Garamond"/>
                <w:sz w:val="26"/>
                <w:szCs w:val="26"/>
              </w:rPr>
              <w:t>23/12/2015</w:t>
            </w:r>
          </w:p>
        </w:tc>
        <w:tc>
          <w:tcPr>
            <w:tcW w:w="6894" w:type="dxa"/>
          </w:tcPr>
          <w:p w:rsidR="00972A28" w:rsidRDefault="00972A28" w:rsidP="007220CD">
            <w:pPr>
              <w:pStyle w:val="Paragraphedeliste"/>
              <w:spacing w:after="0" w:line="240" w:lineRule="auto"/>
              <w:ind w:left="0"/>
              <w:rPr>
                <w:rFonts w:ascii="Garamond" w:hAnsi="Garamond"/>
                <w:sz w:val="26"/>
                <w:szCs w:val="26"/>
              </w:rPr>
            </w:pPr>
            <w:r>
              <w:rPr>
                <w:rFonts w:ascii="Garamond" w:hAnsi="Garamond"/>
                <w:sz w:val="26"/>
                <w:szCs w:val="26"/>
              </w:rPr>
              <w:t>-Adoption à l'unanimité du Rapport ITIE-RDC 2014</w:t>
            </w:r>
          </w:p>
          <w:p w:rsidR="00972A28" w:rsidRDefault="00972A28" w:rsidP="007220CD">
            <w:pPr>
              <w:pStyle w:val="Paragraphedeliste"/>
              <w:spacing w:after="0" w:line="240" w:lineRule="auto"/>
              <w:ind w:left="0"/>
              <w:rPr>
                <w:rFonts w:ascii="Garamond" w:hAnsi="Garamond"/>
                <w:sz w:val="26"/>
                <w:szCs w:val="26"/>
              </w:rPr>
            </w:pPr>
            <w:r>
              <w:rPr>
                <w:rFonts w:ascii="Garamond" w:hAnsi="Garamond"/>
                <w:sz w:val="26"/>
                <w:szCs w:val="26"/>
              </w:rPr>
              <w:t>-Convocation de la réunion du Groupe de Travail de Suivi pour un complément d'améliorations au rapport adopté avant sa publication le 31/12/2015.</w:t>
            </w:r>
          </w:p>
          <w:p w:rsidR="00972A28" w:rsidRDefault="00972A28" w:rsidP="007220CD">
            <w:pPr>
              <w:pStyle w:val="Paragraphedeliste"/>
              <w:spacing w:after="0" w:line="240" w:lineRule="auto"/>
              <w:ind w:left="0"/>
              <w:rPr>
                <w:rFonts w:ascii="Garamond" w:hAnsi="Garamond"/>
                <w:sz w:val="26"/>
                <w:szCs w:val="26"/>
              </w:rPr>
            </w:pPr>
          </w:p>
          <w:p w:rsidR="00972A28" w:rsidRDefault="00972A28" w:rsidP="007220CD">
            <w:pPr>
              <w:pStyle w:val="Paragraphedeliste"/>
              <w:spacing w:after="0" w:line="240" w:lineRule="auto"/>
              <w:ind w:left="0"/>
              <w:rPr>
                <w:rFonts w:ascii="Garamond" w:hAnsi="Garamond"/>
                <w:i/>
                <w:sz w:val="26"/>
                <w:szCs w:val="26"/>
              </w:rPr>
            </w:pPr>
            <w:r>
              <w:rPr>
                <w:rFonts w:ascii="Garamond" w:hAnsi="Garamond"/>
                <w:b/>
                <w:i/>
                <w:sz w:val="24"/>
                <w:szCs w:val="24"/>
              </w:rPr>
              <w:t>Participants</w:t>
            </w:r>
            <w:r w:rsidRPr="00480F96">
              <w:rPr>
                <w:rFonts w:ascii="Garamond" w:hAnsi="Garamond"/>
                <w:b/>
                <w:i/>
                <w:sz w:val="28"/>
                <w:szCs w:val="28"/>
              </w:rPr>
              <w:t>:</w:t>
            </w:r>
            <w:r w:rsidRPr="00480F96">
              <w:rPr>
                <w:rFonts w:ascii="Garamond" w:hAnsi="Garamond"/>
                <w:i/>
                <w:sz w:val="28"/>
                <w:szCs w:val="28"/>
              </w:rPr>
              <w:t xml:space="preserve"> </w:t>
            </w:r>
            <w:r>
              <w:rPr>
                <w:rFonts w:ascii="Garamond" w:hAnsi="Garamond"/>
                <w:b/>
                <w:i/>
                <w:sz w:val="26"/>
                <w:szCs w:val="26"/>
              </w:rPr>
              <w:t>14</w:t>
            </w:r>
            <w:r w:rsidRPr="00480F96">
              <w:rPr>
                <w:rFonts w:ascii="Garamond" w:hAnsi="Garamond"/>
                <w:b/>
                <w:i/>
                <w:sz w:val="26"/>
                <w:szCs w:val="26"/>
              </w:rPr>
              <w:t xml:space="preserve"> </w:t>
            </w:r>
            <w:r w:rsidRPr="00480F96">
              <w:rPr>
                <w:rFonts w:ascii="Garamond" w:hAnsi="Garamond"/>
                <w:i/>
                <w:sz w:val="26"/>
                <w:szCs w:val="26"/>
              </w:rPr>
              <w:t xml:space="preserve">membres du CE, </w:t>
            </w:r>
            <w:r w:rsidRPr="00972A28">
              <w:rPr>
                <w:rFonts w:ascii="Garamond" w:hAnsi="Garamond"/>
                <w:b/>
                <w:i/>
                <w:sz w:val="26"/>
                <w:szCs w:val="26"/>
              </w:rPr>
              <w:t>2</w:t>
            </w:r>
            <w:r>
              <w:rPr>
                <w:rFonts w:ascii="Garamond" w:hAnsi="Garamond"/>
                <w:b/>
                <w:i/>
                <w:sz w:val="26"/>
                <w:szCs w:val="26"/>
              </w:rPr>
              <w:t>6</w:t>
            </w:r>
            <w:r>
              <w:rPr>
                <w:rFonts w:ascii="Garamond" w:hAnsi="Garamond"/>
                <w:i/>
                <w:sz w:val="26"/>
                <w:szCs w:val="26"/>
              </w:rPr>
              <w:t xml:space="preserve"> </w:t>
            </w:r>
            <w:r w:rsidRPr="00480F96">
              <w:rPr>
                <w:rFonts w:ascii="Garamond" w:hAnsi="Garamond"/>
                <w:i/>
                <w:sz w:val="26"/>
                <w:szCs w:val="26"/>
              </w:rPr>
              <w:t xml:space="preserve">partenaires et </w:t>
            </w:r>
            <w:r>
              <w:rPr>
                <w:rFonts w:ascii="Garamond" w:hAnsi="Garamond"/>
                <w:b/>
                <w:i/>
                <w:sz w:val="26"/>
                <w:szCs w:val="26"/>
              </w:rPr>
              <w:t>12</w:t>
            </w:r>
            <w:r w:rsidRPr="00480F96">
              <w:rPr>
                <w:rFonts w:ascii="Garamond" w:hAnsi="Garamond"/>
                <w:b/>
                <w:i/>
                <w:sz w:val="26"/>
                <w:szCs w:val="26"/>
              </w:rPr>
              <w:t xml:space="preserve"> </w:t>
            </w:r>
            <w:r w:rsidRPr="00480F96">
              <w:rPr>
                <w:rFonts w:ascii="Garamond" w:hAnsi="Garamond"/>
                <w:i/>
                <w:sz w:val="26"/>
                <w:szCs w:val="26"/>
              </w:rPr>
              <w:t>membres du Secrétariat</w:t>
            </w:r>
            <w:r>
              <w:rPr>
                <w:rFonts w:ascii="Garamond" w:hAnsi="Garamond"/>
                <w:i/>
                <w:sz w:val="26"/>
                <w:szCs w:val="26"/>
              </w:rPr>
              <w:t xml:space="preserve"> Technique. </w:t>
            </w:r>
          </w:p>
          <w:p w:rsidR="00972A28" w:rsidRPr="004C4DDB" w:rsidRDefault="00972A28" w:rsidP="007220CD">
            <w:pPr>
              <w:pStyle w:val="Paragraphedeliste"/>
              <w:spacing w:after="0" w:line="240" w:lineRule="auto"/>
              <w:ind w:left="0"/>
              <w:rPr>
                <w:rFonts w:ascii="Garamond" w:hAnsi="Garamond"/>
                <w:sz w:val="26"/>
                <w:szCs w:val="26"/>
              </w:rPr>
            </w:pPr>
          </w:p>
        </w:tc>
      </w:tr>
      <w:tr w:rsidR="00AE5F4D" w:rsidRPr="004C4DDB" w:rsidTr="00972A28">
        <w:trPr>
          <w:cantSplit/>
          <w:trHeight w:val="354"/>
          <w:tblHeader/>
          <w:tblCellSpacing w:w="11" w:type="dxa"/>
          <w:jc w:val="center"/>
        </w:trPr>
        <w:tc>
          <w:tcPr>
            <w:tcW w:w="657" w:type="dxa"/>
          </w:tcPr>
          <w:p w:rsidR="00AE5F4D" w:rsidRDefault="00AE5F4D" w:rsidP="00414127">
            <w:pPr>
              <w:spacing w:after="0" w:line="240" w:lineRule="auto"/>
              <w:jc w:val="center"/>
              <w:rPr>
                <w:rFonts w:ascii="Garamond" w:hAnsi="Garamond"/>
                <w:b/>
                <w:sz w:val="26"/>
                <w:szCs w:val="26"/>
              </w:rPr>
            </w:pPr>
          </w:p>
        </w:tc>
        <w:tc>
          <w:tcPr>
            <w:tcW w:w="1566" w:type="dxa"/>
          </w:tcPr>
          <w:p w:rsidR="00AE5F4D" w:rsidRPr="00AE5F4D" w:rsidRDefault="00AE5F4D" w:rsidP="00414127">
            <w:pPr>
              <w:spacing w:after="0" w:line="240" w:lineRule="auto"/>
              <w:rPr>
                <w:rFonts w:ascii="Garamond" w:hAnsi="Garamond"/>
                <w:sz w:val="28"/>
                <w:szCs w:val="28"/>
              </w:rPr>
            </w:pPr>
            <w:r w:rsidRPr="00AE5F4D">
              <w:rPr>
                <w:rFonts w:ascii="Garamond" w:hAnsi="Garamond"/>
                <w:sz w:val="28"/>
                <w:szCs w:val="28"/>
              </w:rPr>
              <w:t>17/12/2015</w:t>
            </w:r>
          </w:p>
        </w:tc>
        <w:tc>
          <w:tcPr>
            <w:tcW w:w="6727" w:type="dxa"/>
          </w:tcPr>
          <w:p w:rsidR="00AE5F4D" w:rsidRDefault="00AE5F4D" w:rsidP="00AE5F4D">
            <w:pPr>
              <w:pStyle w:val="Paragraphedeliste"/>
              <w:spacing w:after="0" w:line="240" w:lineRule="auto"/>
              <w:ind w:left="0"/>
              <w:jc w:val="both"/>
              <w:rPr>
                <w:rFonts w:ascii="Garamond" w:hAnsi="Garamond" w:cs="Arial"/>
                <w:b/>
                <w:sz w:val="28"/>
                <w:szCs w:val="28"/>
              </w:rPr>
            </w:pPr>
            <w:r w:rsidRPr="00AE5F4D">
              <w:rPr>
                <w:rFonts w:ascii="Garamond" w:hAnsi="Garamond" w:cs="Arial"/>
                <w:sz w:val="28"/>
                <w:szCs w:val="28"/>
              </w:rPr>
              <w:t>Définition et proposition du mécanisme d'enregistrement et de déclaration de statistiques de production et des exportations des produits miniers</w:t>
            </w:r>
            <w:r>
              <w:rPr>
                <w:rFonts w:ascii="Garamond" w:hAnsi="Garamond" w:cs="Arial"/>
                <w:sz w:val="28"/>
                <w:szCs w:val="28"/>
              </w:rPr>
              <w:t xml:space="preserve"> par la </w:t>
            </w:r>
            <w:r w:rsidRPr="00AE5F4D">
              <w:rPr>
                <w:rFonts w:ascii="Garamond" w:hAnsi="Garamond" w:cs="Arial"/>
                <w:b/>
                <w:sz w:val="28"/>
                <w:szCs w:val="28"/>
              </w:rPr>
              <w:t>Commission Spéciale</w:t>
            </w:r>
            <w:r>
              <w:rPr>
                <w:rFonts w:ascii="Garamond" w:hAnsi="Garamond" w:cs="Arial"/>
                <w:b/>
                <w:sz w:val="28"/>
                <w:szCs w:val="28"/>
              </w:rPr>
              <w:t>.</w:t>
            </w:r>
          </w:p>
          <w:p w:rsidR="00CD2C19" w:rsidRPr="00AE5F4D" w:rsidRDefault="00CD2C19" w:rsidP="00AE5F4D">
            <w:pPr>
              <w:pStyle w:val="Paragraphedeliste"/>
              <w:spacing w:after="0" w:line="240" w:lineRule="auto"/>
              <w:ind w:left="0"/>
              <w:jc w:val="both"/>
              <w:rPr>
                <w:rFonts w:ascii="Garamond" w:hAnsi="Garamond"/>
                <w:sz w:val="28"/>
                <w:szCs w:val="28"/>
              </w:rPr>
            </w:pPr>
          </w:p>
        </w:tc>
      </w:tr>
      <w:tr w:rsidR="00AE5F4D" w:rsidRPr="004C4DDB" w:rsidTr="00972A28">
        <w:trPr>
          <w:cantSplit/>
          <w:trHeight w:val="354"/>
          <w:tblHeader/>
          <w:tblCellSpacing w:w="11" w:type="dxa"/>
          <w:jc w:val="center"/>
        </w:trPr>
        <w:tc>
          <w:tcPr>
            <w:tcW w:w="657" w:type="dxa"/>
          </w:tcPr>
          <w:p w:rsidR="00AE5F4D" w:rsidRDefault="00AE5F4D" w:rsidP="00414127">
            <w:pPr>
              <w:spacing w:after="0" w:line="240" w:lineRule="auto"/>
              <w:jc w:val="center"/>
              <w:rPr>
                <w:rFonts w:ascii="Garamond" w:hAnsi="Garamond"/>
                <w:b/>
                <w:sz w:val="26"/>
                <w:szCs w:val="26"/>
              </w:rPr>
            </w:pPr>
          </w:p>
        </w:tc>
        <w:tc>
          <w:tcPr>
            <w:tcW w:w="1566" w:type="dxa"/>
          </w:tcPr>
          <w:p w:rsidR="00AE5F4D" w:rsidRPr="00AE5F4D" w:rsidRDefault="00AE5F4D" w:rsidP="00414127">
            <w:pPr>
              <w:spacing w:after="0" w:line="240" w:lineRule="auto"/>
              <w:rPr>
                <w:rFonts w:ascii="Garamond" w:hAnsi="Garamond"/>
                <w:sz w:val="28"/>
                <w:szCs w:val="28"/>
              </w:rPr>
            </w:pPr>
            <w:r w:rsidRPr="00AE5F4D">
              <w:rPr>
                <w:rFonts w:ascii="Garamond" w:hAnsi="Garamond"/>
                <w:sz w:val="28"/>
                <w:szCs w:val="28"/>
              </w:rPr>
              <w:t>28/12/2015</w:t>
            </w:r>
          </w:p>
        </w:tc>
        <w:tc>
          <w:tcPr>
            <w:tcW w:w="6727" w:type="dxa"/>
          </w:tcPr>
          <w:p w:rsidR="00AE5F4D" w:rsidRPr="00AE5F4D" w:rsidRDefault="00AE5F4D" w:rsidP="00414127">
            <w:pPr>
              <w:spacing w:after="0" w:line="240" w:lineRule="auto"/>
              <w:rPr>
                <w:rFonts w:ascii="Garamond" w:hAnsi="Garamond"/>
                <w:sz w:val="28"/>
                <w:szCs w:val="28"/>
              </w:rPr>
            </w:pPr>
            <w:r>
              <w:rPr>
                <w:rFonts w:ascii="Garamond" w:hAnsi="Garamond"/>
                <w:sz w:val="28"/>
                <w:szCs w:val="28"/>
              </w:rPr>
              <w:t xml:space="preserve">Complément d'améliorations au Rapport ITIE-RDC 2014 par le </w:t>
            </w:r>
            <w:r w:rsidRPr="00AE5F4D">
              <w:rPr>
                <w:rFonts w:ascii="Garamond" w:hAnsi="Garamond"/>
                <w:b/>
                <w:sz w:val="28"/>
                <w:szCs w:val="28"/>
              </w:rPr>
              <w:t>Groupe de Travail de Suivi</w:t>
            </w:r>
            <w:r>
              <w:rPr>
                <w:rFonts w:ascii="Garamond" w:hAnsi="Garamond"/>
                <w:b/>
                <w:sz w:val="28"/>
                <w:szCs w:val="28"/>
              </w:rPr>
              <w:t>.</w:t>
            </w:r>
          </w:p>
        </w:tc>
      </w:tr>
    </w:tbl>
    <w:p w:rsidR="00154AB4" w:rsidRDefault="00154AB4" w:rsidP="00154AB4">
      <w:pPr>
        <w:rPr>
          <w:rFonts w:ascii="Garamond" w:hAnsi="Garamond"/>
          <w:sz w:val="28"/>
          <w:szCs w:val="28"/>
          <w:shd w:val="clear" w:color="auto" w:fill="FFFF00"/>
        </w:rPr>
      </w:pPr>
      <w:r w:rsidRPr="003E3FA8">
        <w:rPr>
          <w:rFonts w:ascii="Garamond" w:hAnsi="Garamond"/>
          <w:sz w:val="28"/>
          <w:szCs w:val="28"/>
          <w:shd w:val="clear" w:color="auto" w:fill="FFFF00"/>
        </w:rPr>
        <w:t xml:space="preserve"> </w:t>
      </w:r>
    </w:p>
    <w:p w:rsidR="00154AB4" w:rsidRPr="003A141E" w:rsidRDefault="003A141E" w:rsidP="00154AB4">
      <w:pPr>
        <w:tabs>
          <w:tab w:val="left" w:pos="2835"/>
        </w:tabs>
        <w:rPr>
          <w:rFonts w:ascii="Garamond" w:hAnsi="Garamond"/>
          <w:b/>
          <w:color w:val="0070C0"/>
          <w:sz w:val="28"/>
        </w:rPr>
      </w:pPr>
      <w:r>
        <w:rPr>
          <w:rFonts w:ascii="Garamond" w:hAnsi="Garamond"/>
          <w:b/>
          <w:color w:val="0070C0"/>
          <w:sz w:val="28"/>
        </w:rPr>
        <w:t xml:space="preserve">1.2.  </w:t>
      </w:r>
      <w:r w:rsidR="00001928">
        <w:rPr>
          <w:rFonts w:ascii="Garamond" w:hAnsi="Garamond"/>
          <w:b/>
          <w:color w:val="0070C0"/>
          <w:sz w:val="28"/>
        </w:rPr>
        <w:t>Production</w:t>
      </w:r>
      <w:r>
        <w:rPr>
          <w:rFonts w:ascii="Garamond" w:hAnsi="Garamond"/>
          <w:b/>
          <w:color w:val="0070C0"/>
          <w:sz w:val="28"/>
        </w:rPr>
        <w:t xml:space="preserve"> des</w:t>
      </w:r>
      <w:r w:rsidR="00154AB4" w:rsidRPr="003A141E">
        <w:rPr>
          <w:rFonts w:ascii="Garamond" w:hAnsi="Garamond"/>
          <w:b/>
          <w:color w:val="0070C0"/>
          <w:sz w:val="28"/>
        </w:rPr>
        <w:t xml:space="preserve"> Rapport</w:t>
      </w:r>
      <w:r>
        <w:rPr>
          <w:rFonts w:ascii="Garamond" w:hAnsi="Garamond"/>
          <w:b/>
          <w:color w:val="0070C0"/>
          <w:sz w:val="28"/>
        </w:rPr>
        <w:t>s</w:t>
      </w:r>
      <w:r w:rsidR="00154AB4" w:rsidRPr="003A141E">
        <w:rPr>
          <w:rFonts w:ascii="Garamond" w:hAnsi="Garamond"/>
          <w:b/>
          <w:color w:val="0070C0"/>
          <w:sz w:val="28"/>
        </w:rPr>
        <w:t xml:space="preserve"> de C</w:t>
      </w:r>
      <w:r w:rsidR="00BA24E3" w:rsidRPr="003A141E">
        <w:rPr>
          <w:rFonts w:ascii="Garamond" w:hAnsi="Garamond"/>
          <w:b/>
          <w:color w:val="0070C0"/>
          <w:sz w:val="28"/>
        </w:rPr>
        <w:t>onciliation ITIE-RDC 2013</w:t>
      </w:r>
      <w:r>
        <w:rPr>
          <w:rFonts w:ascii="Garamond" w:hAnsi="Garamond"/>
          <w:b/>
          <w:color w:val="0070C0"/>
          <w:sz w:val="28"/>
        </w:rPr>
        <w:t xml:space="preserve"> et 2014</w:t>
      </w:r>
    </w:p>
    <w:p w:rsidR="00154AB4" w:rsidRPr="00E363CB" w:rsidRDefault="00154AB4" w:rsidP="00154AB4">
      <w:pPr>
        <w:tabs>
          <w:tab w:val="left" w:pos="2835"/>
        </w:tabs>
        <w:rPr>
          <w:rFonts w:ascii="Garamond" w:hAnsi="Garamond"/>
          <w:b/>
          <w:color w:val="984806" w:themeColor="accent6" w:themeShade="80"/>
          <w:sz w:val="28"/>
        </w:rPr>
      </w:pPr>
      <w:r w:rsidRPr="00E363CB">
        <w:rPr>
          <w:rFonts w:ascii="Garamond" w:hAnsi="Garamond"/>
          <w:b/>
          <w:color w:val="984806" w:themeColor="accent6" w:themeShade="80"/>
          <w:sz w:val="28"/>
        </w:rPr>
        <w:t xml:space="preserve">1.2.1. </w:t>
      </w:r>
      <w:r w:rsidR="00001928">
        <w:rPr>
          <w:rFonts w:ascii="Garamond" w:hAnsi="Garamond"/>
          <w:b/>
          <w:color w:val="984806" w:themeColor="accent6" w:themeShade="80"/>
          <w:sz w:val="28"/>
        </w:rPr>
        <w:t>Elaboration du</w:t>
      </w:r>
      <w:r w:rsidRPr="00E363CB">
        <w:rPr>
          <w:rFonts w:ascii="Garamond" w:hAnsi="Garamond"/>
          <w:b/>
          <w:color w:val="984806" w:themeColor="accent6" w:themeShade="80"/>
          <w:sz w:val="28"/>
        </w:rPr>
        <w:t xml:space="preserve"> Plan de Travail </w:t>
      </w:r>
      <w:r w:rsidR="00BA24E3" w:rsidRPr="00E363CB">
        <w:rPr>
          <w:rFonts w:ascii="Garamond" w:hAnsi="Garamond"/>
          <w:b/>
          <w:color w:val="984806" w:themeColor="accent6" w:themeShade="80"/>
          <w:sz w:val="28"/>
        </w:rPr>
        <w:t>Triennal (PTT) 2015-2017</w:t>
      </w:r>
    </w:p>
    <w:p w:rsidR="00154AB4" w:rsidRDefault="00BA24E3" w:rsidP="00154AB4">
      <w:pPr>
        <w:tabs>
          <w:tab w:val="left" w:pos="2835"/>
        </w:tabs>
        <w:rPr>
          <w:rFonts w:ascii="Garamond" w:hAnsi="Garamond"/>
          <w:sz w:val="28"/>
        </w:rPr>
      </w:pPr>
      <w:r>
        <w:rPr>
          <w:rFonts w:ascii="Garamond" w:hAnsi="Garamond"/>
          <w:sz w:val="28"/>
        </w:rPr>
        <w:t>Le</w:t>
      </w:r>
      <w:r w:rsidR="00001928">
        <w:rPr>
          <w:rFonts w:ascii="Garamond" w:hAnsi="Garamond"/>
          <w:sz w:val="28"/>
        </w:rPr>
        <w:t xml:space="preserve"> processus de production des Rapports ITIE-RDC 2013et 2014 a commencé par l'élaboration d'un</w:t>
      </w:r>
      <w:r>
        <w:rPr>
          <w:rFonts w:ascii="Garamond" w:hAnsi="Garamond"/>
          <w:sz w:val="28"/>
        </w:rPr>
        <w:t xml:space="preserve"> Plan de T</w:t>
      </w:r>
      <w:r w:rsidR="00154AB4" w:rsidRPr="00A1344F">
        <w:rPr>
          <w:rFonts w:ascii="Garamond" w:hAnsi="Garamond"/>
          <w:sz w:val="28"/>
        </w:rPr>
        <w:t xml:space="preserve">ravail </w:t>
      </w:r>
      <w:r>
        <w:rPr>
          <w:rFonts w:ascii="Garamond" w:hAnsi="Garamond"/>
          <w:sz w:val="28"/>
        </w:rPr>
        <w:t>Triennal</w:t>
      </w:r>
      <w:r w:rsidR="00154AB4" w:rsidRPr="00A1344F">
        <w:rPr>
          <w:rFonts w:ascii="Garamond" w:hAnsi="Garamond"/>
          <w:sz w:val="28"/>
        </w:rPr>
        <w:t xml:space="preserve"> </w:t>
      </w:r>
      <w:r>
        <w:rPr>
          <w:rFonts w:ascii="Garamond" w:hAnsi="Garamond"/>
          <w:sz w:val="28"/>
        </w:rPr>
        <w:t>(PTT) 2015-2017</w:t>
      </w:r>
      <w:r w:rsidR="00154AB4">
        <w:rPr>
          <w:rFonts w:ascii="Garamond" w:hAnsi="Garamond"/>
          <w:sz w:val="28"/>
        </w:rPr>
        <w:t xml:space="preserve"> </w:t>
      </w:r>
      <w:r w:rsidR="00001928">
        <w:rPr>
          <w:rFonts w:ascii="Garamond" w:hAnsi="Garamond"/>
          <w:sz w:val="28"/>
        </w:rPr>
        <w:t>qui</w:t>
      </w:r>
      <w:r w:rsidR="00910751">
        <w:rPr>
          <w:rFonts w:ascii="Garamond" w:hAnsi="Garamond"/>
          <w:sz w:val="28"/>
        </w:rPr>
        <w:t xml:space="preserve"> avait été adopté </w:t>
      </w:r>
      <w:r w:rsidR="00154AB4">
        <w:rPr>
          <w:rFonts w:ascii="Garamond" w:hAnsi="Garamond"/>
          <w:sz w:val="28"/>
        </w:rPr>
        <w:t xml:space="preserve"> </w:t>
      </w:r>
      <w:r w:rsidR="00910751">
        <w:rPr>
          <w:rFonts w:ascii="Garamond" w:hAnsi="Garamond"/>
          <w:sz w:val="28"/>
        </w:rPr>
        <w:t>par le GMP à sa réunion du 20 mai 2015</w:t>
      </w:r>
      <w:r w:rsidR="00154AB4">
        <w:rPr>
          <w:rFonts w:ascii="Garamond" w:hAnsi="Garamond"/>
          <w:sz w:val="28"/>
        </w:rPr>
        <w:t xml:space="preserve">. </w:t>
      </w:r>
      <w:r>
        <w:rPr>
          <w:rFonts w:ascii="Garamond" w:hAnsi="Garamond"/>
          <w:sz w:val="28"/>
        </w:rPr>
        <w:t>Ce PTT</w:t>
      </w:r>
      <w:r w:rsidR="00154AB4">
        <w:rPr>
          <w:rFonts w:ascii="Garamond" w:hAnsi="Garamond"/>
          <w:sz w:val="28"/>
        </w:rPr>
        <w:t xml:space="preserve"> contient </w:t>
      </w:r>
      <w:r w:rsidR="00446C56" w:rsidRPr="00446C56">
        <w:rPr>
          <w:rFonts w:ascii="Garamond" w:hAnsi="Garamond"/>
          <w:sz w:val="28"/>
          <w:shd w:val="clear" w:color="auto" w:fill="FFFFFF"/>
        </w:rPr>
        <w:t xml:space="preserve">4 objectifs </w:t>
      </w:r>
      <w:r w:rsidR="00223239">
        <w:rPr>
          <w:rFonts w:ascii="Garamond" w:hAnsi="Garamond"/>
          <w:sz w:val="28"/>
          <w:shd w:val="clear" w:color="auto" w:fill="FFFFFF"/>
        </w:rPr>
        <w:t xml:space="preserve">généraux </w:t>
      </w:r>
      <w:r w:rsidR="00446C56">
        <w:rPr>
          <w:rFonts w:ascii="Garamond" w:hAnsi="Garamond"/>
          <w:sz w:val="28"/>
        </w:rPr>
        <w:t>qui sont:</w:t>
      </w:r>
    </w:p>
    <w:p w:rsidR="00446C56" w:rsidRPr="00BA01AB" w:rsidRDefault="00446C56" w:rsidP="00BA01AB">
      <w:pPr>
        <w:pStyle w:val="Paragraphedeliste"/>
        <w:numPr>
          <w:ilvl w:val="0"/>
          <w:numId w:val="4"/>
        </w:numPr>
        <w:rPr>
          <w:rFonts w:ascii="Garamond" w:hAnsi="Garamond"/>
          <w:sz w:val="28"/>
        </w:rPr>
      </w:pPr>
      <w:r w:rsidRPr="00BA01AB">
        <w:rPr>
          <w:rFonts w:ascii="Garamond" w:hAnsi="Garamond"/>
          <w:sz w:val="28"/>
        </w:rPr>
        <w:t>Etendre le champ des rapports des secteurs des mines et des hydrocarbures au secteur minier artisanal et au secteur forestier</w:t>
      </w:r>
    </w:p>
    <w:p w:rsidR="00446C56" w:rsidRPr="00BA01AB" w:rsidRDefault="00446C56" w:rsidP="00BA01AB">
      <w:pPr>
        <w:pStyle w:val="Paragraphedeliste"/>
        <w:numPr>
          <w:ilvl w:val="0"/>
          <w:numId w:val="4"/>
        </w:numPr>
        <w:rPr>
          <w:rFonts w:ascii="Garamond" w:hAnsi="Garamond"/>
          <w:sz w:val="28"/>
        </w:rPr>
      </w:pPr>
      <w:r w:rsidRPr="00BA01AB">
        <w:rPr>
          <w:rFonts w:ascii="Garamond" w:hAnsi="Garamond"/>
          <w:sz w:val="28"/>
        </w:rPr>
        <w:t>Rendre les Rapports ITIE indispensables</w:t>
      </w:r>
    </w:p>
    <w:p w:rsidR="00446C56" w:rsidRPr="00BA01AB" w:rsidRDefault="00446C56" w:rsidP="00BA01AB">
      <w:pPr>
        <w:pStyle w:val="Paragraphedeliste"/>
        <w:numPr>
          <w:ilvl w:val="0"/>
          <w:numId w:val="4"/>
        </w:numPr>
        <w:rPr>
          <w:rFonts w:ascii="Garamond" w:hAnsi="Garamond"/>
          <w:sz w:val="28"/>
        </w:rPr>
      </w:pPr>
      <w:r w:rsidRPr="00BA01AB">
        <w:rPr>
          <w:rFonts w:ascii="Garamond" w:hAnsi="Garamond"/>
          <w:sz w:val="28"/>
        </w:rPr>
        <w:t>Amorcer le débat public entre les parties prenantes sur les revenus du secteur extractif</w:t>
      </w:r>
    </w:p>
    <w:p w:rsidR="00446C56" w:rsidRPr="00BA01AB" w:rsidRDefault="00446C56" w:rsidP="00BA01AB">
      <w:pPr>
        <w:pStyle w:val="Paragraphedeliste"/>
        <w:numPr>
          <w:ilvl w:val="0"/>
          <w:numId w:val="4"/>
        </w:numPr>
        <w:rPr>
          <w:rFonts w:ascii="Garamond" w:hAnsi="Garamond"/>
          <w:sz w:val="28"/>
        </w:rPr>
      </w:pPr>
      <w:r w:rsidRPr="00BA01AB">
        <w:rPr>
          <w:rFonts w:ascii="Garamond" w:hAnsi="Garamond"/>
          <w:sz w:val="28"/>
        </w:rPr>
        <w:t>Promouvoir la bonne gouvernance du GMP</w:t>
      </w:r>
    </w:p>
    <w:p w:rsidR="00446C56" w:rsidRPr="00A1344F" w:rsidRDefault="00223239" w:rsidP="00154AB4">
      <w:pPr>
        <w:tabs>
          <w:tab w:val="left" w:pos="2835"/>
        </w:tabs>
        <w:rPr>
          <w:rFonts w:ascii="Garamond" w:hAnsi="Garamond"/>
          <w:sz w:val="28"/>
        </w:rPr>
      </w:pPr>
      <w:r>
        <w:rPr>
          <w:rFonts w:ascii="Garamond" w:hAnsi="Garamond"/>
          <w:sz w:val="28"/>
        </w:rPr>
        <w:t xml:space="preserve">De ces 4 objectifs généraux découlent 11 objectifs spécifiques, et de ceux-ci </w:t>
      </w:r>
      <w:r w:rsidR="00DC29BF">
        <w:rPr>
          <w:rFonts w:ascii="Garamond" w:hAnsi="Garamond"/>
          <w:sz w:val="28"/>
        </w:rPr>
        <w:t>23 actions à entreprendre</w:t>
      </w:r>
      <w:r>
        <w:rPr>
          <w:rFonts w:ascii="Garamond" w:hAnsi="Garamond"/>
          <w:sz w:val="28"/>
        </w:rPr>
        <w:t>.</w:t>
      </w:r>
    </w:p>
    <w:p w:rsidR="00154AB4" w:rsidRPr="00E363CB" w:rsidRDefault="00154AB4" w:rsidP="00154AB4">
      <w:pPr>
        <w:rPr>
          <w:rFonts w:ascii="Garamond" w:hAnsi="Garamond"/>
          <w:b/>
          <w:color w:val="984806" w:themeColor="accent6" w:themeShade="80"/>
          <w:sz w:val="28"/>
        </w:rPr>
      </w:pPr>
      <w:r w:rsidRPr="00E363CB">
        <w:rPr>
          <w:rFonts w:ascii="Garamond" w:hAnsi="Garamond"/>
          <w:b/>
          <w:color w:val="984806" w:themeColor="accent6" w:themeShade="80"/>
          <w:sz w:val="28"/>
        </w:rPr>
        <w:t xml:space="preserve">1.2.2.  </w:t>
      </w:r>
      <w:r w:rsidR="00001928">
        <w:rPr>
          <w:rFonts w:ascii="Garamond" w:hAnsi="Garamond"/>
          <w:b/>
          <w:color w:val="984806" w:themeColor="accent6" w:themeShade="80"/>
          <w:sz w:val="28"/>
        </w:rPr>
        <w:t>Elaboration d'une</w:t>
      </w:r>
      <w:r w:rsidRPr="00E363CB">
        <w:rPr>
          <w:rFonts w:ascii="Garamond" w:hAnsi="Garamond"/>
          <w:b/>
          <w:color w:val="984806" w:themeColor="accent6" w:themeShade="80"/>
          <w:sz w:val="28"/>
        </w:rPr>
        <w:t xml:space="preserve"> </w:t>
      </w:r>
      <w:r w:rsidR="00910751" w:rsidRPr="00E363CB">
        <w:rPr>
          <w:rFonts w:ascii="Garamond" w:hAnsi="Garamond"/>
          <w:b/>
          <w:color w:val="984806" w:themeColor="accent6" w:themeShade="80"/>
          <w:sz w:val="28"/>
        </w:rPr>
        <w:t>Note explicative du PTT</w:t>
      </w:r>
    </w:p>
    <w:p w:rsidR="00910751" w:rsidRDefault="00910751" w:rsidP="00E033D4">
      <w:pPr>
        <w:jc w:val="both"/>
        <w:rPr>
          <w:rFonts w:ascii="Garamond" w:hAnsi="Garamond"/>
          <w:sz w:val="28"/>
        </w:rPr>
      </w:pPr>
      <w:r>
        <w:rPr>
          <w:rFonts w:ascii="Garamond" w:hAnsi="Garamond"/>
          <w:sz w:val="28"/>
        </w:rPr>
        <w:t xml:space="preserve">Pour une bonne compréhension </w:t>
      </w:r>
      <w:r w:rsidR="00223239">
        <w:rPr>
          <w:rFonts w:ascii="Garamond" w:hAnsi="Garamond"/>
          <w:sz w:val="28"/>
        </w:rPr>
        <w:t xml:space="preserve">et une bonne exécution </w:t>
      </w:r>
      <w:r>
        <w:rPr>
          <w:rFonts w:ascii="Garamond" w:hAnsi="Garamond"/>
          <w:sz w:val="28"/>
        </w:rPr>
        <w:t>du PTT, une note explicative a été élaborée</w:t>
      </w:r>
      <w:r w:rsidR="001D1DC7">
        <w:rPr>
          <w:rFonts w:ascii="Garamond" w:hAnsi="Garamond"/>
          <w:sz w:val="28"/>
        </w:rPr>
        <w:t xml:space="preserve"> </w:t>
      </w:r>
      <w:r w:rsidR="005735BF">
        <w:rPr>
          <w:rFonts w:ascii="Garamond" w:hAnsi="Garamond"/>
          <w:sz w:val="28"/>
        </w:rPr>
        <w:t>pour donner les détails opérationnels sur les différentes activités à entreprendre</w:t>
      </w:r>
      <w:r w:rsidR="00001928">
        <w:rPr>
          <w:rFonts w:ascii="Garamond" w:hAnsi="Garamond"/>
          <w:sz w:val="28"/>
        </w:rPr>
        <w:t xml:space="preserve"> et les coûts y afférents</w:t>
      </w:r>
      <w:r w:rsidR="005735BF">
        <w:rPr>
          <w:rFonts w:ascii="Garamond" w:hAnsi="Garamond"/>
          <w:sz w:val="28"/>
        </w:rPr>
        <w:t xml:space="preserve">. </w:t>
      </w:r>
    </w:p>
    <w:p w:rsidR="001E4606" w:rsidRDefault="001E4606" w:rsidP="00154AB4">
      <w:pPr>
        <w:spacing w:after="0"/>
        <w:jc w:val="both"/>
        <w:rPr>
          <w:rFonts w:ascii="Garamond" w:eastAsia="Times New Roman" w:hAnsi="Garamond" w:cs="Arial"/>
          <w:b/>
          <w:bCs/>
          <w:color w:val="333333"/>
          <w:sz w:val="28"/>
          <w:szCs w:val="28"/>
        </w:rPr>
      </w:pPr>
    </w:p>
    <w:p w:rsidR="00154AB4" w:rsidRPr="00E363CB" w:rsidRDefault="00154AB4" w:rsidP="00154AB4">
      <w:pPr>
        <w:spacing w:after="0"/>
        <w:jc w:val="both"/>
        <w:rPr>
          <w:rFonts w:ascii="Garamond" w:eastAsia="Times New Roman" w:hAnsi="Garamond" w:cs="Arial"/>
          <w:b/>
          <w:bCs/>
          <w:color w:val="984806" w:themeColor="accent6" w:themeShade="80"/>
          <w:sz w:val="28"/>
          <w:szCs w:val="28"/>
        </w:rPr>
      </w:pPr>
      <w:r w:rsidRPr="00E363CB">
        <w:rPr>
          <w:rFonts w:ascii="Garamond" w:eastAsia="Times New Roman" w:hAnsi="Garamond" w:cs="Arial"/>
          <w:b/>
          <w:bCs/>
          <w:color w:val="984806" w:themeColor="accent6" w:themeShade="80"/>
          <w:sz w:val="28"/>
          <w:szCs w:val="28"/>
        </w:rPr>
        <w:t xml:space="preserve">1.2.3. </w:t>
      </w:r>
      <w:r w:rsidR="00001928">
        <w:rPr>
          <w:rFonts w:ascii="Garamond" w:eastAsia="Times New Roman" w:hAnsi="Garamond" w:cs="Arial"/>
          <w:b/>
          <w:bCs/>
          <w:color w:val="984806" w:themeColor="accent6" w:themeShade="80"/>
          <w:sz w:val="28"/>
          <w:szCs w:val="28"/>
        </w:rPr>
        <w:t>Production</w:t>
      </w:r>
      <w:r w:rsidR="00E77B37" w:rsidRPr="00E363CB">
        <w:rPr>
          <w:rFonts w:ascii="Garamond" w:eastAsia="Times New Roman" w:hAnsi="Garamond" w:cs="Arial"/>
          <w:b/>
          <w:bCs/>
          <w:color w:val="984806" w:themeColor="accent6" w:themeShade="80"/>
          <w:sz w:val="28"/>
          <w:szCs w:val="28"/>
        </w:rPr>
        <w:t xml:space="preserve"> de</w:t>
      </w:r>
      <w:r w:rsidR="00C73464">
        <w:rPr>
          <w:rFonts w:ascii="Garamond" w:eastAsia="Times New Roman" w:hAnsi="Garamond" w:cs="Arial"/>
          <w:b/>
          <w:bCs/>
          <w:color w:val="984806" w:themeColor="accent6" w:themeShade="80"/>
          <w:sz w:val="28"/>
          <w:szCs w:val="28"/>
        </w:rPr>
        <w:t>s</w:t>
      </w:r>
      <w:r w:rsidR="00E77B37" w:rsidRPr="00E363CB">
        <w:rPr>
          <w:rFonts w:ascii="Garamond" w:eastAsia="Times New Roman" w:hAnsi="Garamond" w:cs="Arial"/>
          <w:b/>
          <w:bCs/>
          <w:color w:val="984806" w:themeColor="accent6" w:themeShade="80"/>
          <w:sz w:val="28"/>
          <w:szCs w:val="28"/>
        </w:rPr>
        <w:t xml:space="preserve"> Cadrages </w:t>
      </w:r>
      <w:r w:rsidR="001D1DC7">
        <w:rPr>
          <w:rFonts w:ascii="Garamond" w:eastAsia="Times New Roman" w:hAnsi="Garamond" w:cs="Arial"/>
          <w:b/>
          <w:bCs/>
          <w:color w:val="984806" w:themeColor="accent6" w:themeShade="80"/>
          <w:sz w:val="28"/>
          <w:szCs w:val="28"/>
        </w:rPr>
        <w:t xml:space="preserve">ITIE-RDC </w:t>
      </w:r>
      <w:r w:rsidR="00E77B37" w:rsidRPr="00E363CB">
        <w:rPr>
          <w:rFonts w:ascii="Garamond" w:eastAsia="Times New Roman" w:hAnsi="Garamond" w:cs="Arial"/>
          <w:b/>
          <w:bCs/>
          <w:color w:val="984806" w:themeColor="accent6" w:themeShade="80"/>
          <w:sz w:val="28"/>
          <w:szCs w:val="28"/>
        </w:rPr>
        <w:t>2013 et 2014</w:t>
      </w:r>
    </w:p>
    <w:p w:rsidR="00154AB4" w:rsidRDefault="00154AB4" w:rsidP="00154AB4">
      <w:pPr>
        <w:spacing w:after="0"/>
        <w:jc w:val="both"/>
        <w:rPr>
          <w:rFonts w:ascii="Garamond" w:eastAsia="Times New Roman" w:hAnsi="Garamond" w:cs="Arial"/>
          <w:b/>
          <w:bCs/>
          <w:color w:val="333333"/>
          <w:sz w:val="28"/>
          <w:szCs w:val="28"/>
        </w:rPr>
      </w:pPr>
    </w:p>
    <w:p w:rsidR="00154AB4" w:rsidRDefault="00154AB4" w:rsidP="00154AB4">
      <w:pPr>
        <w:spacing w:after="0"/>
        <w:jc w:val="both"/>
        <w:rPr>
          <w:rFonts w:ascii="Garamond" w:eastAsia="Times New Roman" w:hAnsi="Garamond" w:cs="Arial"/>
          <w:bCs/>
          <w:color w:val="333333"/>
          <w:sz w:val="28"/>
          <w:szCs w:val="28"/>
        </w:rPr>
      </w:pPr>
      <w:r w:rsidRPr="007C2DD6">
        <w:rPr>
          <w:rFonts w:ascii="Garamond" w:eastAsia="Times New Roman" w:hAnsi="Garamond" w:cs="Arial"/>
          <w:bCs/>
          <w:color w:val="333333"/>
          <w:sz w:val="28"/>
          <w:szCs w:val="28"/>
        </w:rPr>
        <w:t>Le</w:t>
      </w:r>
      <w:r w:rsidR="00E77B37">
        <w:rPr>
          <w:rFonts w:ascii="Garamond" w:eastAsia="Times New Roman" w:hAnsi="Garamond" w:cs="Arial"/>
          <w:bCs/>
          <w:color w:val="333333"/>
          <w:sz w:val="28"/>
          <w:szCs w:val="28"/>
        </w:rPr>
        <w:t>s deux</w:t>
      </w:r>
      <w:r>
        <w:rPr>
          <w:rFonts w:ascii="Garamond" w:eastAsia="Times New Roman" w:hAnsi="Garamond" w:cs="Arial"/>
          <w:bCs/>
          <w:color w:val="333333"/>
          <w:sz w:val="28"/>
          <w:szCs w:val="28"/>
        </w:rPr>
        <w:t xml:space="preserve"> Cadrage</w:t>
      </w:r>
      <w:r w:rsidR="00E77B37">
        <w:rPr>
          <w:rFonts w:ascii="Garamond" w:eastAsia="Times New Roman" w:hAnsi="Garamond" w:cs="Arial"/>
          <w:bCs/>
          <w:color w:val="333333"/>
          <w:sz w:val="28"/>
          <w:szCs w:val="28"/>
        </w:rPr>
        <w:t>s</w:t>
      </w:r>
      <w:r>
        <w:rPr>
          <w:rFonts w:ascii="Garamond" w:eastAsia="Times New Roman" w:hAnsi="Garamond" w:cs="Arial"/>
          <w:bCs/>
          <w:color w:val="333333"/>
          <w:sz w:val="28"/>
          <w:szCs w:val="28"/>
        </w:rPr>
        <w:t xml:space="preserve"> défini</w:t>
      </w:r>
      <w:r w:rsidR="00E77B37">
        <w:rPr>
          <w:rFonts w:ascii="Garamond" w:eastAsia="Times New Roman" w:hAnsi="Garamond" w:cs="Arial"/>
          <w:bCs/>
          <w:color w:val="333333"/>
          <w:sz w:val="28"/>
          <w:szCs w:val="28"/>
        </w:rPr>
        <w:t>s</w:t>
      </w:r>
      <w:r>
        <w:rPr>
          <w:rFonts w:ascii="Garamond" w:eastAsia="Times New Roman" w:hAnsi="Garamond" w:cs="Arial"/>
          <w:bCs/>
          <w:color w:val="333333"/>
          <w:sz w:val="28"/>
          <w:szCs w:val="28"/>
        </w:rPr>
        <w:t xml:space="preserve"> par le </w:t>
      </w:r>
      <w:r w:rsidRPr="007C2DD6">
        <w:rPr>
          <w:rFonts w:ascii="Garamond" w:eastAsia="Times New Roman" w:hAnsi="Garamond" w:cs="Arial"/>
          <w:bCs/>
          <w:color w:val="333333"/>
          <w:sz w:val="28"/>
          <w:szCs w:val="28"/>
        </w:rPr>
        <w:t>Groupe Multipartite</w:t>
      </w:r>
      <w:r w:rsidR="00E77B37">
        <w:rPr>
          <w:rFonts w:ascii="Garamond" w:eastAsia="Times New Roman" w:hAnsi="Garamond" w:cs="Arial"/>
          <w:bCs/>
          <w:color w:val="333333"/>
          <w:sz w:val="28"/>
          <w:szCs w:val="28"/>
        </w:rPr>
        <w:t xml:space="preserve"> pour la production des</w:t>
      </w:r>
      <w:r>
        <w:rPr>
          <w:rFonts w:ascii="Garamond" w:eastAsia="Times New Roman" w:hAnsi="Garamond" w:cs="Arial"/>
          <w:bCs/>
          <w:color w:val="333333"/>
          <w:sz w:val="28"/>
          <w:szCs w:val="28"/>
        </w:rPr>
        <w:t xml:space="preserve"> Rapport</w:t>
      </w:r>
      <w:r w:rsidR="00E77B37">
        <w:rPr>
          <w:rFonts w:ascii="Garamond" w:eastAsia="Times New Roman" w:hAnsi="Garamond" w:cs="Arial"/>
          <w:bCs/>
          <w:color w:val="333333"/>
          <w:sz w:val="28"/>
          <w:szCs w:val="28"/>
        </w:rPr>
        <w:t>s ITIE-RDC 2013 et 2014</w:t>
      </w:r>
      <w:r>
        <w:rPr>
          <w:rFonts w:ascii="Garamond" w:eastAsia="Times New Roman" w:hAnsi="Garamond" w:cs="Arial"/>
          <w:bCs/>
          <w:color w:val="333333"/>
          <w:sz w:val="28"/>
          <w:szCs w:val="28"/>
        </w:rPr>
        <w:t xml:space="preserve"> se présente</w:t>
      </w:r>
      <w:r w:rsidR="00E77B37">
        <w:rPr>
          <w:rFonts w:ascii="Garamond" w:eastAsia="Times New Roman" w:hAnsi="Garamond" w:cs="Arial"/>
          <w:bCs/>
          <w:color w:val="333333"/>
          <w:sz w:val="28"/>
          <w:szCs w:val="28"/>
        </w:rPr>
        <w:t>nt</w:t>
      </w:r>
      <w:r>
        <w:rPr>
          <w:rFonts w:ascii="Garamond" w:eastAsia="Times New Roman" w:hAnsi="Garamond" w:cs="Arial"/>
          <w:bCs/>
          <w:color w:val="333333"/>
          <w:sz w:val="28"/>
          <w:szCs w:val="28"/>
        </w:rPr>
        <w:t xml:space="preserve"> de la manière suivante :</w:t>
      </w:r>
    </w:p>
    <w:p w:rsidR="00154AB4" w:rsidRDefault="00154AB4" w:rsidP="00154AB4">
      <w:pPr>
        <w:spacing w:after="0"/>
        <w:jc w:val="both"/>
        <w:rPr>
          <w:rFonts w:ascii="Garamond" w:eastAsia="Times New Roman" w:hAnsi="Garamond" w:cs="Arial"/>
          <w:bCs/>
          <w:color w:val="333333"/>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954"/>
        <w:gridCol w:w="1078"/>
        <w:gridCol w:w="1261"/>
        <w:gridCol w:w="935"/>
        <w:gridCol w:w="1301"/>
        <w:gridCol w:w="1253"/>
        <w:gridCol w:w="1492"/>
      </w:tblGrid>
      <w:tr w:rsidR="00E70D61" w:rsidRPr="00E70D61" w:rsidTr="00805813">
        <w:trPr>
          <w:trHeight w:val="996"/>
        </w:trPr>
        <w:tc>
          <w:tcPr>
            <w:tcW w:w="996" w:type="dxa"/>
            <w:shd w:val="clear" w:color="auto" w:fill="C6D9F1"/>
          </w:tcPr>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r w:rsidRPr="00CA7F92">
              <w:rPr>
                <w:rFonts w:ascii="Garamond" w:eastAsia="Times New Roman" w:hAnsi="Garamond" w:cs="Arial"/>
                <w:b/>
                <w:bCs/>
                <w:color w:val="333333"/>
              </w:rPr>
              <w:t>Secteur</w:t>
            </w:r>
          </w:p>
        </w:tc>
        <w:tc>
          <w:tcPr>
            <w:tcW w:w="2035" w:type="dxa"/>
            <w:gridSpan w:val="2"/>
            <w:shd w:val="clear" w:color="auto" w:fill="C6D9F1"/>
          </w:tcPr>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r w:rsidRPr="00CA7F92">
              <w:rPr>
                <w:rFonts w:ascii="Garamond" w:eastAsia="Times New Roman" w:hAnsi="Garamond" w:cs="Arial"/>
                <w:b/>
                <w:bCs/>
                <w:color w:val="333333"/>
              </w:rPr>
              <w:t>Seuil de matérialité</w:t>
            </w:r>
            <w:r w:rsidR="006437FC" w:rsidRPr="00CA7F92">
              <w:rPr>
                <w:rFonts w:ascii="Garamond" w:eastAsia="Times New Roman" w:hAnsi="Garamond" w:cs="Arial"/>
                <w:b/>
                <w:bCs/>
                <w:color w:val="333333"/>
              </w:rPr>
              <w:t xml:space="preserve">   en USD         </w:t>
            </w:r>
          </w:p>
        </w:tc>
        <w:tc>
          <w:tcPr>
            <w:tcW w:w="2201" w:type="dxa"/>
            <w:gridSpan w:val="2"/>
            <w:shd w:val="clear" w:color="auto" w:fill="C6D9F1"/>
          </w:tcPr>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r w:rsidRPr="00CA7F92">
              <w:rPr>
                <w:rFonts w:ascii="Garamond" w:eastAsia="Times New Roman" w:hAnsi="Garamond" w:cs="Arial"/>
                <w:b/>
                <w:bCs/>
                <w:color w:val="333333"/>
              </w:rPr>
              <w:t>Périmètre des Entreprises</w:t>
            </w:r>
          </w:p>
        </w:tc>
        <w:tc>
          <w:tcPr>
            <w:tcW w:w="2561" w:type="dxa"/>
            <w:gridSpan w:val="2"/>
            <w:shd w:val="clear" w:color="auto" w:fill="C6D9F1"/>
          </w:tcPr>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r w:rsidRPr="00CA7F92">
              <w:rPr>
                <w:rFonts w:ascii="Garamond" w:eastAsia="Times New Roman" w:hAnsi="Garamond" w:cs="Arial"/>
                <w:b/>
                <w:bCs/>
                <w:color w:val="333333"/>
              </w:rPr>
              <w:t>Cadre Référentiel des Flux</w:t>
            </w:r>
          </w:p>
        </w:tc>
        <w:tc>
          <w:tcPr>
            <w:tcW w:w="1493" w:type="dxa"/>
            <w:shd w:val="clear" w:color="auto" w:fill="C6D9F1"/>
          </w:tcPr>
          <w:p w:rsidR="00E70D61" w:rsidRPr="00CA7F92" w:rsidRDefault="00E70D61" w:rsidP="00805813">
            <w:pPr>
              <w:spacing w:after="0"/>
              <w:jc w:val="center"/>
              <w:rPr>
                <w:rFonts w:ascii="Garamond" w:eastAsia="Times New Roman" w:hAnsi="Garamond" w:cs="Arial"/>
                <w:b/>
                <w:bCs/>
                <w:color w:val="333333"/>
              </w:rPr>
            </w:pPr>
          </w:p>
          <w:p w:rsidR="00E70D61" w:rsidRPr="00CA7F92" w:rsidRDefault="00E70D61" w:rsidP="00805813">
            <w:pPr>
              <w:spacing w:after="0"/>
              <w:jc w:val="center"/>
              <w:rPr>
                <w:rFonts w:ascii="Garamond" w:eastAsia="Times New Roman" w:hAnsi="Garamond" w:cs="Arial"/>
                <w:b/>
                <w:bCs/>
                <w:color w:val="333333"/>
              </w:rPr>
            </w:pPr>
            <w:r w:rsidRPr="00CA7F92">
              <w:rPr>
                <w:rFonts w:ascii="Garamond" w:eastAsia="Times New Roman" w:hAnsi="Garamond" w:cs="Arial"/>
                <w:b/>
                <w:bCs/>
                <w:color w:val="333333"/>
              </w:rPr>
              <w:t>Agences Financières de l’Etat</w:t>
            </w:r>
          </w:p>
        </w:tc>
      </w:tr>
      <w:tr w:rsidR="00E70D61" w:rsidRPr="00E70D61" w:rsidTr="00E70D61">
        <w:trPr>
          <w:trHeight w:val="479"/>
        </w:trPr>
        <w:tc>
          <w:tcPr>
            <w:tcW w:w="996" w:type="dxa"/>
            <w:shd w:val="clear" w:color="auto" w:fill="EEECE1"/>
          </w:tcPr>
          <w:p w:rsidR="00E70D61" w:rsidRPr="00CA7F92" w:rsidRDefault="00E70D61" w:rsidP="00805813">
            <w:pPr>
              <w:spacing w:after="0"/>
              <w:jc w:val="both"/>
              <w:rPr>
                <w:rFonts w:ascii="Garamond" w:eastAsia="Times New Roman" w:hAnsi="Garamond" w:cs="Arial"/>
                <w:b/>
                <w:bCs/>
                <w:color w:val="333333"/>
              </w:rPr>
            </w:pPr>
          </w:p>
        </w:tc>
        <w:tc>
          <w:tcPr>
            <w:tcW w:w="955" w:type="dxa"/>
            <w:shd w:val="clear" w:color="auto" w:fill="EEECE1"/>
          </w:tcPr>
          <w:p w:rsidR="00620E96" w:rsidRPr="00CA7F92" w:rsidRDefault="00620E96" w:rsidP="00805813">
            <w:pPr>
              <w:spacing w:after="0"/>
              <w:jc w:val="center"/>
              <w:rPr>
                <w:rFonts w:ascii="Garamond" w:eastAsia="Times New Roman" w:hAnsi="Garamond" w:cs="Arial"/>
                <w:bCs/>
                <w:color w:val="333333"/>
              </w:rPr>
            </w:pPr>
          </w:p>
          <w:p w:rsidR="00E70D61" w:rsidRPr="00CA7F92" w:rsidRDefault="00E70D6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2013</w:t>
            </w:r>
          </w:p>
        </w:tc>
        <w:tc>
          <w:tcPr>
            <w:tcW w:w="1080" w:type="dxa"/>
            <w:shd w:val="clear" w:color="auto" w:fill="EEECE1"/>
          </w:tcPr>
          <w:p w:rsidR="00620E96" w:rsidRPr="00CA7F92" w:rsidRDefault="00620E96" w:rsidP="00805813">
            <w:pPr>
              <w:spacing w:after="0"/>
              <w:jc w:val="center"/>
              <w:rPr>
                <w:rFonts w:ascii="Garamond" w:eastAsia="Times New Roman" w:hAnsi="Garamond" w:cs="Arial"/>
                <w:bCs/>
                <w:color w:val="333333"/>
              </w:rPr>
            </w:pPr>
          </w:p>
          <w:p w:rsidR="00E70D61" w:rsidRPr="00CA7F92" w:rsidRDefault="00E70D6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2014</w:t>
            </w:r>
          </w:p>
        </w:tc>
        <w:tc>
          <w:tcPr>
            <w:tcW w:w="1264" w:type="dxa"/>
            <w:shd w:val="clear" w:color="auto" w:fill="EEECE1"/>
          </w:tcPr>
          <w:p w:rsidR="00620E96" w:rsidRPr="00CA7F92" w:rsidRDefault="00620E96" w:rsidP="00805813">
            <w:pPr>
              <w:spacing w:after="0"/>
              <w:jc w:val="center"/>
              <w:rPr>
                <w:rFonts w:ascii="Garamond" w:eastAsia="Times New Roman" w:hAnsi="Garamond" w:cs="Arial"/>
                <w:bCs/>
                <w:color w:val="333333"/>
              </w:rPr>
            </w:pPr>
          </w:p>
          <w:p w:rsidR="00E70D61" w:rsidRPr="00CA7F92" w:rsidRDefault="00E70D6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2013</w:t>
            </w:r>
          </w:p>
        </w:tc>
        <w:tc>
          <w:tcPr>
            <w:tcW w:w="937" w:type="dxa"/>
            <w:shd w:val="clear" w:color="auto" w:fill="EEECE1"/>
          </w:tcPr>
          <w:p w:rsidR="00620E96" w:rsidRPr="00CA7F92" w:rsidRDefault="00620E96" w:rsidP="00805813">
            <w:pPr>
              <w:spacing w:after="0"/>
              <w:jc w:val="center"/>
              <w:rPr>
                <w:rFonts w:ascii="Garamond" w:eastAsia="Times New Roman" w:hAnsi="Garamond" w:cs="Arial"/>
                <w:bCs/>
                <w:color w:val="333333"/>
              </w:rPr>
            </w:pPr>
          </w:p>
          <w:p w:rsidR="00E70D61" w:rsidRPr="00CA7F92" w:rsidRDefault="00E70D6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2014</w:t>
            </w:r>
          </w:p>
        </w:tc>
        <w:tc>
          <w:tcPr>
            <w:tcW w:w="1305" w:type="dxa"/>
            <w:shd w:val="clear" w:color="auto" w:fill="EEECE1"/>
          </w:tcPr>
          <w:p w:rsidR="00620E96" w:rsidRPr="00CA7F92" w:rsidRDefault="00620E96" w:rsidP="00805813">
            <w:pPr>
              <w:spacing w:after="0"/>
              <w:jc w:val="center"/>
              <w:rPr>
                <w:rFonts w:ascii="Garamond" w:eastAsia="Times New Roman" w:hAnsi="Garamond" w:cs="Arial"/>
                <w:bCs/>
                <w:color w:val="333333"/>
              </w:rPr>
            </w:pPr>
          </w:p>
          <w:p w:rsidR="00E70D61" w:rsidRPr="00CA7F92" w:rsidRDefault="00E70D6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2013</w:t>
            </w:r>
          </w:p>
        </w:tc>
        <w:tc>
          <w:tcPr>
            <w:tcW w:w="1256" w:type="dxa"/>
            <w:shd w:val="clear" w:color="auto" w:fill="EEECE1"/>
          </w:tcPr>
          <w:p w:rsidR="00620E96" w:rsidRPr="00CA7F92" w:rsidRDefault="00620E96" w:rsidP="00357C95">
            <w:pPr>
              <w:spacing w:after="0"/>
              <w:jc w:val="center"/>
              <w:rPr>
                <w:rFonts w:ascii="Garamond" w:eastAsia="Times New Roman" w:hAnsi="Garamond" w:cs="Arial"/>
                <w:bCs/>
                <w:color w:val="333333"/>
                <w:lang w:val="en-US"/>
              </w:rPr>
            </w:pPr>
          </w:p>
          <w:p w:rsidR="00E70D61" w:rsidRPr="00CA7F92" w:rsidRDefault="00E70D61" w:rsidP="00357C95">
            <w:pPr>
              <w:spacing w:after="0"/>
              <w:jc w:val="center"/>
              <w:rPr>
                <w:rFonts w:ascii="Garamond" w:eastAsia="Times New Roman" w:hAnsi="Garamond" w:cs="Arial"/>
                <w:bCs/>
                <w:color w:val="333333"/>
                <w:lang w:val="en-US"/>
              </w:rPr>
            </w:pPr>
            <w:r w:rsidRPr="00CA7F92">
              <w:rPr>
                <w:rFonts w:ascii="Garamond" w:eastAsia="Times New Roman" w:hAnsi="Garamond" w:cs="Arial"/>
                <w:bCs/>
                <w:color w:val="333333"/>
                <w:lang w:val="en-US"/>
              </w:rPr>
              <w:t>2014</w:t>
            </w:r>
          </w:p>
        </w:tc>
        <w:tc>
          <w:tcPr>
            <w:tcW w:w="1493" w:type="dxa"/>
            <w:shd w:val="clear" w:color="auto" w:fill="EEECE1"/>
          </w:tcPr>
          <w:p w:rsidR="00620E96" w:rsidRPr="00CA7F92" w:rsidRDefault="00620E96" w:rsidP="00805813">
            <w:pPr>
              <w:spacing w:after="0"/>
              <w:jc w:val="both"/>
              <w:rPr>
                <w:rFonts w:ascii="Garamond" w:eastAsia="Times New Roman" w:hAnsi="Garamond" w:cs="Arial"/>
                <w:bCs/>
                <w:color w:val="333333"/>
                <w:lang w:val="en-US"/>
              </w:rPr>
            </w:pPr>
          </w:p>
          <w:p w:rsidR="00E70D61" w:rsidRPr="00CA7F92" w:rsidRDefault="00E70D61" w:rsidP="00805813">
            <w:pPr>
              <w:spacing w:after="0"/>
              <w:jc w:val="both"/>
              <w:rPr>
                <w:rFonts w:ascii="Garamond" w:eastAsia="Times New Roman" w:hAnsi="Garamond" w:cs="Arial"/>
                <w:bCs/>
                <w:color w:val="333333"/>
                <w:lang w:val="en-US"/>
              </w:rPr>
            </w:pPr>
            <w:r w:rsidRPr="00CA7F92">
              <w:rPr>
                <w:rFonts w:ascii="Garamond" w:eastAsia="Times New Roman" w:hAnsi="Garamond" w:cs="Arial"/>
                <w:bCs/>
                <w:color w:val="333333"/>
                <w:lang w:val="en-US"/>
              </w:rPr>
              <w:t>2013 &amp; 2014</w:t>
            </w:r>
          </w:p>
        </w:tc>
      </w:tr>
      <w:tr w:rsidR="00E70D61" w:rsidRPr="00E70D61" w:rsidTr="00E70D61">
        <w:tc>
          <w:tcPr>
            <w:tcW w:w="996" w:type="dxa"/>
            <w:shd w:val="clear" w:color="auto" w:fill="EEECE1"/>
          </w:tcPr>
          <w:p w:rsidR="00E70D61" w:rsidRPr="00CA7F92" w:rsidRDefault="00E70D61" w:rsidP="00805813">
            <w:pPr>
              <w:spacing w:after="0"/>
              <w:jc w:val="both"/>
              <w:rPr>
                <w:rFonts w:ascii="Garamond" w:eastAsia="Times New Roman" w:hAnsi="Garamond" w:cs="Arial"/>
                <w:b/>
                <w:bCs/>
                <w:color w:val="333333"/>
              </w:rPr>
            </w:pPr>
          </w:p>
          <w:p w:rsidR="00E70D61" w:rsidRPr="00CA7F92" w:rsidRDefault="00E70D61" w:rsidP="00805813">
            <w:pPr>
              <w:spacing w:after="0"/>
              <w:jc w:val="both"/>
              <w:rPr>
                <w:rFonts w:ascii="Garamond" w:eastAsia="Times New Roman" w:hAnsi="Garamond" w:cs="Arial"/>
                <w:b/>
                <w:bCs/>
                <w:color w:val="333333"/>
              </w:rPr>
            </w:pPr>
            <w:r w:rsidRPr="00CA7F92">
              <w:rPr>
                <w:rFonts w:ascii="Garamond" w:eastAsia="Times New Roman" w:hAnsi="Garamond" w:cs="Arial"/>
                <w:b/>
                <w:bCs/>
                <w:color w:val="333333"/>
              </w:rPr>
              <w:t>Minier</w:t>
            </w:r>
          </w:p>
        </w:tc>
        <w:tc>
          <w:tcPr>
            <w:tcW w:w="955" w:type="dxa"/>
            <w:shd w:val="clear" w:color="auto" w:fill="EEECE1"/>
          </w:tcPr>
          <w:p w:rsidR="00D05ED1" w:rsidRPr="00CA7F92" w:rsidRDefault="00D05ED1" w:rsidP="00805813">
            <w:pPr>
              <w:spacing w:after="0"/>
              <w:jc w:val="center"/>
              <w:rPr>
                <w:rFonts w:ascii="Garamond" w:eastAsia="Times New Roman" w:hAnsi="Garamond" w:cs="Arial"/>
                <w:bCs/>
                <w:color w:val="333333"/>
              </w:rPr>
            </w:pPr>
          </w:p>
          <w:p w:rsidR="00E70D61" w:rsidRPr="00CA7F92" w:rsidRDefault="00D05ED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300 000</w:t>
            </w:r>
          </w:p>
        </w:tc>
        <w:tc>
          <w:tcPr>
            <w:tcW w:w="1080" w:type="dxa"/>
            <w:shd w:val="clear" w:color="auto" w:fill="EEECE1"/>
          </w:tcPr>
          <w:p w:rsidR="00D05ED1" w:rsidRPr="00CA7F92" w:rsidRDefault="00D05ED1" w:rsidP="00805813">
            <w:pPr>
              <w:spacing w:after="0"/>
              <w:jc w:val="center"/>
              <w:rPr>
                <w:rFonts w:ascii="Garamond" w:eastAsia="Times New Roman" w:hAnsi="Garamond" w:cs="Arial"/>
                <w:bCs/>
                <w:color w:val="333333"/>
              </w:rPr>
            </w:pPr>
          </w:p>
          <w:p w:rsidR="00E70D61" w:rsidRPr="00CA7F92" w:rsidRDefault="00D05ED1"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200 000</w:t>
            </w:r>
          </w:p>
        </w:tc>
        <w:tc>
          <w:tcPr>
            <w:tcW w:w="1264" w:type="dxa"/>
            <w:shd w:val="clear" w:color="auto" w:fill="EEECE1"/>
          </w:tcPr>
          <w:p w:rsidR="007F6307" w:rsidRPr="00CA7F92" w:rsidRDefault="007F6307" w:rsidP="00805813">
            <w:pPr>
              <w:spacing w:after="0"/>
              <w:jc w:val="center"/>
              <w:rPr>
                <w:rFonts w:ascii="Garamond" w:eastAsia="Times New Roman" w:hAnsi="Garamond" w:cs="Arial"/>
                <w:bCs/>
                <w:color w:val="333333"/>
              </w:rPr>
            </w:pPr>
          </w:p>
          <w:p w:rsidR="00E70D61" w:rsidRPr="00CA7F92" w:rsidRDefault="007F6307"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105</w:t>
            </w:r>
          </w:p>
        </w:tc>
        <w:tc>
          <w:tcPr>
            <w:tcW w:w="937" w:type="dxa"/>
            <w:shd w:val="clear" w:color="auto" w:fill="EEECE1"/>
          </w:tcPr>
          <w:p w:rsidR="00492DAC" w:rsidRPr="00CA7F92" w:rsidRDefault="00492DAC" w:rsidP="00805813">
            <w:pPr>
              <w:spacing w:after="0"/>
              <w:jc w:val="center"/>
              <w:rPr>
                <w:rFonts w:ascii="Garamond" w:eastAsia="Times New Roman" w:hAnsi="Garamond" w:cs="Arial"/>
                <w:bCs/>
                <w:color w:val="333333"/>
              </w:rPr>
            </w:pPr>
          </w:p>
          <w:p w:rsidR="00E70D61" w:rsidRPr="00CA7F92" w:rsidRDefault="00492DAC"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105</w:t>
            </w:r>
          </w:p>
        </w:tc>
        <w:tc>
          <w:tcPr>
            <w:tcW w:w="1305" w:type="dxa"/>
            <w:shd w:val="clear" w:color="auto" w:fill="EEECE1"/>
          </w:tcPr>
          <w:p w:rsidR="001216AC" w:rsidRPr="00CA7F92" w:rsidRDefault="001216AC" w:rsidP="00805813">
            <w:pPr>
              <w:spacing w:after="0"/>
              <w:jc w:val="center"/>
              <w:rPr>
                <w:rFonts w:ascii="Garamond" w:eastAsia="Times New Roman" w:hAnsi="Garamond" w:cs="Arial"/>
                <w:bCs/>
                <w:color w:val="333333"/>
              </w:rPr>
            </w:pPr>
          </w:p>
          <w:p w:rsidR="00E70D61" w:rsidRPr="00CA7F92" w:rsidRDefault="001216AC"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41</w:t>
            </w:r>
          </w:p>
        </w:tc>
        <w:tc>
          <w:tcPr>
            <w:tcW w:w="1256" w:type="dxa"/>
            <w:shd w:val="clear" w:color="auto" w:fill="EEECE1"/>
          </w:tcPr>
          <w:p w:rsidR="00357C95" w:rsidRPr="00CA7F92" w:rsidRDefault="00357C95" w:rsidP="00357C95">
            <w:pPr>
              <w:spacing w:after="0"/>
              <w:jc w:val="center"/>
              <w:rPr>
                <w:rFonts w:ascii="Garamond" w:eastAsia="Times New Roman" w:hAnsi="Garamond" w:cs="Arial"/>
                <w:bCs/>
                <w:color w:val="333333"/>
                <w:lang w:val="en-US"/>
              </w:rPr>
            </w:pPr>
          </w:p>
          <w:p w:rsidR="00E70D61" w:rsidRPr="00CA7F92" w:rsidRDefault="00357C95" w:rsidP="00357C95">
            <w:pPr>
              <w:spacing w:after="0"/>
              <w:jc w:val="center"/>
              <w:rPr>
                <w:rFonts w:ascii="Garamond" w:eastAsia="Times New Roman" w:hAnsi="Garamond" w:cs="Arial"/>
                <w:bCs/>
                <w:color w:val="333333"/>
                <w:lang w:val="en-US"/>
              </w:rPr>
            </w:pPr>
            <w:r w:rsidRPr="00CA7F92">
              <w:rPr>
                <w:rFonts w:ascii="Garamond" w:eastAsia="Times New Roman" w:hAnsi="Garamond" w:cs="Arial"/>
                <w:bCs/>
                <w:color w:val="333333"/>
                <w:lang w:val="en-US"/>
              </w:rPr>
              <w:t>45</w:t>
            </w:r>
          </w:p>
        </w:tc>
        <w:tc>
          <w:tcPr>
            <w:tcW w:w="1493" w:type="dxa"/>
            <w:shd w:val="clear" w:color="auto" w:fill="EEECE1"/>
          </w:tcPr>
          <w:p w:rsidR="00E70D61" w:rsidRPr="00CA7F92" w:rsidRDefault="00E70D61" w:rsidP="00805813">
            <w:pPr>
              <w:spacing w:after="0"/>
              <w:jc w:val="both"/>
              <w:rPr>
                <w:rFonts w:ascii="Garamond" w:eastAsia="Times New Roman" w:hAnsi="Garamond" w:cs="Arial"/>
                <w:bCs/>
                <w:color w:val="333333"/>
              </w:rPr>
            </w:pPr>
            <w:r w:rsidRPr="00CA7F92">
              <w:rPr>
                <w:rFonts w:ascii="Garamond" w:eastAsia="Times New Roman" w:hAnsi="Garamond" w:cs="Arial"/>
                <w:bCs/>
                <w:color w:val="333333"/>
                <w:lang w:val="en-US"/>
              </w:rPr>
              <w:t xml:space="preserve">DGI, DGDA, DGRAD, DRKAT, MIN. </w:t>
            </w:r>
            <w:r w:rsidRPr="00CA7F92">
              <w:rPr>
                <w:rFonts w:ascii="Garamond" w:eastAsia="Times New Roman" w:hAnsi="Garamond" w:cs="Arial"/>
                <w:bCs/>
                <w:color w:val="333333"/>
              </w:rPr>
              <w:t>ECN&amp;T, BCC</w:t>
            </w:r>
          </w:p>
        </w:tc>
      </w:tr>
      <w:tr w:rsidR="003933DF" w:rsidRPr="00E70D61" w:rsidTr="00E70D61">
        <w:tc>
          <w:tcPr>
            <w:tcW w:w="996" w:type="dxa"/>
            <w:shd w:val="clear" w:color="auto" w:fill="EAF1DD"/>
          </w:tcPr>
          <w:p w:rsidR="003933DF" w:rsidRPr="00CA7F92" w:rsidRDefault="003933DF" w:rsidP="00805813">
            <w:pPr>
              <w:spacing w:after="0"/>
              <w:jc w:val="both"/>
              <w:rPr>
                <w:rFonts w:ascii="Garamond" w:eastAsia="Times New Roman" w:hAnsi="Garamond" w:cs="Arial"/>
                <w:b/>
                <w:bCs/>
                <w:color w:val="333333"/>
              </w:rPr>
            </w:pPr>
          </w:p>
          <w:p w:rsidR="003933DF" w:rsidRPr="00CA7F92" w:rsidRDefault="003933DF" w:rsidP="00805813">
            <w:pPr>
              <w:spacing w:after="0"/>
              <w:jc w:val="both"/>
              <w:rPr>
                <w:rFonts w:ascii="Garamond" w:eastAsia="Times New Roman" w:hAnsi="Garamond" w:cs="Arial"/>
                <w:b/>
                <w:bCs/>
                <w:color w:val="333333"/>
              </w:rPr>
            </w:pPr>
            <w:r w:rsidRPr="00CA7F92">
              <w:rPr>
                <w:rFonts w:ascii="Garamond" w:eastAsia="Times New Roman" w:hAnsi="Garamond" w:cs="Arial"/>
                <w:b/>
                <w:bCs/>
                <w:color w:val="333333"/>
              </w:rPr>
              <w:t>Pétrolier</w:t>
            </w:r>
          </w:p>
        </w:tc>
        <w:tc>
          <w:tcPr>
            <w:tcW w:w="955" w:type="dxa"/>
            <w:shd w:val="clear" w:color="auto" w:fill="EAF1DD"/>
          </w:tcPr>
          <w:p w:rsidR="003933DF" w:rsidRPr="00CA7F92" w:rsidRDefault="003933DF" w:rsidP="00805813">
            <w:pPr>
              <w:spacing w:after="0"/>
              <w:jc w:val="center"/>
              <w:rPr>
                <w:rFonts w:ascii="Garamond" w:eastAsia="Times New Roman" w:hAnsi="Garamond" w:cs="Arial"/>
                <w:bCs/>
                <w:color w:val="333333"/>
              </w:rPr>
            </w:pPr>
          </w:p>
          <w:p w:rsidR="003933DF" w:rsidRPr="00CA7F92" w:rsidRDefault="003933DF"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Aucun</w:t>
            </w:r>
          </w:p>
        </w:tc>
        <w:tc>
          <w:tcPr>
            <w:tcW w:w="1080" w:type="dxa"/>
            <w:shd w:val="clear" w:color="auto" w:fill="EAF1DD"/>
          </w:tcPr>
          <w:p w:rsidR="003933DF" w:rsidRPr="00CA7F92" w:rsidRDefault="003933DF" w:rsidP="00805813">
            <w:pPr>
              <w:spacing w:after="0"/>
              <w:jc w:val="center"/>
              <w:rPr>
                <w:rFonts w:ascii="Garamond" w:eastAsia="Times New Roman" w:hAnsi="Garamond" w:cs="Arial"/>
                <w:bCs/>
                <w:color w:val="333333"/>
              </w:rPr>
            </w:pPr>
          </w:p>
          <w:p w:rsidR="003933DF" w:rsidRPr="00CA7F92" w:rsidRDefault="003933DF"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Aucun</w:t>
            </w:r>
          </w:p>
        </w:tc>
        <w:tc>
          <w:tcPr>
            <w:tcW w:w="1264" w:type="dxa"/>
            <w:shd w:val="clear" w:color="auto" w:fill="EAF1DD"/>
          </w:tcPr>
          <w:p w:rsidR="007F6307" w:rsidRPr="00CA7F92" w:rsidRDefault="007F6307" w:rsidP="00805813">
            <w:pPr>
              <w:spacing w:after="0"/>
              <w:jc w:val="center"/>
              <w:rPr>
                <w:rFonts w:ascii="Garamond" w:eastAsia="Times New Roman" w:hAnsi="Garamond" w:cs="Arial"/>
                <w:bCs/>
                <w:color w:val="333333"/>
              </w:rPr>
            </w:pPr>
          </w:p>
          <w:p w:rsidR="003933DF" w:rsidRPr="00CA7F92" w:rsidRDefault="007F6307"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16</w:t>
            </w:r>
          </w:p>
        </w:tc>
        <w:tc>
          <w:tcPr>
            <w:tcW w:w="937" w:type="dxa"/>
            <w:shd w:val="clear" w:color="auto" w:fill="EAF1DD"/>
          </w:tcPr>
          <w:p w:rsidR="00492DAC" w:rsidRPr="00CA7F92" w:rsidRDefault="00492DAC" w:rsidP="00805813">
            <w:pPr>
              <w:spacing w:after="0"/>
              <w:jc w:val="center"/>
              <w:rPr>
                <w:rFonts w:ascii="Garamond" w:eastAsia="Times New Roman" w:hAnsi="Garamond" w:cs="Arial"/>
                <w:bCs/>
                <w:color w:val="333333"/>
              </w:rPr>
            </w:pPr>
          </w:p>
          <w:p w:rsidR="003933DF" w:rsidRPr="00CA7F92" w:rsidRDefault="00492DAC"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12</w:t>
            </w:r>
          </w:p>
        </w:tc>
        <w:tc>
          <w:tcPr>
            <w:tcW w:w="1305" w:type="dxa"/>
            <w:shd w:val="clear" w:color="auto" w:fill="EAF1DD"/>
          </w:tcPr>
          <w:p w:rsidR="001216AC" w:rsidRPr="00CA7F92" w:rsidRDefault="001216AC" w:rsidP="00805813">
            <w:pPr>
              <w:spacing w:after="0"/>
              <w:jc w:val="center"/>
              <w:rPr>
                <w:rFonts w:ascii="Garamond" w:eastAsia="Times New Roman" w:hAnsi="Garamond" w:cs="Arial"/>
                <w:bCs/>
                <w:color w:val="333333"/>
              </w:rPr>
            </w:pPr>
          </w:p>
          <w:p w:rsidR="003933DF" w:rsidRPr="00CA7F92" w:rsidRDefault="001216AC" w:rsidP="00805813">
            <w:pPr>
              <w:spacing w:after="0"/>
              <w:jc w:val="center"/>
              <w:rPr>
                <w:rFonts w:ascii="Garamond" w:eastAsia="Times New Roman" w:hAnsi="Garamond" w:cs="Arial"/>
                <w:bCs/>
                <w:color w:val="333333"/>
              </w:rPr>
            </w:pPr>
            <w:r w:rsidRPr="00CA7F92">
              <w:rPr>
                <w:rFonts w:ascii="Garamond" w:eastAsia="Times New Roman" w:hAnsi="Garamond" w:cs="Arial"/>
                <w:bCs/>
                <w:color w:val="333333"/>
              </w:rPr>
              <w:t>39</w:t>
            </w:r>
          </w:p>
        </w:tc>
        <w:tc>
          <w:tcPr>
            <w:tcW w:w="1256" w:type="dxa"/>
            <w:shd w:val="clear" w:color="auto" w:fill="EAF1DD"/>
          </w:tcPr>
          <w:p w:rsidR="00357C95" w:rsidRPr="00CA7F92" w:rsidRDefault="00357C95" w:rsidP="00357C95">
            <w:pPr>
              <w:spacing w:after="0"/>
              <w:jc w:val="center"/>
              <w:rPr>
                <w:rFonts w:ascii="Garamond" w:eastAsia="Times New Roman" w:hAnsi="Garamond" w:cs="Arial"/>
                <w:bCs/>
                <w:color w:val="333333"/>
              </w:rPr>
            </w:pPr>
          </w:p>
          <w:p w:rsidR="003933DF" w:rsidRPr="00CA7F92" w:rsidRDefault="00357C95" w:rsidP="00357C95">
            <w:pPr>
              <w:spacing w:after="0"/>
              <w:jc w:val="center"/>
              <w:rPr>
                <w:rFonts w:ascii="Garamond" w:eastAsia="Times New Roman" w:hAnsi="Garamond" w:cs="Arial"/>
                <w:bCs/>
                <w:color w:val="333333"/>
              </w:rPr>
            </w:pPr>
            <w:r w:rsidRPr="00CA7F92">
              <w:rPr>
                <w:rFonts w:ascii="Garamond" w:eastAsia="Times New Roman" w:hAnsi="Garamond" w:cs="Arial"/>
                <w:bCs/>
                <w:color w:val="333333"/>
              </w:rPr>
              <w:t>42</w:t>
            </w:r>
          </w:p>
        </w:tc>
        <w:tc>
          <w:tcPr>
            <w:tcW w:w="1493" w:type="dxa"/>
            <w:shd w:val="clear" w:color="auto" w:fill="EAF1DD"/>
          </w:tcPr>
          <w:p w:rsidR="003933DF" w:rsidRPr="00CA7F92" w:rsidRDefault="003933DF" w:rsidP="00805813">
            <w:pPr>
              <w:spacing w:after="0"/>
              <w:jc w:val="both"/>
              <w:rPr>
                <w:rFonts w:ascii="Garamond" w:eastAsia="Times New Roman" w:hAnsi="Garamond" w:cs="Arial"/>
                <w:bCs/>
                <w:color w:val="333333"/>
              </w:rPr>
            </w:pPr>
            <w:r w:rsidRPr="00CA7F92">
              <w:rPr>
                <w:rFonts w:ascii="Garamond" w:eastAsia="Times New Roman" w:hAnsi="Garamond" w:cs="Arial"/>
                <w:bCs/>
                <w:color w:val="333333"/>
              </w:rPr>
              <w:t>DGI, DGRAD, SGH, MIN. ECN&amp;T</w:t>
            </w:r>
          </w:p>
        </w:tc>
      </w:tr>
    </w:tbl>
    <w:p w:rsidR="00154AB4" w:rsidRDefault="00154AB4" w:rsidP="00154AB4">
      <w:pPr>
        <w:spacing w:after="0"/>
        <w:jc w:val="both"/>
        <w:rPr>
          <w:rFonts w:ascii="Garamond" w:eastAsia="Times New Roman" w:hAnsi="Garamond" w:cs="Arial"/>
          <w:bCs/>
          <w:color w:val="333333"/>
          <w:sz w:val="28"/>
          <w:szCs w:val="28"/>
        </w:rPr>
      </w:pPr>
    </w:p>
    <w:p w:rsidR="00154AB4" w:rsidRDefault="00154AB4" w:rsidP="00154AB4">
      <w:pPr>
        <w:spacing w:after="0"/>
        <w:jc w:val="both"/>
        <w:rPr>
          <w:rFonts w:ascii="Garamond" w:eastAsia="Times New Roman" w:hAnsi="Garamond" w:cs="Arial"/>
          <w:bCs/>
          <w:color w:val="333333"/>
          <w:sz w:val="28"/>
          <w:szCs w:val="28"/>
        </w:rPr>
      </w:pPr>
      <w:r>
        <w:rPr>
          <w:rFonts w:ascii="Garamond" w:eastAsia="Times New Roman" w:hAnsi="Garamond" w:cs="Arial"/>
          <w:bCs/>
          <w:color w:val="333333"/>
          <w:sz w:val="28"/>
          <w:szCs w:val="28"/>
        </w:rPr>
        <w:t xml:space="preserve">En ce qui concerne le secteur minier et conformément à la décision du Groupe Multipartite, </w:t>
      </w:r>
      <w:r w:rsidR="0043112A">
        <w:rPr>
          <w:rFonts w:ascii="Garamond" w:eastAsia="Times New Roman" w:hAnsi="Garamond" w:cs="Arial"/>
          <w:bCs/>
          <w:color w:val="333333"/>
          <w:sz w:val="28"/>
          <w:szCs w:val="28"/>
        </w:rPr>
        <w:t xml:space="preserve">les paiements de </w:t>
      </w:r>
      <w:r>
        <w:rPr>
          <w:rFonts w:ascii="Garamond" w:eastAsia="Times New Roman" w:hAnsi="Garamond" w:cs="Arial"/>
          <w:bCs/>
          <w:color w:val="333333"/>
          <w:sz w:val="28"/>
          <w:szCs w:val="28"/>
        </w:rPr>
        <w:t xml:space="preserve">toutes les autres entreprises minières recensées qui ne sont pas dans le périmètre de conciliation ont fait l’objet d’une déclaration unilatérale de l’Etat. </w:t>
      </w:r>
    </w:p>
    <w:p w:rsidR="00154AB4" w:rsidRDefault="00154AB4" w:rsidP="00154AB4">
      <w:pPr>
        <w:spacing w:after="0"/>
        <w:jc w:val="both"/>
        <w:rPr>
          <w:rFonts w:ascii="Garamond" w:eastAsia="Times New Roman" w:hAnsi="Garamond" w:cs="Arial"/>
          <w:bCs/>
          <w:color w:val="333333"/>
          <w:sz w:val="28"/>
          <w:szCs w:val="28"/>
        </w:rPr>
      </w:pPr>
    </w:p>
    <w:p w:rsidR="00154AB4" w:rsidRPr="00E363CB" w:rsidRDefault="00154AB4" w:rsidP="00154AB4">
      <w:pPr>
        <w:spacing w:after="0"/>
        <w:jc w:val="both"/>
        <w:rPr>
          <w:rFonts w:ascii="Garamond" w:eastAsia="Times New Roman" w:hAnsi="Garamond" w:cs="Arial"/>
          <w:b/>
          <w:bCs/>
          <w:color w:val="984806" w:themeColor="accent6" w:themeShade="80"/>
          <w:sz w:val="28"/>
          <w:szCs w:val="28"/>
        </w:rPr>
      </w:pPr>
      <w:r w:rsidRPr="00E363CB">
        <w:rPr>
          <w:rFonts w:ascii="Garamond" w:eastAsia="Times New Roman" w:hAnsi="Garamond" w:cs="Arial"/>
          <w:b/>
          <w:bCs/>
          <w:color w:val="984806" w:themeColor="accent6" w:themeShade="80"/>
          <w:sz w:val="28"/>
          <w:szCs w:val="28"/>
        </w:rPr>
        <w:t>1.2.4. Résultats des travaux de Conciliation</w:t>
      </w:r>
    </w:p>
    <w:p w:rsidR="00154AB4" w:rsidRDefault="00154AB4" w:rsidP="00154AB4">
      <w:pPr>
        <w:spacing w:before="240"/>
        <w:rPr>
          <w:rFonts w:ascii="Garamond" w:hAnsi="Garamond"/>
          <w:sz w:val="28"/>
          <w:szCs w:val="28"/>
        </w:rPr>
      </w:pPr>
      <w:r w:rsidRPr="0075387B">
        <w:rPr>
          <w:rFonts w:ascii="Garamond" w:hAnsi="Garamond"/>
          <w:sz w:val="28"/>
          <w:szCs w:val="28"/>
        </w:rPr>
        <w:t>Les résultats des travaux de conciliation menés par l’Administrateur Indépendant sont résumés dans le</w:t>
      </w:r>
      <w:r w:rsidR="00C70BB3">
        <w:rPr>
          <w:rFonts w:ascii="Garamond" w:hAnsi="Garamond"/>
          <w:sz w:val="28"/>
          <w:szCs w:val="28"/>
        </w:rPr>
        <w:t>s</w:t>
      </w:r>
      <w:r w:rsidRPr="0075387B">
        <w:rPr>
          <w:rFonts w:ascii="Garamond" w:hAnsi="Garamond"/>
          <w:sz w:val="28"/>
          <w:szCs w:val="28"/>
        </w:rPr>
        <w:t xml:space="preserve">  tableau</w:t>
      </w:r>
      <w:r w:rsidR="00C70BB3">
        <w:rPr>
          <w:rFonts w:ascii="Garamond" w:hAnsi="Garamond"/>
          <w:sz w:val="28"/>
          <w:szCs w:val="28"/>
        </w:rPr>
        <w:t>x</w:t>
      </w:r>
      <w:r w:rsidRPr="0075387B">
        <w:rPr>
          <w:rFonts w:ascii="Garamond" w:hAnsi="Garamond"/>
          <w:sz w:val="28"/>
          <w:szCs w:val="28"/>
        </w:rPr>
        <w:t xml:space="preserve"> suivant</w:t>
      </w:r>
      <w:r w:rsidR="00C70BB3">
        <w:rPr>
          <w:rFonts w:ascii="Garamond" w:hAnsi="Garamond"/>
          <w:sz w:val="28"/>
          <w:szCs w:val="28"/>
        </w:rPr>
        <w:t>s</w:t>
      </w:r>
      <w:r w:rsidRPr="0075387B">
        <w:rPr>
          <w:rFonts w:ascii="Garamond" w:hAnsi="Garamond"/>
          <w:sz w:val="28"/>
          <w:szCs w:val="28"/>
        </w:rPr>
        <w:t> :</w:t>
      </w:r>
    </w:p>
    <w:p w:rsidR="00F509B7" w:rsidRPr="0075387B" w:rsidRDefault="00F509B7" w:rsidP="00154AB4">
      <w:pPr>
        <w:spacing w:before="240"/>
        <w:rPr>
          <w:rFonts w:ascii="Garamond" w:hAnsi="Garamond"/>
          <w:sz w:val="28"/>
          <w:szCs w:val="28"/>
        </w:rPr>
      </w:pPr>
    </w:p>
    <w:p w:rsidR="00F509B7" w:rsidRDefault="00F509B7" w:rsidP="00154AB4">
      <w:pPr>
        <w:spacing w:before="240"/>
        <w:rPr>
          <w:rFonts w:ascii="Garamond" w:hAnsi="Garamond"/>
          <w:color w:val="7030A0"/>
          <w:sz w:val="28"/>
          <w:szCs w:val="28"/>
        </w:rPr>
      </w:pPr>
    </w:p>
    <w:p w:rsidR="009F23BA" w:rsidRPr="007D6014" w:rsidRDefault="009F23BA" w:rsidP="00154AB4">
      <w:pPr>
        <w:spacing w:before="240"/>
        <w:rPr>
          <w:rFonts w:ascii="Garamond" w:hAnsi="Garamond"/>
          <w:color w:val="7030A0"/>
          <w:sz w:val="28"/>
          <w:szCs w:val="28"/>
        </w:rPr>
      </w:pPr>
      <w:r w:rsidRPr="007D6014">
        <w:rPr>
          <w:rFonts w:ascii="Garamond" w:hAnsi="Garamond"/>
          <w:color w:val="7030A0"/>
          <w:sz w:val="28"/>
          <w:szCs w:val="28"/>
        </w:rPr>
        <w:t>a) Rapport 2013</w:t>
      </w:r>
    </w:p>
    <w:tbl>
      <w:tblPr>
        <w:tblW w:w="5000" w:type="pct"/>
        <w:tblLook w:val="04A0"/>
      </w:tblPr>
      <w:tblGrid>
        <w:gridCol w:w="3729"/>
        <w:gridCol w:w="1943"/>
        <w:gridCol w:w="1807"/>
        <w:gridCol w:w="1807"/>
      </w:tblGrid>
      <w:tr w:rsidR="00154AB4" w:rsidRPr="00D8749D" w:rsidTr="00805813">
        <w:trPr>
          <w:trHeight w:val="650"/>
        </w:trPr>
        <w:tc>
          <w:tcPr>
            <w:tcW w:w="2008" w:type="pct"/>
            <w:tcBorders>
              <w:top w:val="nil"/>
              <w:left w:val="nil"/>
              <w:bottom w:val="nil"/>
              <w:right w:val="nil"/>
            </w:tcBorders>
            <w:shd w:val="clear" w:color="000000" w:fill="244061"/>
            <w:vAlign w:val="center"/>
            <w:hideMark/>
          </w:tcPr>
          <w:p w:rsidR="00154AB4" w:rsidRPr="00D8749D" w:rsidRDefault="00154AB4" w:rsidP="00805813">
            <w:pPr>
              <w:spacing w:after="0"/>
              <w:rPr>
                <w:rFonts w:ascii="Garamond" w:hAnsi="Garamond"/>
                <w:b/>
                <w:color w:val="FFFFFF"/>
                <w:sz w:val="28"/>
                <w:szCs w:val="28"/>
                <w:lang w:val="en-GB" w:eastAsia="en-GB"/>
              </w:rPr>
            </w:pPr>
            <w:r w:rsidRPr="00D8749D">
              <w:rPr>
                <w:rFonts w:ascii="Garamond" w:hAnsi="Garamond"/>
                <w:b/>
                <w:color w:val="FFFFFF"/>
                <w:sz w:val="28"/>
                <w:szCs w:val="28"/>
                <w:lang w:val="en-GB" w:eastAsia="en-GB"/>
              </w:rPr>
              <w:t>En USD</w:t>
            </w:r>
          </w:p>
        </w:tc>
        <w:tc>
          <w:tcPr>
            <w:tcW w:w="1046" w:type="pct"/>
            <w:tcBorders>
              <w:top w:val="nil"/>
              <w:left w:val="nil"/>
              <w:bottom w:val="nil"/>
              <w:right w:val="nil"/>
            </w:tcBorders>
            <w:shd w:val="clear" w:color="000000" w:fill="244061"/>
            <w:vAlign w:val="center"/>
            <w:hideMark/>
          </w:tcPr>
          <w:p w:rsidR="00154AB4" w:rsidRPr="00D8749D" w:rsidRDefault="00154AB4" w:rsidP="00805813">
            <w:pPr>
              <w:spacing w:after="0"/>
              <w:jc w:val="center"/>
              <w:rPr>
                <w:rFonts w:ascii="Garamond" w:hAnsi="Garamond"/>
                <w:b/>
                <w:color w:val="FFFFFF"/>
                <w:sz w:val="28"/>
                <w:szCs w:val="28"/>
                <w:lang w:eastAsia="en-GB"/>
              </w:rPr>
            </w:pPr>
            <w:r w:rsidRPr="00D8749D">
              <w:rPr>
                <w:rFonts w:ascii="Garamond" w:hAnsi="Garamond"/>
                <w:b/>
                <w:color w:val="FFFFFF"/>
                <w:sz w:val="28"/>
                <w:szCs w:val="28"/>
                <w:lang w:val="en-GB" w:eastAsia="en-GB"/>
              </w:rPr>
              <w:t>Secteur Pétrolier</w:t>
            </w:r>
          </w:p>
        </w:tc>
        <w:tc>
          <w:tcPr>
            <w:tcW w:w="973" w:type="pct"/>
            <w:tcBorders>
              <w:top w:val="nil"/>
              <w:left w:val="nil"/>
              <w:bottom w:val="nil"/>
              <w:right w:val="nil"/>
            </w:tcBorders>
            <w:shd w:val="clear" w:color="000000" w:fill="244061"/>
            <w:vAlign w:val="center"/>
            <w:hideMark/>
          </w:tcPr>
          <w:p w:rsidR="00154AB4" w:rsidRPr="00D8749D" w:rsidRDefault="00154AB4" w:rsidP="00805813">
            <w:pPr>
              <w:spacing w:after="0"/>
              <w:jc w:val="center"/>
              <w:rPr>
                <w:rFonts w:ascii="Garamond" w:hAnsi="Garamond"/>
                <w:b/>
                <w:color w:val="FFFFFF"/>
                <w:sz w:val="28"/>
                <w:szCs w:val="28"/>
                <w:lang w:val="en-GB" w:eastAsia="en-GB"/>
              </w:rPr>
            </w:pPr>
            <w:r w:rsidRPr="00D8749D">
              <w:rPr>
                <w:rFonts w:ascii="Garamond" w:hAnsi="Garamond"/>
                <w:b/>
                <w:color w:val="FFFFFF"/>
                <w:sz w:val="28"/>
                <w:szCs w:val="28"/>
                <w:lang w:val="en-GB" w:eastAsia="en-GB"/>
              </w:rPr>
              <w:t>Secteur Minier</w:t>
            </w:r>
          </w:p>
        </w:tc>
        <w:tc>
          <w:tcPr>
            <w:tcW w:w="973" w:type="pct"/>
            <w:tcBorders>
              <w:top w:val="nil"/>
              <w:left w:val="nil"/>
              <w:bottom w:val="nil"/>
              <w:right w:val="nil"/>
            </w:tcBorders>
            <w:shd w:val="clear" w:color="000000" w:fill="244061"/>
          </w:tcPr>
          <w:p w:rsidR="00154AB4" w:rsidRPr="00D8749D" w:rsidRDefault="00154AB4" w:rsidP="00805813">
            <w:pPr>
              <w:spacing w:after="0"/>
              <w:jc w:val="center"/>
              <w:rPr>
                <w:rFonts w:ascii="Garamond" w:hAnsi="Garamond"/>
                <w:b/>
                <w:color w:val="FFFFFF"/>
                <w:sz w:val="28"/>
                <w:szCs w:val="28"/>
                <w:lang w:val="en-GB" w:eastAsia="en-GB"/>
              </w:rPr>
            </w:pPr>
            <w:r w:rsidRPr="00D8749D">
              <w:rPr>
                <w:rFonts w:ascii="Garamond" w:hAnsi="Garamond"/>
                <w:b/>
                <w:color w:val="FFFFFF"/>
                <w:sz w:val="28"/>
                <w:szCs w:val="28"/>
                <w:lang w:val="en-GB" w:eastAsia="en-GB"/>
              </w:rPr>
              <w:t>Total</w:t>
            </w:r>
          </w:p>
        </w:tc>
      </w:tr>
      <w:tr w:rsidR="00F65A3D" w:rsidRPr="00D8749D" w:rsidTr="00805813">
        <w:trPr>
          <w:trHeight w:val="701"/>
        </w:trPr>
        <w:tc>
          <w:tcPr>
            <w:tcW w:w="2008" w:type="pct"/>
            <w:tcBorders>
              <w:top w:val="nil"/>
              <w:left w:val="nil"/>
              <w:bottom w:val="nil"/>
              <w:right w:val="nil"/>
            </w:tcBorders>
            <w:shd w:val="clear" w:color="000000" w:fill="BDD7EE"/>
            <w:vAlign w:val="center"/>
            <w:hideMark/>
          </w:tcPr>
          <w:p w:rsidR="00F65A3D" w:rsidRPr="00D8749D" w:rsidRDefault="00F65A3D" w:rsidP="00805813">
            <w:pPr>
              <w:spacing w:after="0"/>
              <w:rPr>
                <w:rFonts w:ascii="Garamond" w:hAnsi="Garamond"/>
                <w:bCs/>
                <w:sz w:val="28"/>
                <w:szCs w:val="28"/>
                <w:lang w:eastAsia="en-GB"/>
              </w:rPr>
            </w:pPr>
          </w:p>
          <w:p w:rsidR="00F65A3D" w:rsidRPr="00D8749D" w:rsidRDefault="00F65A3D" w:rsidP="00805813">
            <w:pPr>
              <w:spacing w:after="0"/>
              <w:rPr>
                <w:rFonts w:ascii="Garamond" w:hAnsi="Garamond"/>
                <w:bCs/>
                <w:sz w:val="28"/>
                <w:szCs w:val="28"/>
                <w:lang w:eastAsia="en-GB"/>
              </w:rPr>
            </w:pPr>
            <w:r w:rsidRPr="00D8749D">
              <w:rPr>
                <w:rFonts w:ascii="Garamond" w:hAnsi="Garamond"/>
                <w:bCs/>
                <w:sz w:val="28"/>
                <w:szCs w:val="28"/>
                <w:lang w:eastAsia="en-GB"/>
              </w:rPr>
              <w:t>Total paiements des entreprises extractives</w:t>
            </w:r>
          </w:p>
        </w:tc>
        <w:tc>
          <w:tcPr>
            <w:tcW w:w="1046" w:type="pct"/>
            <w:tcBorders>
              <w:top w:val="nil"/>
              <w:left w:val="nil"/>
              <w:bottom w:val="nil"/>
              <w:right w:val="nil"/>
            </w:tcBorders>
            <w:shd w:val="clear" w:color="000000" w:fill="BDD7EE"/>
            <w:noWrap/>
            <w:vAlign w:val="center"/>
            <w:hideMark/>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466 011 986</w:t>
            </w:r>
          </w:p>
        </w:tc>
        <w:tc>
          <w:tcPr>
            <w:tcW w:w="973" w:type="pct"/>
            <w:tcBorders>
              <w:top w:val="nil"/>
              <w:left w:val="nil"/>
              <w:bottom w:val="nil"/>
              <w:right w:val="nil"/>
            </w:tcBorders>
            <w:shd w:val="clear" w:color="000000" w:fill="BDD7EE"/>
            <w:noWrap/>
            <w:vAlign w:val="center"/>
            <w:hideMark/>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1 325 882 608</w:t>
            </w:r>
          </w:p>
        </w:tc>
        <w:tc>
          <w:tcPr>
            <w:tcW w:w="973" w:type="pct"/>
            <w:tcBorders>
              <w:top w:val="nil"/>
              <w:left w:val="nil"/>
              <w:bottom w:val="nil"/>
              <w:right w:val="nil"/>
            </w:tcBorders>
            <w:shd w:val="clear" w:color="000000" w:fill="BDD7EE"/>
            <w:vAlign w:val="center"/>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1 791 894 594</w:t>
            </w:r>
          </w:p>
        </w:tc>
      </w:tr>
      <w:tr w:rsidR="00F65A3D" w:rsidRPr="00D8749D" w:rsidTr="00805813">
        <w:trPr>
          <w:trHeight w:val="555"/>
        </w:trPr>
        <w:tc>
          <w:tcPr>
            <w:tcW w:w="2008" w:type="pct"/>
            <w:tcBorders>
              <w:top w:val="nil"/>
              <w:left w:val="nil"/>
              <w:bottom w:val="nil"/>
              <w:right w:val="nil"/>
            </w:tcBorders>
            <w:shd w:val="clear" w:color="auto" w:fill="auto"/>
            <w:vAlign w:val="center"/>
            <w:hideMark/>
          </w:tcPr>
          <w:p w:rsidR="00F65A3D" w:rsidRPr="00D8749D" w:rsidRDefault="00F65A3D" w:rsidP="00805813">
            <w:pPr>
              <w:spacing w:after="0"/>
              <w:rPr>
                <w:rFonts w:ascii="Garamond" w:hAnsi="Garamond"/>
                <w:bCs/>
                <w:sz w:val="28"/>
                <w:szCs w:val="28"/>
                <w:lang w:val="en-GB" w:eastAsia="en-GB"/>
              </w:rPr>
            </w:pPr>
          </w:p>
          <w:p w:rsidR="00F65A3D" w:rsidRPr="00D8749D" w:rsidRDefault="00F65A3D" w:rsidP="00805813">
            <w:pPr>
              <w:spacing w:after="0"/>
              <w:rPr>
                <w:rFonts w:ascii="Garamond" w:hAnsi="Garamond"/>
                <w:bCs/>
                <w:sz w:val="28"/>
                <w:szCs w:val="28"/>
                <w:lang w:val="en-GB" w:eastAsia="en-GB"/>
              </w:rPr>
            </w:pPr>
            <w:r w:rsidRPr="00D8749D">
              <w:rPr>
                <w:rFonts w:ascii="Garamond" w:hAnsi="Garamond"/>
                <w:bCs/>
                <w:sz w:val="28"/>
                <w:szCs w:val="28"/>
                <w:lang w:val="en-GB" w:eastAsia="en-GB"/>
              </w:rPr>
              <w:t>Total recettes de l'Etat</w:t>
            </w:r>
          </w:p>
        </w:tc>
        <w:tc>
          <w:tcPr>
            <w:tcW w:w="1046" w:type="pct"/>
            <w:tcBorders>
              <w:top w:val="nil"/>
              <w:left w:val="nil"/>
              <w:bottom w:val="nil"/>
              <w:right w:val="nil"/>
            </w:tcBorders>
            <w:shd w:val="clear" w:color="auto" w:fill="auto"/>
            <w:noWrap/>
            <w:vAlign w:val="center"/>
            <w:hideMark/>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466 058 330</w:t>
            </w:r>
          </w:p>
        </w:tc>
        <w:tc>
          <w:tcPr>
            <w:tcW w:w="973" w:type="pct"/>
            <w:tcBorders>
              <w:top w:val="nil"/>
              <w:left w:val="nil"/>
              <w:bottom w:val="nil"/>
              <w:right w:val="nil"/>
            </w:tcBorders>
            <w:shd w:val="clear" w:color="auto" w:fill="auto"/>
            <w:noWrap/>
            <w:vAlign w:val="center"/>
            <w:hideMark/>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1 334 643 213</w:t>
            </w:r>
          </w:p>
        </w:tc>
        <w:tc>
          <w:tcPr>
            <w:tcW w:w="973" w:type="pct"/>
            <w:tcBorders>
              <w:top w:val="nil"/>
              <w:left w:val="nil"/>
              <w:bottom w:val="nil"/>
              <w:right w:val="nil"/>
            </w:tcBorders>
            <w:vAlign w:val="center"/>
          </w:tcPr>
          <w:p w:rsidR="00F65A3D" w:rsidRPr="00D8749D" w:rsidRDefault="00F65A3D" w:rsidP="00805813">
            <w:pPr>
              <w:spacing w:after="0"/>
              <w:jc w:val="right"/>
              <w:rPr>
                <w:rFonts w:ascii="Garamond" w:hAnsi="Garamond"/>
                <w:bCs/>
                <w:sz w:val="28"/>
                <w:szCs w:val="28"/>
                <w:lang w:val="en-GB" w:eastAsia="en-GB"/>
              </w:rPr>
            </w:pPr>
            <w:r w:rsidRPr="00D8749D">
              <w:rPr>
                <w:rFonts w:ascii="Garamond" w:hAnsi="Garamond"/>
                <w:bCs/>
                <w:sz w:val="28"/>
                <w:szCs w:val="28"/>
                <w:lang w:val="en-GB" w:eastAsia="en-GB"/>
              </w:rPr>
              <w:t>1 800 701 543</w:t>
            </w:r>
          </w:p>
        </w:tc>
      </w:tr>
      <w:tr w:rsidR="00F65A3D" w:rsidRPr="00D8749D" w:rsidTr="00805813">
        <w:trPr>
          <w:trHeight w:val="577"/>
        </w:trPr>
        <w:tc>
          <w:tcPr>
            <w:tcW w:w="2008" w:type="pct"/>
            <w:tcBorders>
              <w:top w:val="nil"/>
              <w:left w:val="nil"/>
              <w:bottom w:val="nil"/>
              <w:right w:val="nil"/>
            </w:tcBorders>
            <w:shd w:val="clear" w:color="000000" w:fill="BFBFBF"/>
            <w:vAlign w:val="center"/>
            <w:hideMark/>
          </w:tcPr>
          <w:p w:rsidR="00F65A3D" w:rsidRPr="00D8749D" w:rsidRDefault="00F65A3D" w:rsidP="00805813">
            <w:pPr>
              <w:spacing w:after="0"/>
              <w:rPr>
                <w:rFonts w:ascii="Garamond" w:hAnsi="Garamond"/>
                <w:b/>
                <w:sz w:val="28"/>
                <w:szCs w:val="28"/>
                <w:lang w:val="en-GB" w:eastAsia="en-GB"/>
              </w:rPr>
            </w:pPr>
            <w:r w:rsidRPr="00D8749D">
              <w:rPr>
                <w:rFonts w:ascii="Garamond" w:hAnsi="Garamond"/>
                <w:b/>
                <w:sz w:val="28"/>
                <w:szCs w:val="28"/>
                <w:lang w:val="en-GB" w:eastAsia="en-GB"/>
              </w:rPr>
              <w:t xml:space="preserve"> Ecart absolu </w:t>
            </w:r>
          </w:p>
        </w:tc>
        <w:tc>
          <w:tcPr>
            <w:tcW w:w="1046" w:type="pct"/>
            <w:tcBorders>
              <w:top w:val="nil"/>
              <w:left w:val="nil"/>
              <w:bottom w:val="nil"/>
              <w:right w:val="nil"/>
            </w:tcBorders>
            <w:shd w:val="clear" w:color="000000" w:fill="BFBFBF"/>
            <w:noWrap/>
            <w:vAlign w:val="center"/>
            <w:hideMark/>
          </w:tcPr>
          <w:p w:rsidR="00F65A3D" w:rsidRPr="00D8749D" w:rsidRDefault="00F65A3D" w:rsidP="00805813">
            <w:pPr>
              <w:spacing w:after="0"/>
              <w:jc w:val="right"/>
              <w:rPr>
                <w:rFonts w:ascii="Garamond" w:hAnsi="Garamond"/>
                <w:b/>
                <w:sz w:val="28"/>
                <w:szCs w:val="28"/>
                <w:lang w:val="en-GB" w:eastAsia="en-GB"/>
              </w:rPr>
            </w:pPr>
            <w:r w:rsidRPr="00D8749D">
              <w:rPr>
                <w:rFonts w:ascii="Garamond" w:hAnsi="Garamond"/>
                <w:b/>
                <w:sz w:val="28"/>
                <w:szCs w:val="28"/>
                <w:lang w:val="en-GB" w:eastAsia="en-GB"/>
              </w:rPr>
              <w:t>(46 344)</w:t>
            </w:r>
          </w:p>
        </w:tc>
        <w:tc>
          <w:tcPr>
            <w:tcW w:w="973" w:type="pct"/>
            <w:tcBorders>
              <w:top w:val="nil"/>
              <w:left w:val="nil"/>
              <w:bottom w:val="nil"/>
              <w:right w:val="nil"/>
            </w:tcBorders>
            <w:shd w:val="clear" w:color="000000" w:fill="BFBFBF"/>
            <w:noWrap/>
            <w:vAlign w:val="center"/>
            <w:hideMark/>
          </w:tcPr>
          <w:p w:rsidR="00F65A3D" w:rsidRPr="00D8749D" w:rsidRDefault="00F65A3D" w:rsidP="00805813">
            <w:pPr>
              <w:spacing w:after="0"/>
              <w:jc w:val="right"/>
              <w:rPr>
                <w:rFonts w:ascii="Garamond" w:hAnsi="Garamond"/>
                <w:b/>
                <w:sz w:val="28"/>
                <w:szCs w:val="28"/>
                <w:lang w:val="en-GB" w:eastAsia="en-GB"/>
              </w:rPr>
            </w:pPr>
            <w:r w:rsidRPr="00D8749D">
              <w:rPr>
                <w:rFonts w:ascii="Garamond" w:hAnsi="Garamond"/>
                <w:b/>
                <w:sz w:val="28"/>
                <w:szCs w:val="28"/>
                <w:lang w:val="en-GB" w:eastAsia="en-GB"/>
              </w:rPr>
              <w:t>(8 760 605)</w:t>
            </w:r>
          </w:p>
        </w:tc>
        <w:tc>
          <w:tcPr>
            <w:tcW w:w="973" w:type="pct"/>
            <w:tcBorders>
              <w:top w:val="nil"/>
              <w:left w:val="nil"/>
              <w:bottom w:val="nil"/>
              <w:right w:val="nil"/>
            </w:tcBorders>
            <w:shd w:val="clear" w:color="000000" w:fill="BFBFBF"/>
            <w:vAlign w:val="center"/>
          </w:tcPr>
          <w:p w:rsidR="00F65A3D" w:rsidRPr="00D8749D" w:rsidRDefault="00F65A3D" w:rsidP="00805813">
            <w:pPr>
              <w:spacing w:after="0"/>
              <w:jc w:val="right"/>
              <w:rPr>
                <w:rFonts w:ascii="Garamond" w:hAnsi="Garamond"/>
                <w:b/>
                <w:sz w:val="28"/>
                <w:szCs w:val="28"/>
                <w:lang w:val="en-GB" w:eastAsia="en-GB"/>
              </w:rPr>
            </w:pPr>
            <w:r w:rsidRPr="00D8749D">
              <w:rPr>
                <w:rFonts w:ascii="Garamond" w:hAnsi="Garamond"/>
                <w:b/>
                <w:sz w:val="28"/>
                <w:szCs w:val="28"/>
                <w:lang w:val="en-GB" w:eastAsia="en-GB"/>
              </w:rPr>
              <w:t>(8 806 949)</w:t>
            </w:r>
          </w:p>
        </w:tc>
      </w:tr>
    </w:tbl>
    <w:p w:rsidR="00154AB4" w:rsidRPr="00AB50CD" w:rsidRDefault="00154AB4" w:rsidP="00154AB4">
      <w:pPr>
        <w:spacing w:after="0"/>
        <w:jc w:val="both"/>
        <w:rPr>
          <w:rFonts w:ascii="Garamond" w:eastAsia="Times New Roman" w:hAnsi="Garamond" w:cs="Arial"/>
          <w:b/>
          <w:bCs/>
          <w:color w:val="333333"/>
          <w:sz w:val="28"/>
          <w:szCs w:val="28"/>
        </w:rPr>
      </w:pPr>
    </w:p>
    <w:p w:rsidR="009F23BA" w:rsidRPr="00D977E8" w:rsidRDefault="009F23BA" w:rsidP="009F23BA">
      <w:pPr>
        <w:spacing w:before="240"/>
        <w:rPr>
          <w:rFonts w:ascii="Garamond" w:hAnsi="Garamond"/>
          <w:color w:val="7030A0"/>
          <w:sz w:val="28"/>
          <w:szCs w:val="28"/>
        </w:rPr>
      </w:pPr>
      <w:r w:rsidRPr="000279A1">
        <w:rPr>
          <w:rFonts w:ascii="Garamond" w:hAnsi="Garamond"/>
          <w:color w:val="7030A0"/>
          <w:sz w:val="28"/>
          <w:szCs w:val="28"/>
        </w:rPr>
        <w:t>b) Rapport 2014</w:t>
      </w:r>
    </w:p>
    <w:tbl>
      <w:tblPr>
        <w:tblW w:w="5000" w:type="pct"/>
        <w:tblLook w:val="04A0"/>
      </w:tblPr>
      <w:tblGrid>
        <w:gridCol w:w="3729"/>
        <w:gridCol w:w="1943"/>
        <w:gridCol w:w="1807"/>
        <w:gridCol w:w="1807"/>
      </w:tblGrid>
      <w:tr w:rsidR="000279A1" w:rsidRPr="00D977E8" w:rsidTr="007220CD">
        <w:trPr>
          <w:trHeight w:val="650"/>
        </w:trPr>
        <w:tc>
          <w:tcPr>
            <w:tcW w:w="2008" w:type="pct"/>
            <w:tcBorders>
              <w:top w:val="nil"/>
              <w:left w:val="nil"/>
              <w:bottom w:val="nil"/>
              <w:right w:val="nil"/>
            </w:tcBorders>
            <w:shd w:val="clear" w:color="000000" w:fill="244061"/>
            <w:vAlign w:val="center"/>
            <w:hideMark/>
          </w:tcPr>
          <w:p w:rsidR="000279A1" w:rsidRPr="00D977E8" w:rsidRDefault="000279A1" w:rsidP="007220CD">
            <w:pPr>
              <w:spacing w:after="0"/>
              <w:rPr>
                <w:rFonts w:ascii="Garamond" w:hAnsi="Garamond"/>
                <w:b/>
                <w:color w:val="FFFFFF"/>
                <w:sz w:val="28"/>
                <w:szCs w:val="28"/>
                <w:lang w:val="en-GB" w:eastAsia="en-GB"/>
              </w:rPr>
            </w:pPr>
            <w:r w:rsidRPr="00D977E8">
              <w:rPr>
                <w:rFonts w:ascii="Garamond" w:hAnsi="Garamond"/>
                <w:b/>
                <w:color w:val="FFFFFF"/>
                <w:sz w:val="28"/>
                <w:szCs w:val="28"/>
                <w:lang w:val="en-GB" w:eastAsia="en-GB"/>
              </w:rPr>
              <w:t>En USD</w:t>
            </w:r>
          </w:p>
        </w:tc>
        <w:tc>
          <w:tcPr>
            <w:tcW w:w="1046" w:type="pct"/>
            <w:tcBorders>
              <w:top w:val="nil"/>
              <w:left w:val="nil"/>
              <w:bottom w:val="nil"/>
              <w:right w:val="nil"/>
            </w:tcBorders>
            <w:shd w:val="clear" w:color="000000" w:fill="244061"/>
            <w:vAlign w:val="center"/>
            <w:hideMark/>
          </w:tcPr>
          <w:p w:rsidR="000279A1" w:rsidRPr="00D977E8" w:rsidRDefault="000279A1" w:rsidP="007220CD">
            <w:pPr>
              <w:spacing w:after="0"/>
              <w:jc w:val="center"/>
              <w:rPr>
                <w:rFonts w:ascii="Garamond" w:hAnsi="Garamond"/>
                <w:b/>
                <w:color w:val="FFFFFF"/>
                <w:sz w:val="28"/>
                <w:szCs w:val="28"/>
                <w:lang w:eastAsia="en-GB"/>
              </w:rPr>
            </w:pPr>
            <w:r w:rsidRPr="00D977E8">
              <w:rPr>
                <w:rFonts w:ascii="Garamond" w:hAnsi="Garamond"/>
                <w:b/>
                <w:color w:val="FFFFFF"/>
                <w:sz w:val="28"/>
                <w:szCs w:val="28"/>
                <w:lang w:val="en-GB" w:eastAsia="en-GB"/>
              </w:rPr>
              <w:t>Secteur Pétrolier</w:t>
            </w:r>
          </w:p>
        </w:tc>
        <w:tc>
          <w:tcPr>
            <w:tcW w:w="973" w:type="pct"/>
            <w:tcBorders>
              <w:top w:val="nil"/>
              <w:left w:val="nil"/>
              <w:bottom w:val="nil"/>
              <w:right w:val="nil"/>
            </w:tcBorders>
            <w:shd w:val="clear" w:color="000000" w:fill="244061"/>
            <w:vAlign w:val="center"/>
            <w:hideMark/>
          </w:tcPr>
          <w:p w:rsidR="000279A1" w:rsidRPr="00D977E8" w:rsidRDefault="000279A1" w:rsidP="007220CD">
            <w:pPr>
              <w:spacing w:after="0"/>
              <w:jc w:val="center"/>
              <w:rPr>
                <w:rFonts w:ascii="Garamond" w:hAnsi="Garamond"/>
                <w:b/>
                <w:color w:val="FFFFFF"/>
                <w:sz w:val="28"/>
                <w:szCs w:val="28"/>
                <w:lang w:val="en-GB" w:eastAsia="en-GB"/>
              </w:rPr>
            </w:pPr>
            <w:r w:rsidRPr="00D977E8">
              <w:rPr>
                <w:rFonts w:ascii="Garamond" w:hAnsi="Garamond"/>
                <w:b/>
                <w:color w:val="FFFFFF"/>
                <w:sz w:val="28"/>
                <w:szCs w:val="28"/>
                <w:lang w:val="en-GB" w:eastAsia="en-GB"/>
              </w:rPr>
              <w:t>Secteur Minier</w:t>
            </w:r>
          </w:p>
        </w:tc>
        <w:tc>
          <w:tcPr>
            <w:tcW w:w="973" w:type="pct"/>
            <w:tcBorders>
              <w:top w:val="nil"/>
              <w:left w:val="nil"/>
              <w:bottom w:val="nil"/>
              <w:right w:val="nil"/>
            </w:tcBorders>
            <w:shd w:val="clear" w:color="000000" w:fill="244061"/>
          </w:tcPr>
          <w:p w:rsidR="000279A1" w:rsidRPr="00D977E8" w:rsidRDefault="000279A1" w:rsidP="007220CD">
            <w:pPr>
              <w:spacing w:after="0"/>
              <w:jc w:val="center"/>
              <w:rPr>
                <w:rFonts w:ascii="Garamond" w:hAnsi="Garamond"/>
                <w:b/>
                <w:color w:val="FFFFFF"/>
                <w:sz w:val="28"/>
                <w:szCs w:val="28"/>
                <w:lang w:val="en-GB" w:eastAsia="en-GB"/>
              </w:rPr>
            </w:pPr>
            <w:r w:rsidRPr="00D977E8">
              <w:rPr>
                <w:rFonts w:ascii="Garamond" w:hAnsi="Garamond"/>
                <w:b/>
                <w:color w:val="FFFFFF"/>
                <w:sz w:val="28"/>
                <w:szCs w:val="28"/>
                <w:lang w:val="en-GB" w:eastAsia="en-GB"/>
              </w:rPr>
              <w:t>Total</w:t>
            </w:r>
          </w:p>
        </w:tc>
      </w:tr>
      <w:tr w:rsidR="000279A1" w:rsidRPr="00D977E8" w:rsidTr="007220CD">
        <w:trPr>
          <w:trHeight w:val="790"/>
        </w:trPr>
        <w:tc>
          <w:tcPr>
            <w:tcW w:w="2008" w:type="pct"/>
            <w:tcBorders>
              <w:top w:val="nil"/>
              <w:left w:val="nil"/>
              <w:bottom w:val="nil"/>
              <w:right w:val="nil"/>
            </w:tcBorders>
            <w:shd w:val="clear" w:color="000000" w:fill="BDD7EE"/>
            <w:vAlign w:val="center"/>
            <w:hideMark/>
          </w:tcPr>
          <w:p w:rsidR="000279A1" w:rsidRPr="00D977E8" w:rsidRDefault="000279A1" w:rsidP="007220CD">
            <w:pPr>
              <w:spacing w:after="0"/>
              <w:rPr>
                <w:rFonts w:ascii="Garamond" w:hAnsi="Garamond"/>
                <w:bCs/>
                <w:sz w:val="28"/>
                <w:szCs w:val="28"/>
                <w:lang w:eastAsia="en-GB"/>
              </w:rPr>
            </w:pPr>
            <w:r w:rsidRPr="00D977E8">
              <w:rPr>
                <w:rFonts w:ascii="Garamond" w:hAnsi="Garamond"/>
                <w:bCs/>
                <w:sz w:val="28"/>
                <w:szCs w:val="28"/>
                <w:lang w:eastAsia="en-GB"/>
              </w:rPr>
              <w:t>Total paiements des entreprises extractives</w:t>
            </w:r>
          </w:p>
        </w:tc>
        <w:tc>
          <w:tcPr>
            <w:tcW w:w="1046" w:type="pct"/>
            <w:tcBorders>
              <w:top w:val="nil"/>
              <w:left w:val="nil"/>
              <w:bottom w:val="nil"/>
              <w:right w:val="nil"/>
            </w:tcBorders>
            <w:shd w:val="clear" w:color="000000" w:fill="BDD7EE"/>
            <w:noWrap/>
            <w:hideMark/>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415 280 405 </w:t>
            </w:r>
          </w:p>
        </w:tc>
        <w:tc>
          <w:tcPr>
            <w:tcW w:w="973" w:type="pct"/>
            <w:tcBorders>
              <w:top w:val="nil"/>
              <w:left w:val="nil"/>
              <w:bottom w:val="nil"/>
              <w:right w:val="nil"/>
            </w:tcBorders>
            <w:shd w:val="clear" w:color="000000" w:fill="BDD7EE"/>
            <w:noWrap/>
            <w:hideMark/>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1 653 197 396 </w:t>
            </w:r>
          </w:p>
        </w:tc>
        <w:tc>
          <w:tcPr>
            <w:tcW w:w="973" w:type="pct"/>
            <w:tcBorders>
              <w:top w:val="nil"/>
              <w:left w:val="nil"/>
              <w:bottom w:val="nil"/>
              <w:right w:val="nil"/>
            </w:tcBorders>
            <w:shd w:val="clear" w:color="000000" w:fill="BDD7EE"/>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2 068 477 801 </w:t>
            </w:r>
          </w:p>
        </w:tc>
      </w:tr>
      <w:tr w:rsidR="000279A1" w:rsidRPr="00D977E8" w:rsidTr="007220CD">
        <w:trPr>
          <w:trHeight w:val="555"/>
        </w:trPr>
        <w:tc>
          <w:tcPr>
            <w:tcW w:w="2008" w:type="pct"/>
            <w:tcBorders>
              <w:top w:val="nil"/>
              <w:left w:val="nil"/>
              <w:bottom w:val="nil"/>
              <w:right w:val="nil"/>
            </w:tcBorders>
            <w:shd w:val="clear" w:color="auto" w:fill="auto"/>
            <w:vAlign w:val="center"/>
            <w:hideMark/>
          </w:tcPr>
          <w:p w:rsidR="000279A1" w:rsidRPr="00D977E8" w:rsidRDefault="000279A1" w:rsidP="007220CD">
            <w:pPr>
              <w:spacing w:after="0"/>
              <w:rPr>
                <w:rFonts w:ascii="Garamond" w:hAnsi="Garamond"/>
                <w:bCs/>
                <w:sz w:val="28"/>
                <w:szCs w:val="28"/>
                <w:lang w:val="en-GB" w:eastAsia="en-GB"/>
              </w:rPr>
            </w:pPr>
            <w:r w:rsidRPr="00D977E8">
              <w:rPr>
                <w:rFonts w:ascii="Garamond" w:hAnsi="Garamond"/>
                <w:bCs/>
                <w:sz w:val="28"/>
                <w:szCs w:val="28"/>
                <w:lang w:val="en-GB" w:eastAsia="en-GB"/>
              </w:rPr>
              <w:t>Total recettes de l'Etat</w:t>
            </w:r>
          </w:p>
        </w:tc>
        <w:tc>
          <w:tcPr>
            <w:tcW w:w="1046" w:type="pct"/>
            <w:tcBorders>
              <w:top w:val="nil"/>
              <w:left w:val="nil"/>
              <w:bottom w:val="nil"/>
              <w:right w:val="nil"/>
            </w:tcBorders>
            <w:shd w:val="clear" w:color="auto" w:fill="auto"/>
            <w:noWrap/>
            <w:hideMark/>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415 354 608 </w:t>
            </w:r>
          </w:p>
        </w:tc>
        <w:tc>
          <w:tcPr>
            <w:tcW w:w="973" w:type="pct"/>
            <w:tcBorders>
              <w:top w:val="nil"/>
              <w:left w:val="nil"/>
              <w:bottom w:val="nil"/>
              <w:right w:val="nil"/>
            </w:tcBorders>
            <w:shd w:val="clear" w:color="auto" w:fill="auto"/>
            <w:noWrap/>
            <w:hideMark/>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1 667 890 285 </w:t>
            </w:r>
          </w:p>
        </w:tc>
        <w:tc>
          <w:tcPr>
            <w:tcW w:w="973" w:type="pct"/>
            <w:tcBorders>
              <w:top w:val="nil"/>
              <w:left w:val="nil"/>
              <w:bottom w:val="nil"/>
              <w:right w:val="nil"/>
            </w:tcBorders>
          </w:tcPr>
          <w:p w:rsidR="000279A1" w:rsidRDefault="000279A1" w:rsidP="007220CD">
            <w:pPr>
              <w:pStyle w:val="Default"/>
              <w:rPr>
                <w:sz w:val="28"/>
                <w:szCs w:val="28"/>
              </w:rPr>
            </w:pPr>
          </w:p>
          <w:p w:rsidR="000279A1" w:rsidRPr="00540F0F" w:rsidRDefault="000279A1" w:rsidP="007220CD">
            <w:pPr>
              <w:pStyle w:val="Default"/>
              <w:rPr>
                <w:sz w:val="28"/>
                <w:szCs w:val="28"/>
              </w:rPr>
            </w:pPr>
            <w:r w:rsidRPr="00540F0F">
              <w:rPr>
                <w:sz w:val="28"/>
                <w:szCs w:val="28"/>
              </w:rPr>
              <w:t xml:space="preserve">2 083 244 893 </w:t>
            </w:r>
          </w:p>
        </w:tc>
      </w:tr>
      <w:tr w:rsidR="000279A1" w:rsidRPr="00D977E8" w:rsidTr="007220CD">
        <w:trPr>
          <w:trHeight w:val="577"/>
        </w:trPr>
        <w:tc>
          <w:tcPr>
            <w:tcW w:w="2008" w:type="pct"/>
            <w:tcBorders>
              <w:top w:val="nil"/>
              <w:left w:val="nil"/>
              <w:bottom w:val="nil"/>
              <w:right w:val="nil"/>
            </w:tcBorders>
            <w:shd w:val="clear" w:color="000000" w:fill="BFBFBF"/>
            <w:vAlign w:val="center"/>
            <w:hideMark/>
          </w:tcPr>
          <w:p w:rsidR="000279A1" w:rsidRPr="00D977E8" w:rsidRDefault="000279A1" w:rsidP="007220CD">
            <w:pPr>
              <w:spacing w:after="0"/>
              <w:rPr>
                <w:rFonts w:ascii="Garamond" w:hAnsi="Garamond"/>
                <w:b/>
                <w:sz w:val="28"/>
                <w:szCs w:val="28"/>
                <w:lang w:val="en-GB" w:eastAsia="en-GB"/>
              </w:rPr>
            </w:pPr>
            <w:r w:rsidRPr="00D977E8">
              <w:rPr>
                <w:rFonts w:ascii="Garamond" w:hAnsi="Garamond"/>
                <w:b/>
                <w:sz w:val="28"/>
                <w:szCs w:val="28"/>
                <w:lang w:val="en-GB" w:eastAsia="en-GB"/>
              </w:rPr>
              <w:t xml:space="preserve"> Ecart absolu </w:t>
            </w:r>
          </w:p>
        </w:tc>
        <w:tc>
          <w:tcPr>
            <w:tcW w:w="1046" w:type="pct"/>
            <w:tcBorders>
              <w:top w:val="nil"/>
              <w:left w:val="nil"/>
              <w:bottom w:val="nil"/>
              <w:right w:val="nil"/>
            </w:tcBorders>
            <w:shd w:val="clear" w:color="000000" w:fill="BFBFBF"/>
            <w:noWrap/>
            <w:hideMark/>
          </w:tcPr>
          <w:p w:rsidR="000279A1" w:rsidRDefault="000279A1" w:rsidP="007220CD">
            <w:pPr>
              <w:pStyle w:val="Default"/>
              <w:rPr>
                <w:b/>
                <w:bCs/>
                <w:sz w:val="28"/>
                <w:szCs w:val="28"/>
              </w:rPr>
            </w:pPr>
          </w:p>
          <w:p w:rsidR="000279A1" w:rsidRPr="00540F0F" w:rsidRDefault="000279A1" w:rsidP="007220CD">
            <w:pPr>
              <w:pStyle w:val="Default"/>
              <w:rPr>
                <w:sz w:val="28"/>
                <w:szCs w:val="28"/>
              </w:rPr>
            </w:pPr>
            <w:r w:rsidRPr="00540F0F">
              <w:rPr>
                <w:b/>
                <w:bCs/>
                <w:sz w:val="28"/>
                <w:szCs w:val="28"/>
              </w:rPr>
              <w:t xml:space="preserve">(74 203) </w:t>
            </w:r>
          </w:p>
        </w:tc>
        <w:tc>
          <w:tcPr>
            <w:tcW w:w="973" w:type="pct"/>
            <w:tcBorders>
              <w:top w:val="nil"/>
              <w:left w:val="nil"/>
              <w:bottom w:val="nil"/>
              <w:right w:val="nil"/>
            </w:tcBorders>
            <w:shd w:val="clear" w:color="000000" w:fill="BFBFBF"/>
            <w:noWrap/>
            <w:hideMark/>
          </w:tcPr>
          <w:p w:rsidR="000279A1" w:rsidRDefault="000279A1" w:rsidP="007220CD">
            <w:pPr>
              <w:pStyle w:val="Default"/>
              <w:rPr>
                <w:b/>
                <w:bCs/>
                <w:sz w:val="28"/>
                <w:szCs w:val="28"/>
              </w:rPr>
            </w:pPr>
          </w:p>
          <w:p w:rsidR="000279A1" w:rsidRPr="00540F0F" w:rsidRDefault="000279A1" w:rsidP="007220CD">
            <w:pPr>
              <w:pStyle w:val="Default"/>
              <w:rPr>
                <w:sz w:val="28"/>
                <w:szCs w:val="28"/>
              </w:rPr>
            </w:pPr>
            <w:r w:rsidRPr="00540F0F">
              <w:rPr>
                <w:b/>
                <w:bCs/>
                <w:sz w:val="28"/>
                <w:szCs w:val="28"/>
              </w:rPr>
              <w:t xml:space="preserve">(14 692 889) </w:t>
            </w:r>
          </w:p>
        </w:tc>
        <w:tc>
          <w:tcPr>
            <w:tcW w:w="973" w:type="pct"/>
            <w:tcBorders>
              <w:top w:val="nil"/>
              <w:left w:val="nil"/>
              <w:bottom w:val="nil"/>
              <w:right w:val="nil"/>
            </w:tcBorders>
            <w:shd w:val="clear" w:color="000000" w:fill="BFBFBF"/>
          </w:tcPr>
          <w:p w:rsidR="000279A1" w:rsidRDefault="000279A1" w:rsidP="007220CD">
            <w:pPr>
              <w:pStyle w:val="Default"/>
              <w:rPr>
                <w:b/>
                <w:bCs/>
                <w:sz w:val="28"/>
                <w:szCs w:val="28"/>
              </w:rPr>
            </w:pPr>
          </w:p>
          <w:p w:rsidR="000279A1" w:rsidRPr="00540F0F" w:rsidRDefault="000279A1" w:rsidP="007220CD">
            <w:pPr>
              <w:pStyle w:val="Default"/>
              <w:rPr>
                <w:sz w:val="28"/>
                <w:szCs w:val="28"/>
              </w:rPr>
            </w:pPr>
            <w:r w:rsidRPr="00540F0F">
              <w:rPr>
                <w:b/>
                <w:bCs/>
                <w:sz w:val="28"/>
                <w:szCs w:val="28"/>
              </w:rPr>
              <w:t xml:space="preserve">(14 767 092) </w:t>
            </w:r>
          </w:p>
        </w:tc>
      </w:tr>
    </w:tbl>
    <w:p w:rsidR="00154AB4" w:rsidRDefault="00154AB4" w:rsidP="00154AB4">
      <w:pPr>
        <w:spacing w:after="0"/>
        <w:jc w:val="both"/>
        <w:rPr>
          <w:rFonts w:ascii="Garamond" w:hAnsi="Garamond"/>
          <w:b/>
          <w:sz w:val="28"/>
        </w:rPr>
      </w:pPr>
    </w:p>
    <w:p w:rsidR="001D7B1B" w:rsidRDefault="001D7B1B" w:rsidP="00154AB4">
      <w:pPr>
        <w:spacing w:after="0"/>
        <w:jc w:val="both"/>
        <w:rPr>
          <w:rFonts w:ascii="Garamond" w:hAnsi="Garamond"/>
          <w:b/>
          <w:color w:val="984806" w:themeColor="accent6" w:themeShade="80"/>
          <w:sz w:val="28"/>
        </w:rPr>
      </w:pPr>
    </w:p>
    <w:p w:rsidR="00154AB4" w:rsidRPr="00E363CB" w:rsidRDefault="00154AB4" w:rsidP="00154AB4">
      <w:pPr>
        <w:spacing w:after="0"/>
        <w:jc w:val="both"/>
        <w:rPr>
          <w:rFonts w:ascii="Garamond" w:hAnsi="Garamond" w:cs="Calibri"/>
          <w:b/>
          <w:color w:val="984806" w:themeColor="accent6" w:themeShade="80"/>
          <w:sz w:val="28"/>
          <w:szCs w:val="28"/>
        </w:rPr>
      </w:pPr>
      <w:r w:rsidRPr="00E363CB">
        <w:rPr>
          <w:rFonts w:ascii="Garamond" w:hAnsi="Garamond"/>
          <w:b/>
          <w:color w:val="984806" w:themeColor="accent6" w:themeShade="80"/>
          <w:sz w:val="28"/>
        </w:rPr>
        <w:t xml:space="preserve">1.2.5. </w:t>
      </w:r>
      <w:r w:rsidRPr="00E363CB">
        <w:rPr>
          <w:rFonts w:ascii="Garamond" w:hAnsi="Garamond" w:cs="Calibri"/>
          <w:b/>
          <w:color w:val="984806" w:themeColor="accent6" w:themeShade="80"/>
          <w:sz w:val="28"/>
          <w:szCs w:val="28"/>
        </w:rPr>
        <w:t>Activités des Parties Prenantes</w:t>
      </w:r>
    </w:p>
    <w:p w:rsidR="00154AB4" w:rsidRPr="00A40B70" w:rsidRDefault="00154AB4" w:rsidP="00154AB4">
      <w:pPr>
        <w:spacing w:after="0"/>
        <w:jc w:val="both"/>
        <w:rPr>
          <w:rFonts w:ascii="Garamond" w:hAnsi="Garamond" w:cs="Calibri"/>
          <w:b/>
          <w:sz w:val="28"/>
          <w:szCs w:val="28"/>
        </w:rPr>
      </w:pPr>
    </w:p>
    <w:p w:rsidR="00154AB4" w:rsidRDefault="00154AB4" w:rsidP="00154AB4">
      <w:pPr>
        <w:pStyle w:val="Paragraphedeliste"/>
        <w:shd w:val="clear" w:color="auto" w:fill="FFFFFF"/>
        <w:ind w:left="0"/>
        <w:jc w:val="both"/>
        <w:rPr>
          <w:rFonts w:ascii="Garamond" w:hAnsi="Garamond"/>
          <w:sz w:val="28"/>
        </w:rPr>
      </w:pPr>
      <w:r>
        <w:rPr>
          <w:rFonts w:ascii="Garamond" w:hAnsi="Garamond"/>
          <w:sz w:val="28"/>
        </w:rPr>
        <w:t xml:space="preserve">Dans le cadre de réunions élargies, </w:t>
      </w:r>
      <w:r w:rsidRPr="00130690">
        <w:rPr>
          <w:rFonts w:ascii="Garamond" w:hAnsi="Garamond"/>
          <w:sz w:val="28"/>
        </w:rPr>
        <w:t xml:space="preserve">le Groupe Multipartite de l’ITIE-RDC a organisé </w:t>
      </w:r>
      <w:r w:rsidR="0002580E">
        <w:rPr>
          <w:rFonts w:ascii="Garamond" w:hAnsi="Garamond"/>
          <w:sz w:val="28"/>
        </w:rPr>
        <w:t>onze (11)</w:t>
      </w:r>
      <w:r w:rsidRPr="00130690">
        <w:rPr>
          <w:rFonts w:ascii="Garamond" w:hAnsi="Garamond"/>
          <w:sz w:val="28"/>
        </w:rPr>
        <w:t xml:space="preserve"> Ateliers des parties prenantes </w:t>
      </w:r>
      <w:r>
        <w:rPr>
          <w:rFonts w:ascii="Garamond" w:hAnsi="Garamond"/>
          <w:sz w:val="28"/>
        </w:rPr>
        <w:t>venues de différentes provinces de la RDC à</w:t>
      </w:r>
      <w:r w:rsidRPr="00130690">
        <w:rPr>
          <w:rFonts w:ascii="Garamond" w:hAnsi="Garamond"/>
          <w:sz w:val="28"/>
        </w:rPr>
        <w:t xml:space="preserve"> Lubumbashi</w:t>
      </w:r>
      <w:r w:rsidR="00805813">
        <w:rPr>
          <w:rFonts w:ascii="Garamond" w:hAnsi="Garamond"/>
          <w:sz w:val="28"/>
        </w:rPr>
        <w:t xml:space="preserve"> et à Kinshasa</w:t>
      </w:r>
      <w:r w:rsidRPr="00130690">
        <w:rPr>
          <w:rFonts w:ascii="Garamond" w:hAnsi="Garamond"/>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1546"/>
        <w:gridCol w:w="7176"/>
      </w:tblGrid>
      <w:tr w:rsidR="00805813" w:rsidRPr="00D977E8" w:rsidTr="007669B8">
        <w:trPr>
          <w:trHeight w:val="446"/>
        </w:trPr>
        <w:tc>
          <w:tcPr>
            <w:tcW w:w="537" w:type="dxa"/>
            <w:shd w:val="clear" w:color="auto" w:fill="DAEEF3"/>
          </w:tcPr>
          <w:p w:rsidR="00805813" w:rsidRPr="00D977E8" w:rsidRDefault="00805813" w:rsidP="00805813">
            <w:pPr>
              <w:spacing w:after="0" w:line="240" w:lineRule="auto"/>
              <w:rPr>
                <w:rFonts w:ascii="Garamond" w:hAnsi="Garamond"/>
                <w:b/>
                <w:sz w:val="28"/>
                <w:szCs w:val="28"/>
              </w:rPr>
            </w:pPr>
            <w:r w:rsidRPr="00D977E8">
              <w:rPr>
                <w:rFonts w:ascii="Garamond" w:hAnsi="Garamond"/>
                <w:b/>
                <w:sz w:val="28"/>
                <w:szCs w:val="28"/>
              </w:rPr>
              <w:t>N°</w:t>
            </w:r>
          </w:p>
        </w:tc>
        <w:tc>
          <w:tcPr>
            <w:tcW w:w="1414" w:type="dxa"/>
            <w:shd w:val="clear" w:color="auto" w:fill="DAEEF3"/>
          </w:tcPr>
          <w:p w:rsidR="00805813" w:rsidRPr="00D977E8" w:rsidRDefault="00805813" w:rsidP="00805813">
            <w:pPr>
              <w:spacing w:after="0" w:line="240" w:lineRule="auto"/>
              <w:jc w:val="center"/>
              <w:rPr>
                <w:rFonts w:ascii="Garamond" w:hAnsi="Garamond"/>
                <w:b/>
                <w:sz w:val="28"/>
                <w:szCs w:val="28"/>
              </w:rPr>
            </w:pPr>
            <w:r w:rsidRPr="00D977E8">
              <w:rPr>
                <w:rFonts w:ascii="Garamond" w:hAnsi="Garamond"/>
                <w:b/>
                <w:sz w:val="28"/>
                <w:szCs w:val="28"/>
              </w:rPr>
              <w:t>Date</w:t>
            </w:r>
          </w:p>
        </w:tc>
        <w:tc>
          <w:tcPr>
            <w:tcW w:w="7229" w:type="dxa"/>
            <w:shd w:val="clear" w:color="auto" w:fill="DAEEF3"/>
          </w:tcPr>
          <w:p w:rsidR="00805813" w:rsidRPr="00D977E8" w:rsidRDefault="00805813" w:rsidP="00805813">
            <w:pPr>
              <w:spacing w:after="0" w:line="240" w:lineRule="auto"/>
              <w:jc w:val="center"/>
              <w:rPr>
                <w:rFonts w:ascii="Garamond" w:hAnsi="Garamond"/>
                <w:b/>
                <w:sz w:val="28"/>
                <w:szCs w:val="28"/>
              </w:rPr>
            </w:pPr>
            <w:r w:rsidRPr="00D977E8">
              <w:rPr>
                <w:rFonts w:ascii="Garamond" w:hAnsi="Garamond"/>
                <w:b/>
                <w:sz w:val="28"/>
                <w:szCs w:val="28"/>
              </w:rPr>
              <w:t>Activités</w:t>
            </w:r>
          </w:p>
        </w:tc>
      </w:tr>
      <w:tr w:rsidR="00805813" w:rsidRPr="00D977E8" w:rsidTr="00276BDC">
        <w:tc>
          <w:tcPr>
            <w:tcW w:w="537" w:type="dxa"/>
          </w:tcPr>
          <w:p w:rsidR="00805813" w:rsidRPr="00D977E8" w:rsidRDefault="00CC3BED" w:rsidP="00805813">
            <w:pPr>
              <w:spacing w:after="0" w:line="240" w:lineRule="auto"/>
              <w:rPr>
                <w:rFonts w:ascii="Garamond" w:hAnsi="Garamond"/>
                <w:sz w:val="28"/>
                <w:szCs w:val="28"/>
              </w:rPr>
            </w:pPr>
            <w:r>
              <w:rPr>
                <w:rFonts w:ascii="Garamond" w:hAnsi="Garamond"/>
                <w:sz w:val="28"/>
                <w:szCs w:val="28"/>
              </w:rPr>
              <w:t>1</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07/04/2015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Consultation des parties prenantes pour l’élaboration du Plan de Travail /phase 1</w:t>
            </w:r>
            <w:r w:rsidR="00FF6D0A">
              <w:rPr>
                <w:rFonts w:ascii="Garamond" w:hAnsi="Garamond"/>
                <w:sz w:val="28"/>
                <w:szCs w:val="28"/>
              </w:rPr>
              <w:t xml:space="preserve"> à Kinshasa</w:t>
            </w:r>
          </w:p>
        </w:tc>
      </w:tr>
      <w:tr w:rsidR="00805813" w:rsidRPr="00D977E8" w:rsidTr="00276BDC">
        <w:tc>
          <w:tcPr>
            <w:tcW w:w="537" w:type="dxa"/>
          </w:tcPr>
          <w:p w:rsidR="00805813" w:rsidRPr="00D977E8" w:rsidRDefault="00CC3BED" w:rsidP="00805813">
            <w:pPr>
              <w:spacing w:after="0" w:line="240" w:lineRule="auto"/>
              <w:rPr>
                <w:rFonts w:ascii="Garamond" w:hAnsi="Garamond"/>
                <w:sz w:val="28"/>
                <w:szCs w:val="28"/>
              </w:rPr>
            </w:pPr>
            <w:r>
              <w:rPr>
                <w:rFonts w:ascii="Garamond" w:hAnsi="Garamond"/>
                <w:sz w:val="28"/>
                <w:szCs w:val="28"/>
              </w:rPr>
              <w:t>2</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18/04/2015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Atelier de mise à niveau des parties prenantes à l’élaboration du rapport ITIE-RDC 2013 et présentation du rapport de lancement de la collecte des données par l’Administrateur Indépendant à Kinshasa</w:t>
            </w:r>
          </w:p>
        </w:tc>
      </w:tr>
      <w:tr w:rsidR="00805813" w:rsidRPr="00D977E8" w:rsidTr="00276BDC">
        <w:tc>
          <w:tcPr>
            <w:tcW w:w="537" w:type="dxa"/>
          </w:tcPr>
          <w:p w:rsidR="00805813" w:rsidRPr="00D977E8" w:rsidRDefault="00CC3BED" w:rsidP="00805813">
            <w:pPr>
              <w:spacing w:after="0" w:line="240" w:lineRule="auto"/>
              <w:rPr>
                <w:rFonts w:ascii="Garamond" w:hAnsi="Garamond"/>
                <w:sz w:val="28"/>
                <w:szCs w:val="28"/>
              </w:rPr>
            </w:pPr>
            <w:r>
              <w:rPr>
                <w:rFonts w:ascii="Garamond" w:hAnsi="Garamond"/>
                <w:sz w:val="28"/>
                <w:szCs w:val="28"/>
              </w:rPr>
              <w:t>3</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21/04/2015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Atelier de mise à niveau des parties prenantes à l’élaboration du rapport ITIE-RDC 2013 et présentation du rapport de lancement de la collecte des données par l’Administrateur Indépendant à Lubumbashi</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4</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02/05/2015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Consultation des parties prenantes pour l’élaboration du Plan de Travail /phase 2</w:t>
            </w:r>
            <w:r w:rsidR="00FF6D0A">
              <w:rPr>
                <w:rFonts w:ascii="Garamond" w:hAnsi="Garamond"/>
                <w:sz w:val="28"/>
                <w:szCs w:val="28"/>
              </w:rPr>
              <w:t xml:space="preserve"> à Kinshasa</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5</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02/07/2015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Atelier de mise en commun des améliorations au Rapport 2013 par les parties prenantes</w:t>
            </w:r>
            <w:r w:rsidR="00FF6D0A">
              <w:rPr>
                <w:rFonts w:ascii="Garamond" w:hAnsi="Garamond"/>
                <w:sz w:val="28"/>
                <w:szCs w:val="28"/>
              </w:rPr>
              <w:t xml:space="preserve"> à Kinshasa</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6</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10/07/2015</w:t>
            </w:r>
          </w:p>
        </w:tc>
        <w:tc>
          <w:tcPr>
            <w:tcW w:w="7229" w:type="dxa"/>
            <w:shd w:val="clear" w:color="auto" w:fill="FFFFFF" w:themeFill="background1"/>
          </w:tcPr>
          <w:p w:rsidR="00805813" w:rsidRPr="00D977E8" w:rsidRDefault="00805813" w:rsidP="00E52B34">
            <w:pPr>
              <w:spacing w:after="0" w:line="240" w:lineRule="auto"/>
              <w:rPr>
                <w:rFonts w:ascii="Garamond" w:hAnsi="Garamond"/>
                <w:sz w:val="28"/>
                <w:szCs w:val="28"/>
              </w:rPr>
            </w:pPr>
            <w:r w:rsidRPr="00D977E8">
              <w:rPr>
                <w:rFonts w:ascii="Garamond" w:hAnsi="Garamond"/>
                <w:sz w:val="28"/>
                <w:szCs w:val="28"/>
              </w:rPr>
              <w:t xml:space="preserve">Atelier de révision </w:t>
            </w:r>
            <w:r w:rsidR="00E52B34" w:rsidRPr="00D977E8">
              <w:rPr>
                <w:rFonts w:ascii="Garamond" w:hAnsi="Garamond"/>
                <w:sz w:val="28"/>
                <w:szCs w:val="28"/>
              </w:rPr>
              <w:t>des améliorations d</w:t>
            </w:r>
            <w:r w:rsidRPr="00D977E8">
              <w:rPr>
                <w:rFonts w:ascii="Garamond" w:hAnsi="Garamond"/>
                <w:sz w:val="28"/>
                <w:szCs w:val="28"/>
              </w:rPr>
              <w:t>u Rapport ITIE 2013 pré-final par les parties prenante</w:t>
            </w:r>
            <w:r w:rsidR="00FF6D0A">
              <w:rPr>
                <w:rFonts w:ascii="Garamond" w:hAnsi="Garamond"/>
                <w:sz w:val="28"/>
                <w:szCs w:val="28"/>
              </w:rPr>
              <w:t xml:space="preserve"> à Kinshasa</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7</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07/09/2015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Atelier de parties prenantes pour la révision des améliorations au projet de cadrage de l'artisanat minier</w:t>
            </w:r>
            <w:r w:rsidR="00FF6D0A">
              <w:rPr>
                <w:rFonts w:ascii="Garamond" w:hAnsi="Garamond"/>
                <w:sz w:val="28"/>
                <w:szCs w:val="28"/>
              </w:rPr>
              <w:t xml:space="preserve"> à Kinshasa</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8</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10/09/2015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 xml:space="preserve">Atelier de parties prenantes pour la révision des améliorations au projet de cadrage du secteur forestier </w:t>
            </w:r>
            <w:r w:rsidR="00FF6D0A">
              <w:rPr>
                <w:rFonts w:ascii="Garamond" w:hAnsi="Garamond"/>
                <w:sz w:val="28"/>
                <w:szCs w:val="28"/>
              </w:rPr>
              <w:t>à Kinshasa</w:t>
            </w:r>
            <w:r w:rsidRPr="00D977E8">
              <w:rPr>
                <w:rFonts w:ascii="Garamond" w:hAnsi="Garamond"/>
                <w:sz w:val="28"/>
                <w:szCs w:val="28"/>
              </w:rPr>
              <w:t xml:space="preserve"> </w:t>
            </w:r>
          </w:p>
        </w:tc>
      </w:tr>
      <w:tr w:rsidR="00805813" w:rsidRPr="00D977E8" w:rsidTr="00276BDC">
        <w:tc>
          <w:tcPr>
            <w:tcW w:w="537" w:type="dxa"/>
          </w:tcPr>
          <w:p w:rsidR="00805813" w:rsidRPr="00D977E8" w:rsidRDefault="00CC3BED" w:rsidP="00CC3BED">
            <w:pPr>
              <w:spacing w:after="0" w:line="240" w:lineRule="auto"/>
              <w:rPr>
                <w:rFonts w:ascii="Garamond" w:hAnsi="Garamond"/>
                <w:sz w:val="28"/>
                <w:szCs w:val="28"/>
              </w:rPr>
            </w:pPr>
            <w:r>
              <w:rPr>
                <w:rFonts w:ascii="Garamond" w:hAnsi="Garamond"/>
                <w:sz w:val="28"/>
                <w:szCs w:val="28"/>
              </w:rPr>
              <w:t>9</w:t>
            </w:r>
            <w:r w:rsidR="00805813" w:rsidRPr="00D977E8">
              <w:rPr>
                <w:rFonts w:ascii="Garamond" w:hAnsi="Garamond"/>
                <w:sz w:val="28"/>
                <w:szCs w:val="28"/>
              </w:rPr>
              <w:t>.</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01/10/2015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 xml:space="preserve">Atelier de mise à niveau des parties prenantes à l’élaboration du rapport ITIE-RDC 2014 et présentation du rapport de lancement de la collecte des données par l’Administrateur Indépendant </w:t>
            </w:r>
            <w:r w:rsidR="00E52B34" w:rsidRPr="00D977E8">
              <w:rPr>
                <w:rFonts w:ascii="Garamond" w:hAnsi="Garamond"/>
                <w:sz w:val="28"/>
                <w:szCs w:val="28"/>
              </w:rPr>
              <w:t>à Kinshasa</w:t>
            </w:r>
          </w:p>
        </w:tc>
      </w:tr>
      <w:tr w:rsidR="00805813" w:rsidRPr="00D977E8" w:rsidTr="00276BDC">
        <w:tc>
          <w:tcPr>
            <w:tcW w:w="537" w:type="dxa"/>
          </w:tcPr>
          <w:p w:rsidR="00805813" w:rsidRPr="00D977E8" w:rsidRDefault="00CC3BED" w:rsidP="00805813">
            <w:pPr>
              <w:spacing w:after="0" w:line="240" w:lineRule="auto"/>
              <w:rPr>
                <w:rFonts w:ascii="Garamond" w:hAnsi="Garamond"/>
                <w:sz w:val="28"/>
                <w:szCs w:val="28"/>
              </w:rPr>
            </w:pPr>
            <w:r>
              <w:rPr>
                <w:rFonts w:ascii="Garamond" w:hAnsi="Garamond"/>
                <w:sz w:val="28"/>
                <w:szCs w:val="28"/>
              </w:rPr>
              <w:t>10</w:t>
            </w:r>
          </w:p>
        </w:tc>
        <w:tc>
          <w:tcPr>
            <w:tcW w:w="1414" w:type="dxa"/>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03/10/2015</w:t>
            </w:r>
          </w:p>
        </w:tc>
        <w:tc>
          <w:tcPr>
            <w:tcW w:w="7229" w:type="dxa"/>
            <w:shd w:val="clear" w:color="auto" w:fill="FFFFFF" w:themeFill="background1"/>
          </w:tcPr>
          <w:p w:rsidR="00805813" w:rsidRPr="00D977E8" w:rsidRDefault="00805813" w:rsidP="00805813">
            <w:pPr>
              <w:spacing w:after="0" w:line="240" w:lineRule="auto"/>
              <w:rPr>
                <w:rFonts w:ascii="Garamond" w:hAnsi="Garamond"/>
                <w:sz w:val="28"/>
                <w:szCs w:val="28"/>
              </w:rPr>
            </w:pPr>
            <w:r w:rsidRPr="00D977E8">
              <w:rPr>
                <w:rFonts w:ascii="Garamond" w:hAnsi="Garamond"/>
                <w:sz w:val="28"/>
                <w:szCs w:val="28"/>
              </w:rPr>
              <w:t xml:space="preserve">Atelier de mise à niveau des parties prenantes à l’élaboration du rapport ITIE-RDC 2014 et présentation du rapport de lancement de la collecte des données par l’Administrateur Indépendant </w:t>
            </w:r>
            <w:r w:rsidR="00E52B34" w:rsidRPr="00D977E8">
              <w:rPr>
                <w:rFonts w:ascii="Garamond" w:hAnsi="Garamond"/>
                <w:sz w:val="28"/>
                <w:szCs w:val="28"/>
              </w:rPr>
              <w:t>à Lubumbashi</w:t>
            </w:r>
          </w:p>
        </w:tc>
      </w:tr>
      <w:tr w:rsidR="00805813" w:rsidRPr="00D977E8" w:rsidTr="00276BDC">
        <w:tc>
          <w:tcPr>
            <w:tcW w:w="537" w:type="dxa"/>
          </w:tcPr>
          <w:p w:rsidR="00805813" w:rsidRPr="00D977E8" w:rsidRDefault="00CC3BED" w:rsidP="00805813">
            <w:pPr>
              <w:spacing w:after="0" w:line="240" w:lineRule="auto"/>
              <w:rPr>
                <w:rFonts w:ascii="Garamond" w:hAnsi="Garamond"/>
                <w:sz w:val="28"/>
                <w:szCs w:val="28"/>
              </w:rPr>
            </w:pPr>
            <w:r>
              <w:rPr>
                <w:rFonts w:ascii="Garamond" w:hAnsi="Garamond"/>
                <w:sz w:val="28"/>
                <w:szCs w:val="28"/>
              </w:rPr>
              <w:t>11</w:t>
            </w:r>
          </w:p>
        </w:tc>
        <w:tc>
          <w:tcPr>
            <w:tcW w:w="1414" w:type="dxa"/>
          </w:tcPr>
          <w:p w:rsidR="00805813" w:rsidRPr="00D977E8" w:rsidRDefault="00E52B34" w:rsidP="00805813">
            <w:pPr>
              <w:spacing w:after="0" w:line="240" w:lineRule="auto"/>
              <w:rPr>
                <w:rFonts w:ascii="Garamond" w:hAnsi="Garamond"/>
                <w:sz w:val="28"/>
                <w:szCs w:val="28"/>
              </w:rPr>
            </w:pPr>
            <w:r w:rsidRPr="00D977E8">
              <w:rPr>
                <w:rFonts w:ascii="Garamond" w:hAnsi="Garamond"/>
                <w:sz w:val="28"/>
                <w:szCs w:val="28"/>
              </w:rPr>
              <w:t>15/12</w:t>
            </w:r>
            <w:r w:rsidR="00805813" w:rsidRPr="00D977E8">
              <w:rPr>
                <w:rFonts w:ascii="Garamond" w:hAnsi="Garamond"/>
                <w:sz w:val="28"/>
                <w:szCs w:val="28"/>
              </w:rPr>
              <w:t>/2015</w:t>
            </w:r>
          </w:p>
        </w:tc>
        <w:tc>
          <w:tcPr>
            <w:tcW w:w="7229" w:type="dxa"/>
          </w:tcPr>
          <w:p w:rsidR="00805813" w:rsidRPr="00D977E8" w:rsidRDefault="00D977E8" w:rsidP="00E52B34">
            <w:pPr>
              <w:spacing w:after="0" w:line="240" w:lineRule="auto"/>
              <w:rPr>
                <w:rFonts w:ascii="Garamond" w:hAnsi="Garamond"/>
                <w:sz w:val="28"/>
                <w:szCs w:val="28"/>
              </w:rPr>
            </w:pPr>
            <w:r w:rsidRPr="00D977E8">
              <w:rPr>
                <w:rFonts w:ascii="Garamond" w:hAnsi="Garamond"/>
                <w:sz w:val="28"/>
                <w:szCs w:val="28"/>
              </w:rPr>
              <w:t>Atelier de mise en commun des améliorations des parties prenantes au projet du rapport ITIE-RDC 2014</w:t>
            </w:r>
            <w:r w:rsidR="00FF6D0A">
              <w:rPr>
                <w:rFonts w:ascii="Garamond" w:hAnsi="Garamond"/>
                <w:sz w:val="28"/>
                <w:szCs w:val="28"/>
              </w:rPr>
              <w:t xml:space="preserve"> </w:t>
            </w:r>
            <w:r w:rsidR="00FF6D0A" w:rsidRPr="00D977E8">
              <w:rPr>
                <w:rFonts w:ascii="Garamond" w:hAnsi="Garamond"/>
                <w:sz w:val="28"/>
                <w:szCs w:val="28"/>
              </w:rPr>
              <w:t>à Lubumbashi</w:t>
            </w:r>
          </w:p>
        </w:tc>
      </w:tr>
    </w:tbl>
    <w:p w:rsidR="00154AB4" w:rsidRPr="00130690" w:rsidRDefault="00154AB4" w:rsidP="00154AB4">
      <w:pPr>
        <w:pStyle w:val="Paragraphedeliste"/>
        <w:shd w:val="clear" w:color="auto" w:fill="FFFFFF"/>
        <w:ind w:left="0"/>
        <w:jc w:val="both"/>
        <w:rPr>
          <w:rFonts w:ascii="Garamond" w:hAnsi="Garamond"/>
          <w:sz w:val="28"/>
        </w:rPr>
      </w:pPr>
    </w:p>
    <w:p w:rsidR="001D7B1B" w:rsidRDefault="001D7B1B" w:rsidP="00673CC7">
      <w:pPr>
        <w:pStyle w:val="Paragraphedeliste"/>
        <w:ind w:left="709" w:hanging="709"/>
        <w:rPr>
          <w:rFonts w:ascii="Garamond" w:hAnsi="Garamond"/>
          <w:b/>
          <w:color w:val="984806" w:themeColor="accent6" w:themeShade="80"/>
          <w:sz w:val="28"/>
        </w:rPr>
      </w:pPr>
    </w:p>
    <w:p w:rsidR="00154AB4" w:rsidRPr="00E363CB" w:rsidRDefault="00154AB4" w:rsidP="00673CC7">
      <w:pPr>
        <w:pStyle w:val="Paragraphedeliste"/>
        <w:ind w:left="709" w:hanging="709"/>
        <w:rPr>
          <w:rFonts w:ascii="Garamond" w:hAnsi="Garamond"/>
          <w:b/>
          <w:color w:val="984806" w:themeColor="accent6" w:themeShade="80"/>
          <w:sz w:val="28"/>
        </w:rPr>
      </w:pPr>
      <w:r w:rsidRPr="00E363CB">
        <w:rPr>
          <w:rFonts w:ascii="Garamond" w:hAnsi="Garamond"/>
          <w:b/>
          <w:color w:val="984806" w:themeColor="accent6" w:themeShade="80"/>
          <w:sz w:val="28"/>
        </w:rPr>
        <w:t>1.2.6. Activités de Formation, Renforcement des Capacités et Communication</w:t>
      </w:r>
    </w:p>
    <w:p w:rsidR="00154AB4" w:rsidRDefault="00154AB4" w:rsidP="00154AB4">
      <w:pPr>
        <w:pStyle w:val="Paragraphedeliste"/>
        <w:ind w:left="0"/>
        <w:jc w:val="both"/>
        <w:rPr>
          <w:rFonts w:ascii="Garamond" w:hAnsi="Garamond"/>
          <w:b/>
          <w:sz w:val="28"/>
        </w:rPr>
      </w:pPr>
    </w:p>
    <w:p w:rsidR="00154AB4" w:rsidRDefault="00154AB4" w:rsidP="00154AB4">
      <w:pPr>
        <w:pStyle w:val="Paragraphedeliste"/>
        <w:ind w:left="0"/>
        <w:jc w:val="both"/>
        <w:rPr>
          <w:rFonts w:ascii="Garamond" w:hAnsi="Garamond"/>
          <w:sz w:val="28"/>
        </w:rPr>
      </w:pPr>
      <w:r w:rsidRPr="0083100A">
        <w:rPr>
          <w:rFonts w:ascii="Garamond" w:hAnsi="Garamond"/>
          <w:sz w:val="28"/>
        </w:rPr>
        <w:t>Dans le cadre du Renforcement des Capacités et de la Communication</w:t>
      </w:r>
      <w:r>
        <w:rPr>
          <w:rFonts w:ascii="Garamond" w:hAnsi="Garamond"/>
          <w:sz w:val="28"/>
        </w:rPr>
        <w:t xml:space="preserve"> à l’attention des Organisations de la Société Civile, des entreprises extractives et des Entités de l’Etat</w:t>
      </w:r>
      <w:r w:rsidRPr="0083100A">
        <w:rPr>
          <w:rFonts w:ascii="Garamond" w:hAnsi="Garamond"/>
          <w:sz w:val="28"/>
        </w:rPr>
        <w:t xml:space="preserve">, les </w:t>
      </w:r>
      <w:r>
        <w:rPr>
          <w:rFonts w:ascii="Garamond" w:hAnsi="Garamond"/>
          <w:sz w:val="28"/>
        </w:rPr>
        <w:t>activités suivantes ont été réal</w:t>
      </w:r>
      <w:r w:rsidRPr="0083100A">
        <w:rPr>
          <w:rFonts w:ascii="Garamond" w:hAnsi="Garamond"/>
          <w:sz w:val="28"/>
        </w:rPr>
        <w:t>isées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2096"/>
        <w:gridCol w:w="6547"/>
      </w:tblGrid>
      <w:tr w:rsidR="00805813" w:rsidRPr="00D977E8" w:rsidTr="00D977E8">
        <w:trPr>
          <w:trHeight w:val="760"/>
        </w:trPr>
        <w:tc>
          <w:tcPr>
            <w:tcW w:w="564" w:type="dxa"/>
            <w:shd w:val="clear" w:color="auto" w:fill="DAEEF3"/>
          </w:tcPr>
          <w:p w:rsidR="00805813" w:rsidRPr="00D977E8" w:rsidRDefault="00805813" w:rsidP="00805813">
            <w:pPr>
              <w:spacing w:after="0" w:line="240" w:lineRule="auto"/>
              <w:rPr>
                <w:rFonts w:ascii="Garamond" w:hAnsi="Garamond"/>
                <w:b/>
                <w:sz w:val="28"/>
                <w:szCs w:val="28"/>
              </w:rPr>
            </w:pPr>
            <w:r w:rsidRPr="00D977E8">
              <w:rPr>
                <w:rFonts w:ascii="Garamond" w:hAnsi="Garamond"/>
                <w:b/>
                <w:sz w:val="28"/>
                <w:szCs w:val="28"/>
              </w:rPr>
              <w:t>N°</w:t>
            </w:r>
          </w:p>
        </w:tc>
        <w:tc>
          <w:tcPr>
            <w:tcW w:w="2096" w:type="dxa"/>
            <w:shd w:val="clear" w:color="auto" w:fill="DAEEF3"/>
          </w:tcPr>
          <w:p w:rsidR="00805813" w:rsidRPr="00D977E8" w:rsidRDefault="00805813" w:rsidP="00805813">
            <w:pPr>
              <w:spacing w:after="0" w:line="240" w:lineRule="auto"/>
              <w:jc w:val="center"/>
              <w:rPr>
                <w:rFonts w:ascii="Garamond" w:hAnsi="Garamond"/>
                <w:b/>
                <w:sz w:val="28"/>
                <w:szCs w:val="28"/>
              </w:rPr>
            </w:pPr>
            <w:r w:rsidRPr="00D977E8">
              <w:rPr>
                <w:rFonts w:ascii="Garamond" w:hAnsi="Garamond"/>
                <w:b/>
                <w:sz w:val="28"/>
                <w:szCs w:val="28"/>
              </w:rPr>
              <w:t>Date</w:t>
            </w:r>
          </w:p>
        </w:tc>
        <w:tc>
          <w:tcPr>
            <w:tcW w:w="6547" w:type="dxa"/>
            <w:shd w:val="clear" w:color="auto" w:fill="DAEEF3"/>
          </w:tcPr>
          <w:p w:rsidR="00805813" w:rsidRPr="00D977E8" w:rsidRDefault="00805813" w:rsidP="00805813">
            <w:pPr>
              <w:spacing w:after="0" w:line="240" w:lineRule="auto"/>
              <w:jc w:val="center"/>
              <w:rPr>
                <w:rFonts w:ascii="Garamond" w:hAnsi="Garamond"/>
                <w:b/>
                <w:sz w:val="28"/>
                <w:szCs w:val="28"/>
              </w:rPr>
            </w:pPr>
            <w:r w:rsidRPr="00D977E8">
              <w:rPr>
                <w:rFonts w:ascii="Garamond" w:hAnsi="Garamond"/>
                <w:b/>
                <w:sz w:val="28"/>
                <w:szCs w:val="28"/>
              </w:rPr>
              <w:t>Activités</w:t>
            </w:r>
          </w:p>
        </w:tc>
      </w:tr>
      <w:tr w:rsidR="00805813" w:rsidRPr="00D977E8" w:rsidTr="00D977E8">
        <w:tc>
          <w:tcPr>
            <w:tcW w:w="564"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w:t>
            </w:r>
          </w:p>
        </w:tc>
        <w:tc>
          <w:tcPr>
            <w:tcW w:w="2096" w:type="dxa"/>
            <w:shd w:val="clear" w:color="auto" w:fill="auto"/>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20/01/2015</w:t>
            </w:r>
          </w:p>
        </w:tc>
        <w:tc>
          <w:tcPr>
            <w:tcW w:w="6547"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Rencontre de haut niveau avec les Partenaires de l’ITIE-RDC</w:t>
            </w:r>
          </w:p>
        </w:tc>
      </w:tr>
      <w:tr w:rsidR="00805813" w:rsidRPr="00D977E8" w:rsidTr="00D977E8">
        <w:tc>
          <w:tcPr>
            <w:tcW w:w="564"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w:t>
            </w:r>
          </w:p>
        </w:tc>
        <w:tc>
          <w:tcPr>
            <w:tcW w:w="2096" w:type="dxa"/>
            <w:shd w:val="clear" w:color="auto" w:fill="FFFFFF"/>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21-23/01/2015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Formation des AFE et des Entreprises sur l’utilisation du logiciel T/SL</w:t>
            </w:r>
          </w:p>
        </w:tc>
      </w:tr>
      <w:tr w:rsidR="00805813" w:rsidRPr="00D977E8" w:rsidTr="00D977E8">
        <w:tc>
          <w:tcPr>
            <w:tcW w:w="564"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3.</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28-31/01/2015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Formation des AFE et des Entreprises sur l’utilisation du logiciel T/SL</w:t>
            </w:r>
          </w:p>
        </w:tc>
      </w:tr>
      <w:tr w:rsidR="00805813" w:rsidRPr="00D977E8" w:rsidTr="00D977E8">
        <w:trPr>
          <w:trHeight w:val="216"/>
        </w:trPr>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4</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06/02/2015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Réunion de l'Antenne du Katanga avec SAESSCAM</w:t>
            </w:r>
          </w:p>
        </w:tc>
      </w:tr>
      <w:tr w:rsidR="00805813" w:rsidRPr="00D977E8" w:rsidTr="00D977E8">
        <w:trPr>
          <w:trHeight w:val="216"/>
        </w:trPr>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5</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18-20/03/2015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Formation des Communautés de base et Confessions religieuses sur l'ITIE</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6</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24/03/2015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Conférence-débat à l'Université de Lubumbashi</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7</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10/04/2015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Formation sur l'élaboration et la lecture des rapports ITIE</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8</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11/04/2015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Réunion du Secrétariat Technique avec Monsieur Bady à l'Antenne du Katanga</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9</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12/04/2015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Réunion du Secrétariat Technique avec Madame Clare Short à l'Antenne du Katanga</w:t>
            </w:r>
          </w:p>
        </w:tc>
      </w:tr>
      <w:tr w:rsidR="00805813" w:rsidRPr="00D977E8" w:rsidTr="00D977E8">
        <w:tc>
          <w:tcPr>
            <w:tcW w:w="564"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10.</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08/05/2015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Journée de sensibilisation des Etudiants de l’Université Révérend KIM sur l’ITIE</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11</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20/07/2015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Réunion de l'Antenne du Katanga avec l'UNEF</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12</w:t>
            </w:r>
            <w:r w:rsidR="00805813" w:rsidRPr="00D977E8">
              <w:rPr>
                <w:rFonts w:ascii="Garamond" w:hAnsi="Garamond"/>
                <w:sz w:val="28"/>
                <w:szCs w:val="28"/>
              </w:rPr>
              <w:t>.</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16-18/09/2015</w:t>
            </w:r>
          </w:p>
        </w:tc>
        <w:tc>
          <w:tcPr>
            <w:tcW w:w="6547"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Mise à niveau des AFE et des Entreprises sur l’utilisation du logiciel T/SL</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13</w:t>
            </w:r>
            <w:r w:rsidR="00805813" w:rsidRPr="00D977E8">
              <w:rPr>
                <w:rFonts w:ascii="Garamond" w:hAnsi="Garamond"/>
                <w:sz w:val="28"/>
                <w:szCs w:val="28"/>
              </w:rPr>
              <w:t>.</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22-24/09/2015</w:t>
            </w:r>
          </w:p>
        </w:tc>
        <w:tc>
          <w:tcPr>
            <w:tcW w:w="6547"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Mise à niveau des AFE et des Entreprises sur l’utilisation du logiciel T/SL</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14</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30/10/2015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Conférence-débat  sur le Rapport ITIE-RDC 2013 à l'Université de Kisangani</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15</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04/11/2015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Réunion ordinaire du Comité Exécutif</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16</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12/11/2015</w:t>
            </w:r>
          </w:p>
        </w:tc>
        <w:tc>
          <w:tcPr>
            <w:tcW w:w="6547" w:type="dxa"/>
            <w:shd w:val="clear" w:color="auto" w:fill="FFFFFF" w:themeFill="background1"/>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Conférence-débat  sur le Rapport ITIE-RDC 2013 à l'Université de Lubumbashi</w:t>
            </w:r>
          </w:p>
        </w:tc>
      </w:tr>
      <w:tr w:rsidR="00805813" w:rsidRPr="00D977E8" w:rsidTr="00D977E8">
        <w:tc>
          <w:tcPr>
            <w:tcW w:w="564" w:type="dxa"/>
          </w:tcPr>
          <w:p w:rsidR="00805813"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17</w:t>
            </w:r>
          </w:p>
        </w:tc>
        <w:tc>
          <w:tcPr>
            <w:tcW w:w="2096"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16-17/11/2015</w:t>
            </w:r>
          </w:p>
        </w:tc>
        <w:tc>
          <w:tcPr>
            <w:tcW w:w="6547" w:type="dxa"/>
          </w:tcPr>
          <w:p w:rsidR="00805813" w:rsidRPr="00D977E8" w:rsidRDefault="00805813"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 xml:space="preserve">Atelier de </w:t>
            </w:r>
            <w:r w:rsidR="00E033D4" w:rsidRPr="00D977E8">
              <w:rPr>
                <w:rFonts w:ascii="Garamond" w:hAnsi="Garamond"/>
                <w:sz w:val="28"/>
                <w:szCs w:val="28"/>
              </w:rPr>
              <w:t>formation sur l'ITIE</w:t>
            </w:r>
            <w:r w:rsidRPr="00D977E8">
              <w:rPr>
                <w:rFonts w:ascii="Garamond" w:hAnsi="Garamond"/>
                <w:sz w:val="28"/>
                <w:szCs w:val="28"/>
              </w:rPr>
              <w:t xml:space="preserve"> des agents et cadres du Ministère de l'Environnement, CN</w:t>
            </w:r>
            <w:r w:rsidR="00422E28" w:rsidRPr="00D977E8">
              <w:rPr>
                <w:rFonts w:ascii="Garamond" w:hAnsi="Garamond"/>
                <w:sz w:val="28"/>
                <w:szCs w:val="28"/>
              </w:rPr>
              <w:t xml:space="preserve"> </w:t>
            </w:r>
            <w:r w:rsidRPr="00D977E8">
              <w:rPr>
                <w:rFonts w:ascii="Garamond" w:hAnsi="Garamond"/>
                <w:sz w:val="28"/>
                <w:szCs w:val="28"/>
              </w:rPr>
              <w:t>&amp;</w:t>
            </w:r>
            <w:r w:rsidR="00422E28" w:rsidRPr="00D977E8">
              <w:rPr>
                <w:rFonts w:ascii="Garamond" w:hAnsi="Garamond"/>
                <w:sz w:val="28"/>
                <w:szCs w:val="28"/>
              </w:rPr>
              <w:t xml:space="preserve"> </w:t>
            </w:r>
            <w:r w:rsidRPr="00D977E8">
              <w:rPr>
                <w:rFonts w:ascii="Garamond" w:hAnsi="Garamond"/>
                <w:sz w:val="28"/>
                <w:szCs w:val="28"/>
              </w:rPr>
              <w:t xml:space="preserve">DD </w:t>
            </w:r>
            <w:r w:rsidR="00E033D4">
              <w:rPr>
                <w:rFonts w:ascii="Garamond" w:hAnsi="Garamond"/>
                <w:sz w:val="28"/>
                <w:szCs w:val="28"/>
              </w:rPr>
              <w:t>à Kinshasa</w:t>
            </w:r>
          </w:p>
        </w:tc>
      </w:tr>
      <w:tr w:rsidR="00B211EB" w:rsidRPr="00D977E8" w:rsidTr="00D977E8">
        <w:tc>
          <w:tcPr>
            <w:tcW w:w="564" w:type="dxa"/>
          </w:tcPr>
          <w:p w:rsidR="00B211EB"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18</w:t>
            </w:r>
          </w:p>
        </w:tc>
        <w:tc>
          <w:tcPr>
            <w:tcW w:w="2096" w:type="dxa"/>
          </w:tcPr>
          <w:p w:rsidR="00B211EB" w:rsidRPr="00D977E8" w:rsidRDefault="00B211EB"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01-02/12/2015</w:t>
            </w:r>
          </w:p>
        </w:tc>
        <w:tc>
          <w:tcPr>
            <w:tcW w:w="6547" w:type="dxa"/>
          </w:tcPr>
          <w:p w:rsidR="00B211EB" w:rsidRPr="00D977E8" w:rsidRDefault="00B211EB"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Atelier de formation sur l'ITIE des agents et cadres du secteur artisanal minier à Goma</w:t>
            </w:r>
          </w:p>
        </w:tc>
      </w:tr>
      <w:tr w:rsidR="00B211EB" w:rsidRPr="00D977E8" w:rsidTr="00D977E8">
        <w:tc>
          <w:tcPr>
            <w:tcW w:w="564" w:type="dxa"/>
          </w:tcPr>
          <w:p w:rsidR="00B211EB" w:rsidRPr="00D977E8" w:rsidRDefault="00E033D4" w:rsidP="00C90E09">
            <w:pPr>
              <w:shd w:val="clear" w:color="auto" w:fill="FFFFFF" w:themeFill="background1"/>
              <w:spacing w:after="0" w:line="240" w:lineRule="auto"/>
              <w:rPr>
                <w:rFonts w:ascii="Garamond" w:hAnsi="Garamond"/>
                <w:sz w:val="28"/>
                <w:szCs w:val="28"/>
              </w:rPr>
            </w:pPr>
            <w:r>
              <w:rPr>
                <w:rFonts w:ascii="Garamond" w:hAnsi="Garamond"/>
                <w:sz w:val="28"/>
                <w:szCs w:val="28"/>
              </w:rPr>
              <w:t>19</w:t>
            </w:r>
          </w:p>
        </w:tc>
        <w:tc>
          <w:tcPr>
            <w:tcW w:w="2096" w:type="dxa"/>
          </w:tcPr>
          <w:p w:rsidR="00B211EB" w:rsidRPr="00D977E8" w:rsidRDefault="00B211EB"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03/12/2015</w:t>
            </w:r>
          </w:p>
        </w:tc>
        <w:tc>
          <w:tcPr>
            <w:tcW w:w="6547" w:type="dxa"/>
          </w:tcPr>
          <w:p w:rsidR="00B211EB" w:rsidRPr="00D977E8" w:rsidRDefault="00B211EB" w:rsidP="00C90E09">
            <w:pPr>
              <w:shd w:val="clear" w:color="auto" w:fill="FFFFFF" w:themeFill="background1"/>
              <w:spacing w:after="0" w:line="240" w:lineRule="auto"/>
              <w:rPr>
                <w:rFonts w:ascii="Garamond" w:hAnsi="Garamond"/>
                <w:sz w:val="28"/>
                <w:szCs w:val="28"/>
              </w:rPr>
            </w:pPr>
            <w:r w:rsidRPr="00D977E8">
              <w:rPr>
                <w:rFonts w:ascii="Garamond" w:hAnsi="Garamond"/>
                <w:sz w:val="28"/>
                <w:szCs w:val="28"/>
              </w:rPr>
              <w:t>Conférence-débat  sur le Rapport ITIE-RDC 2013 à l'Université de Goma</w:t>
            </w:r>
          </w:p>
        </w:tc>
      </w:tr>
    </w:tbl>
    <w:p w:rsidR="00F509B7" w:rsidRDefault="00F509B7" w:rsidP="00154AB4">
      <w:pPr>
        <w:pStyle w:val="Paragraphedeliste"/>
        <w:ind w:left="0"/>
        <w:jc w:val="both"/>
        <w:rPr>
          <w:rFonts w:ascii="Garamond" w:hAnsi="Garamond"/>
          <w:b/>
          <w:color w:val="984806" w:themeColor="accent6" w:themeShade="80"/>
          <w:sz w:val="28"/>
        </w:rPr>
      </w:pPr>
    </w:p>
    <w:p w:rsidR="00154AB4" w:rsidRPr="00E363CB" w:rsidRDefault="00154AB4" w:rsidP="00154AB4">
      <w:pPr>
        <w:pStyle w:val="Paragraphedeliste"/>
        <w:ind w:left="0"/>
        <w:jc w:val="both"/>
        <w:rPr>
          <w:rFonts w:ascii="Garamond" w:hAnsi="Garamond"/>
          <w:b/>
          <w:color w:val="984806" w:themeColor="accent6" w:themeShade="80"/>
          <w:sz w:val="28"/>
        </w:rPr>
      </w:pPr>
      <w:r w:rsidRPr="00E363CB">
        <w:rPr>
          <w:rFonts w:ascii="Garamond" w:hAnsi="Garamond"/>
          <w:b/>
          <w:color w:val="984806" w:themeColor="accent6" w:themeShade="80"/>
          <w:sz w:val="28"/>
        </w:rPr>
        <w:t>1.2.7. Activités d’évaluation du processus par la Société Civile</w:t>
      </w:r>
    </w:p>
    <w:p w:rsidR="00154AB4" w:rsidRDefault="00154AB4" w:rsidP="00154AB4">
      <w:pPr>
        <w:pStyle w:val="Paragraphedeliste"/>
        <w:ind w:left="0"/>
        <w:jc w:val="both"/>
        <w:rPr>
          <w:rFonts w:ascii="Garamond" w:hAnsi="Garamond"/>
          <w:sz w:val="28"/>
        </w:rPr>
      </w:pPr>
    </w:p>
    <w:p w:rsidR="00154AB4" w:rsidRDefault="001801A5" w:rsidP="00154AB4">
      <w:pPr>
        <w:pStyle w:val="Paragraphedeliste"/>
        <w:ind w:left="0"/>
        <w:jc w:val="both"/>
        <w:rPr>
          <w:rFonts w:ascii="Garamond" w:hAnsi="Garamond"/>
          <w:sz w:val="28"/>
        </w:rPr>
      </w:pPr>
      <w:r>
        <w:rPr>
          <w:rFonts w:ascii="Garamond" w:hAnsi="Garamond"/>
          <w:sz w:val="28"/>
        </w:rPr>
        <w:t>Dans le cadre du</w:t>
      </w:r>
      <w:r w:rsidR="00154AB4" w:rsidRPr="00CC34B4">
        <w:rPr>
          <w:rFonts w:ascii="Garamond" w:hAnsi="Garamond"/>
          <w:sz w:val="28"/>
        </w:rPr>
        <w:t xml:space="preserve"> suivi régulier de la mise en œuvre du processus ITIE en RDC, les Organisations de la Société Civile</w:t>
      </w:r>
      <w:r w:rsidR="00166431">
        <w:rPr>
          <w:rFonts w:ascii="Garamond" w:hAnsi="Garamond"/>
          <w:sz w:val="28"/>
        </w:rPr>
        <w:t>, particulièrement celles</w:t>
      </w:r>
      <w:r w:rsidR="00154AB4" w:rsidRPr="00CC34B4">
        <w:rPr>
          <w:rFonts w:ascii="Garamond" w:hAnsi="Garamond"/>
          <w:sz w:val="28"/>
        </w:rPr>
        <w:t xml:space="preserve"> </w:t>
      </w:r>
      <w:r w:rsidR="00154AB4">
        <w:rPr>
          <w:rFonts w:ascii="Garamond" w:hAnsi="Garamond"/>
          <w:sz w:val="28"/>
        </w:rPr>
        <w:t>regroupées au sein de la Coalition PCQVP</w:t>
      </w:r>
      <w:r w:rsidR="00166431">
        <w:rPr>
          <w:rFonts w:ascii="Garamond" w:hAnsi="Garamond"/>
          <w:sz w:val="28"/>
        </w:rPr>
        <w:t>,</w:t>
      </w:r>
      <w:r w:rsidR="00154AB4">
        <w:rPr>
          <w:rFonts w:ascii="Garamond" w:hAnsi="Garamond"/>
          <w:sz w:val="28"/>
        </w:rPr>
        <w:t xml:space="preserve"> </w:t>
      </w:r>
      <w:r w:rsidR="00154AB4" w:rsidRPr="00CC34B4">
        <w:rPr>
          <w:rFonts w:ascii="Garamond" w:hAnsi="Garamond"/>
          <w:sz w:val="28"/>
        </w:rPr>
        <w:t>ont organisé, au cours de l’année 201</w:t>
      </w:r>
      <w:r w:rsidR="005C4B0F">
        <w:rPr>
          <w:rFonts w:ascii="Garamond" w:hAnsi="Garamond"/>
          <w:sz w:val="28"/>
        </w:rPr>
        <w:t>5</w:t>
      </w:r>
      <w:r w:rsidR="00154AB4" w:rsidRPr="00CC34B4">
        <w:rPr>
          <w:rFonts w:ascii="Garamond" w:hAnsi="Garamond"/>
          <w:sz w:val="28"/>
        </w:rPr>
        <w:t xml:space="preserve">, </w:t>
      </w:r>
      <w:r>
        <w:rPr>
          <w:rFonts w:ascii="Garamond" w:hAnsi="Garamond"/>
          <w:sz w:val="28"/>
        </w:rPr>
        <w:t xml:space="preserve">plusieurs activités </w:t>
      </w:r>
      <w:r w:rsidR="00154AB4" w:rsidRPr="00CC34B4">
        <w:rPr>
          <w:rFonts w:ascii="Garamond" w:hAnsi="Garamond"/>
          <w:sz w:val="28"/>
        </w:rPr>
        <w:t xml:space="preserve">d’évaluation </w:t>
      </w:r>
      <w:r w:rsidR="00154AB4">
        <w:rPr>
          <w:rFonts w:ascii="Garamond" w:hAnsi="Garamond"/>
          <w:sz w:val="28"/>
        </w:rPr>
        <w:t>repris</w:t>
      </w:r>
      <w:r>
        <w:rPr>
          <w:rFonts w:ascii="Garamond" w:hAnsi="Garamond"/>
          <w:sz w:val="28"/>
        </w:rPr>
        <w:t>es</w:t>
      </w:r>
      <w:r w:rsidR="00154AB4">
        <w:rPr>
          <w:rFonts w:ascii="Garamond" w:hAnsi="Garamond"/>
          <w:sz w:val="28"/>
        </w:rPr>
        <w:t xml:space="preserve"> dans le tableau ci-après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2693"/>
        <w:gridCol w:w="5103"/>
      </w:tblGrid>
      <w:tr w:rsidR="00075759" w:rsidRPr="004C4DDB" w:rsidTr="006C59FE">
        <w:tc>
          <w:tcPr>
            <w:tcW w:w="1844" w:type="dxa"/>
            <w:shd w:val="clear" w:color="auto" w:fill="BFBFBF"/>
            <w:vAlign w:val="center"/>
          </w:tcPr>
          <w:p w:rsidR="00075759" w:rsidRPr="004C4DDB" w:rsidRDefault="00075759" w:rsidP="00627A79">
            <w:pPr>
              <w:spacing w:after="0" w:line="240" w:lineRule="auto"/>
              <w:jc w:val="center"/>
              <w:rPr>
                <w:rFonts w:ascii="Garamond" w:hAnsi="Garamond"/>
                <w:b/>
                <w:sz w:val="26"/>
                <w:szCs w:val="26"/>
              </w:rPr>
            </w:pPr>
            <w:r w:rsidRPr="004C4DDB">
              <w:rPr>
                <w:rFonts w:ascii="Garamond" w:hAnsi="Garamond"/>
                <w:b/>
                <w:sz w:val="26"/>
                <w:szCs w:val="26"/>
              </w:rPr>
              <w:t>Date</w:t>
            </w:r>
          </w:p>
        </w:tc>
        <w:tc>
          <w:tcPr>
            <w:tcW w:w="2693" w:type="dxa"/>
            <w:shd w:val="clear" w:color="auto" w:fill="BFBFBF"/>
            <w:vAlign w:val="center"/>
          </w:tcPr>
          <w:p w:rsidR="00075759" w:rsidRPr="004C4DDB" w:rsidRDefault="00075759" w:rsidP="00627A79">
            <w:pPr>
              <w:spacing w:after="0" w:line="240" w:lineRule="auto"/>
              <w:jc w:val="center"/>
              <w:rPr>
                <w:rFonts w:ascii="Garamond" w:hAnsi="Garamond"/>
                <w:b/>
                <w:sz w:val="26"/>
                <w:szCs w:val="26"/>
              </w:rPr>
            </w:pPr>
            <w:r w:rsidRPr="004C4DDB">
              <w:rPr>
                <w:rFonts w:ascii="Garamond" w:hAnsi="Garamond"/>
                <w:b/>
                <w:sz w:val="26"/>
                <w:szCs w:val="26"/>
              </w:rPr>
              <w:t>STRUCTURES</w:t>
            </w:r>
          </w:p>
        </w:tc>
        <w:tc>
          <w:tcPr>
            <w:tcW w:w="5103" w:type="dxa"/>
            <w:shd w:val="clear" w:color="auto" w:fill="BFBFBF"/>
            <w:vAlign w:val="center"/>
          </w:tcPr>
          <w:p w:rsidR="00075759" w:rsidRPr="004C4DDB" w:rsidRDefault="00075759" w:rsidP="00627A79">
            <w:pPr>
              <w:spacing w:after="0" w:line="240" w:lineRule="auto"/>
              <w:jc w:val="center"/>
              <w:rPr>
                <w:rFonts w:ascii="Garamond" w:hAnsi="Garamond"/>
                <w:b/>
                <w:sz w:val="26"/>
                <w:szCs w:val="26"/>
              </w:rPr>
            </w:pPr>
            <w:r>
              <w:rPr>
                <w:rFonts w:ascii="Garamond" w:hAnsi="Garamond"/>
                <w:b/>
                <w:sz w:val="26"/>
                <w:szCs w:val="26"/>
              </w:rPr>
              <w:t xml:space="preserve">ACTIVITE / </w:t>
            </w:r>
            <w:r w:rsidRPr="004C4DDB">
              <w:rPr>
                <w:rFonts w:ascii="Garamond" w:hAnsi="Garamond"/>
                <w:b/>
                <w:sz w:val="26"/>
                <w:szCs w:val="26"/>
              </w:rPr>
              <w:t>DOCUMENTS</w:t>
            </w:r>
          </w:p>
        </w:tc>
      </w:tr>
      <w:tr w:rsidR="00075759" w:rsidRPr="004C4DDB" w:rsidTr="006C59FE">
        <w:trPr>
          <w:trHeight w:val="746"/>
        </w:trPr>
        <w:tc>
          <w:tcPr>
            <w:tcW w:w="1844" w:type="dxa"/>
            <w:vAlign w:val="center"/>
          </w:tcPr>
          <w:p w:rsidR="00075759" w:rsidRPr="004C4DDB" w:rsidRDefault="00075759" w:rsidP="00627A79">
            <w:pPr>
              <w:spacing w:after="0" w:line="240" w:lineRule="auto"/>
              <w:rPr>
                <w:rFonts w:ascii="Garamond" w:hAnsi="Garamond"/>
                <w:sz w:val="26"/>
                <w:szCs w:val="26"/>
              </w:rPr>
            </w:pPr>
            <w:r>
              <w:rPr>
                <w:rFonts w:ascii="Garamond" w:hAnsi="Garamond"/>
                <w:sz w:val="26"/>
                <w:szCs w:val="26"/>
              </w:rPr>
              <w:t>25-27/03/2015</w:t>
            </w:r>
          </w:p>
        </w:tc>
        <w:tc>
          <w:tcPr>
            <w:tcW w:w="2693" w:type="dxa"/>
            <w:vAlign w:val="center"/>
          </w:tcPr>
          <w:p w:rsidR="00075759" w:rsidRPr="004C4DDB" w:rsidRDefault="00075759" w:rsidP="00627A79">
            <w:pPr>
              <w:pStyle w:val="Paragraphedeliste"/>
              <w:ind w:left="57"/>
              <w:contextualSpacing w:val="0"/>
              <w:rPr>
                <w:rFonts w:ascii="Garamond" w:hAnsi="Garamond"/>
                <w:sz w:val="26"/>
                <w:szCs w:val="26"/>
              </w:rPr>
            </w:pPr>
            <w:r>
              <w:rPr>
                <w:rFonts w:ascii="Garamond" w:hAnsi="Garamond"/>
                <w:sz w:val="26"/>
                <w:szCs w:val="26"/>
              </w:rPr>
              <w:t>Coalition Publiez Ce que Vous Payez (PCQVP)</w:t>
            </w:r>
          </w:p>
        </w:tc>
        <w:tc>
          <w:tcPr>
            <w:tcW w:w="5103" w:type="dxa"/>
            <w:vAlign w:val="center"/>
          </w:tcPr>
          <w:p w:rsidR="00075759" w:rsidRDefault="00075759" w:rsidP="00627A79">
            <w:pPr>
              <w:spacing w:after="0" w:line="240" w:lineRule="auto"/>
              <w:rPr>
                <w:rFonts w:ascii="Garamond" w:hAnsi="Garamond"/>
                <w:sz w:val="26"/>
                <w:szCs w:val="26"/>
              </w:rPr>
            </w:pPr>
            <w:r>
              <w:rPr>
                <w:rFonts w:ascii="Garamond" w:hAnsi="Garamond"/>
                <w:sz w:val="26"/>
                <w:szCs w:val="26"/>
              </w:rPr>
              <w:t xml:space="preserve">Déclaration finale de la réunion d’évaluation du processus ITIE en RDC par la Société Civile </w:t>
            </w:r>
          </w:p>
          <w:p w:rsidR="00075759" w:rsidRPr="004C4DDB" w:rsidRDefault="00075759" w:rsidP="00627A79">
            <w:pPr>
              <w:spacing w:after="0" w:line="240" w:lineRule="auto"/>
              <w:rPr>
                <w:rFonts w:ascii="Garamond" w:hAnsi="Garamond"/>
                <w:sz w:val="26"/>
                <w:szCs w:val="26"/>
              </w:rPr>
            </w:pPr>
          </w:p>
        </w:tc>
      </w:tr>
      <w:tr w:rsidR="00831BD7" w:rsidRPr="004C4DDB" w:rsidTr="006C59FE">
        <w:tc>
          <w:tcPr>
            <w:tcW w:w="1844" w:type="dxa"/>
            <w:vMerge w:val="restart"/>
            <w:vAlign w:val="center"/>
          </w:tcPr>
          <w:p w:rsidR="00831BD7" w:rsidRPr="004C4DDB" w:rsidRDefault="00831BD7" w:rsidP="00627A79">
            <w:pPr>
              <w:spacing w:after="0" w:line="240" w:lineRule="auto"/>
              <w:rPr>
                <w:rFonts w:ascii="Garamond" w:hAnsi="Garamond"/>
                <w:sz w:val="26"/>
                <w:szCs w:val="26"/>
              </w:rPr>
            </w:pPr>
            <w:r>
              <w:rPr>
                <w:rFonts w:ascii="Garamond" w:hAnsi="Garamond"/>
                <w:sz w:val="26"/>
                <w:szCs w:val="26"/>
              </w:rPr>
              <w:t>Avril 2015</w:t>
            </w:r>
          </w:p>
        </w:tc>
        <w:tc>
          <w:tcPr>
            <w:tcW w:w="2693" w:type="dxa"/>
            <w:vAlign w:val="center"/>
          </w:tcPr>
          <w:p w:rsidR="00831BD7" w:rsidRPr="004C4DDB" w:rsidRDefault="00831BD7" w:rsidP="00627A79">
            <w:pPr>
              <w:pStyle w:val="Paragraphedeliste"/>
              <w:ind w:left="47"/>
              <w:contextualSpacing w:val="0"/>
              <w:rPr>
                <w:rFonts w:ascii="Garamond" w:hAnsi="Garamond"/>
                <w:sz w:val="26"/>
                <w:szCs w:val="26"/>
              </w:rPr>
            </w:pPr>
            <w:r>
              <w:rPr>
                <w:rFonts w:ascii="Garamond" w:hAnsi="Garamond"/>
                <w:sz w:val="26"/>
                <w:szCs w:val="26"/>
              </w:rPr>
              <w:t>PCQVP</w:t>
            </w:r>
          </w:p>
        </w:tc>
        <w:tc>
          <w:tcPr>
            <w:tcW w:w="5103" w:type="dxa"/>
            <w:vAlign w:val="center"/>
          </w:tcPr>
          <w:p w:rsidR="00831BD7" w:rsidRPr="004C4DDB" w:rsidRDefault="00831BD7" w:rsidP="00627A79">
            <w:pPr>
              <w:spacing w:after="0" w:line="240" w:lineRule="auto"/>
              <w:rPr>
                <w:rFonts w:ascii="Garamond" w:hAnsi="Garamond"/>
                <w:sz w:val="26"/>
                <w:szCs w:val="26"/>
              </w:rPr>
            </w:pPr>
            <w:r>
              <w:rPr>
                <w:rFonts w:ascii="Garamond" w:hAnsi="Garamond"/>
                <w:sz w:val="26"/>
                <w:szCs w:val="26"/>
              </w:rPr>
              <w:t>Contribution à la revue du Projet de Cadrage 2013</w:t>
            </w:r>
          </w:p>
        </w:tc>
      </w:tr>
      <w:tr w:rsidR="00831BD7" w:rsidRPr="004C4DDB" w:rsidTr="006C59FE">
        <w:tc>
          <w:tcPr>
            <w:tcW w:w="1844" w:type="dxa"/>
            <w:vMerge/>
            <w:vAlign w:val="center"/>
          </w:tcPr>
          <w:p w:rsidR="00831BD7" w:rsidRPr="004C4DDB" w:rsidRDefault="00831BD7" w:rsidP="00627A79">
            <w:pPr>
              <w:spacing w:after="0" w:line="240" w:lineRule="auto"/>
              <w:rPr>
                <w:rFonts w:ascii="Garamond" w:hAnsi="Garamond"/>
                <w:sz w:val="26"/>
                <w:szCs w:val="26"/>
              </w:rPr>
            </w:pPr>
          </w:p>
        </w:tc>
        <w:tc>
          <w:tcPr>
            <w:tcW w:w="2693" w:type="dxa"/>
            <w:vAlign w:val="center"/>
          </w:tcPr>
          <w:p w:rsidR="00831BD7" w:rsidRPr="004C4DDB" w:rsidRDefault="00831BD7" w:rsidP="00627A79">
            <w:pPr>
              <w:pStyle w:val="Paragraphedeliste"/>
              <w:ind w:left="57"/>
              <w:contextualSpacing w:val="0"/>
              <w:rPr>
                <w:rFonts w:ascii="Garamond" w:hAnsi="Garamond"/>
                <w:sz w:val="26"/>
                <w:szCs w:val="26"/>
              </w:rPr>
            </w:pPr>
            <w:r>
              <w:rPr>
                <w:rFonts w:ascii="Garamond" w:hAnsi="Garamond"/>
                <w:sz w:val="26"/>
                <w:szCs w:val="26"/>
              </w:rPr>
              <w:t>Société Civile de l’ITURI (CdC-RN)</w:t>
            </w:r>
          </w:p>
        </w:tc>
        <w:tc>
          <w:tcPr>
            <w:tcW w:w="5103" w:type="dxa"/>
            <w:shd w:val="clear" w:color="auto" w:fill="FFFFFF"/>
            <w:vAlign w:val="center"/>
          </w:tcPr>
          <w:p w:rsidR="00831BD7" w:rsidRPr="004C4DDB" w:rsidRDefault="00831BD7" w:rsidP="00627A79">
            <w:pPr>
              <w:spacing w:after="0" w:line="240" w:lineRule="auto"/>
              <w:rPr>
                <w:rFonts w:ascii="Garamond" w:hAnsi="Garamond"/>
                <w:sz w:val="26"/>
                <w:szCs w:val="26"/>
              </w:rPr>
            </w:pPr>
            <w:r>
              <w:rPr>
                <w:rFonts w:ascii="Garamond" w:hAnsi="Garamond"/>
                <w:sz w:val="26"/>
                <w:szCs w:val="26"/>
              </w:rPr>
              <w:t>Contribution à la revue du Projet de Cadrage 2013</w:t>
            </w:r>
          </w:p>
        </w:tc>
      </w:tr>
      <w:tr w:rsidR="00831BD7" w:rsidRPr="004C4DDB" w:rsidTr="006C59FE">
        <w:trPr>
          <w:trHeight w:val="631"/>
        </w:trPr>
        <w:tc>
          <w:tcPr>
            <w:tcW w:w="1844" w:type="dxa"/>
            <w:vMerge/>
            <w:vAlign w:val="center"/>
          </w:tcPr>
          <w:p w:rsidR="00831BD7" w:rsidRDefault="00831BD7" w:rsidP="00627A79">
            <w:pPr>
              <w:spacing w:after="0" w:line="240" w:lineRule="auto"/>
              <w:rPr>
                <w:rFonts w:ascii="Garamond" w:hAnsi="Garamond"/>
                <w:sz w:val="26"/>
                <w:szCs w:val="26"/>
              </w:rPr>
            </w:pPr>
          </w:p>
        </w:tc>
        <w:tc>
          <w:tcPr>
            <w:tcW w:w="2693" w:type="dxa"/>
            <w:vAlign w:val="center"/>
          </w:tcPr>
          <w:p w:rsidR="00831BD7" w:rsidRPr="004C4DDB" w:rsidRDefault="00831BD7" w:rsidP="00627A79">
            <w:pPr>
              <w:pStyle w:val="Paragraphedeliste"/>
              <w:ind w:left="57"/>
              <w:contextualSpacing w:val="0"/>
              <w:rPr>
                <w:rFonts w:ascii="Garamond" w:hAnsi="Garamond"/>
                <w:sz w:val="26"/>
                <w:szCs w:val="26"/>
              </w:rPr>
            </w:pPr>
            <w:r>
              <w:rPr>
                <w:rFonts w:ascii="Garamond" w:hAnsi="Garamond"/>
                <w:sz w:val="26"/>
                <w:szCs w:val="26"/>
              </w:rPr>
              <w:t>Société Civile du KONGO CENTRAL (SGRN)</w:t>
            </w:r>
          </w:p>
        </w:tc>
        <w:tc>
          <w:tcPr>
            <w:tcW w:w="5103" w:type="dxa"/>
            <w:shd w:val="clear" w:color="auto" w:fill="FFFFFF"/>
            <w:vAlign w:val="center"/>
          </w:tcPr>
          <w:p w:rsidR="00831BD7" w:rsidRPr="004C4DDB" w:rsidRDefault="00831BD7" w:rsidP="00627A79">
            <w:pPr>
              <w:spacing w:after="0" w:line="240" w:lineRule="auto"/>
              <w:rPr>
                <w:rFonts w:ascii="Garamond" w:hAnsi="Garamond"/>
                <w:sz w:val="26"/>
                <w:szCs w:val="26"/>
              </w:rPr>
            </w:pPr>
            <w:r>
              <w:rPr>
                <w:rFonts w:ascii="Garamond" w:hAnsi="Garamond"/>
                <w:sz w:val="26"/>
                <w:szCs w:val="26"/>
              </w:rPr>
              <w:t>Contribution à la revue du Projet de Cadrage 2013</w:t>
            </w:r>
          </w:p>
        </w:tc>
      </w:tr>
      <w:tr w:rsidR="00831BD7" w:rsidRPr="004C4DDB" w:rsidTr="006C59FE">
        <w:trPr>
          <w:trHeight w:val="445"/>
        </w:trPr>
        <w:tc>
          <w:tcPr>
            <w:tcW w:w="1844" w:type="dxa"/>
            <w:vMerge/>
            <w:vAlign w:val="center"/>
          </w:tcPr>
          <w:p w:rsidR="00831BD7" w:rsidRDefault="00831BD7" w:rsidP="00627A79">
            <w:pPr>
              <w:spacing w:after="0" w:line="240" w:lineRule="auto"/>
              <w:rPr>
                <w:rFonts w:ascii="Garamond" w:hAnsi="Garamond"/>
                <w:sz w:val="26"/>
                <w:szCs w:val="26"/>
              </w:rPr>
            </w:pPr>
          </w:p>
        </w:tc>
        <w:tc>
          <w:tcPr>
            <w:tcW w:w="2693" w:type="dxa"/>
            <w:vAlign w:val="center"/>
          </w:tcPr>
          <w:p w:rsidR="00831BD7" w:rsidRDefault="00831BD7" w:rsidP="00627A79">
            <w:pPr>
              <w:pStyle w:val="Paragraphedeliste"/>
              <w:ind w:left="57"/>
              <w:contextualSpacing w:val="0"/>
              <w:rPr>
                <w:rFonts w:ascii="Garamond" w:hAnsi="Garamond"/>
                <w:sz w:val="26"/>
                <w:szCs w:val="26"/>
              </w:rPr>
            </w:pPr>
            <w:r>
              <w:rPr>
                <w:rFonts w:ascii="Garamond" w:hAnsi="Garamond"/>
                <w:sz w:val="26"/>
                <w:szCs w:val="26"/>
              </w:rPr>
              <w:t>Société Civile de KOLWEZI</w:t>
            </w:r>
          </w:p>
        </w:tc>
        <w:tc>
          <w:tcPr>
            <w:tcW w:w="5103" w:type="dxa"/>
            <w:shd w:val="clear" w:color="auto" w:fill="FFFFFF"/>
            <w:vAlign w:val="center"/>
          </w:tcPr>
          <w:p w:rsidR="00831BD7" w:rsidRPr="004C4DDB" w:rsidRDefault="00831BD7" w:rsidP="00627A79">
            <w:pPr>
              <w:spacing w:after="0" w:line="240" w:lineRule="auto"/>
              <w:rPr>
                <w:rFonts w:ascii="Garamond" w:hAnsi="Garamond"/>
                <w:sz w:val="26"/>
                <w:szCs w:val="26"/>
              </w:rPr>
            </w:pPr>
            <w:r>
              <w:rPr>
                <w:rFonts w:ascii="Garamond" w:hAnsi="Garamond"/>
                <w:sz w:val="26"/>
                <w:szCs w:val="26"/>
              </w:rPr>
              <w:t>Contribution à la revue du Projet de Cadrage 2013</w:t>
            </w:r>
          </w:p>
        </w:tc>
      </w:tr>
      <w:tr w:rsidR="00831BD7" w:rsidRPr="004C4DDB" w:rsidTr="00414127">
        <w:tc>
          <w:tcPr>
            <w:tcW w:w="1844" w:type="dxa"/>
            <w:vAlign w:val="center"/>
          </w:tcPr>
          <w:p w:rsidR="00831BD7" w:rsidRPr="004C4DDB" w:rsidRDefault="00831BD7" w:rsidP="00414127">
            <w:pPr>
              <w:spacing w:after="0" w:line="240" w:lineRule="auto"/>
              <w:rPr>
                <w:rFonts w:ascii="Garamond" w:hAnsi="Garamond"/>
                <w:sz w:val="26"/>
                <w:szCs w:val="26"/>
              </w:rPr>
            </w:pPr>
            <w:r>
              <w:rPr>
                <w:rFonts w:ascii="Garamond" w:hAnsi="Garamond"/>
                <w:sz w:val="26"/>
                <w:szCs w:val="26"/>
              </w:rPr>
              <w:t>Juin 2015 </w:t>
            </w:r>
          </w:p>
        </w:tc>
        <w:tc>
          <w:tcPr>
            <w:tcW w:w="2693" w:type="dxa"/>
            <w:vAlign w:val="center"/>
          </w:tcPr>
          <w:p w:rsidR="00831BD7" w:rsidRPr="004C4DDB" w:rsidRDefault="00831BD7" w:rsidP="00414127">
            <w:pPr>
              <w:pStyle w:val="Paragraphedeliste"/>
              <w:ind w:left="47"/>
              <w:contextualSpacing w:val="0"/>
              <w:rPr>
                <w:rFonts w:ascii="Garamond" w:hAnsi="Garamond"/>
                <w:sz w:val="26"/>
                <w:szCs w:val="26"/>
              </w:rPr>
            </w:pPr>
          </w:p>
        </w:tc>
        <w:tc>
          <w:tcPr>
            <w:tcW w:w="5103" w:type="dxa"/>
            <w:vAlign w:val="center"/>
          </w:tcPr>
          <w:p w:rsidR="00831BD7" w:rsidRPr="004C4DDB" w:rsidRDefault="00831BD7" w:rsidP="00414127">
            <w:pPr>
              <w:spacing w:after="0" w:line="240" w:lineRule="auto"/>
              <w:rPr>
                <w:rFonts w:ascii="Garamond" w:hAnsi="Garamond"/>
                <w:sz w:val="26"/>
                <w:szCs w:val="26"/>
              </w:rPr>
            </w:pPr>
            <w:r>
              <w:rPr>
                <w:rFonts w:ascii="Garamond" w:hAnsi="Garamond"/>
                <w:sz w:val="26"/>
                <w:szCs w:val="26"/>
              </w:rPr>
              <w:t>Rapport d’évaluation de la mise en œuvre de l’ITIE en RDC</w:t>
            </w:r>
          </w:p>
        </w:tc>
      </w:tr>
      <w:tr w:rsidR="00EB5A45" w:rsidRPr="004C4DDB" w:rsidTr="006C59FE">
        <w:trPr>
          <w:trHeight w:val="439"/>
        </w:trPr>
        <w:tc>
          <w:tcPr>
            <w:tcW w:w="1844" w:type="dxa"/>
            <w:vMerge w:val="restart"/>
            <w:vAlign w:val="center"/>
          </w:tcPr>
          <w:p w:rsidR="00EB5A45" w:rsidRDefault="00EB5A45" w:rsidP="00627A79">
            <w:pPr>
              <w:spacing w:after="0" w:line="240" w:lineRule="auto"/>
              <w:rPr>
                <w:rFonts w:ascii="Garamond" w:hAnsi="Garamond"/>
                <w:sz w:val="26"/>
                <w:szCs w:val="26"/>
              </w:rPr>
            </w:pPr>
            <w:r>
              <w:rPr>
                <w:rFonts w:ascii="Garamond" w:hAnsi="Garamond"/>
                <w:sz w:val="26"/>
                <w:szCs w:val="26"/>
              </w:rPr>
              <w:t>Juillet 2015</w:t>
            </w:r>
          </w:p>
        </w:tc>
        <w:tc>
          <w:tcPr>
            <w:tcW w:w="2693" w:type="dxa"/>
            <w:vAlign w:val="center"/>
          </w:tcPr>
          <w:p w:rsidR="00EB5A45" w:rsidRPr="004C4DDB" w:rsidRDefault="00EB5A45" w:rsidP="00627A79">
            <w:pPr>
              <w:pStyle w:val="Paragraphedeliste"/>
              <w:ind w:left="57"/>
              <w:contextualSpacing w:val="0"/>
              <w:rPr>
                <w:rFonts w:ascii="Garamond" w:hAnsi="Garamond"/>
                <w:sz w:val="26"/>
                <w:szCs w:val="26"/>
              </w:rPr>
            </w:pPr>
            <w:r>
              <w:rPr>
                <w:rFonts w:ascii="Garamond" w:hAnsi="Garamond"/>
                <w:sz w:val="26"/>
                <w:szCs w:val="26"/>
              </w:rPr>
              <w:t>Société Civile de l’ITURI (CdC-RN)</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Pr="004C4DDB" w:rsidRDefault="00EB5A45" w:rsidP="00627A79">
            <w:pPr>
              <w:pStyle w:val="Paragraphedeliste"/>
              <w:ind w:left="57"/>
              <w:contextualSpacing w:val="0"/>
              <w:rPr>
                <w:rFonts w:ascii="Garamond" w:hAnsi="Garamond"/>
                <w:sz w:val="26"/>
                <w:szCs w:val="26"/>
              </w:rPr>
            </w:pPr>
            <w:r>
              <w:rPr>
                <w:rFonts w:ascii="Garamond" w:hAnsi="Garamond"/>
                <w:sz w:val="26"/>
                <w:szCs w:val="26"/>
              </w:rPr>
              <w:t>Société Civile du KONGO CENTRAL (SGRN)</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Default="00EB5A45" w:rsidP="00627A79">
            <w:pPr>
              <w:pStyle w:val="Paragraphedeliste"/>
              <w:ind w:left="57"/>
              <w:contextualSpacing w:val="0"/>
              <w:rPr>
                <w:rFonts w:ascii="Garamond" w:hAnsi="Garamond"/>
                <w:sz w:val="26"/>
                <w:szCs w:val="26"/>
              </w:rPr>
            </w:pPr>
            <w:r>
              <w:rPr>
                <w:rFonts w:ascii="Garamond" w:hAnsi="Garamond"/>
                <w:sz w:val="26"/>
                <w:szCs w:val="26"/>
              </w:rPr>
              <w:t>Société Civile du SUD-KIVU (MMKi)</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Pr="004C4DDB" w:rsidRDefault="00EB5A45" w:rsidP="00627A79">
            <w:pPr>
              <w:pStyle w:val="Paragraphedeliste"/>
              <w:ind w:left="57"/>
              <w:contextualSpacing w:val="0"/>
              <w:rPr>
                <w:rFonts w:ascii="Garamond" w:hAnsi="Garamond"/>
                <w:sz w:val="26"/>
                <w:szCs w:val="26"/>
              </w:rPr>
            </w:pPr>
            <w:r>
              <w:rPr>
                <w:rFonts w:ascii="Garamond" w:hAnsi="Garamond"/>
                <w:sz w:val="26"/>
                <w:szCs w:val="26"/>
              </w:rPr>
              <w:t>PCQVP</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Default="00EB5A45" w:rsidP="00627A79">
            <w:pPr>
              <w:pStyle w:val="Paragraphedeliste"/>
              <w:ind w:left="57"/>
              <w:contextualSpacing w:val="0"/>
              <w:rPr>
                <w:rFonts w:ascii="Garamond" w:hAnsi="Garamond"/>
                <w:sz w:val="26"/>
                <w:szCs w:val="26"/>
              </w:rPr>
            </w:pPr>
            <w:r>
              <w:rPr>
                <w:rFonts w:ascii="Garamond" w:hAnsi="Garamond"/>
                <w:sz w:val="26"/>
                <w:szCs w:val="26"/>
              </w:rPr>
              <w:t>POM</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Default="00EB5A45" w:rsidP="00627A79">
            <w:pPr>
              <w:pStyle w:val="Paragraphedeliste"/>
              <w:ind w:left="57"/>
              <w:contextualSpacing w:val="0"/>
              <w:rPr>
                <w:rFonts w:ascii="Garamond" w:hAnsi="Garamond"/>
                <w:sz w:val="26"/>
                <w:szCs w:val="26"/>
              </w:rPr>
            </w:pPr>
            <w:r>
              <w:rPr>
                <w:rFonts w:ascii="Garamond" w:hAnsi="Garamond"/>
                <w:sz w:val="26"/>
                <w:szCs w:val="26"/>
              </w:rPr>
              <w:t>Entreprises (Gécamines)</w:t>
            </w:r>
          </w:p>
        </w:tc>
        <w:tc>
          <w:tcPr>
            <w:tcW w:w="5103" w:type="dxa"/>
            <w:shd w:val="clear" w:color="auto" w:fill="FFFFFF"/>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4C4DDB" w:rsidTr="006C59FE">
        <w:trPr>
          <w:trHeight w:val="439"/>
        </w:trPr>
        <w:tc>
          <w:tcPr>
            <w:tcW w:w="1844" w:type="dxa"/>
            <w:vMerge/>
            <w:vAlign w:val="center"/>
          </w:tcPr>
          <w:p w:rsidR="00EB5A45" w:rsidRDefault="00EB5A45" w:rsidP="00627A79">
            <w:pPr>
              <w:spacing w:after="0" w:line="240" w:lineRule="auto"/>
              <w:rPr>
                <w:rFonts w:ascii="Garamond" w:hAnsi="Garamond"/>
                <w:sz w:val="26"/>
                <w:szCs w:val="26"/>
              </w:rPr>
            </w:pPr>
          </w:p>
        </w:tc>
        <w:tc>
          <w:tcPr>
            <w:tcW w:w="2693" w:type="dxa"/>
            <w:vAlign w:val="center"/>
          </w:tcPr>
          <w:p w:rsidR="00EB5A45" w:rsidRDefault="00EB5A45" w:rsidP="00627A79">
            <w:pPr>
              <w:pStyle w:val="Paragraphedeliste"/>
              <w:ind w:left="57"/>
              <w:contextualSpacing w:val="0"/>
              <w:rPr>
                <w:rFonts w:ascii="Garamond" w:hAnsi="Garamond"/>
                <w:sz w:val="26"/>
                <w:szCs w:val="26"/>
              </w:rPr>
            </w:pPr>
            <w:r>
              <w:rPr>
                <w:rFonts w:ascii="Garamond" w:hAnsi="Garamond"/>
                <w:sz w:val="26"/>
                <w:szCs w:val="26"/>
              </w:rPr>
              <w:t>Gouvernement</w:t>
            </w:r>
          </w:p>
        </w:tc>
        <w:tc>
          <w:tcPr>
            <w:tcW w:w="5103" w:type="dxa"/>
            <w:shd w:val="clear" w:color="auto" w:fill="auto"/>
            <w:vAlign w:val="center"/>
          </w:tcPr>
          <w:p w:rsidR="00EB5A45" w:rsidRPr="004C4DDB" w:rsidRDefault="00EB5A45" w:rsidP="00627A79">
            <w:pPr>
              <w:spacing w:after="0" w:line="240" w:lineRule="auto"/>
              <w:rPr>
                <w:rFonts w:ascii="Garamond" w:hAnsi="Garamond"/>
                <w:sz w:val="26"/>
                <w:szCs w:val="26"/>
              </w:rPr>
            </w:pPr>
            <w:r>
              <w:rPr>
                <w:rFonts w:ascii="Garamond" w:hAnsi="Garamond"/>
                <w:sz w:val="26"/>
                <w:szCs w:val="26"/>
              </w:rPr>
              <w:t>Contribution à la revue du Projet de Rapport ITIE-RDC 2013</w:t>
            </w:r>
          </w:p>
        </w:tc>
      </w:tr>
      <w:tr w:rsidR="00EB5A45" w:rsidRPr="00D477C3" w:rsidTr="006C59FE">
        <w:trPr>
          <w:trHeight w:val="439"/>
        </w:trPr>
        <w:tc>
          <w:tcPr>
            <w:tcW w:w="1844" w:type="dxa"/>
            <w:vMerge w:val="restart"/>
            <w:vAlign w:val="center"/>
          </w:tcPr>
          <w:p w:rsidR="00EB5A45" w:rsidRDefault="00EB5A45" w:rsidP="00414127">
            <w:pPr>
              <w:spacing w:after="0" w:line="240" w:lineRule="auto"/>
              <w:rPr>
                <w:rFonts w:ascii="Garamond" w:hAnsi="Garamond"/>
                <w:sz w:val="26"/>
                <w:szCs w:val="26"/>
              </w:rPr>
            </w:pPr>
            <w:r>
              <w:rPr>
                <w:rFonts w:ascii="Garamond" w:hAnsi="Garamond"/>
                <w:sz w:val="26"/>
                <w:szCs w:val="26"/>
              </w:rPr>
              <w:t>Décembre 2015</w:t>
            </w: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 xml:space="preserve">POM </w:t>
            </w:r>
          </w:p>
        </w:tc>
        <w:tc>
          <w:tcPr>
            <w:tcW w:w="5103" w:type="dxa"/>
            <w:shd w:val="clear" w:color="auto" w:fill="auto"/>
            <w:vAlign w:val="center"/>
          </w:tcPr>
          <w:p w:rsidR="00EB5A45" w:rsidRPr="00D477C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r w:rsidR="00EB5A45" w:rsidRPr="004A3823" w:rsidTr="006C59FE">
        <w:trPr>
          <w:trHeight w:val="439"/>
        </w:trPr>
        <w:tc>
          <w:tcPr>
            <w:tcW w:w="1844" w:type="dxa"/>
            <w:vMerge/>
            <w:vAlign w:val="center"/>
          </w:tcPr>
          <w:p w:rsidR="00EB5A45" w:rsidRDefault="00EB5A45" w:rsidP="00414127">
            <w:pPr>
              <w:spacing w:after="0" w:line="240" w:lineRule="auto"/>
              <w:rPr>
                <w:rFonts w:ascii="Garamond" w:hAnsi="Garamond"/>
                <w:sz w:val="26"/>
                <w:szCs w:val="26"/>
              </w:rPr>
            </w:pP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PCQVP</w:t>
            </w:r>
          </w:p>
        </w:tc>
        <w:tc>
          <w:tcPr>
            <w:tcW w:w="5103" w:type="dxa"/>
            <w:shd w:val="clear" w:color="auto" w:fill="FFFFFF"/>
            <w:vAlign w:val="center"/>
          </w:tcPr>
          <w:p w:rsidR="00EB5A45" w:rsidRPr="004A382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r w:rsidR="00EB5A45" w:rsidRPr="004A3823" w:rsidTr="006C59FE">
        <w:trPr>
          <w:trHeight w:val="439"/>
        </w:trPr>
        <w:tc>
          <w:tcPr>
            <w:tcW w:w="1844" w:type="dxa"/>
            <w:vMerge/>
            <w:vAlign w:val="center"/>
          </w:tcPr>
          <w:p w:rsidR="00EB5A45" w:rsidRDefault="00EB5A45" w:rsidP="00414127">
            <w:pPr>
              <w:spacing w:after="0" w:line="240" w:lineRule="auto"/>
              <w:rPr>
                <w:rFonts w:ascii="Garamond" w:hAnsi="Garamond"/>
                <w:sz w:val="26"/>
                <w:szCs w:val="26"/>
              </w:rPr>
            </w:pP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SGRN</w:t>
            </w:r>
          </w:p>
        </w:tc>
        <w:tc>
          <w:tcPr>
            <w:tcW w:w="5103" w:type="dxa"/>
            <w:shd w:val="clear" w:color="auto" w:fill="FFFFFF"/>
            <w:vAlign w:val="center"/>
          </w:tcPr>
          <w:p w:rsidR="00EB5A45" w:rsidRPr="004A382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r w:rsidR="00EB5A45" w:rsidRPr="004A3823" w:rsidTr="006C59FE">
        <w:trPr>
          <w:trHeight w:val="439"/>
        </w:trPr>
        <w:tc>
          <w:tcPr>
            <w:tcW w:w="1844" w:type="dxa"/>
            <w:vMerge/>
            <w:vAlign w:val="center"/>
          </w:tcPr>
          <w:p w:rsidR="00EB5A45" w:rsidRDefault="00EB5A45" w:rsidP="00414127">
            <w:pPr>
              <w:spacing w:after="0" w:line="240" w:lineRule="auto"/>
              <w:rPr>
                <w:rFonts w:ascii="Garamond" w:hAnsi="Garamond"/>
                <w:sz w:val="26"/>
                <w:szCs w:val="26"/>
              </w:rPr>
            </w:pP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MMKi</w:t>
            </w:r>
          </w:p>
        </w:tc>
        <w:tc>
          <w:tcPr>
            <w:tcW w:w="5103" w:type="dxa"/>
            <w:shd w:val="clear" w:color="auto" w:fill="FFFFFF"/>
            <w:vAlign w:val="center"/>
          </w:tcPr>
          <w:p w:rsidR="00EB5A45" w:rsidRPr="004A382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r w:rsidR="00EB5A45" w:rsidRPr="004A3823" w:rsidTr="006C59FE">
        <w:trPr>
          <w:trHeight w:val="439"/>
        </w:trPr>
        <w:tc>
          <w:tcPr>
            <w:tcW w:w="1844" w:type="dxa"/>
            <w:vMerge/>
            <w:vAlign w:val="center"/>
          </w:tcPr>
          <w:p w:rsidR="00EB5A45" w:rsidRDefault="00EB5A45" w:rsidP="00414127">
            <w:pPr>
              <w:spacing w:after="0" w:line="240" w:lineRule="auto"/>
              <w:rPr>
                <w:rFonts w:ascii="Garamond" w:hAnsi="Garamond"/>
                <w:sz w:val="26"/>
                <w:szCs w:val="26"/>
              </w:rPr>
            </w:pP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 xml:space="preserve">CdC-RN </w:t>
            </w:r>
          </w:p>
        </w:tc>
        <w:tc>
          <w:tcPr>
            <w:tcW w:w="5103" w:type="dxa"/>
            <w:shd w:val="clear" w:color="auto" w:fill="FFFFFF"/>
            <w:vAlign w:val="center"/>
          </w:tcPr>
          <w:p w:rsidR="00EB5A45" w:rsidRPr="004A382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r w:rsidR="00EB5A45" w:rsidRPr="004A3823" w:rsidTr="006C59FE">
        <w:trPr>
          <w:trHeight w:val="439"/>
        </w:trPr>
        <w:tc>
          <w:tcPr>
            <w:tcW w:w="1844" w:type="dxa"/>
            <w:vMerge/>
            <w:vAlign w:val="center"/>
          </w:tcPr>
          <w:p w:rsidR="00EB5A45" w:rsidRDefault="00EB5A45" w:rsidP="00414127">
            <w:pPr>
              <w:spacing w:after="0" w:line="240" w:lineRule="auto"/>
              <w:rPr>
                <w:rFonts w:ascii="Garamond" w:hAnsi="Garamond"/>
                <w:sz w:val="26"/>
                <w:szCs w:val="26"/>
              </w:rPr>
            </w:pPr>
          </w:p>
        </w:tc>
        <w:tc>
          <w:tcPr>
            <w:tcW w:w="2693" w:type="dxa"/>
            <w:vAlign w:val="center"/>
          </w:tcPr>
          <w:p w:rsidR="00EB5A45" w:rsidRDefault="00EB5A45" w:rsidP="00414127">
            <w:pPr>
              <w:pStyle w:val="Paragraphedeliste"/>
              <w:ind w:left="57"/>
              <w:contextualSpacing w:val="0"/>
              <w:rPr>
                <w:rFonts w:ascii="Garamond" w:hAnsi="Garamond"/>
                <w:sz w:val="26"/>
                <w:szCs w:val="26"/>
              </w:rPr>
            </w:pPr>
            <w:r>
              <w:rPr>
                <w:rFonts w:ascii="Garamond" w:hAnsi="Garamond"/>
                <w:sz w:val="26"/>
                <w:szCs w:val="26"/>
              </w:rPr>
              <w:t>Gouvernement</w:t>
            </w:r>
          </w:p>
        </w:tc>
        <w:tc>
          <w:tcPr>
            <w:tcW w:w="5103" w:type="dxa"/>
            <w:shd w:val="clear" w:color="auto" w:fill="FFFFFF"/>
            <w:vAlign w:val="center"/>
          </w:tcPr>
          <w:p w:rsidR="00EB5A45" w:rsidRPr="004A3823" w:rsidRDefault="00EB5A45" w:rsidP="00414127">
            <w:pPr>
              <w:spacing w:after="0" w:line="240" w:lineRule="auto"/>
              <w:rPr>
                <w:rFonts w:ascii="Garamond" w:hAnsi="Garamond"/>
                <w:sz w:val="26"/>
                <w:szCs w:val="26"/>
              </w:rPr>
            </w:pPr>
            <w:r>
              <w:rPr>
                <w:rFonts w:ascii="Garamond" w:hAnsi="Garamond"/>
                <w:sz w:val="26"/>
                <w:szCs w:val="26"/>
              </w:rPr>
              <w:t>Contribution à la revue du Projet de Rapport ITIE-RDC 2014</w:t>
            </w:r>
          </w:p>
        </w:tc>
      </w:tr>
    </w:tbl>
    <w:p w:rsidR="00154AB4" w:rsidRDefault="00154AB4" w:rsidP="00154AB4">
      <w:pPr>
        <w:spacing w:after="0"/>
        <w:jc w:val="both"/>
        <w:rPr>
          <w:rFonts w:ascii="Garamond" w:hAnsi="Garamond"/>
          <w:b/>
          <w:sz w:val="28"/>
        </w:rPr>
      </w:pPr>
    </w:p>
    <w:p w:rsidR="00154AB4" w:rsidRDefault="00154AB4" w:rsidP="00154AB4">
      <w:pPr>
        <w:spacing w:after="0"/>
        <w:jc w:val="both"/>
        <w:rPr>
          <w:rFonts w:ascii="Garamond" w:hAnsi="Garamond" w:cs="Calibri"/>
          <w:b/>
          <w:color w:val="984806" w:themeColor="accent6" w:themeShade="80"/>
          <w:sz w:val="28"/>
          <w:szCs w:val="28"/>
        </w:rPr>
      </w:pPr>
      <w:r w:rsidRPr="00E363CB">
        <w:rPr>
          <w:rFonts w:ascii="Garamond" w:hAnsi="Garamond"/>
          <w:b/>
          <w:color w:val="984806" w:themeColor="accent6" w:themeShade="80"/>
          <w:sz w:val="28"/>
        </w:rPr>
        <w:t xml:space="preserve">1.2.8. </w:t>
      </w:r>
      <w:r w:rsidR="00D113BD" w:rsidRPr="00E363CB">
        <w:rPr>
          <w:rFonts w:ascii="Garamond" w:hAnsi="Garamond" w:cs="Calibri"/>
          <w:b/>
          <w:color w:val="984806" w:themeColor="accent6" w:themeShade="80"/>
          <w:sz w:val="28"/>
          <w:szCs w:val="28"/>
        </w:rPr>
        <w:t>Publication des</w:t>
      </w:r>
      <w:r w:rsidRPr="00E363CB">
        <w:rPr>
          <w:rFonts w:ascii="Garamond" w:hAnsi="Garamond" w:cs="Calibri"/>
          <w:b/>
          <w:color w:val="984806" w:themeColor="accent6" w:themeShade="80"/>
          <w:sz w:val="28"/>
          <w:szCs w:val="28"/>
        </w:rPr>
        <w:t xml:space="preserve"> Rapport</w:t>
      </w:r>
      <w:r w:rsidR="00D113BD" w:rsidRPr="00E363CB">
        <w:rPr>
          <w:rFonts w:ascii="Garamond" w:hAnsi="Garamond" w:cs="Calibri"/>
          <w:b/>
          <w:color w:val="984806" w:themeColor="accent6" w:themeShade="80"/>
          <w:sz w:val="28"/>
          <w:szCs w:val="28"/>
        </w:rPr>
        <w:t>s</w:t>
      </w:r>
      <w:r w:rsidRPr="00E363CB">
        <w:rPr>
          <w:rFonts w:ascii="Garamond" w:hAnsi="Garamond" w:cs="Calibri"/>
          <w:b/>
          <w:color w:val="984806" w:themeColor="accent6" w:themeShade="80"/>
          <w:sz w:val="28"/>
          <w:szCs w:val="28"/>
        </w:rPr>
        <w:t xml:space="preserve"> ITIE- RDC 201</w:t>
      </w:r>
      <w:r w:rsidR="00831266" w:rsidRPr="00E363CB">
        <w:rPr>
          <w:rFonts w:ascii="Garamond" w:hAnsi="Garamond" w:cs="Calibri"/>
          <w:b/>
          <w:color w:val="984806" w:themeColor="accent6" w:themeShade="80"/>
          <w:sz w:val="28"/>
          <w:szCs w:val="28"/>
        </w:rPr>
        <w:t>3</w:t>
      </w:r>
      <w:r w:rsidR="00D113BD" w:rsidRPr="00E363CB">
        <w:rPr>
          <w:rFonts w:ascii="Garamond" w:hAnsi="Garamond" w:cs="Calibri"/>
          <w:b/>
          <w:color w:val="984806" w:themeColor="accent6" w:themeShade="80"/>
          <w:sz w:val="28"/>
          <w:szCs w:val="28"/>
        </w:rPr>
        <w:t xml:space="preserve"> et 2014</w:t>
      </w:r>
    </w:p>
    <w:p w:rsidR="00C06C6D" w:rsidRPr="00E363CB" w:rsidRDefault="00C06C6D" w:rsidP="00154AB4">
      <w:pPr>
        <w:spacing w:after="0"/>
        <w:jc w:val="both"/>
        <w:rPr>
          <w:rFonts w:ascii="Garamond" w:hAnsi="Garamond" w:cs="Calibri"/>
          <w:b/>
          <w:color w:val="984806" w:themeColor="accent6" w:themeShade="80"/>
          <w:sz w:val="28"/>
          <w:szCs w:val="28"/>
        </w:rPr>
      </w:pPr>
    </w:p>
    <w:p w:rsidR="00154AB4" w:rsidRPr="00B5658D" w:rsidRDefault="00D113BD" w:rsidP="00154AB4">
      <w:pPr>
        <w:jc w:val="both"/>
        <w:rPr>
          <w:rFonts w:ascii="Garamond" w:hAnsi="Garamond"/>
          <w:sz w:val="28"/>
          <w:szCs w:val="28"/>
        </w:rPr>
      </w:pPr>
      <w:r w:rsidRPr="00B5658D">
        <w:rPr>
          <w:rFonts w:ascii="Garamond" w:hAnsi="Garamond"/>
          <w:sz w:val="28"/>
          <w:szCs w:val="28"/>
        </w:rPr>
        <w:t xml:space="preserve">Conformément </w:t>
      </w:r>
      <w:r w:rsidR="00AD20D6">
        <w:rPr>
          <w:rFonts w:ascii="Garamond" w:hAnsi="Garamond"/>
          <w:sz w:val="28"/>
          <w:szCs w:val="28"/>
        </w:rPr>
        <w:t xml:space="preserve">à la demande </w:t>
      </w:r>
      <w:r w:rsidRPr="00B5658D">
        <w:rPr>
          <w:rFonts w:ascii="Garamond" w:hAnsi="Garamond"/>
          <w:sz w:val="28"/>
          <w:szCs w:val="28"/>
        </w:rPr>
        <w:t>de l’Assemblée Nationale que la publication des rapports ITIE soit actualisée, le Comité Exécutif avait décidé de publier en 2015 deux rapports </w:t>
      </w:r>
      <w:r w:rsidRPr="00B5658D">
        <w:rPr>
          <w:rFonts w:ascii="Garamond" w:hAnsi="Garamond"/>
          <w:b/>
          <w:sz w:val="28"/>
          <w:szCs w:val="28"/>
        </w:rPr>
        <w:t xml:space="preserve">: </w:t>
      </w:r>
      <w:r w:rsidRPr="00B5658D">
        <w:rPr>
          <w:rFonts w:ascii="Garamond" w:hAnsi="Garamond"/>
          <w:sz w:val="28"/>
          <w:szCs w:val="28"/>
        </w:rPr>
        <w:t xml:space="preserve">le rapport ITIE-RDC 2013  au mois de juillet  et le rapport  ITIE-RDC  2014 au plus tard le 31 décembre 2015. C'est ainsi que le Rapport </w:t>
      </w:r>
      <w:r w:rsidR="00C06C6D" w:rsidRPr="00B5658D">
        <w:rPr>
          <w:rFonts w:ascii="Garamond" w:hAnsi="Garamond"/>
          <w:sz w:val="28"/>
          <w:szCs w:val="28"/>
        </w:rPr>
        <w:t>ITIE-RDC 2013 a été publié le 24</w:t>
      </w:r>
      <w:r w:rsidRPr="00B5658D">
        <w:rPr>
          <w:rFonts w:ascii="Garamond" w:hAnsi="Garamond"/>
          <w:sz w:val="28"/>
          <w:szCs w:val="28"/>
        </w:rPr>
        <w:t xml:space="preserve"> juillet 2015 et le </w:t>
      </w:r>
      <w:r w:rsidR="008E09E2" w:rsidRPr="00B5658D">
        <w:rPr>
          <w:rFonts w:ascii="Garamond" w:hAnsi="Garamond"/>
          <w:sz w:val="28"/>
          <w:szCs w:val="28"/>
        </w:rPr>
        <w:t xml:space="preserve">Rapport ITIE-RDC 2014 le </w:t>
      </w:r>
      <w:r w:rsidR="00D07074" w:rsidRPr="00B5658D">
        <w:rPr>
          <w:rFonts w:ascii="Garamond" w:hAnsi="Garamond"/>
          <w:sz w:val="28"/>
          <w:szCs w:val="28"/>
        </w:rPr>
        <w:t>31 décembre 2015.</w:t>
      </w:r>
    </w:p>
    <w:p w:rsidR="00403E42" w:rsidRDefault="00C36A61" w:rsidP="00C36A61">
      <w:pPr>
        <w:pStyle w:val="Default"/>
        <w:jc w:val="both"/>
        <w:rPr>
          <w:sz w:val="28"/>
          <w:szCs w:val="28"/>
        </w:rPr>
      </w:pPr>
      <w:r w:rsidRPr="00C36A61">
        <w:rPr>
          <w:rStyle w:val="lev"/>
          <w:b w:val="0"/>
          <w:bCs w:val="0"/>
          <w:color w:val="auto"/>
        </w:rPr>
        <w:t>Il convient de noter que</w:t>
      </w:r>
      <w:r>
        <w:rPr>
          <w:rStyle w:val="lev"/>
          <w:b w:val="0"/>
          <w:bCs w:val="0"/>
          <w:color w:val="FF0000"/>
        </w:rPr>
        <w:t xml:space="preserve"> </w:t>
      </w:r>
      <w:r w:rsidRPr="00C8493A">
        <w:rPr>
          <w:sz w:val="28"/>
          <w:szCs w:val="28"/>
        </w:rPr>
        <w:t>le rapport annuel d’activité</w:t>
      </w:r>
      <w:r>
        <w:rPr>
          <w:sz w:val="28"/>
          <w:szCs w:val="28"/>
        </w:rPr>
        <w:t>s</w:t>
      </w:r>
      <w:r w:rsidRPr="00C8493A">
        <w:rPr>
          <w:sz w:val="28"/>
          <w:szCs w:val="28"/>
        </w:rPr>
        <w:t xml:space="preserve"> est un outil que le Groupe multipartite </w:t>
      </w:r>
      <w:r w:rsidR="00403E42">
        <w:rPr>
          <w:sz w:val="28"/>
          <w:szCs w:val="28"/>
        </w:rPr>
        <w:t>met</w:t>
      </w:r>
      <w:r w:rsidRPr="00C8493A">
        <w:rPr>
          <w:sz w:val="28"/>
          <w:szCs w:val="28"/>
        </w:rPr>
        <w:t xml:space="preserve"> à profit pour dresser un bilan des progrès accomplis en vue d'atteindre les objectifs en matière de mise en œuvre et d'impact.</w:t>
      </w:r>
      <w:r w:rsidR="009076F9">
        <w:rPr>
          <w:sz w:val="28"/>
          <w:szCs w:val="28"/>
        </w:rPr>
        <w:t xml:space="preserve"> </w:t>
      </w:r>
    </w:p>
    <w:p w:rsidR="00403E42" w:rsidRDefault="00403E42" w:rsidP="00C36A61">
      <w:pPr>
        <w:pStyle w:val="Default"/>
        <w:jc w:val="both"/>
        <w:rPr>
          <w:sz w:val="28"/>
          <w:szCs w:val="28"/>
        </w:rPr>
      </w:pPr>
    </w:p>
    <w:p w:rsidR="00C36A61" w:rsidRPr="00C8493A" w:rsidRDefault="00C36A61" w:rsidP="00C36A61">
      <w:pPr>
        <w:pStyle w:val="Default"/>
        <w:jc w:val="both"/>
        <w:rPr>
          <w:sz w:val="28"/>
          <w:szCs w:val="28"/>
        </w:rPr>
      </w:pPr>
      <w:r>
        <w:rPr>
          <w:sz w:val="28"/>
          <w:szCs w:val="28"/>
        </w:rPr>
        <w:t>Ainsi, les points 2, 3 et 4 suivants vont porter</w:t>
      </w:r>
      <w:r w:rsidR="009076F9">
        <w:rPr>
          <w:sz w:val="28"/>
          <w:szCs w:val="28"/>
        </w:rPr>
        <w:t xml:space="preserve"> respectivement</w:t>
      </w:r>
      <w:r>
        <w:rPr>
          <w:sz w:val="28"/>
          <w:szCs w:val="28"/>
        </w:rPr>
        <w:t xml:space="preserve"> sur une évaluation des progrès accomplis par rapport aux objectifs du Plan de Travail </w:t>
      </w:r>
      <w:r w:rsidR="009076F9">
        <w:rPr>
          <w:sz w:val="28"/>
          <w:szCs w:val="28"/>
        </w:rPr>
        <w:t>Annuel, aux Exigences et au suivi des recommandations des rapports ITIE antérieurs.</w:t>
      </w:r>
    </w:p>
    <w:p w:rsidR="00C36A61" w:rsidRPr="00191CA8" w:rsidRDefault="00C36A61" w:rsidP="00154AB4">
      <w:pPr>
        <w:jc w:val="both"/>
        <w:rPr>
          <w:rStyle w:val="lev"/>
          <w:rFonts w:ascii="Garamond" w:hAnsi="Garamond"/>
          <w:b w:val="0"/>
          <w:bCs w:val="0"/>
          <w:color w:val="FF0000"/>
          <w:sz w:val="24"/>
          <w:szCs w:val="24"/>
        </w:rPr>
      </w:pPr>
    </w:p>
    <w:p w:rsidR="00611539" w:rsidRDefault="00154AB4" w:rsidP="00D42658">
      <w:pPr>
        <w:pStyle w:val="Paragraphedeliste"/>
        <w:numPr>
          <w:ilvl w:val="0"/>
          <w:numId w:val="2"/>
        </w:numPr>
        <w:ind w:left="709" w:hanging="349"/>
        <w:jc w:val="both"/>
        <w:rPr>
          <w:rStyle w:val="lev"/>
          <w:rFonts w:ascii="Garamond" w:hAnsi="Garamond"/>
          <w:color w:val="00B050"/>
          <w:sz w:val="28"/>
          <w:szCs w:val="28"/>
        </w:rPr>
      </w:pPr>
      <w:r w:rsidRPr="00A35A55">
        <w:rPr>
          <w:rStyle w:val="lev"/>
          <w:rFonts w:ascii="Garamond" w:hAnsi="Garamond"/>
          <w:color w:val="00B050"/>
          <w:sz w:val="28"/>
          <w:szCs w:val="28"/>
        </w:rPr>
        <w:t>EVALUATION DES PROGRES ACCOMPLIS PAR RAPPORT AUX OBJECTIFS ET ACTIVITE</w:t>
      </w:r>
      <w:r w:rsidR="00956DC0">
        <w:rPr>
          <w:rStyle w:val="lev"/>
          <w:rFonts w:ascii="Garamond" w:hAnsi="Garamond"/>
          <w:color w:val="00B050"/>
          <w:sz w:val="28"/>
          <w:szCs w:val="28"/>
        </w:rPr>
        <w:t>S DU PLAN DE TRAVAIL ANNUEL 2015</w:t>
      </w:r>
      <w:r w:rsidRPr="00A35A55">
        <w:rPr>
          <w:rStyle w:val="lev"/>
          <w:rFonts w:ascii="Garamond" w:hAnsi="Garamond"/>
          <w:color w:val="00B050"/>
          <w:sz w:val="28"/>
          <w:szCs w:val="28"/>
        </w:rPr>
        <w:t>.</w:t>
      </w:r>
      <w:r w:rsidR="00414127">
        <w:rPr>
          <w:rStyle w:val="lev"/>
          <w:rFonts w:ascii="Garamond" w:hAnsi="Garamond"/>
          <w:color w:val="00B050"/>
          <w:sz w:val="28"/>
          <w:szCs w:val="28"/>
        </w:rPr>
        <w:t xml:space="preserve">   </w:t>
      </w:r>
    </w:p>
    <w:p w:rsidR="00D42658" w:rsidRDefault="00414127" w:rsidP="00611539">
      <w:pPr>
        <w:pStyle w:val="Paragraphedeliste"/>
        <w:ind w:left="709"/>
        <w:jc w:val="both"/>
        <w:rPr>
          <w:rStyle w:val="lev"/>
          <w:rFonts w:ascii="Garamond" w:hAnsi="Garamond"/>
          <w:color w:val="00B050"/>
          <w:sz w:val="28"/>
          <w:szCs w:val="28"/>
        </w:rPr>
      </w:pPr>
      <w:r>
        <w:rPr>
          <w:rStyle w:val="lev"/>
          <w:rFonts w:ascii="Garamond" w:hAnsi="Garamond"/>
          <w:color w:val="00B050"/>
          <w:sz w:val="28"/>
          <w:szCs w:val="28"/>
        </w:rPr>
        <w:t xml:space="preserve">       </w:t>
      </w:r>
    </w:p>
    <w:p w:rsidR="003C56F4" w:rsidRDefault="003C56F4" w:rsidP="00D42658">
      <w:pPr>
        <w:pStyle w:val="Paragraphedeliste"/>
        <w:ind w:left="0"/>
        <w:jc w:val="both"/>
        <w:rPr>
          <w:rFonts w:ascii="Garamond" w:hAnsi="Garamond" w:cs="MyriadPro-Regular"/>
          <w:sz w:val="28"/>
          <w:szCs w:val="28"/>
        </w:rPr>
      </w:pPr>
    </w:p>
    <w:p w:rsidR="00D42658" w:rsidRDefault="00D42658" w:rsidP="00D42658">
      <w:pPr>
        <w:pStyle w:val="Paragraphedeliste"/>
        <w:ind w:left="0"/>
        <w:jc w:val="both"/>
        <w:rPr>
          <w:rFonts w:ascii="Garamond" w:hAnsi="Garamond"/>
          <w:color w:val="000000"/>
          <w:w w:val="94"/>
          <w:sz w:val="28"/>
          <w:szCs w:val="28"/>
        </w:rPr>
      </w:pPr>
      <w:r w:rsidRPr="00D42658">
        <w:rPr>
          <w:rFonts w:ascii="Garamond" w:hAnsi="Garamond" w:cs="MyriadPro-Regular"/>
          <w:sz w:val="28"/>
          <w:szCs w:val="28"/>
        </w:rPr>
        <w:t>Conformément à l'Exigence 7.2 évoquée ci-dessus</w:t>
      </w:r>
      <w:r w:rsidR="00512016">
        <w:rPr>
          <w:rFonts w:ascii="Garamond" w:hAnsi="Garamond" w:cs="MyriadPro-Regular"/>
          <w:sz w:val="28"/>
          <w:szCs w:val="28"/>
        </w:rPr>
        <w:t>, le tableau suivant présente</w:t>
      </w:r>
      <w:r w:rsidRPr="00D42658">
        <w:rPr>
          <w:rFonts w:ascii="Garamond" w:hAnsi="Garamond" w:cs="MyriadPro-Regular"/>
          <w:sz w:val="28"/>
          <w:szCs w:val="28"/>
        </w:rPr>
        <w:t xml:space="preserve"> </w:t>
      </w:r>
      <w:r w:rsidRPr="00D42658">
        <w:rPr>
          <w:rFonts w:ascii="Garamond" w:hAnsi="Garamond"/>
          <w:color w:val="000000"/>
          <w:sz w:val="28"/>
          <w:szCs w:val="28"/>
        </w:rPr>
        <w:t>une</w:t>
      </w:r>
      <w:r w:rsidRPr="00D42658">
        <w:rPr>
          <w:rFonts w:ascii="Garamond" w:hAnsi="Garamond"/>
          <w:color w:val="000000"/>
          <w:spacing w:val="-1"/>
          <w:sz w:val="28"/>
          <w:szCs w:val="28"/>
        </w:rPr>
        <w:t xml:space="preserve"> </w:t>
      </w:r>
      <w:r w:rsidRPr="00D42658">
        <w:rPr>
          <w:rFonts w:ascii="Garamond" w:hAnsi="Garamond"/>
          <w:color w:val="000000"/>
          <w:sz w:val="28"/>
          <w:szCs w:val="28"/>
        </w:rPr>
        <w:t>évaluation</w:t>
      </w:r>
      <w:r w:rsidRPr="00D42658">
        <w:rPr>
          <w:rFonts w:ascii="Garamond" w:hAnsi="Garamond"/>
          <w:color w:val="000000"/>
          <w:spacing w:val="34"/>
          <w:sz w:val="28"/>
          <w:szCs w:val="28"/>
        </w:rPr>
        <w:t xml:space="preserve"> </w:t>
      </w:r>
      <w:r w:rsidRPr="00D42658">
        <w:rPr>
          <w:rFonts w:ascii="Garamond" w:hAnsi="Garamond"/>
          <w:color w:val="000000"/>
          <w:sz w:val="28"/>
          <w:szCs w:val="28"/>
        </w:rPr>
        <w:t>des</w:t>
      </w:r>
      <w:r w:rsidRPr="00D42658">
        <w:rPr>
          <w:rFonts w:ascii="Garamond" w:hAnsi="Garamond"/>
          <w:color w:val="000000"/>
          <w:spacing w:val="16"/>
          <w:sz w:val="28"/>
          <w:szCs w:val="28"/>
        </w:rPr>
        <w:t xml:space="preserve"> </w:t>
      </w:r>
      <w:r w:rsidRPr="00D42658">
        <w:rPr>
          <w:rFonts w:ascii="Garamond" w:hAnsi="Garamond"/>
          <w:color w:val="000000"/>
          <w:sz w:val="28"/>
          <w:szCs w:val="28"/>
        </w:rPr>
        <w:t>progrès</w:t>
      </w:r>
      <w:r w:rsidRPr="00D42658">
        <w:rPr>
          <w:rFonts w:ascii="Garamond" w:hAnsi="Garamond"/>
          <w:color w:val="000000"/>
          <w:spacing w:val="34"/>
          <w:sz w:val="28"/>
          <w:szCs w:val="28"/>
        </w:rPr>
        <w:t xml:space="preserve"> </w:t>
      </w:r>
      <w:r w:rsidRPr="00D42658">
        <w:rPr>
          <w:rFonts w:ascii="Garamond" w:hAnsi="Garamond"/>
          <w:color w:val="000000"/>
          <w:sz w:val="28"/>
          <w:szCs w:val="28"/>
        </w:rPr>
        <w:t>accomplis</w:t>
      </w:r>
      <w:r w:rsidRPr="00D42658">
        <w:rPr>
          <w:rFonts w:ascii="Garamond" w:hAnsi="Garamond"/>
          <w:color w:val="000000"/>
          <w:spacing w:val="16"/>
          <w:sz w:val="28"/>
          <w:szCs w:val="28"/>
        </w:rPr>
        <w:t xml:space="preserve"> </w:t>
      </w:r>
      <w:r w:rsidRPr="00D42658">
        <w:rPr>
          <w:rFonts w:ascii="Garamond" w:hAnsi="Garamond"/>
          <w:color w:val="000000"/>
          <w:sz w:val="28"/>
          <w:szCs w:val="28"/>
        </w:rPr>
        <w:t>dans</w:t>
      </w:r>
      <w:r w:rsidRPr="00D42658">
        <w:rPr>
          <w:rFonts w:ascii="Garamond" w:hAnsi="Garamond"/>
          <w:color w:val="000000"/>
          <w:spacing w:val="25"/>
          <w:sz w:val="28"/>
          <w:szCs w:val="28"/>
        </w:rPr>
        <w:t xml:space="preserve"> </w:t>
      </w:r>
      <w:r w:rsidRPr="00D42658">
        <w:rPr>
          <w:rFonts w:ascii="Garamond" w:hAnsi="Garamond"/>
          <w:color w:val="000000"/>
          <w:sz w:val="28"/>
          <w:szCs w:val="28"/>
        </w:rPr>
        <w:t>la</w:t>
      </w:r>
      <w:r w:rsidRPr="00D42658">
        <w:rPr>
          <w:rFonts w:ascii="Garamond" w:hAnsi="Garamond"/>
          <w:color w:val="000000"/>
          <w:spacing w:val="-9"/>
          <w:sz w:val="28"/>
          <w:szCs w:val="28"/>
        </w:rPr>
        <w:t xml:space="preserve"> </w:t>
      </w:r>
      <w:r w:rsidRPr="00D42658">
        <w:rPr>
          <w:rFonts w:ascii="Garamond" w:hAnsi="Garamond"/>
          <w:color w:val="000000"/>
          <w:sz w:val="28"/>
          <w:szCs w:val="28"/>
        </w:rPr>
        <w:t>réalisation</w:t>
      </w:r>
      <w:r w:rsidRPr="00D42658">
        <w:rPr>
          <w:rFonts w:ascii="Garamond" w:hAnsi="Garamond"/>
          <w:color w:val="000000"/>
          <w:spacing w:val="25"/>
          <w:sz w:val="28"/>
          <w:szCs w:val="28"/>
        </w:rPr>
        <w:t xml:space="preserve"> </w:t>
      </w:r>
      <w:r w:rsidRPr="00D42658">
        <w:rPr>
          <w:rFonts w:ascii="Garamond" w:hAnsi="Garamond"/>
          <w:color w:val="000000"/>
          <w:sz w:val="28"/>
          <w:szCs w:val="28"/>
        </w:rPr>
        <w:t>des</w:t>
      </w:r>
      <w:r w:rsidRPr="00D42658">
        <w:rPr>
          <w:rFonts w:ascii="Garamond" w:hAnsi="Garamond"/>
          <w:color w:val="000000"/>
          <w:spacing w:val="16"/>
          <w:sz w:val="28"/>
          <w:szCs w:val="28"/>
        </w:rPr>
        <w:t xml:space="preserve"> </w:t>
      </w:r>
      <w:r w:rsidRPr="00D42658">
        <w:rPr>
          <w:rFonts w:ascii="Garamond" w:hAnsi="Garamond"/>
          <w:color w:val="000000"/>
          <w:sz w:val="28"/>
          <w:szCs w:val="28"/>
        </w:rPr>
        <w:t>objectifs</w:t>
      </w:r>
      <w:r w:rsidRPr="00D42658">
        <w:rPr>
          <w:rFonts w:ascii="Garamond" w:hAnsi="Garamond"/>
          <w:color w:val="000000"/>
          <w:spacing w:val="13"/>
          <w:sz w:val="28"/>
          <w:szCs w:val="28"/>
        </w:rPr>
        <w:t xml:space="preserve"> </w:t>
      </w:r>
      <w:r w:rsidRPr="00D42658">
        <w:rPr>
          <w:rFonts w:ascii="Garamond" w:hAnsi="Garamond"/>
          <w:color w:val="000000"/>
          <w:sz w:val="28"/>
          <w:szCs w:val="28"/>
        </w:rPr>
        <w:t>définis</w:t>
      </w:r>
      <w:r w:rsidRPr="00D42658">
        <w:rPr>
          <w:rFonts w:ascii="Garamond" w:hAnsi="Garamond"/>
          <w:color w:val="000000"/>
          <w:spacing w:val="3"/>
          <w:sz w:val="28"/>
          <w:szCs w:val="28"/>
        </w:rPr>
        <w:t xml:space="preserve"> </w:t>
      </w:r>
      <w:r w:rsidRPr="00D42658">
        <w:rPr>
          <w:rFonts w:ascii="Garamond" w:hAnsi="Garamond"/>
          <w:color w:val="000000"/>
          <w:w w:val="109"/>
          <w:sz w:val="28"/>
          <w:szCs w:val="28"/>
        </w:rPr>
        <w:t xml:space="preserve">dans </w:t>
      </w:r>
      <w:r w:rsidRPr="00D42658">
        <w:rPr>
          <w:rFonts w:ascii="Garamond" w:hAnsi="Garamond"/>
          <w:color w:val="000000"/>
          <w:sz w:val="28"/>
          <w:szCs w:val="28"/>
        </w:rPr>
        <w:t>le</w:t>
      </w:r>
      <w:r w:rsidRPr="00D42658">
        <w:rPr>
          <w:rFonts w:ascii="Garamond" w:hAnsi="Garamond"/>
          <w:color w:val="000000"/>
          <w:spacing w:val="-5"/>
          <w:sz w:val="28"/>
          <w:szCs w:val="28"/>
        </w:rPr>
        <w:t xml:space="preserve"> </w:t>
      </w:r>
      <w:r w:rsidRPr="00D42658">
        <w:rPr>
          <w:rFonts w:ascii="Garamond" w:hAnsi="Garamond"/>
          <w:color w:val="000000"/>
          <w:sz w:val="28"/>
          <w:szCs w:val="28"/>
        </w:rPr>
        <w:t>plan</w:t>
      </w:r>
      <w:r w:rsidRPr="00D42658">
        <w:rPr>
          <w:rFonts w:ascii="Garamond" w:hAnsi="Garamond"/>
          <w:color w:val="000000"/>
          <w:spacing w:val="16"/>
          <w:sz w:val="28"/>
          <w:szCs w:val="28"/>
        </w:rPr>
        <w:t xml:space="preserve"> </w:t>
      </w:r>
      <w:r w:rsidRPr="00D42658">
        <w:rPr>
          <w:rFonts w:ascii="Garamond" w:hAnsi="Garamond"/>
          <w:color w:val="000000"/>
          <w:sz w:val="28"/>
          <w:szCs w:val="28"/>
        </w:rPr>
        <w:t>de</w:t>
      </w:r>
      <w:r w:rsidRPr="00D42658">
        <w:rPr>
          <w:rFonts w:ascii="Garamond" w:hAnsi="Garamond"/>
          <w:color w:val="000000"/>
          <w:spacing w:val="15"/>
          <w:sz w:val="28"/>
          <w:szCs w:val="28"/>
        </w:rPr>
        <w:t xml:space="preserve"> </w:t>
      </w:r>
      <w:r w:rsidRPr="00D42658">
        <w:rPr>
          <w:rFonts w:ascii="Garamond" w:hAnsi="Garamond"/>
          <w:color w:val="000000"/>
          <w:sz w:val="28"/>
          <w:szCs w:val="28"/>
        </w:rPr>
        <w:t>travail</w:t>
      </w:r>
      <w:r w:rsidRPr="00D42658">
        <w:rPr>
          <w:rFonts w:ascii="Garamond" w:hAnsi="Garamond"/>
          <w:color w:val="000000"/>
          <w:spacing w:val="-8"/>
          <w:sz w:val="28"/>
          <w:szCs w:val="28"/>
        </w:rPr>
        <w:t xml:space="preserve"> </w:t>
      </w:r>
      <w:r w:rsidRPr="00D42658">
        <w:rPr>
          <w:rFonts w:ascii="Garamond" w:hAnsi="Garamond"/>
          <w:color w:val="000000"/>
          <w:sz w:val="28"/>
          <w:szCs w:val="28"/>
        </w:rPr>
        <w:t>du</w:t>
      </w:r>
      <w:r w:rsidRPr="00D42658">
        <w:rPr>
          <w:rFonts w:ascii="Garamond" w:hAnsi="Garamond"/>
          <w:color w:val="000000"/>
          <w:spacing w:val="14"/>
          <w:sz w:val="28"/>
          <w:szCs w:val="28"/>
        </w:rPr>
        <w:t xml:space="preserve"> </w:t>
      </w:r>
      <w:r w:rsidRPr="00D42658">
        <w:rPr>
          <w:rFonts w:ascii="Garamond" w:hAnsi="Garamond"/>
          <w:color w:val="000000"/>
          <w:sz w:val="28"/>
          <w:szCs w:val="28"/>
        </w:rPr>
        <w:t>Groupe</w:t>
      </w:r>
      <w:r w:rsidRPr="00D42658">
        <w:rPr>
          <w:rFonts w:ascii="Garamond" w:hAnsi="Garamond"/>
          <w:color w:val="000000"/>
          <w:spacing w:val="16"/>
          <w:sz w:val="28"/>
          <w:szCs w:val="28"/>
        </w:rPr>
        <w:t xml:space="preserve"> </w:t>
      </w:r>
      <w:r w:rsidRPr="00D42658">
        <w:rPr>
          <w:rFonts w:ascii="Garamond" w:hAnsi="Garamond"/>
          <w:color w:val="000000"/>
          <w:sz w:val="28"/>
          <w:szCs w:val="28"/>
        </w:rPr>
        <w:t>multipartite</w:t>
      </w:r>
      <w:r w:rsidRPr="00D42658">
        <w:rPr>
          <w:rFonts w:ascii="Garamond" w:hAnsi="Garamond"/>
          <w:color w:val="000000"/>
          <w:w w:val="94"/>
          <w:sz w:val="28"/>
          <w:szCs w:val="28"/>
        </w:rPr>
        <w:t>.</w:t>
      </w:r>
    </w:p>
    <w:p w:rsidR="003C56F4" w:rsidRDefault="003C56F4" w:rsidP="00D42658">
      <w:pPr>
        <w:pStyle w:val="Paragraphedeliste"/>
        <w:ind w:left="0"/>
        <w:jc w:val="both"/>
        <w:rPr>
          <w:rFonts w:ascii="Garamond" w:hAnsi="Garamond"/>
          <w:b/>
          <w:bCs/>
          <w:color w:val="00B050"/>
          <w:sz w:val="28"/>
          <w:szCs w:val="28"/>
        </w:rPr>
      </w:pPr>
    </w:p>
    <w:p w:rsidR="003C0489" w:rsidRPr="00D42658" w:rsidRDefault="003C0489" w:rsidP="00D42658">
      <w:pPr>
        <w:pStyle w:val="Paragraphedeliste"/>
        <w:ind w:left="0"/>
        <w:jc w:val="both"/>
        <w:rPr>
          <w:rFonts w:ascii="Garamond" w:hAnsi="Garamond"/>
          <w:b/>
          <w:bCs/>
          <w:color w:val="00B050"/>
          <w:sz w:val="28"/>
          <w:szCs w:val="28"/>
        </w:rPr>
      </w:pPr>
    </w:p>
    <w:p w:rsidR="003C0489" w:rsidRDefault="003C0489" w:rsidP="003C0489">
      <w:pPr>
        <w:spacing w:after="0" w:line="240" w:lineRule="auto"/>
        <w:rPr>
          <w:rFonts w:ascii="Garamond" w:eastAsia="Times New Roman" w:hAnsi="Garamond"/>
          <w:b/>
          <w:bCs/>
          <w:color w:val="000000"/>
          <w:sz w:val="24"/>
          <w:szCs w:val="24"/>
          <w:lang w:eastAsia="fr-FR"/>
        </w:rPr>
        <w:sectPr w:rsidR="003C0489" w:rsidSect="00805813">
          <w:footerReference w:type="default" r:id="rId11"/>
          <w:pgSz w:w="11906" w:h="16838"/>
          <w:pgMar w:top="1418" w:right="1418" w:bottom="1418" w:left="1418" w:header="709" w:footer="709" w:gutter="0"/>
          <w:cols w:space="708"/>
          <w:docGrid w:linePitch="360"/>
        </w:sectPr>
      </w:pPr>
    </w:p>
    <w:tbl>
      <w:tblPr>
        <w:tblW w:w="13625" w:type="dxa"/>
        <w:tblInd w:w="53" w:type="dxa"/>
        <w:tblCellMar>
          <w:left w:w="70" w:type="dxa"/>
          <w:right w:w="70" w:type="dxa"/>
        </w:tblCellMar>
        <w:tblLook w:val="04A0"/>
      </w:tblPr>
      <w:tblGrid>
        <w:gridCol w:w="2280"/>
        <w:gridCol w:w="2920"/>
        <w:gridCol w:w="1800"/>
        <w:gridCol w:w="3060"/>
        <w:gridCol w:w="3565"/>
      </w:tblGrid>
      <w:tr w:rsidR="00B54EBC" w:rsidRPr="005D5666" w:rsidTr="00B54EBC">
        <w:trPr>
          <w:trHeight w:val="645"/>
          <w:tblHeader/>
        </w:trPr>
        <w:tc>
          <w:tcPr>
            <w:tcW w:w="2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 </w:t>
            </w:r>
          </w:p>
        </w:tc>
        <w:tc>
          <w:tcPr>
            <w:tcW w:w="4720" w:type="dxa"/>
            <w:gridSpan w:val="2"/>
            <w:tcBorders>
              <w:top w:val="single" w:sz="8" w:space="0" w:color="auto"/>
              <w:left w:val="nil"/>
              <w:bottom w:val="single" w:sz="8" w:space="0" w:color="auto"/>
              <w:right w:val="single" w:sz="4" w:space="0" w:color="auto"/>
            </w:tcBorders>
            <w:shd w:val="clear" w:color="auto" w:fill="auto"/>
            <w:noWrap/>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Evaluation des activités</w:t>
            </w:r>
          </w:p>
        </w:tc>
        <w:tc>
          <w:tcPr>
            <w:tcW w:w="662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Evaluation des objectifs</w:t>
            </w:r>
          </w:p>
        </w:tc>
      </w:tr>
      <w:tr w:rsidR="00B54EBC" w:rsidRPr="005D5666" w:rsidTr="00B54EBC">
        <w:trPr>
          <w:trHeight w:val="645"/>
          <w:tblHeader/>
        </w:trPr>
        <w:tc>
          <w:tcPr>
            <w:tcW w:w="2280" w:type="dxa"/>
            <w:tcBorders>
              <w:top w:val="nil"/>
              <w:left w:val="single" w:sz="8" w:space="0" w:color="auto"/>
              <w:bottom w:val="single" w:sz="8" w:space="0" w:color="auto"/>
              <w:right w:val="single" w:sz="4" w:space="0" w:color="auto"/>
            </w:tcBorders>
            <w:shd w:val="clear" w:color="000000" w:fill="DBEEF3"/>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Objectifs</w:t>
            </w:r>
          </w:p>
        </w:tc>
        <w:tc>
          <w:tcPr>
            <w:tcW w:w="2920" w:type="dxa"/>
            <w:tcBorders>
              <w:top w:val="nil"/>
              <w:left w:val="nil"/>
              <w:bottom w:val="single" w:sz="8" w:space="0" w:color="auto"/>
              <w:right w:val="single" w:sz="4" w:space="0" w:color="auto"/>
            </w:tcBorders>
            <w:shd w:val="clear" w:color="000000" w:fill="DBEEF3"/>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Activités prévues</w:t>
            </w:r>
          </w:p>
        </w:tc>
        <w:tc>
          <w:tcPr>
            <w:tcW w:w="1800" w:type="dxa"/>
            <w:tcBorders>
              <w:top w:val="nil"/>
              <w:left w:val="nil"/>
              <w:bottom w:val="single" w:sz="8" w:space="0" w:color="auto"/>
              <w:right w:val="single" w:sz="4" w:space="0" w:color="auto"/>
            </w:tcBorders>
            <w:shd w:val="clear" w:color="000000" w:fill="DBEEF3"/>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Niveau de réalisation</w:t>
            </w:r>
          </w:p>
        </w:tc>
        <w:tc>
          <w:tcPr>
            <w:tcW w:w="3060" w:type="dxa"/>
            <w:tcBorders>
              <w:top w:val="nil"/>
              <w:left w:val="nil"/>
              <w:bottom w:val="single" w:sz="8" w:space="0" w:color="auto"/>
              <w:right w:val="single" w:sz="4" w:space="0" w:color="auto"/>
            </w:tcBorders>
            <w:shd w:val="clear" w:color="000000" w:fill="DBEEF3"/>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Progrès accomplis dans la réalisation des objectifs</w:t>
            </w:r>
          </w:p>
        </w:tc>
        <w:tc>
          <w:tcPr>
            <w:tcW w:w="3565" w:type="dxa"/>
            <w:tcBorders>
              <w:top w:val="nil"/>
              <w:left w:val="nil"/>
              <w:bottom w:val="single" w:sz="8" w:space="0" w:color="auto"/>
              <w:right w:val="single" w:sz="8" w:space="0" w:color="auto"/>
            </w:tcBorders>
            <w:shd w:val="clear" w:color="000000" w:fill="DBEEF3"/>
            <w:vAlign w:val="center"/>
            <w:hideMark/>
          </w:tcPr>
          <w:p w:rsidR="00B54EBC" w:rsidRPr="005D5666" w:rsidRDefault="00B54EBC" w:rsidP="001E4D70">
            <w:pPr>
              <w:spacing w:after="0" w:line="240" w:lineRule="auto"/>
              <w:jc w:val="center"/>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Impact</w:t>
            </w:r>
          </w:p>
        </w:tc>
      </w:tr>
      <w:tr w:rsidR="00B54EBC" w:rsidRPr="005D5666" w:rsidTr="00B54EBC">
        <w:trPr>
          <w:trHeight w:val="1335"/>
        </w:trPr>
        <w:tc>
          <w:tcPr>
            <w:tcW w:w="2280" w:type="dxa"/>
            <w:vMerge w:val="restart"/>
            <w:tcBorders>
              <w:top w:val="nil"/>
              <w:left w:val="single" w:sz="8" w:space="0" w:color="auto"/>
              <w:bottom w:val="single" w:sz="8" w:space="0" w:color="000000"/>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G1.</w:t>
            </w:r>
            <w:r w:rsidRPr="005D5666">
              <w:rPr>
                <w:rFonts w:ascii="Garamond" w:eastAsia="Times New Roman" w:hAnsi="Garamond"/>
                <w:b/>
                <w:bCs/>
                <w:color w:val="000000"/>
                <w:sz w:val="24"/>
                <w:szCs w:val="24"/>
                <w:lang w:eastAsia="fr-FR"/>
              </w:rPr>
              <w:br/>
              <w:t>Etendre le champ actuel des rapports des secteurs des mines et des hydrocarbures au secteur minier artisanal et au secteur forestier</w:t>
            </w: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w:t>
            </w:r>
            <w:r w:rsidRPr="005D5666">
              <w:rPr>
                <w:rFonts w:ascii="Garamond" w:eastAsia="Times New Roman" w:hAnsi="Garamond"/>
                <w:color w:val="000000"/>
                <w:sz w:val="24"/>
                <w:szCs w:val="24"/>
                <w:lang w:eastAsia="fr-FR"/>
              </w:rPr>
              <w:t>. Entreprendre les études de cadrage du secteur minier artisanal et du secteur forestier.</w:t>
            </w:r>
          </w:p>
        </w:tc>
        <w:tc>
          <w:tcPr>
            <w:tcW w:w="1800" w:type="dxa"/>
            <w:tcBorders>
              <w:top w:val="nil"/>
              <w:left w:val="nil"/>
              <w:bottom w:val="single" w:sz="4"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val="restart"/>
            <w:tcBorders>
              <w:top w:val="nil"/>
              <w:left w:val="single" w:sz="4" w:space="0" w:color="auto"/>
              <w:bottom w:val="single" w:sz="8" w:space="0" w:color="000000"/>
              <w:right w:val="single" w:sz="4" w:space="0" w:color="auto"/>
            </w:tcBorders>
            <w:shd w:val="clear" w:color="auto" w:fill="auto"/>
            <w:hideMark/>
          </w:tcPr>
          <w:p w:rsidR="00B54EBC" w:rsidRDefault="00B54EBC" w:rsidP="001E4D70">
            <w:pPr>
              <w:spacing w:after="0" w:line="240" w:lineRule="auto"/>
              <w:rPr>
                <w:rFonts w:ascii="Garamond" w:eastAsia="Times New Roman" w:hAnsi="Garamond"/>
                <w:color w:val="000000"/>
                <w:sz w:val="24"/>
                <w:szCs w:val="24"/>
                <w:lang w:eastAsia="fr-FR"/>
              </w:rPr>
            </w:pPr>
          </w:p>
          <w:p w:rsidR="00B54EBC" w:rsidRDefault="00B54EBC" w:rsidP="001E4D70">
            <w:pPr>
              <w:spacing w:after="0" w:line="240" w:lineRule="auto"/>
              <w:rPr>
                <w:rFonts w:ascii="Garamond" w:eastAsia="Times New Roman" w:hAnsi="Garamond"/>
                <w:color w:val="000000"/>
                <w:sz w:val="24"/>
                <w:szCs w:val="24"/>
                <w:lang w:eastAsia="fr-FR"/>
              </w:rPr>
            </w:pPr>
          </w:p>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 xml:space="preserve">La définition des périmètres des opérateurs miniers artisanaux et forestiers ainsi que des cadres référentiels des flux financiers a permis de retracer et maitriser les revenus de ces deux secteurs. </w:t>
            </w:r>
          </w:p>
        </w:tc>
        <w:tc>
          <w:tcPr>
            <w:tcW w:w="3565" w:type="dxa"/>
            <w:vMerge w:val="restart"/>
            <w:tcBorders>
              <w:top w:val="nil"/>
              <w:left w:val="single" w:sz="4" w:space="0" w:color="auto"/>
              <w:bottom w:val="single" w:sz="8" w:space="0" w:color="000000"/>
              <w:right w:val="single" w:sz="8" w:space="0" w:color="auto"/>
            </w:tcBorders>
            <w:shd w:val="clear" w:color="auto" w:fill="auto"/>
            <w:hideMark/>
          </w:tcPr>
          <w:p w:rsidR="00B54EBC" w:rsidRDefault="00B54EBC" w:rsidP="001E4D70">
            <w:pPr>
              <w:spacing w:after="0" w:line="240" w:lineRule="auto"/>
              <w:rPr>
                <w:rFonts w:ascii="Garamond" w:eastAsia="Times New Roman" w:hAnsi="Garamond"/>
                <w:color w:val="000000"/>
                <w:sz w:val="24"/>
                <w:szCs w:val="24"/>
                <w:lang w:eastAsia="fr-FR"/>
              </w:rPr>
            </w:pPr>
          </w:p>
          <w:p w:rsidR="00B54EBC" w:rsidRDefault="00B54EBC" w:rsidP="001E4D70">
            <w:pPr>
              <w:spacing w:after="0" w:line="240" w:lineRule="auto"/>
              <w:rPr>
                <w:rFonts w:ascii="Garamond" w:eastAsia="Times New Roman" w:hAnsi="Garamond"/>
                <w:color w:val="000000"/>
                <w:sz w:val="24"/>
                <w:szCs w:val="24"/>
                <w:lang w:eastAsia="fr-FR"/>
              </w:rPr>
            </w:pPr>
          </w:p>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Amélioration de la traçabilité des recettes des secteurs minier artisanal et forestier.</w:t>
            </w:r>
          </w:p>
        </w:tc>
      </w:tr>
      <w:tr w:rsidR="00B54EBC" w:rsidRPr="005D5666" w:rsidTr="00B54EBC">
        <w:trPr>
          <w:trHeight w:val="1005"/>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A3</w:t>
            </w:r>
            <w:r w:rsidRPr="005D5666">
              <w:rPr>
                <w:rFonts w:ascii="Garamond" w:eastAsia="Times New Roman" w:hAnsi="Garamond"/>
                <w:color w:val="000000"/>
                <w:sz w:val="24"/>
                <w:szCs w:val="24"/>
                <w:lang w:eastAsia="fr-FR"/>
              </w:rPr>
              <w:t>. Valider et publier les études de cadrage du secteur minier artisanal et du secteur forestier.</w:t>
            </w:r>
          </w:p>
        </w:tc>
        <w:tc>
          <w:tcPr>
            <w:tcW w:w="1800" w:type="dxa"/>
            <w:tcBorders>
              <w:top w:val="nil"/>
              <w:left w:val="nil"/>
              <w:bottom w:val="single" w:sz="4"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605"/>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8"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A4</w:t>
            </w:r>
            <w:r w:rsidRPr="005D5666">
              <w:rPr>
                <w:rFonts w:ascii="Garamond" w:eastAsia="Times New Roman" w:hAnsi="Garamond"/>
                <w:color w:val="000000"/>
                <w:sz w:val="24"/>
                <w:szCs w:val="24"/>
                <w:lang w:eastAsia="fr-FR"/>
              </w:rPr>
              <w:t>. Sensibiliser les parties prenantes à la collecte de données du secteur minier artisanal et du secteur forestier.</w:t>
            </w:r>
          </w:p>
        </w:tc>
        <w:tc>
          <w:tcPr>
            <w:tcW w:w="1800" w:type="dxa"/>
            <w:tcBorders>
              <w:top w:val="nil"/>
              <w:left w:val="nil"/>
              <w:bottom w:val="single" w:sz="8"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305"/>
        </w:trPr>
        <w:tc>
          <w:tcPr>
            <w:tcW w:w="2280" w:type="dxa"/>
            <w:vMerge w:val="restart"/>
            <w:tcBorders>
              <w:top w:val="nil"/>
              <w:left w:val="single" w:sz="8" w:space="0" w:color="auto"/>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G2.</w:t>
            </w:r>
            <w:r w:rsidRPr="005D5666">
              <w:rPr>
                <w:rFonts w:ascii="Garamond" w:eastAsia="Times New Roman" w:hAnsi="Garamond"/>
                <w:b/>
                <w:bCs/>
                <w:color w:val="000000"/>
                <w:sz w:val="24"/>
                <w:szCs w:val="24"/>
                <w:lang w:eastAsia="fr-FR"/>
              </w:rPr>
              <w:br/>
              <w:t>Rendre les Rapports ITIE indispensables pour la transparence et la redevabilité</w:t>
            </w: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 xml:space="preserve">A7. </w:t>
            </w:r>
            <w:r w:rsidRPr="005D5666">
              <w:rPr>
                <w:rFonts w:ascii="Garamond" w:eastAsia="Times New Roman" w:hAnsi="Garamond"/>
                <w:color w:val="000000"/>
                <w:sz w:val="24"/>
                <w:szCs w:val="24"/>
                <w:lang w:eastAsia="fr-FR"/>
              </w:rPr>
              <w:t>Consulter les parties prenantes pour qu’elles se prononcent sur le contenu des Rapports ITIE</w:t>
            </w:r>
          </w:p>
        </w:tc>
        <w:tc>
          <w:tcPr>
            <w:tcW w:w="1800" w:type="dxa"/>
            <w:tcBorders>
              <w:top w:val="nil"/>
              <w:left w:val="nil"/>
              <w:bottom w:val="single" w:sz="4"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val="restart"/>
            <w:tcBorders>
              <w:top w:val="nil"/>
              <w:left w:val="single" w:sz="4" w:space="0" w:color="auto"/>
              <w:bottom w:val="single" w:sz="8" w:space="0" w:color="000000"/>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Le Rapport ITIE-RDC 2013 est publié avant la session budgétaire 2015</w:t>
            </w:r>
          </w:p>
        </w:tc>
        <w:tc>
          <w:tcPr>
            <w:tcW w:w="3565" w:type="dxa"/>
            <w:vMerge w:val="restart"/>
            <w:tcBorders>
              <w:top w:val="nil"/>
              <w:left w:val="single" w:sz="4" w:space="0" w:color="auto"/>
              <w:bottom w:val="single" w:sz="8" w:space="0" w:color="000000"/>
              <w:right w:val="single" w:sz="8"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Appropriation des Rapports ITIE par les Parlementaires</w:t>
            </w:r>
          </w:p>
        </w:tc>
      </w:tr>
      <w:tr w:rsidR="00B54EBC" w:rsidRPr="005D5666" w:rsidTr="00B54EBC">
        <w:trPr>
          <w:trHeight w:val="1305"/>
        </w:trPr>
        <w:tc>
          <w:tcPr>
            <w:tcW w:w="2280" w:type="dxa"/>
            <w:vMerge/>
            <w:tcBorders>
              <w:top w:val="nil"/>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A8</w:t>
            </w:r>
            <w:r w:rsidRPr="005D5666">
              <w:rPr>
                <w:rFonts w:ascii="Garamond" w:eastAsia="Times New Roman" w:hAnsi="Garamond"/>
                <w:color w:val="000000"/>
                <w:sz w:val="24"/>
                <w:szCs w:val="24"/>
                <w:lang w:eastAsia="fr-FR"/>
              </w:rPr>
              <w:t>. Améliorer la présentation des rapports pour les rendre compréhensibles par les différentes parties prenantes.</w:t>
            </w:r>
          </w:p>
        </w:tc>
        <w:tc>
          <w:tcPr>
            <w:tcW w:w="1800" w:type="dxa"/>
            <w:tcBorders>
              <w:top w:val="nil"/>
              <w:left w:val="nil"/>
              <w:bottom w:val="single" w:sz="4"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920"/>
        </w:trPr>
        <w:tc>
          <w:tcPr>
            <w:tcW w:w="2280" w:type="dxa"/>
            <w:vMerge/>
            <w:tcBorders>
              <w:top w:val="nil"/>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A9</w:t>
            </w:r>
            <w:r w:rsidRPr="005D5666">
              <w:rPr>
                <w:rFonts w:ascii="Garamond" w:eastAsia="Times New Roman" w:hAnsi="Garamond"/>
                <w:color w:val="000000"/>
                <w:sz w:val="24"/>
                <w:szCs w:val="24"/>
                <w:lang w:eastAsia="fr-FR"/>
              </w:rPr>
              <w:t>. Publier les rapports avant les sessions budgétaires du Parlement d'octobre de chaque année avec les améliorations et sous le format proposés par les PP.</w:t>
            </w:r>
          </w:p>
        </w:tc>
        <w:tc>
          <w:tcPr>
            <w:tcW w:w="1800" w:type="dxa"/>
            <w:tcBorders>
              <w:top w:val="nil"/>
              <w:left w:val="nil"/>
              <w:bottom w:val="single" w:sz="4" w:space="0" w:color="auto"/>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320"/>
        </w:trPr>
        <w:tc>
          <w:tcPr>
            <w:tcW w:w="2280" w:type="dxa"/>
            <w:vMerge/>
            <w:tcBorders>
              <w:top w:val="nil"/>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nil"/>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A10</w:t>
            </w:r>
            <w:r w:rsidRPr="005D5666">
              <w:rPr>
                <w:rFonts w:ascii="Garamond" w:eastAsia="Times New Roman" w:hAnsi="Garamond"/>
                <w:color w:val="000000"/>
                <w:sz w:val="24"/>
                <w:szCs w:val="24"/>
                <w:lang w:eastAsia="fr-FR"/>
              </w:rPr>
              <w:t>. Organiser des ateliers de mise à niveau des PP pour analyser les rapports publiés sous le modèle du SI</w:t>
            </w:r>
          </w:p>
        </w:tc>
        <w:tc>
          <w:tcPr>
            <w:tcW w:w="1800" w:type="dxa"/>
            <w:tcBorders>
              <w:top w:val="nil"/>
              <w:left w:val="nil"/>
              <w:bottom w:val="nil"/>
              <w:right w:val="single" w:sz="4" w:space="0" w:color="auto"/>
            </w:tcBorders>
            <w:shd w:val="clear" w:color="auto" w:fill="auto"/>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392"/>
        </w:trPr>
        <w:tc>
          <w:tcPr>
            <w:tcW w:w="2280"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G3.</w:t>
            </w:r>
            <w:r w:rsidRPr="005D5666">
              <w:rPr>
                <w:rFonts w:ascii="Garamond" w:eastAsia="Times New Roman" w:hAnsi="Garamond"/>
                <w:b/>
                <w:bCs/>
                <w:color w:val="000000"/>
                <w:sz w:val="24"/>
                <w:szCs w:val="24"/>
                <w:lang w:eastAsia="fr-FR"/>
              </w:rPr>
              <w:br/>
              <w:t>Renforcer le débat public entre les gouvernants et les citoyens</w:t>
            </w:r>
          </w:p>
        </w:tc>
        <w:tc>
          <w:tcPr>
            <w:tcW w:w="2920" w:type="dxa"/>
            <w:tcBorders>
              <w:top w:val="single" w:sz="8" w:space="0" w:color="auto"/>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A11</w:t>
            </w:r>
            <w:r w:rsidRPr="005D5666">
              <w:rPr>
                <w:rFonts w:ascii="Garamond" w:eastAsia="Times New Roman" w:hAnsi="Garamond"/>
                <w:color w:val="000000"/>
                <w:sz w:val="24"/>
                <w:szCs w:val="24"/>
                <w:lang w:eastAsia="fr-FR"/>
              </w:rPr>
              <w:t>. Disséminer les rapports</w:t>
            </w:r>
          </w:p>
        </w:tc>
        <w:tc>
          <w:tcPr>
            <w:tcW w:w="1800" w:type="dxa"/>
            <w:tcBorders>
              <w:top w:val="single" w:sz="8" w:space="0" w:color="auto"/>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val="restart"/>
            <w:tcBorders>
              <w:top w:val="nil"/>
              <w:left w:val="single" w:sz="4" w:space="0" w:color="auto"/>
              <w:bottom w:val="single" w:sz="8" w:space="0" w:color="000000"/>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Le débat public sur les Rapports ITIE et sur la gestion des revenus du secteur extractif   est organisé dans les Universités et dans certains milieux ruraux et villes à travers les radios communautaires.</w:t>
            </w:r>
            <w:r w:rsidRPr="005D5666">
              <w:rPr>
                <w:rFonts w:ascii="Garamond" w:eastAsia="Times New Roman" w:hAnsi="Garamond"/>
                <w:color w:val="000000"/>
                <w:sz w:val="24"/>
                <w:szCs w:val="24"/>
                <w:lang w:eastAsia="fr-FR"/>
              </w:rPr>
              <w:br/>
            </w:r>
            <w:r w:rsidRPr="005D5666">
              <w:rPr>
                <w:rFonts w:ascii="Garamond" w:eastAsia="Times New Roman" w:hAnsi="Garamond"/>
                <w:color w:val="000000"/>
                <w:sz w:val="24"/>
                <w:szCs w:val="24"/>
                <w:lang w:eastAsia="fr-FR"/>
              </w:rPr>
              <w:br/>
              <w:t>Les dispositions sur la transparence et la propriété réelle ont été introduites dans le projet du Code minier révisé.</w:t>
            </w:r>
          </w:p>
        </w:tc>
        <w:tc>
          <w:tcPr>
            <w:tcW w:w="3565" w:type="dxa"/>
            <w:vMerge w:val="restart"/>
            <w:tcBorders>
              <w:top w:val="nil"/>
              <w:left w:val="single" w:sz="4" w:space="0" w:color="auto"/>
              <w:bottom w:val="single" w:sz="8" w:space="0" w:color="000000"/>
              <w:right w:val="single" w:sz="8" w:space="0" w:color="auto"/>
            </w:tcBorders>
            <w:shd w:val="clear" w:color="auto" w:fill="auto"/>
            <w:noWrap/>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Vulgarisation de l'ITIE</w:t>
            </w:r>
          </w:p>
        </w:tc>
      </w:tr>
      <w:tr w:rsidR="00B54EBC" w:rsidRPr="005D5666" w:rsidTr="00B54EBC">
        <w:trPr>
          <w:trHeight w:val="960"/>
        </w:trPr>
        <w:tc>
          <w:tcPr>
            <w:tcW w:w="2280" w:type="dxa"/>
            <w:vMerge/>
            <w:tcBorders>
              <w:top w:val="single" w:sz="8" w:space="0" w:color="auto"/>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A12</w:t>
            </w:r>
            <w:r w:rsidRPr="005D5666">
              <w:rPr>
                <w:rFonts w:ascii="Garamond" w:eastAsia="Times New Roman" w:hAnsi="Garamond"/>
                <w:color w:val="000000"/>
                <w:sz w:val="24"/>
                <w:szCs w:val="24"/>
                <w:lang w:eastAsia="fr-FR"/>
              </w:rPr>
              <w:t>. Faire connaître l’ITIE au grand public.</w:t>
            </w:r>
          </w:p>
        </w:tc>
        <w:tc>
          <w:tcPr>
            <w:tcW w:w="1800" w:type="dxa"/>
            <w:tcBorders>
              <w:top w:val="nil"/>
              <w:left w:val="nil"/>
              <w:bottom w:val="single" w:sz="4" w:space="0" w:color="auto"/>
              <w:right w:val="single" w:sz="4" w:space="0" w:color="auto"/>
            </w:tcBorders>
            <w:shd w:val="clear" w:color="auto" w:fill="auto"/>
            <w:noWrap/>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043"/>
        </w:trPr>
        <w:tc>
          <w:tcPr>
            <w:tcW w:w="2280" w:type="dxa"/>
            <w:vMerge/>
            <w:tcBorders>
              <w:top w:val="single" w:sz="8" w:space="0" w:color="auto"/>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A14</w:t>
            </w:r>
            <w:r w:rsidRPr="005D5666">
              <w:rPr>
                <w:rFonts w:ascii="Garamond" w:eastAsia="Times New Roman" w:hAnsi="Garamond"/>
                <w:color w:val="000000"/>
                <w:sz w:val="24"/>
                <w:szCs w:val="24"/>
                <w:lang w:eastAsia="fr-FR"/>
              </w:rPr>
              <w:t>. Susciter l’intérêt des groupes cibles pour qu’ils s’approprient le processus</w:t>
            </w:r>
          </w:p>
        </w:tc>
        <w:tc>
          <w:tcPr>
            <w:tcW w:w="1800" w:type="dxa"/>
            <w:tcBorders>
              <w:top w:val="nil"/>
              <w:left w:val="nil"/>
              <w:bottom w:val="single" w:sz="4" w:space="0" w:color="auto"/>
              <w:right w:val="single" w:sz="4" w:space="0" w:color="auto"/>
            </w:tcBorders>
            <w:shd w:val="clear" w:color="auto" w:fill="auto"/>
            <w:noWrap/>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2550"/>
        </w:trPr>
        <w:tc>
          <w:tcPr>
            <w:tcW w:w="2280" w:type="dxa"/>
            <w:vMerge/>
            <w:tcBorders>
              <w:top w:val="single" w:sz="8" w:space="0" w:color="auto"/>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A15</w:t>
            </w:r>
            <w:r w:rsidRPr="005D5666">
              <w:rPr>
                <w:rFonts w:ascii="Garamond" w:eastAsia="Times New Roman" w:hAnsi="Garamond"/>
                <w:color w:val="000000"/>
                <w:sz w:val="24"/>
                <w:szCs w:val="24"/>
                <w:lang w:eastAsia="fr-FR"/>
              </w:rPr>
              <w:t>. Rencontrer le Premier Ministre et le Parlement pour obtenir leur facilitation d’une rencontre préliminaire entre le Gouv. et les délégués de la société civile autour de la redevabilité sur les revenus du secteur extractif.</w:t>
            </w:r>
          </w:p>
        </w:tc>
        <w:tc>
          <w:tcPr>
            <w:tcW w:w="1800" w:type="dxa"/>
            <w:tcBorders>
              <w:top w:val="nil"/>
              <w:left w:val="nil"/>
              <w:bottom w:val="single" w:sz="4" w:space="0" w:color="auto"/>
              <w:right w:val="single" w:sz="4" w:space="0" w:color="auto"/>
            </w:tcBorders>
            <w:shd w:val="clear" w:color="auto" w:fill="auto"/>
            <w:noWrap/>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3983"/>
        </w:trPr>
        <w:tc>
          <w:tcPr>
            <w:tcW w:w="2280" w:type="dxa"/>
            <w:vMerge/>
            <w:tcBorders>
              <w:top w:val="single" w:sz="8" w:space="0" w:color="auto"/>
              <w:left w:val="single" w:sz="8" w:space="0" w:color="auto"/>
              <w:bottom w:val="single" w:sz="4" w:space="0" w:color="auto"/>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A16</w:t>
            </w:r>
            <w:r w:rsidRPr="005D5666">
              <w:rPr>
                <w:rFonts w:ascii="Garamond" w:eastAsia="Times New Roman" w:hAnsi="Garamond"/>
                <w:color w:val="000000"/>
                <w:sz w:val="24"/>
                <w:szCs w:val="24"/>
                <w:lang w:eastAsia="fr-FR"/>
              </w:rPr>
              <w:t>. Organiser des réunions d’échanges avec les Commissions parlementaires en charge de révision du code minier, de la rédaction du projet de code pétrolier et le code forestier pour qu’elles prennent en compte dans les prochains Codes les dispositions sur la transparence et la propriété réelle.</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890"/>
        </w:trPr>
        <w:tc>
          <w:tcPr>
            <w:tcW w:w="2280" w:type="dxa"/>
            <w:vMerge w:val="restart"/>
            <w:tcBorders>
              <w:top w:val="nil"/>
              <w:left w:val="single" w:sz="8" w:space="0" w:color="auto"/>
              <w:bottom w:val="single" w:sz="8" w:space="0" w:color="000000"/>
              <w:right w:val="single" w:sz="4" w:space="0" w:color="auto"/>
            </w:tcBorders>
            <w:shd w:val="clear" w:color="auto" w:fill="auto"/>
            <w:noWrap/>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 </w:t>
            </w: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A17</w:t>
            </w:r>
            <w:r w:rsidRPr="005D5666">
              <w:rPr>
                <w:rFonts w:ascii="Garamond" w:eastAsia="Times New Roman" w:hAnsi="Garamond"/>
                <w:color w:val="000000"/>
                <w:sz w:val="24"/>
                <w:szCs w:val="24"/>
                <w:lang w:eastAsia="fr-FR"/>
              </w:rPr>
              <w:t>. Organiser des conférences</w:t>
            </w:r>
            <w:r w:rsidRPr="005D5666">
              <w:rPr>
                <w:rFonts w:ascii="Garamond" w:eastAsia="Times New Roman" w:hAnsi="Garamond"/>
                <w:color w:val="000000"/>
                <w:sz w:val="24"/>
                <w:szCs w:val="24"/>
                <w:lang w:eastAsia="fr-FR"/>
              </w:rPr>
              <w:br/>
              <w:t>avec des partenaires de haut niveau au sujet de la gestion des revenus du secteur extractif.</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575"/>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A18</w:t>
            </w:r>
            <w:r w:rsidRPr="005D5666">
              <w:rPr>
                <w:rFonts w:ascii="Garamond" w:eastAsia="Times New Roman" w:hAnsi="Garamond"/>
                <w:color w:val="000000"/>
                <w:sz w:val="24"/>
                <w:szCs w:val="24"/>
                <w:lang w:eastAsia="fr-FR"/>
              </w:rPr>
              <w:t>. Organiser des rencontres entre les opérateurs artisanaux avec le GMP sur le cadre référentiel du secteur minier artisanal.</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2220"/>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2920" w:type="dxa"/>
            <w:tcBorders>
              <w:top w:val="nil"/>
              <w:left w:val="nil"/>
              <w:bottom w:val="single" w:sz="8"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A19</w:t>
            </w:r>
            <w:r w:rsidRPr="005D5666">
              <w:rPr>
                <w:rFonts w:ascii="Garamond" w:eastAsia="Times New Roman" w:hAnsi="Garamond"/>
                <w:color w:val="000000"/>
                <w:sz w:val="24"/>
                <w:szCs w:val="24"/>
                <w:lang w:eastAsia="fr-FR"/>
              </w:rPr>
              <w:t>. Organiser des rencontres entre les opérateurs du secteur forestier avec le GMP sur le cadre</w:t>
            </w:r>
            <w:r w:rsidRPr="005D5666">
              <w:rPr>
                <w:rFonts w:ascii="Garamond" w:eastAsia="Times New Roman" w:hAnsi="Garamond"/>
                <w:color w:val="000000"/>
                <w:sz w:val="24"/>
                <w:szCs w:val="24"/>
                <w:lang w:eastAsia="fr-FR"/>
              </w:rPr>
              <w:br/>
              <w:t>référentiel du secteur forestier.</w:t>
            </w:r>
          </w:p>
        </w:tc>
        <w:tc>
          <w:tcPr>
            <w:tcW w:w="1800" w:type="dxa"/>
            <w:tcBorders>
              <w:top w:val="nil"/>
              <w:left w:val="nil"/>
              <w:bottom w:val="single" w:sz="8"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non 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945"/>
        </w:trPr>
        <w:tc>
          <w:tcPr>
            <w:tcW w:w="2280" w:type="dxa"/>
            <w:vMerge w:val="restart"/>
            <w:tcBorders>
              <w:top w:val="nil"/>
              <w:left w:val="single" w:sz="8" w:space="0" w:color="auto"/>
              <w:bottom w:val="single" w:sz="8" w:space="0" w:color="000000"/>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G4.</w:t>
            </w:r>
            <w:r w:rsidRPr="005D5666">
              <w:rPr>
                <w:rFonts w:ascii="Garamond" w:eastAsia="Times New Roman" w:hAnsi="Garamond"/>
                <w:b/>
                <w:bCs/>
                <w:color w:val="000000"/>
                <w:sz w:val="24"/>
                <w:szCs w:val="24"/>
                <w:lang w:eastAsia="fr-FR"/>
              </w:rPr>
              <w:br w:type="page"/>
              <w:t>Promouvoir la bonne gouvernance du GMP</w:t>
            </w: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A20</w:t>
            </w:r>
            <w:r w:rsidRPr="005D5666">
              <w:rPr>
                <w:rFonts w:ascii="Garamond" w:eastAsia="Times New Roman" w:hAnsi="Garamond"/>
                <w:color w:val="000000"/>
                <w:sz w:val="24"/>
                <w:szCs w:val="24"/>
                <w:lang w:eastAsia="fr-FR"/>
              </w:rPr>
              <w:t>. Mettre en phase les textes actuels régissant l’ITIE RDC avec la Norme.</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 xml:space="preserve">en cours </w:t>
            </w:r>
          </w:p>
        </w:tc>
        <w:tc>
          <w:tcPr>
            <w:tcW w:w="3060" w:type="dxa"/>
            <w:vMerge w:val="restart"/>
            <w:tcBorders>
              <w:top w:val="nil"/>
              <w:left w:val="single" w:sz="4" w:space="0" w:color="auto"/>
              <w:bottom w:val="single" w:sz="8" w:space="0" w:color="000000"/>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 xml:space="preserve">Mise en œuvre efficiente et efficace du processus grâce à l'implication de toutes les parties prenantes </w:t>
            </w:r>
          </w:p>
        </w:tc>
        <w:tc>
          <w:tcPr>
            <w:tcW w:w="3565" w:type="dxa"/>
            <w:vMerge w:val="restart"/>
            <w:tcBorders>
              <w:top w:val="nil"/>
              <w:left w:val="single" w:sz="4" w:space="0" w:color="auto"/>
              <w:bottom w:val="single" w:sz="8" w:space="0" w:color="000000"/>
              <w:right w:val="single" w:sz="8" w:space="0" w:color="auto"/>
            </w:tcBorders>
            <w:shd w:val="clear" w:color="auto" w:fill="auto"/>
            <w:hideMark/>
          </w:tcPr>
          <w:p w:rsidR="00B54EBC" w:rsidRPr="005D5666" w:rsidRDefault="00B54EBC" w:rsidP="001E4D70">
            <w:pPr>
              <w:spacing w:after="0" w:line="240" w:lineRule="auto"/>
              <w:jc w:val="center"/>
              <w:rPr>
                <w:rFonts w:ascii="Garamond" w:eastAsia="Times New Roman" w:hAnsi="Garamond"/>
                <w:color w:val="000000"/>
                <w:sz w:val="24"/>
                <w:szCs w:val="24"/>
                <w:lang w:eastAsia="fr-FR"/>
              </w:rPr>
            </w:pPr>
            <w:r w:rsidRPr="005D5666">
              <w:rPr>
                <w:rFonts w:ascii="Garamond" w:eastAsia="Times New Roman" w:hAnsi="Garamond"/>
                <w:color w:val="000000"/>
                <w:sz w:val="24"/>
                <w:szCs w:val="24"/>
                <w:lang w:eastAsia="fr-FR"/>
              </w:rPr>
              <w:t>Appropriation du processus par les parties prenantes</w:t>
            </w:r>
          </w:p>
        </w:tc>
      </w:tr>
      <w:tr w:rsidR="00B54EBC" w:rsidRPr="005D5666" w:rsidTr="00B54EBC">
        <w:trPr>
          <w:trHeight w:val="975"/>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A21</w:t>
            </w:r>
            <w:r w:rsidRPr="005D5666">
              <w:rPr>
                <w:rFonts w:ascii="Garamond" w:eastAsia="Times New Roman" w:hAnsi="Garamond"/>
                <w:color w:val="000000"/>
                <w:sz w:val="24"/>
                <w:szCs w:val="24"/>
                <w:lang w:eastAsia="fr-FR"/>
              </w:rPr>
              <w:t>. Tenir régulièrement les réunions du GMP et publier les PV</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1069"/>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A23</w:t>
            </w:r>
            <w:r w:rsidRPr="005D5666">
              <w:rPr>
                <w:rFonts w:ascii="Garamond" w:eastAsia="Times New Roman" w:hAnsi="Garamond"/>
                <w:color w:val="000000"/>
                <w:sz w:val="24"/>
                <w:szCs w:val="24"/>
                <w:lang w:eastAsia="fr-FR"/>
              </w:rPr>
              <w:t>. Publier tous les documents de l’ITIE-RDC</w:t>
            </w:r>
          </w:p>
        </w:tc>
        <w:tc>
          <w:tcPr>
            <w:tcW w:w="1800" w:type="dxa"/>
            <w:tcBorders>
              <w:top w:val="nil"/>
              <w:left w:val="nil"/>
              <w:bottom w:val="single" w:sz="4"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r w:rsidR="00B54EBC" w:rsidRPr="005D5666" w:rsidTr="00B54EBC">
        <w:trPr>
          <w:trHeight w:val="990"/>
        </w:trPr>
        <w:tc>
          <w:tcPr>
            <w:tcW w:w="2280" w:type="dxa"/>
            <w:vMerge/>
            <w:tcBorders>
              <w:top w:val="nil"/>
              <w:left w:val="single" w:sz="8"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p>
        </w:tc>
        <w:tc>
          <w:tcPr>
            <w:tcW w:w="2920" w:type="dxa"/>
            <w:tcBorders>
              <w:top w:val="nil"/>
              <w:left w:val="nil"/>
              <w:bottom w:val="single" w:sz="8"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A24</w:t>
            </w:r>
            <w:r w:rsidRPr="005D5666">
              <w:rPr>
                <w:rFonts w:ascii="Garamond" w:eastAsia="Times New Roman" w:hAnsi="Garamond"/>
                <w:color w:val="000000"/>
                <w:sz w:val="24"/>
                <w:szCs w:val="24"/>
                <w:lang w:eastAsia="fr-FR"/>
              </w:rPr>
              <w:t>. Assurer le fonctionnement du</w:t>
            </w:r>
            <w:r w:rsidRPr="005D5666">
              <w:rPr>
                <w:rFonts w:ascii="Garamond" w:eastAsia="Times New Roman" w:hAnsi="Garamond"/>
                <w:color w:val="000000"/>
                <w:sz w:val="24"/>
                <w:szCs w:val="24"/>
                <w:lang w:eastAsia="fr-FR"/>
              </w:rPr>
              <w:br/>
              <w:t>Secrétariat Technique</w:t>
            </w:r>
          </w:p>
        </w:tc>
        <w:tc>
          <w:tcPr>
            <w:tcW w:w="1800" w:type="dxa"/>
            <w:tcBorders>
              <w:top w:val="nil"/>
              <w:left w:val="nil"/>
              <w:bottom w:val="single" w:sz="8" w:space="0" w:color="auto"/>
              <w:right w:val="single" w:sz="4" w:space="0" w:color="auto"/>
            </w:tcBorders>
            <w:shd w:val="clear" w:color="auto" w:fill="auto"/>
            <w:hideMark/>
          </w:tcPr>
          <w:p w:rsidR="00B54EBC" w:rsidRPr="005D5666" w:rsidRDefault="00B54EBC" w:rsidP="001E4D70">
            <w:pPr>
              <w:spacing w:after="0" w:line="240" w:lineRule="auto"/>
              <w:rPr>
                <w:rFonts w:ascii="Garamond" w:eastAsia="Times New Roman" w:hAnsi="Garamond"/>
                <w:b/>
                <w:bCs/>
                <w:color w:val="000000"/>
                <w:sz w:val="24"/>
                <w:szCs w:val="24"/>
                <w:lang w:eastAsia="fr-FR"/>
              </w:rPr>
            </w:pPr>
            <w:r w:rsidRPr="005D5666">
              <w:rPr>
                <w:rFonts w:ascii="Garamond" w:eastAsia="Times New Roman" w:hAnsi="Garamond"/>
                <w:b/>
                <w:bCs/>
                <w:color w:val="000000"/>
                <w:sz w:val="24"/>
                <w:szCs w:val="24"/>
                <w:lang w:eastAsia="fr-FR"/>
              </w:rPr>
              <w:t>Réalisée</w:t>
            </w:r>
          </w:p>
        </w:tc>
        <w:tc>
          <w:tcPr>
            <w:tcW w:w="3060" w:type="dxa"/>
            <w:vMerge/>
            <w:tcBorders>
              <w:top w:val="nil"/>
              <w:left w:val="single" w:sz="4" w:space="0" w:color="auto"/>
              <w:bottom w:val="single" w:sz="8" w:space="0" w:color="000000"/>
              <w:right w:val="single" w:sz="4"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c>
          <w:tcPr>
            <w:tcW w:w="3565" w:type="dxa"/>
            <w:vMerge/>
            <w:tcBorders>
              <w:top w:val="nil"/>
              <w:left w:val="single" w:sz="4" w:space="0" w:color="auto"/>
              <w:bottom w:val="single" w:sz="8" w:space="0" w:color="000000"/>
              <w:right w:val="single" w:sz="8" w:space="0" w:color="auto"/>
            </w:tcBorders>
            <w:vAlign w:val="center"/>
            <w:hideMark/>
          </w:tcPr>
          <w:p w:rsidR="00B54EBC" w:rsidRPr="005D5666" w:rsidRDefault="00B54EBC" w:rsidP="001E4D70">
            <w:pPr>
              <w:spacing w:after="0" w:line="240" w:lineRule="auto"/>
              <w:rPr>
                <w:rFonts w:ascii="Garamond" w:eastAsia="Times New Roman" w:hAnsi="Garamond"/>
                <w:color w:val="000000"/>
                <w:sz w:val="24"/>
                <w:szCs w:val="24"/>
                <w:lang w:eastAsia="fr-FR"/>
              </w:rPr>
            </w:pPr>
          </w:p>
        </w:tc>
      </w:tr>
    </w:tbl>
    <w:p w:rsidR="00B54EBC" w:rsidRDefault="00B54EBC" w:rsidP="00B54EBC"/>
    <w:p w:rsidR="00D07074" w:rsidRDefault="00D07074" w:rsidP="00931765">
      <w:pPr>
        <w:spacing w:after="0" w:line="240" w:lineRule="auto"/>
        <w:rPr>
          <w:rFonts w:ascii="Garamond" w:eastAsia="Times New Roman" w:hAnsi="Garamond"/>
          <w:b/>
          <w:bCs/>
          <w:color w:val="FFFFFF"/>
          <w:sz w:val="24"/>
          <w:szCs w:val="24"/>
          <w:u w:val="single"/>
          <w:lang w:eastAsia="fr-FR"/>
        </w:rPr>
        <w:sectPr w:rsidR="00D07074" w:rsidSect="003C0489">
          <w:pgSz w:w="16838" w:h="11906" w:orient="landscape"/>
          <w:pgMar w:top="1418" w:right="1418" w:bottom="1418" w:left="1418" w:header="709" w:footer="709" w:gutter="0"/>
          <w:cols w:space="708"/>
          <w:docGrid w:linePitch="360"/>
        </w:sectPr>
      </w:pPr>
    </w:p>
    <w:p w:rsidR="00154AB4" w:rsidRDefault="00154AB4" w:rsidP="00154AB4">
      <w:pPr>
        <w:jc w:val="both"/>
        <w:rPr>
          <w:rStyle w:val="lev"/>
          <w:rFonts w:ascii="Garamond" w:hAnsi="Garamond"/>
          <w:b w:val="0"/>
          <w:sz w:val="28"/>
          <w:szCs w:val="28"/>
        </w:rPr>
      </w:pPr>
    </w:p>
    <w:p w:rsidR="00A917D7" w:rsidRDefault="00154AB4" w:rsidP="00A917D7">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EVALUATION DES PROGRES ACCOMPLIS PAR RAPPORT AUX EXIGENCES.</w:t>
      </w:r>
    </w:p>
    <w:p w:rsidR="00A917D7" w:rsidRDefault="00A917D7" w:rsidP="00A917D7">
      <w:pPr>
        <w:pStyle w:val="Paragraphedeliste"/>
        <w:ind w:left="1080"/>
        <w:jc w:val="both"/>
        <w:rPr>
          <w:rStyle w:val="lev"/>
          <w:rFonts w:ascii="Garamond" w:hAnsi="Garamond"/>
          <w:color w:val="00B050"/>
          <w:sz w:val="28"/>
          <w:szCs w:val="28"/>
        </w:rPr>
      </w:pPr>
    </w:p>
    <w:p w:rsidR="00A917D7" w:rsidRPr="00A917D7" w:rsidRDefault="00A917D7" w:rsidP="00A917D7">
      <w:pPr>
        <w:pStyle w:val="Paragraphedeliste"/>
        <w:ind w:left="0"/>
        <w:jc w:val="both"/>
        <w:rPr>
          <w:rStyle w:val="lev"/>
          <w:rFonts w:ascii="Garamond" w:hAnsi="Garamond"/>
          <w:color w:val="00B050"/>
          <w:sz w:val="28"/>
          <w:szCs w:val="28"/>
        </w:rPr>
      </w:pPr>
      <w:r w:rsidRPr="00A917D7">
        <w:rPr>
          <w:rFonts w:ascii="Garamond" w:hAnsi="Garamond" w:cs="MyriadPro-Regular"/>
          <w:sz w:val="28"/>
          <w:szCs w:val="28"/>
        </w:rPr>
        <w:t xml:space="preserve">l'Exigence 7.2 stipule que le rapport annuel d'activités doit inclure </w:t>
      </w:r>
      <w:r w:rsidRPr="00A917D7">
        <w:rPr>
          <w:rFonts w:ascii="Garamond" w:hAnsi="Garamond"/>
          <w:color w:val="000000"/>
          <w:sz w:val="28"/>
          <w:szCs w:val="28"/>
        </w:rPr>
        <w:t>une</w:t>
      </w:r>
      <w:r w:rsidRPr="00A917D7">
        <w:rPr>
          <w:rFonts w:ascii="Garamond" w:hAnsi="Garamond"/>
          <w:color w:val="000000"/>
          <w:spacing w:val="-1"/>
          <w:sz w:val="28"/>
          <w:szCs w:val="28"/>
        </w:rPr>
        <w:t xml:space="preserve"> </w:t>
      </w:r>
      <w:r w:rsidRPr="00A917D7">
        <w:rPr>
          <w:rFonts w:ascii="Garamond" w:hAnsi="Garamond"/>
          <w:color w:val="000000"/>
          <w:sz w:val="28"/>
          <w:szCs w:val="28"/>
        </w:rPr>
        <w:t>évaluation</w:t>
      </w:r>
      <w:r w:rsidRPr="00A917D7">
        <w:rPr>
          <w:rFonts w:ascii="Garamond" w:hAnsi="Garamond"/>
          <w:color w:val="000000"/>
          <w:spacing w:val="34"/>
          <w:sz w:val="28"/>
          <w:szCs w:val="28"/>
        </w:rPr>
        <w:t xml:space="preserve"> </w:t>
      </w:r>
      <w:r w:rsidRPr="00A917D7">
        <w:rPr>
          <w:rFonts w:ascii="Garamond" w:hAnsi="Garamond"/>
          <w:color w:val="000000"/>
          <w:sz w:val="28"/>
          <w:szCs w:val="28"/>
        </w:rPr>
        <w:t>des</w:t>
      </w:r>
      <w:r w:rsidRPr="00A917D7">
        <w:rPr>
          <w:rFonts w:ascii="Garamond" w:hAnsi="Garamond"/>
          <w:color w:val="000000"/>
          <w:spacing w:val="16"/>
          <w:sz w:val="28"/>
          <w:szCs w:val="28"/>
        </w:rPr>
        <w:t xml:space="preserve"> </w:t>
      </w:r>
      <w:r w:rsidRPr="00A917D7">
        <w:rPr>
          <w:rFonts w:ascii="Garamond" w:hAnsi="Garamond"/>
          <w:color w:val="000000"/>
          <w:sz w:val="28"/>
          <w:szCs w:val="28"/>
        </w:rPr>
        <w:t>progrès</w:t>
      </w:r>
      <w:r w:rsidRPr="00A917D7">
        <w:rPr>
          <w:rFonts w:ascii="Garamond" w:hAnsi="Garamond"/>
          <w:color w:val="000000"/>
          <w:spacing w:val="34"/>
          <w:sz w:val="28"/>
          <w:szCs w:val="28"/>
        </w:rPr>
        <w:t xml:space="preserve"> </w:t>
      </w:r>
      <w:r w:rsidRPr="00A917D7">
        <w:rPr>
          <w:rFonts w:ascii="Garamond" w:hAnsi="Garamond"/>
          <w:color w:val="000000"/>
          <w:sz w:val="28"/>
          <w:szCs w:val="28"/>
        </w:rPr>
        <w:t>accomplis</w:t>
      </w:r>
      <w:r w:rsidRPr="00A917D7">
        <w:rPr>
          <w:rFonts w:ascii="Garamond" w:hAnsi="Garamond"/>
          <w:color w:val="000000"/>
          <w:spacing w:val="16"/>
          <w:sz w:val="28"/>
          <w:szCs w:val="28"/>
        </w:rPr>
        <w:t xml:space="preserve"> </w:t>
      </w:r>
      <w:r w:rsidRPr="00A917D7">
        <w:rPr>
          <w:rFonts w:ascii="Garamond" w:hAnsi="Garamond"/>
          <w:color w:val="000000"/>
          <w:sz w:val="28"/>
          <w:szCs w:val="28"/>
        </w:rPr>
        <w:t>en</w:t>
      </w:r>
      <w:r w:rsidRPr="00A917D7">
        <w:rPr>
          <w:rFonts w:ascii="Garamond" w:hAnsi="Garamond"/>
          <w:color w:val="000000"/>
          <w:spacing w:val="13"/>
          <w:sz w:val="28"/>
          <w:szCs w:val="28"/>
        </w:rPr>
        <w:t xml:space="preserve"> </w:t>
      </w:r>
      <w:r w:rsidRPr="00A917D7">
        <w:rPr>
          <w:rFonts w:ascii="Garamond" w:hAnsi="Garamond"/>
          <w:color w:val="000000"/>
          <w:sz w:val="28"/>
          <w:szCs w:val="28"/>
        </w:rPr>
        <w:t>matière</w:t>
      </w:r>
      <w:r w:rsidRPr="00A917D7">
        <w:rPr>
          <w:rFonts w:ascii="Garamond" w:hAnsi="Garamond"/>
          <w:color w:val="000000"/>
          <w:spacing w:val="34"/>
          <w:sz w:val="28"/>
          <w:szCs w:val="28"/>
        </w:rPr>
        <w:t xml:space="preserve"> </w:t>
      </w:r>
      <w:r w:rsidRPr="00A917D7">
        <w:rPr>
          <w:rFonts w:ascii="Garamond" w:hAnsi="Garamond"/>
          <w:color w:val="000000"/>
          <w:sz w:val="28"/>
          <w:szCs w:val="28"/>
        </w:rPr>
        <w:t>de</w:t>
      </w:r>
      <w:r w:rsidRPr="00A917D7">
        <w:rPr>
          <w:rFonts w:ascii="Garamond" w:hAnsi="Garamond"/>
          <w:color w:val="000000"/>
          <w:spacing w:val="15"/>
          <w:sz w:val="28"/>
          <w:szCs w:val="28"/>
        </w:rPr>
        <w:t xml:space="preserve"> </w:t>
      </w:r>
      <w:r w:rsidRPr="00A917D7">
        <w:rPr>
          <w:rFonts w:ascii="Garamond" w:hAnsi="Garamond"/>
          <w:color w:val="000000"/>
          <w:sz w:val="28"/>
          <w:szCs w:val="28"/>
        </w:rPr>
        <w:t>mise</w:t>
      </w:r>
      <w:r w:rsidRPr="00A917D7">
        <w:rPr>
          <w:rFonts w:ascii="Garamond" w:hAnsi="Garamond"/>
          <w:color w:val="000000"/>
          <w:spacing w:val="7"/>
          <w:sz w:val="28"/>
          <w:szCs w:val="28"/>
        </w:rPr>
        <w:t xml:space="preserve"> </w:t>
      </w:r>
      <w:r w:rsidRPr="00A917D7">
        <w:rPr>
          <w:rFonts w:ascii="Garamond" w:hAnsi="Garamond"/>
          <w:color w:val="000000"/>
          <w:sz w:val="28"/>
          <w:szCs w:val="28"/>
        </w:rPr>
        <w:t>en</w:t>
      </w:r>
      <w:r w:rsidRPr="00A917D7">
        <w:rPr>
          <w:rFonts w:ascii="Garamond" w:hAnsi="Garamond"/>
          <w:color w:val="000000"/>
          <w:spacing w:val="13"/>
          <w:sz w:val="28"/>
          <w:szCs w:val="28"/>
        </w:rPr>
        <w:t xml:space="preserve"> </w:t>
      </w:r>
      <w:r w:rsidRPr="00A917D7">
        <w:rPr>
          <w:rFonts w:ascii="Garamond" w:hAnsi="Garamond"/>
          <w:color w:val="000000"/>
          <w:sz w:val="28"/>
          <w:szCs w:val="28"/>
        </w:rPr>
        <w:t>Conformité</w:t>
      </w:r>
      <w:r w:rsidRPr="00A917D7">
        <w:rPr>
          <w:rFonts w:ascii="Garamond" w:hAnsi="Garamond"/>
          <w:color w:val="000000"/>
          <w:spacing w:val="20"/>
          <w:sz w:val="28"/>
          <w:szCs w:val="28"/>
        </w:rPr>
        <w:t xml:space="preserve"> </w:t>
      </w:r>
      <w:r w:rsidRPr="00A917D7">
        <w:rPr>
          <w:rFonts w:ascii="Garamond" w:hAnsi="Garamond"/>
          <w:color w:val="000000"/>
          <w:sz w:val="28"/>
          <w:szCs w:val="28"/>
        </w:rPr>
        <w:t>–</w:t>
      </w:r>
      <w:r w:rsidRPr="00A917D7">
        <w:rPr>
          <w:rFonts w:ascii="Garamond" w:hAnsi="Garamond"/>
          <w:color w:val="000000"/>
          <w:spacing w:val="-8"/>
          <w:sz w:val="28"/>
          <w:szCs w:val="28"/>
        </w:rPr>
        <w:t xml:space="preserve"> </w:t>
      </w:r>
      <w:r w:rsidRPr="00A917D7">
        <w:rPr>
          <w:rFonts w:ascii="Garamond" w:hAnsi="Garamond"/>
          <w:color w:val="000000"/>
          <w:sz w:val="28"/>
          <w:szCs w:val="28"/>
        </w:rPr>
        <w:t>ou</w:t>
      </w:r>
      <w:r w:rsidRPr="00A917D7">
        <w:rPr>
          <w:rFonts w:ascii="Garamond" w:hAnsi="Garamond"/>
          <w:color w:val="000000"/>
          <w:spacing w:val="12"/>
          <w:sz w:val="28"/>
          <w:szCs w:val="28"/>
        </w:rPr>
        <w:t xml:space="preserve"> </w:t>
      </w:r>
      <w:r w:rsidRPr="00A917D7">
        <w:rPr>
          <w:rFonts w:ascii="Garamond" w:hAnsi="Garamond"/>
          <w:color w:val="000000"/>
          <w:w w:val="112"/>
          <w:sz w:val="28"/>
          <w:szCs w:val="28"/>
        </w:rPr>
        <w:t xml:space="preserve">de </w:t>
      </w:r>
      <w:r w:rsidRPr="00A917D7">
        <w:rPr>
          <w:rFonts w:ascii="Garamond" w:hAnsi="Garamond"/>
          <w:color w:val="000000"/>
          <w:sz w:val="28"/>
          <w:szCs w:val="28"/>
        </w:rPr>
        <w:t>maintien</w:t>
      </w:r>
      <w:r w:rsidRPr="00A917D7">
        <w:rPr>
          <w:rFonts w:ascii="Garamond" w:hAnsi="Garamond"/>
          <w:color w:val="000000"/>
          <w:spacing w:val="34"/>
          <w:sz w:val="28"/>
          <w:szCs w:val="28"/>
        </w:rPr>
        <w:t xml:space="preserve"> </w:t>
      </w:r>
      <w:r w:rsidRPr="00A917D7">
        <w:rPr>
          <w:rFonts w:ascii="Garamond" w:hAnsi="Garamond"/>
          <w:color w:val="000000"/>
          <w:sz w:val="28"/>
          <w:szCs w:val="28"/>
        </w:rPr>
        <w:t>de</w:t>
      </w:r>
      <w:r w:rsidRPr="00A917D7">
        <w:rPr>
          <w:rFonts w:ascii="Garamond" w:hAnsi="Garamond"/>
          <w:color w:val="000000"/>
          <w:spacing w:val="15"/>
          <w:sz w:val="28"/>
          <w:szCs w:val="28"/>
        </w:rPr>
        <w:t xml:space="preserve"> </w:t>
      </w:r>
      <w:r w:rsidRPr="00A917D7">
        <w:rPr>
          <w:rFonts w:ascii="Garamond" w:hAnsi="Garamond"/>
          <w:color w:val="000000"/>
          <w:sz w:val="28"/>
          <w:szCs w:val="28"/>
        </w:rPr>
        <w:t>celle-ci</w:t>
      </w:r>
      <w:r w:rsidRPr="00A917D7">
        <w:rPr>
          <w:rFonts w:ascii="Garamond" w:hAnsi="Garamond"/>
          <w:color w:val="000000"/>
          <w:spacing w:val="-14"/>
          <w:sz w:val="28"/>
          <w:szCs w:val="28"/>
        </w:rPr>
        <w:t xml:space="preserve"> </w:t>
      </w:r>
      <w:r w:rsidRPr="00A917D7">
        <w:rPr>
          <w:rFonts w:ascii="Garamond" w:hAnsi="Garamond"/>
          <w:color w:val="000000"/>
          <w:sz w:val="28"/>
          <w:szCs w:val="28"/>
        </w:rPr>
        <w:t>–</w:t>
      </w:r>
      <w:r w:rsidRPr="00A917D7">
        <w:rPr>
          <w:rFonts w:ascii="Garamond" w:hAnsi="Garamond"/>
          <w:color w:val="000000"/>
          <w:spacing w:val="-8"/>
          <w:sz w:val="28"/>
          <w:szCs w:val="28"/>
        </w:rPr>
        <w:t xml:space="preserve"> </w:t>
      </w:r>
      <w:r w:rsidRPr="00A917D7">
        <w:rPr>
          <w:rFonts w:ascii="Garamond" w:hAnsi="Garamond"/>
          <w:color w:val="000000"/>
          <w:sz w:val="28"/>
          <w:szCs w:val="28"/>
        </w:rPr>
        <w:t>par</w:t>
      </w:r>
      <w:r w:rsidRPr="00A917D7">
        <w:rPr>
          <w:rFonts w:ascii="Garamond" w:hAnsi="Garamond"/>
          <w:color w:val="000000"/>
          <w:spacing w:val="10"/>
          <w:sz w:val="28"/>
          <w:szCs w:val="28"/>
        </w:rPr>
        <w:t xml:space="preserve"> </w:t>
      </w:r>
      <w:r w:rsidRPr="00A917D7">
        <w:rPr>
          <w:rFonts w:ascii="Garamond" w:hAnsi="Garamond"/>
          <w:color w:val="000000"/>
          <w:sz w:val="28"/>
          <w:szCs w:val="28"/>
        </w:rPr>
        <w:t>rapport</w:t>
      </w:r>
      <w:r w:rsidRPr="00A917D7">
        <w:rPr>
          <w:rFonts w:ascii="Garamond" w:hAnsi="Garamond"/>
          <w:color w:val="000000"/>
          <w:spacing w:val="44"/>
          <w:sz w:val="28"/>
          <w:szCs w:val="28"/>
        </w:rPr>
        <w:t xml:space="preserve"> </w:t>
      </w:r>
      <w:r w:rsidRPr="00A917D7">
        <w:rPr>
          <w:rFonts w:ascii="Garamond" w:hAnsi="Garamond"/>
          <w:color w:val="000000"/>
          <w:sz w:val="28"/>
          <w:szCs w:val="28"/>
        </w:rPr>
        <w:t>à</w:t>
      </w:r>
      <w:r w:rsidRPr="00A917D7">
        <w:rPr>
          <w:rFonts w:ascii="Garamond" w:hAnsi="Garamond"/>
          <w:color w:val="000000"/>
          <w:spacing w:val="-1"/>
          <w:sz w:val="28"/>
          <w:szCs w:val="28"/>
        </w:rPr>
        <w:t xml:space="preserve"> </w:t>
      </w:r>
      <w:r w:rsidRPr="00A917D7">
        <w:rPr>
          <w:rFonts w:ascii="Garamond" w:hAnsi="Garamond"/>
          <w:color w:val="000000"/>
          <w:sz w:val="28"/>
          <w:szCs w:val="28"/>
        </w:rPr>
        <w:t>chaque</w:t>
      </w:r>
      <w:r w:rsidRPr="00A917D7">
        <w:rPr>
          <w:rFonts w:ascii="Garamond" w:hAnsi="Garamond"/>
          <w:color w:val="000000"/>
          <w:spacing w:val="43"/>
          <w:sz w:val="28"/>
          <w:szCs w:val="28"/>
        </w:rPr>
        <w:t xml:space="preserve"> </w:t>
      </w:r>
      <w:r w:rsidRPr="00A917D7">
        <w:rPr>
          <w:rFonts w:ascii="Garamond" w:hAnsi="Garamond"/>
          <w:color w:val="000000"/>
          <w:sz w:val="28"/>
          <w:szCs w:val="28"/>
        </w:rPr>
        <w:t>Exigence</w:t>
      </w:r>
      <w:r w:rsidRPr="00A917D7">
        <w:rPr>
          <w:rFonts w:ascii="Garamond" w:hAnsi="Garamond"/>
          <w:color w:val="000000"/>
          <w:spacing w:val="-8"/>
          <w:sz w:val="28"/>
          <w:szCs w:val="28"/>
        </w:rPr>
        <w:t xml:space="preserve"> </w:t>
      </w:r>
      <w:r w:rsidRPr="00A917D7">
        <w:rPr>
          <w:rFonts w:ascii="Garamond" w:hAnsi="Garamond"/>
          <w:color w:val="000000"/>
          <w:sz w:val="28"/>
          <w:szCs w:val="28"/>
        </w:rPr>
        <w:t>de</w:t>
      </w:r>
      <w:r w:rsidRPr="00A917D7">
        <w:rPr>
          <w:rFonts w:ascii="Garamond" w:hAnsi="Garamond"/>
          <w:color w:val="000000"/>
          <w:spacing w:val="15"/>
          <w:sz w:val="28"/>
          <w:szCs w:val="28"/>
        </w:rPr>
        <w:t xml:space="preserve"> </w:t>
      </w:r>
      <w:r w:rsidRPr="00A917D7">
        <w:rPr>
          <w:rFonts w:ascii="Garamond" w:hAnsi="Garamond"/>
          <w:color w:val="000000"/>
          <w:w w:val="76"/>
          <w:sz w:val="28"/>
          <w:szCs w:val="28"/>
        </w:rPr>
        <w:t>l’ITIE</w:t>
      </w:r>
      <w:r w:rsidRPr="00A917D7">
        <w:rPr>
          <w:rFonts w:ascii="Garamond" w:hAnsi="Garamond"/>
          <w:color w:val="000000"/>
          <w:spacing w:val="4"/>
          <w:w w:val="76"/>
          <w:sz w:val="28"/>
          <w:szCs w:val="28"/>
        </w:rPr>
        <w:t xml:space="preserve"> </w:t>
      </w:r>
      <w:r w:rsidRPr="00A917D7">
        <w:rPr>
          <w:rFonts w:ascii="Garamond" w:hAnsi="Garamond"/>
          <w:color w:val="000000"/>
          <w:sz w:val="28"/>
          <w:szCs w:val="28"/>
        </w:rPr>
        <w:t>ainsi</w:t>
      </w:r>
      <w:r w:rsidRPr="00A917D7">
        <w:rPr>
          <w:rFonts w:ascii="Garamond" w:hAnsi="Garamond"/>
          <w:color w:val="000000"/>
          <w:spacing w:val="-8"/>
          <w:sz w:val="28"/>
          <w:szCs w:val="28"/>
        </w:rPr>
        <w:t xml:space="preserve"> </w:t>
      </w:r>
      <w:r w:rsidRPr="00A917D7">
        <w:rPr>
          <w:rFonts w:ascii="Garamond" w:hAnsi="Garamond"/>
          <w:color w:val="000000"/>
          <w:sz w:val="28"/>
          <w:szCs w:val="28"/>
        </w:rPr>
        <w:t>que</w:t>
      </w:r>
      <w:r w:rsidRPr="00A917D7">
        <w:rPr>
          <w:rFonts w:ascii="Garamond" w:hAnsi="Garamond"/>
          <w:color w:val="000000"/>
          <w:spacing w:val="24"/>
          <w:sz w:val="28"/>
          <w:szCs w:val="28"/>
        </w:rPr>
        <w:t xml:space="preserve"> </w:t>
      </w:r>
      <w:r w:rsidRPr="00A917D7">
        <w:rPr>
          <w:rFonts w:ascii="Garamond" w:hAnsi="Garamond"/>
          <w:color w:val="000000"/>
          <w:sz w:val="28"/>
          <w:szCs w:val="28"/>
        </w:rPr>
        <w:t>de</w:t>
      </w:r>
      <w:r w:rsidRPr="00A917D7">
        <w:rPr>
          <w:rFonts w:ascii="Garamond" w:hAnsi="Garamond"/>
          <w:color w:val="000000"/>
          <w:spacing w:val="15"/>
          <w:sz w:val="28"/>
          <w:szCs w:val="28"/>
        </w:rPr>
        <w:t xml:space="preserve"> </w:t>
      </w:r>
      <w:r w:rsidRPr="00A917D7">
        <w:rPr>
          <w:rFonts w:ascii="Garamond" w:hAnsi="Garamond"/>
          <w:color w:val="000000"/>
          <w:w w:val="113"/>
          <w:sz w:val="28"/>
          <w:szCs w:val="28"/>
        </w:rPr>
        <w:t xml:space="preserve">toute </w:t>
      </w:r>
      <w:r w:rsidRPr="00A917D7">
        <w:rPr>
          <w:rFonts w:ascii="Garamond" w:hAnsi="Garamond"/>
          <w:color w:val="000000"/>
          <w:sz w:val="28"/>
          <w:szCs w:val="28"/>
        </w:rPr>
        <w:t>mesure</w:t>
      </w:r>
      <w:r w:rsidRPr="00A917D7">
        <w:rPr>
          <w:rFonts w:ascii="Garamond" w:hAnsi="Garamond"/>
          <w:color w:val="000000"/>
          <w:spacing w:val="32"/>
          <w:sz w:val="28"/>
          <w:szCs w:val="28"/>
        </w:rPr>
        <w:t xml:space="preserve"> </w:t>
      </w:r>
      <w:r w:rsidRPr="00A917D7">
        <w:rPr>
          <w:rFonts w:ascii="Garamond" w:hAnsi="Garamond"/>
          <w:color w:val="000000"/>
          <w:sz w:val="28"/>
          <w:szCs w:val="28"/>
        </w:rPr>
        <w:t>prise</w:t>
      </w:r>
      <w:r w:rsidRPr="00A917D7">
        <w:rPr>
          <w:rFonts w:ascii="Garamond" w:hAnsi="Garamond"/>
          <w:color w:val="000000"/>
          <w:spacing w:val="8"/>
          <w:sz w:val="28"/>
          <w:szCs w:val="28"/>
        </w:rPr>
        <w:t xml:space="preserve"> </w:t>
      </w:r>
      <w:r w:rsidRPr="00A917D7">
        <w:rPr>
          <w:rFonts w:ascii="Garamond" w:hAnsi="Garamond"/>
          <w:color w:val="000000"/>
          <w:sz w:val="28"/>
          <w:szCs w:val="28"/>
        </w:rPr>
        <w:t>dans</w:t>
      </w:r>
      <w:r w:rsidRPr="00A917D7">
        <w:rPr>
          <w:rFonts w:ascii="Garamond" w:hAnsi="Garamond"/>
          <w:color w:val="000000"/>
          <w:spacing w:val="25"/>
          <w:sz w:val="28"/>
          <w:szCs w:val="28"/>
        </w:rPr>
        <w:t xml:space="preserve"> </w:t>
      </w:r>
      <w:r w:rsidRPr="00A917D7">
        <w:rPr>
          <w:rFonts w:ascii="Garamond" w:hAnsi="Garamond"/>
          <w:color w:val="000000"/>
          <w:sz w:val="28"/>
          <w:szCs w:val="28"/>
        </w:rPr>
        <w:t>le</w:t>
      </w:r>
      <w:r w:rsidRPr="00A917D7">
        <w:rPr>
          <w:rFonts w:ascii="Garamond" w:hAnsi="Garamond"/>
          <w:color w:val="000000"/>
          <w:spacing w:val="-5"/>
          <w:sz w:val="28"/>
          <w:szCs w:val="28"/>
        </w:rPr>
        <w:t xml:space="preserve"> </w:t>
      </w:r>
      <w:r w:rsidRPr="00A917D7">
        <w:rPr>
          <w:rFonts w:ascii="Garamond" w:hAnsi="Garamond"/>
          <w:color w:val="000000"/>
          <w:sz w:val="28"/>
          <w:szCs w:val="28"/>
        </w:rPr>
        <w:t>but</w:t>
      </w:r>
      <w:r w:rsidRPr="00A917D7">
        <w:rPr>
          <w:rFonts w:ascii="Garamond" w:hAnsi="Garamond"/>
          <w:color w:val="000000"/>
          <w:spacing w:val="25"/>
          <w:sz w:val="28"/>
          <w:szCs w:val="28"/>
        </w:rPr>
        <w:t xml:space="preserve"> </w:t>
      </w:r>
      <w:r w:rsidRPr="00A917D7">
        <w:rPr>
          <w:rFonts w:ascii="Garamond" w:hAnsi="Garamond"/>
          <w:color w:val="000000"/>
          <w:sz w:val="28"/>
          <w:szCs w:val="28"/>
        </w:rPr>
        <w:t>de</w:t>
      </w:r>
      <w:r w:rsidRPr="00A917D7">
        <w:rPr>
          <w:rFonts w:ascii="Garamond" w:hAnsi="Garamond"/>
          <w:color w:val="000000"/>
          <w:spacing w:val="15"/>
          <w:sz w:val="28"/>
          <w:szCs w:val="28"/>
        </w:rPr>
        <w:t xml:space="preserve"> </w:t>
      </w:r>
      <w:r w:rsidRPr="00A917D7">
        <w:rPr>
          <w:rFonts w:ascii="Garamond" w:hAnsi="Garamond"/>
          <w:color w:val="000000"/>
          <w:sz w:val="28"/>
          <w:szCs w:val="28"/>
        </w:rPr>
        <w:t>dépasser</w:t>
      </w:r>
      <w:r w:rsidRPr="00A917D7">
        <w:rPr>
          <w:rFonts w:ascii="Garamond" w:hAnsi="Garamond"/>
          <w:color w:val="000000"/>
          <w:spacing w:val="47"/>
          <w:sz w:val="28"/>
          <w:szCs w:val="28"/>
        </w:rPr>
        <w:t xml:space="preserve"> </w:t>
      </w:r>
      <w:r w:rsidRPr="00A917D7">
        <w:rPr>
          <w:rFonts w:ascii="Garamond" w:hAnsi="Garamond"/>
          <w:color w:val="000000"/>
          <w:sz w:val="28"/>
          <w:szCs w:val="28"/>
        </w:rPr>
        <w:t>les</w:t>
      </w:r>
      <w:r w:rsidRPr="00A917D7">
        <w:rPr>
          <w:rFonts w:ascii="Garamond" w:hAnsi="Garamond"/>
          <w:color w:val="000000"/>
          <w:spacing w:val="-4"/>
          <w:sz w:val="28"/>
          <w:szCs w:val="28"/>
        </w:rPr>
        <w:t xml:space="preserve"> </w:t>
      </w:r>
      <w:r w:rsidRPr="00A917D7">
        <w:rPr>
          <w:rFonts w:ascii="Garamond" w:hAnsi="Garamond"/>
          <w:color w:val="000000"/>
          <w:sz w:val="28"/>
          <w:szCs w:val="28"/>
        </w:rPr>
        <w:t>Exigences.</w:t>
      </w:r>
    </w:p>
    <w:p w:rsidR="00A917D7" w:rsidRDefault="00154AB4" w:rsidP="00154AB4">
      <w:pPr>
        <w:jc w:val="both"/>
        <w:rPr>
          <w:rStyle w:val="lev"/>
          <w:rFonts w:ascii="Garamond" w:hAnsi="Garamond"/>
          <w:b w:val="0"/>
          <w:sz w:val="28"/>
          <w:szCs w:val="28"/>
        </w:rPr>
      </w:pPr>
      <w:r>
        <w:rPr>
          <w:rStyle w:val="lev"/>
          <w:rFonts w:ascii="Garamond" w:hAnsi="Garamond"/>
          <w:b w:val="0"/>
          <w:sz w:val="28"/>
          <w:szCs w:val="28"/>
        </w:rPr>
        <w:t xml:space="preserve">Cette évaluation porte sur les actions entreprises en préparation à la mise en œuvre de la Norme ITIE, y compris dans des domaines tels que la gestion des revenus et des dépenses, les dépenses sociales, les transferts infranationaux, la propriété réelle et les contrats. </w:t>
      </w:r>
    </w:p>
    <w:p w:rsidR="00154AB4" w:rsidRDefault="00154AB4" w:rsidP="00154AB4">
      <w:pPr>
        <w:jc w:val="both"/>
        <w:rPr>
          <w:rStyle w:val="lev"/>
          <w:rFonts w:ascii="Garamond" w:hAnsi="Garamond"/>
          <w:b w:val="0"/>
          <w:sz w:val="28"/>
          <w:szCs w:val="28"/>
        </w:rPr>
      </w:pPr>
      <w:r>
        <w:rPr>
          <w:rStyle w:val="lev"/>
          <w:rFonts w:ascii="Garamond" w:hAnsi="Garamond"/>
          <w:b w:val="0"/>
          <w:sz w:val="28"/>
          <w:szCs w:val="28"/>
        </w:rPr>
        <w:t>Le tableau suivant nous en donne le résumé.</w:t>
      </w:r>
    </w:p>
    <w:p w:rsidR="00154AB4" w:rsidRDefault="00154AB4" w:rsidP="00154AB4">
      <w:pPr>
        <w:spacing w:after="0" w:line="240" w:lineRule="auto"/>
        <w:jc w:val="center"/>
        <w:rPr>
          <w:rFonts w:ascii="Garamond" w:eastAsia="Times New Roman" w:hAnsi="Garamond" w:cs="Calibri"/>
          <w:b/>
          <w:bCs/>
          <w:color w:val="000000"/>
          <w:sz w:val="28"/>
          <w:szCs w:val="28"/>
        </w:rPr>
        <w:sectPr w:rsidR="00154AB4" w:rsidSect="00805813">
          <w:pgSz w:w="11906" w:h="16838"/>
          <w:pgMar w:top="1418" w:right="1418" w:bottom="1418" w:left="1418" w:header="709" w:footer="709" w:gutter="0"/>
          <w:cols w:space="708"/>
          <w:docGrid w:linePitch="360"/>
        </w:sectPr>
      </w:pPr>
    </w:p>
    <w:p w:rsidR="00154AB4" w:rsidRPr="0070615C" w:rsidRDefault="00154AB4" w:rsidP="00154AB4">
      <w:pPr>
        <w:jc w:val="both"/>
        <w:rPr>
          <w:rStyle w:val="lev"/>
          <w:rFonts w:ascii="Garamond" w:hAnsi="Garamond"/>
          <w:b w:val="0"/>
          <w:sz w:val="28"/>
          <w:szCs w:val="28"/>
        </w:rPr>
      </w:pPr>
    </w:p>
    <w:tbl>
      <w:tblPr>
        <w:tblW w:w="153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4678"/>
        <w:gridCol w:w="3178"/>
        <w:gridCol w:w="1346"/>
        <w:gridCol w:w="4749"/>
      </w:tblGrid>
      <w:tr w:rsidR="003615B5" w:rsidRPr="00EE4C59" w:rsidTr="003615B5">
        <w:trPr>
          <w:trHeight w:val="300"/>
          <w:tblHeader/>
        </w:trPr>
        <w:tc>
          <w:tcPr>
            <w:tcW w:w="1356" w:type="dxa"/>
            <w:shd w:val="clear" w:color="000000" w:fill="D8D8D8"/>
            <w:noWrap/>
            <w:vAlign w:val="center"/>
            <w:hideMark/>
          </w:tcPr>
          <w:p w:rsidR="003615B5" w:rsidRPr="00EE4C59" w:rsidRDefault="003615B5" w:rsidP="00C624DA">
            <w:pPr>
              <w:spacing w:after="0" w:line="240" w:lineRule="auto"/>
              <w:jc w:val="center"/>
              <w:rPr>
                <w:rFonts w:ascii="Garamond" w:eastAsia="Times New Roman" w:hAnsi="Garamond" w:cs="Calibri"/>
                <w:b/>
                <w:bCs/>
                <w:color w:val="0D0D0D" w:themeColor="text1" w:themeTint="F2"/>
                <w:sz w:val="24"/>
                <w:szCs w:val="24"/>
              </w:rPr>
            </w:pPr>
            <w:r w:rsidRPr="00EE4C59">
              <w:rPr>
                <w:rFonts w:ascii="Garamond" w:eastAsia="Times New Roman" w:hAnsi="Garamond" w:cs="Calibri"/>
                <w:b/>
                <w:bCs/>
                <w:color w:val="0D0D0D" w:themeColor="text1" w:themeTint="F2"/>
                <w:sz w:val="24"/>
                <w:szCs w:val="24"/>
              </w:rPr>
              <w:t>Date</w:t>
            </w:r>
          </w:p>
        </w:tc>
        <w:tc>
          <w:tcPr>
            <w:tcW w:w="4678" w:type="dxa"/>
            <w:shd w:val="clear" w:color="000000" w:fill="D8D8D8"/>
            <w:noWrap/>
            <w:vAlign w:val="center"/>
            <w:hideMark/>
          </w:tcPr>
          <w:p w:rsidR="003615B5" w:rsidRPr="00EE4C59" w:rsidRDefault="003615B5" w:rsidP="00C624DA">
            <w:pPr>
              <w:spacing w:after="0" w:line="240" w:lineRule="auto"/>
              <w:jc w:val="center"/>
              <w:rPr>
                <w:rFonts w:ascii="Garamond" w:eastAsia="Times New Roman" w:hAnsi="Garamond" w:cs="Calibri"/>
                <w:b/>
                <w:bCs/>
                <w:color w:val="0D0D0D" w:themeColor="text1" w:themeTint="F2"/>
                <w:sz w:val="24"/>
                <w:szCs w:val="24"/>
              </w:rPr>
            </w:pPr>
            <w:r w:rsidRPr="00EE4C59">
              <w:rPr>
                <w:rFonts w:ascii="Garamond" w:eastAsia="Times New Roman" w:hAnsi="Garamond" w:cs="Calibri"/>
                <w:b/>
                <w:bCs/>
                <w:color w:val="0D0D0D" w:themeColor="text1" w:themeTint="F2"/>
                <w:sz w:val="24"/>
                <w:szCs w:val="24"/>
              </w:rPr>
              <w:t>Actions menées</w:t>
            </w:r>
          </w:p>
        </w:tc>
        <w:tc>
          <w:tcPr>
            <w:tcW w:w="3178" w:type="dxa"/>
            <w:shd w:val="clear" w:color="000000" w:fill="D8D8D8"/>
            <w:noWrap/>
            <w:vAlign w:val="center"/>
            <w:hideMark/>
          </w:tcPr>
          <w:p w:rsidR="003615B5" w:rsidRPr="00EE4C59" w:rsidRDefault="003615B5" w:rsidP="00C624DA">
            <w:pPr>
              <w:spacing w:after="0" w:line="240" w:lineRule="auto"/>
              <w:jc w:val="center"/>
              <w:rPr>
                <w:rFonts w:ascii="Garamond" w:eastAsia="Times New Roman" w:hAnsi="Garamond" w:cs="Calibri"/>
                <w:b/>
                <w:bCs/>
                <w:color w:val="0D0D0D" w:themeColor="text1" w:themeTint="F2"/>
                <w:sz w:val="24"/>
                <w:szCs w:val="24"/>
              </w:rPr>
            </w:pPr>
            <w:r w:rsidRPr="00EE4C59">
              <w:rPr>
                <w:rFonts w:ascii="Garamond" w:eastAsia="Times New Roman" w:hAnsi="Garamond" w:cs="Calibri"/>
                <w:b/>
                <w:bCs/>
                <w:color w:val="0D0D0D" w:themeColor="text1" w:themeTint="F2"/>
                <w:sz w:val="24"/>
                <w:szCs w:val="24"/>
              </w:rPr>
              <w:t>Matière traitée</w:t>
            </w:r>
          </w:p>
        </w:tc>
        <w:tc>
          <w:tcPr>
            <w:tcW w:w="1346" w:type="dxa"/>
            <w:shd w:val="clear" w:color="000000" w:fill="D8D8D8"/>
            <w:vAlign w:val="center"/>
          </w:tcPr>
          <w:p w:rsidR="003615B5" w:rsidRPr="00EE4C59" w:rsidRDefault="003615B5" w:rsidP="00C624DA">
            <w:pPr>
              <w:spacing w:after="0" w:line="240" w:lineRule="auto"/>
              <w:jc w:val="center"/>
              <w:rPr>
                <w:rFonts w:ascii="Garamond" w:eastAsia="Times New Roman" w:hAnsi="Garamond" w:cs="Calibri"/>
                <w:b/>
                <w:bCs/>
                <w:color w:val="0D0D0D" w:themeColor="text1" w:themeTint="F2"/>
                <w:sz w:val="24"/>
                <w:szCs w:val="24"/>
              </w:rPr>
            </w:pPr>
            <w:r w:rsidRPr="00EE4C59">
              <w:rPr>
                <w:rFonts w:ascii="Garamond" w:eastAsia="Times New Roman" w:hAnsi="Garamond" w:cs="Calibri"/>
                <w:b/>
                <w:color w:val="0D0D0D" w:themeColor="text1" w:themeTint="F2"/>
                <w:sz w:val="24"/>
                <w:szCs w:val="24"/>
              </w:rPr>
              <w:t>Exigence concernée</w:t>
            </w:r>
          </w:p>
        </w:tc>
        <w:tc>
          <w:tcPr>
            <w:tcW w:w="4749" w:type="dxa"/>
            <w:shd w:val="clear" w:color="000000" w:fill="D8D8D8"/>
          </w:tcPr>
          <w:p w:rsidR="003615B5" w:rsidRPr="00EE4C59" w:rsidRDefault="003615B5" w:rsidP="00C624DA">
            <w:pPr>
              <w:spacing w:after="0" w:line="240" w:lineRule="auto"/>
              <w:jc w:val="center"/>
              <w:rPr>
                <w:rFonts w:ascii="Garamond" w:eastAsia="Times New Roman" w:hAnsi="Garamond" w:cs="Calibri"/>
                <w:b/>
                <w:color w:val="0D0D0D" w:themeColor="text1" w:themeTint="F2"/>
                <w:sz w:val="24"/>
                <w:szCs w:val="24"/>
              </w:rPr>
            </w:pPr>
            <w:r w:rsidRPr="00EE4C59">
              <w:rPr>
                <w:rFonts w:ascii="Garamond" w:eastAsia="Times New Roman" w:hAnsi="Garamond" w:cs="Calibri"/>
                <w:b/>
                <w:color w:val="0D0D0D" w:themeColor="text1" w:themeTint="F2"/>
                <w:sz w:val="24"/>
                <w:szCs w:val="24"/>
              </w:rPr>
              <w:t>Résultat</w:t>
            </w:r>
          </w:p>
        </w:tc>
      </w:tr>
      <w:tr w:rsidR="00C26E14" w:rsidRPr="00D24D93" w:rsidTr="00C26E14">
        <w:trPr>
          <w:trHeight w:val="300"/>
        </w:trPr>
        <w:tc>
          <w:tcPr>
            <w:tcW w:w="1356" w:type="dxa"/>
            <w:shd w:val="clear" w:color="auto" w:fill="FBD4B4" w:themeFill="accent6" w:themeFillTint="66"/>
            <w:noWrap/>
            <w:vAlign w:val="center"/>
            <w:hideMark/>
          </w:tcPr>
          <w:p w:rsidR="00C26E14" w:rsidRDefault="00C26E14"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hideMark/>
          </w:tcPr>
          <w:p w:rsidR="00C26E14" w:rsidRDefault="00C26E14" w:rsidP="00C624DA">
            <w:pPr>
              <w:autoSpaceDE w:val="0"/>
              <w:autoSpaceDN w:val="0"/>
              <w:adjustRightInd w:val="0"/>
              <w:spacing w:after="0" w:line="240" w:lineRule="auto"/>
              <w:rPr>
                <w:rStyle w:val="lev"/>
                <w:rFonts w:ascii="Garamond" w:hAnsi="Garamond"/>
                <w:b w:val="0"/>
                <w:sz w:val="24"/>
                <w:szCs w:val="24"/>
              </w:rPr>
            </w:pPr>
          </w:p>
        </w:tc>
        <w:tc>
          <w:tcPr>
            <w:tcW w:w="3178" w:type="dxa"/>
            <w:shd w:val="clear" w:color="auto" w:fill="FBD4B4" w:themeFill="accent6" w:themeFillTint="66"/>
            <w:noWrap/>
            <w:vAlign w:val="center"/>
            <w:hideMark/>
          </w:tcPr>
          <w:p w:rsidR="00C26E14" w:rsidRPr="00D24D93" w:rsidRDefault="00C26E14"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C26E14" w:rsidRPr="00C26E14" w:rsidRDefault="00C26E14" w:rsidP="00C624DA">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1</w:t>
            </w:r>
          </w:p>
        </w:tc>
        <w:tc>
          <w:tcPr>
            <w:tcW w:w="4749" w:type="dxa"/>
            <w:shd w:val="clear" w:color="auto" w:fill="FBD4B4" w:themeFill="accent6" w:themeFillTint="66"/>
          </w:tcPr>
          <w:p w:rsidR="00C26E14" w:rsidRPr="00D24D93" w:rsidRDefault="00C26E14" w:rsidP="00C624DA">
            <w:pPr>
              <w:autoSpaceDE w:val="0"/>
              <w:autoSpaceDN w:val="0"/>
              <w:adjustRightInd w:val="0"/>
              <w:spacing w:after="0" w:line="240" w:lineRule="auto"/>
              <w:rPr>
                <w:rFonts w:ascii="Garamond" w:hAnsi="Garamond" w:cs="Lucida Sans"/>
                <w:color w:val="000000"/>
                <w:sz w:val="24"/>
                <w:szCs w:val="24"/>
                <w:lang w:eastAsia="fr-FR"/>
              </w:rPr>
            </w:pPr>
          </w:p>
        </w:tc>
      </w:tr>
      <w:tr w:rsidR="003615B5" w:rsidRPr="00D24D93" w:rsidTr="004950DE">
        <w:trPr>
          <w:trHeight w:val="300"/>
        </w:trPr>
        <w:tc>
          <w:tcPr>
            <w:tcW w:w="1356" w:type="dxa"/>
            <w:shd w:val="clear" w:color="auto" w:fill="auto"/>
            <w:noWrap/>
            <w:vAlign w:val="center"/>
            <w:hideMark/>
          </w:tcPr>
          <w:p w:rsidR="003615B5" w:rsidRPr="00D24D93" w:rsidRDefault="003615B5"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2015</w:t>
            </w:r>
          </w:p>
        </w:tc>
        <w:tc>
          <w:tcPr>
            <w:tcW w:w="4678" w:type="dxa"/>
            <w:shd w:val="clear" w:color="auto" w:fill="FFFFFF"/>
            <w:noWrap/>
            <w:hideMark/>
          </w:tcPr>
          <w:p w:rsidR="003615B5" w:rsidRPr="00D24D93" w:rsidRDefault="003C4B79" w:rsidP="000111FE">
            <w:pPr>
              <w:autoSpaceDE w:val="0"/>
              <w:autoSpaceDN w:val="0"/>
              <w:adjustRightInd w:val="0"/>
              <w:spacing w:after="0" w:line="240" w:lineRule="auto"/>
              <w:jc w:val="both"/>
              <w:rPr>
                <w:rStyle w:val="lev"/>
                <w:rFonts w:ascii="Garamond" w:hAnsi="Garamond"/>
                <w:b w:val="0"/>
                <w:sz w:val="24"/>
                <w:szCs w:val="24"/>
              </w:rPr>
            </w:pPr>
            <w:r>
              <w:rPr>
                <w:rStyle w:val="lev"/>
                <w:rFonts w:ascii="Garamond" w:hAnsi="Garamond"/>
                <w:b w:val="0"/>
                <w:sz w:val="24"/>
                <w:szCs w:val="24"/>
              </w:rPr>
              <w:t>-Participation</w:t>
            </w:r>
            <w:r w:rsidR="003615B5" w:rsidRPr="00D24D93">
              <w:rPr>
                <w:rStyle w:val="lev"/>
                <w:rFonts w:ascii="Garamond" w:hAnsi="Garamond"/>
                <w:b w:val="0"/>
                <w:sz w:val="24"/>
                <w:szCs w:val="24"/>
              </w:rPr>
              <w:t xml:space="preserve"> régulière des membres aux réunions du Comité Exécutif</w:t>
            </w:r>
          </w:p>
          <w:p w:rsidR="003615B5" w:rsidRPr="00D24D93" w:rsidRDefault="003615B5" w:rsidP="000111FE">
            <w:pPr>
              <w:autoSpaceDE w:val="0"/>
              <w:autoSpaceDN w:val="0"/>
              <w:adjustRightInd w:val="0"/>
              <w:spacing w:after="0" w:line="240" w:lineRule="auto"/>
              <w:jc w:val="both"/>
              <w:rPr>
                <w:rStyle w:val="lev"/>
                <w:rFonts w:ascii="Garamond" w:hAnsi="Garamond"/>
                <w:b w:val="0"/>
                <w:sz w:val="24"/>
                <w:szCs w:val="24"/>
              </w:rPr>
            </w:pPr>
            <w:r w:rsidRPr="00D24D93">
              <w:rPr>
                <w:rStyle w:val="lev"/>
                <w:rFonts w:ascii="Garamond" w:hAnsi="Garamond"/>
                <w:b w:val="0"/>
                <w:sz w:val="24"/>
                <w:szCs w:val="24"/>
              </w:rPr>
              <w:t xml:space="preserve">-Organisation des ateliers d’évaluation du processus par les OSC </w:t>
            </w:r>
            <w:r w:rsidRPr="00213E0E">
              <w:rPr>
                <w:rStyle w:val="lev"/>
                <w:rFonts w:ascii="Garamond" w:hAnsi="Garamond"/>
                <w:b w:val="0"/>
                <w:sz w:val="24"/>
                <w:szCs w:val="24"/>
              </w:rPr>
              <w:t>(cf.1.2.7)</w:t>
            </w:r>
          </w:p>
          <w:p w:rsidR="003615B5" w:rsidRPr="00D24D93" w:rsidRDefault="003615B5" w:rsidP="000111FE">
            <w:pPr>
              <w:autoSpaceDE w:val="0"/>
              <w:autoSpaceDN w:val="0"/>
              <w:adjustRightInd w:val="0"/>
              <w:spacing w:after="0" w:line="240" w:lineRule="auto"/>
              <w:jc w:val="both"/>
              <w:rPr>
                <w:rStyle w:val="lev"/>
                <w:rFonts w:ascii="Garamond" w:hAnsi="Garamond"/>
                <w:b w:val="0"/>
                <w:sz w:val="24"/>
                <w:szCs w:val="24"/>
              </w:rPr>
            </w:pPr>
            <w:r w:rsidRPr="00D24D93">
              <w:rPr>
                <w:rStyle w:val="lev"/>
                <w:rFonts w:ascii="Garamond" w:hAnsi="Garamond"/>
                <w:b w:val="0"/>
                <w:sz w:val="24"/>
                <w:szCs w:val="24"/>
              </w:rPr>
              <w:t xml:space="preserve">-Contributions de toutes les parties prenantes par Composante à la révision des projets de rapports de lancement et de conciliation </w:t>
            </w:r>
            <w:r w:rsidRPr="00213E0E">
              <w:rPr>
                <w:rStyle w:val="lev"/>
                <w:rFonts w:ascii="Garamond" w:hAnsi="Garamond"/>
                <w:b w:val="0"/>
                <w:sz w:val="24"/>
                <w:szCs w:val="24"/>
              </w:rPr>
              <w:t>(1.2.7)</w:t>
            </w:r>
          </w:p>
          <w:p w:rsidR="003615B5" w:rsidRPr="00D24D93" w:rsidRDefault="003615B5" w:rsidP="000111FE">
            <w:pPr>
              <w:autoSpaceDE w:val="0"/>
              <w:autoSpaceDN w:val="0"/>
              <w:adjustRightInd w:val="0"/>
              <w:spacing w:after="0" w:line="240" w:lineRule="auto"/>
              <w:jc w:val="both"/>
              <w:rPr>
                <w:rStyle w:val="lev"/>
                <w:rFonts w:ascii="Garamond" w:hAnsi="Garamond"/>
                <w:b w:val="0"/>
                <w:sz w:val="24"/>
                <w:szCs w:val="24"/>
              </w:rPr>
            </w:pPr>
            <w:r w:rsidRPr="00D24D93">
              <w:rPr>
                <w:rStyle w:val="lev"/>
                <w:rFonts w:ascii="Garamond" w:hAnsi="Garamond"/>
                <w:b w:val="0"/>
                <w:sz w:val="24"/>
                <w:szCs w:val="24"/>
              </w:rPr>
              <w:t>-Participation à la déclaration à l’ITIE de toutes les entreprises et les Entités de l’Etat retenues dans le périmètre 2012</w:t>
            </w:r>
          </w:p>
          <w:p w:rsidR="003615B5" w:rsidRDefault="003615B5" w:rsidP="000111FE">
            <w:pPr>
              <w:autoSpaceDE w:val="0"/>
              <w:autoSpaceDN w:val="0"/>
              <w:adjustRightInd w:val="0"/>
              <w:spacing w:after="0" w:line="240" w:lineRule="auto"/>
              <w:jc w:val="both"/>
              <w:rPr>
                <w:rStyle w:val="lev"/>
                <w:rFonts w:ascii="Garamond" w:hAnsi="Garamond"/>
                <w:b w:val="0"/>
                <w:sz w:val="24"/>
                <w:szCs w:val="24"/>
              </w:rPr>
            </w:pPr>
            <w:r w:rsidRPr="00D24D93">
              <w:rPr>
                <w:rStyle w:val="lev"/>
                <w:rFonts w:ascii="Garamond" w:hAnsi="Garamond"/>
                <w:b w:val="0"/>
                <w:sz w:val="24"/>
                <w:szCs w:val="24"/>
              </w:rPr>
              <w:t xml:space="preserve">-Publication d’un Plan de Travail Triennal 2015-2017 </w:t>
            </w:r>
          </w:p>
          <w:p w:rsidR="00C14981" w:rsidRPr="00D24D93" w:rsidRDefault="002810BD" w:rsidP="000111FE">
            <w:pPr>
              <w:autoSpaceDE w:val="0"/>
              <w:autoSpaceDN w:val="0"/>
              <w:adjustRightInd w:val="0"/>
              <w:spacing w:after="0" w:line="240" w:lineRule="auto"/>
              <w:jc w:val="both"/>
              <w:rPr>
                <w:rStyle w:val="lev"/>
                <w:rFonts w:ascii="Garamond" w:hAnsi="Garamond"/>
                <w:b w:val="0"/>
                <w:sz w:val="24"/>
                <w:szCs w:val="24"/>
              </w:rPr>
            </w:pPr>
            <w:r>
              <w:rPr>
                <w:rStyle w:val="lev"/>
                <w:rFonts w:ascii="Garamond" w:hAnsi="Garamond"/>
                <w:b w:val="0"/>
                <w:sz w:val="24"/>
                <w:szCs w:val="24"/>
              </w:rPr>
              <w:t>-Initiation d'un projet de procédure de nomination et de remplacement des membres du Groupe Multipartite (GMP)</w:t>
            </w:r>
            <w:r w:rsidRPr="000066A8">
              <w:rPr>
                <w:rStyle w:val="lev"/>
                <w:rFonts w:ascii="Garamond" w:hAnsi="Garamond"/>
                <w:b w:val="0"/>
                <w:sz w:val="24"/>
                <w:szCs w:val="24"/>
              </w:rPr>
              <w:t xml:space="preserve"> </w:t>
            </w:r>
          </w:p>
        </w:tc>
        <w:tc>
          <w:tcPr>
            <w:tcW w:w="3178" w:type="dxa"/>
            <w:shd w:val="clear" w:color="auto" w:fill="auto"/>
            <w:noWrap/>
            <w:vAlign w:val="center"/>
            <w:hideMark/>
          </w:tcPr>
          <w:p w:rsidR="003615B5" w:rsidRPr="00D24D93" w:rsidRDefault="003615B5"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Suivi du processus par le Groupe Multipartite</w:t>
            </w:r>
          </w:p>
        </w:tc>
        <w:tc>
          <w:tcPr>
            <w:tcW w:w="1346" w:type="dxa"/>
            <w:shd w:val="clear" w:color="auto" w:fill="FDE9D9" w:themeFill="accent6" w:themeFillTint="33"/>
            <w:vAlign w:val="center"/>
          </w:tcPr>
          <w:p w:rsidR="003615B5" w:rsidRPr="00D24D93" w:rsidRDefault="003615B5" w:rsidP="00C624DA">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w:t>
            </w:r>
          </w:p>
        </w:tc>
        <w:tc>
          <w:tcPr>
            <w:tcW w:w="4749" w:type="dxa"/>
          </w:tcPr>
          <w:p w:rsidR="003615B5" w:rsidRPr="00D24D93" w:rsidRDefault="00961EDC" w:rsidP="000111FE">
            <w:pPr>
              <w:autoSpaceDE w:val="0"/>
              <w:autoSpaceDN w:val="0"/>
              <w:adjustRightInd w:val="0"/>
              <w:spacing w:after="0" w:line="240" w:lineRule="auto"/>
              <w:jc w:val="both"/>
              <w:rPr>
                <w:rFonts w:ascii="Garamond" w:hAnsi="Garamond" w:cs="Lucida Sans"/>
                <w:color w:val="000000"/>
                <w:sz w:val="24"/>
                <w:szCs w:val="24"/>
                <w:lang w:eastAsia="fr-FR"/>
              </w:rPr>
            </w:pPr>
            <w:r>
              <w:rPr>
                <w:rFonts w:ascii="Garamond" w:hAnsi="Garamond" w:cs="Lucida Sans"/>
                <w:color w:val="000000"/>
                <w:sz w:val="24"/>
                <w:szCs w:val="24"/>
                <w:lang w:eastAsia="fr-FR"/>
              </w:rPr>
              <w:t>T</w:t>
            </w:r>
            <w:r w:rsidR="003615B5" w:rsidRPr="00D24D93">
              <w:rPr>
                <w:rFonts w:ascii="Garamond" w:hAnsi="Garamond" w:cs="Lucida Sans"/>
                <w:color w:val="000000"/>
                <w:sz w:val="24"/>
                <w:szCs w:val="24"/>
                <w:lang w:eastAsia="fr-FR"/>
              </w:rPr>
              <w:t>outes les parties prenantes participent librement, pleinement, activement et efficacement à la conception, à la mise en œuvre, au suivi et à l’évaluation du</w:t>
            </w:r>
          </w:p>
          <w:p w:rsidR="001E4B80" w:rsidRDefault="003615B5" w:rsidP="000111FE">
            <w:pPr>
              <w:autoSpaceDE w:val="0"/>
              <w:autoSpaceDN w:val="0"/>
              <w:adjustRightInd w:val="0"/>
              <w:spacing w:after="0" w:line="240" w:lineRule="auto"/>
              <w:jc w:val="both"/>
              <w:rPr>
                <w:rFonts w:ascii="Garamond" w:hAnsi="Garamond" w:cs="Lucida Sans"/>
                <w:color w:val="000000"/>
                <w:sz w:val="24"/>
                <w:szCs w:val="24"/>
                <w:lang w:eastAsia="fr-FR"/>
              </w:rPr>
            </w:pPr>
            <w:r w:rsidRPr="00D24D93">
              <w:rPr>
                <w:rFonts w:ascii="Garamond" w:hAnsi="Garamond" w:cs="Lucida Sans"/>
                <w:color w:val="000000"/>
                <w:sz w:val="24"/>
                <w:szCs w:val="24"/>
                <w:lang w:eastAsia="fr-FR"/>
              </w:rPr>
              <w:t>processus ITIE</w:t>
            </w:r>
            <w:r w:rsidR="001E4B80">
              <w:rPr>
                <w:rFonts w:ascii="Garamond" w:hAnsi="Garamond" w:cs="Lucida Sans"/>
                <w:color w:val="000000"/>
                <w:sz w:val="24"/>
                <w:szCs w:val="24"/>
                <w:lang w:eastAsia="fr-FR"/>
              </w:rPr>
              <w:t>.</w:t>
            </w:r>
          </w:p>
          <w:p w:rsidR="001E4B80" w:rsidRDefault="001E4B80" w:rsidP="000111FE">
            <w:pPr>
              <w:autoSpaceDE w:val="0"/>
              <w:autoSpaceDN w:val="0"/>
              <w:adjustRightInd w:val="0"/>
              <w:spacing w:after="0" w:line="240" w:lineRule="auto"/>
              <w:jc w:val="both"/>
              <w:rPr>
                <w:rFonts w:ascii="Garamond" w:hAnsi="Garamond" w:cs="Lucida Sans"/>
                <w:color w:val="000000"/>
                <w:sz w:val="24"/>
                <w:szCs w:val="24"/>
                <w:lang w:eastAsia="fr-FR"/>
              </w:rPr>
            </w:pPr>
          </w:p>
          <w:p w:rsidR="003615B5" w:rsidRPr="001E4B80" w:rsidRDefault="001E4B80" w:rsidP="000111FE">
            <w:pPr>
              <w:autoSpaceDE w:val="0"/>
              <w:autoSpaceDN w:val="0"/>
              <w:adjustRightInd w:val="0"/>
              <w:spacing w:after="0" w:line="240" w:lineRule="auto"/>
              <w:jc w:val="both"/>
              <w:rPr>
                <w:rStyle w:val="lev"/>
                <w:rFonts w:ascii="Garamond" w:hAnsi="Garamond"/>
                <w:b w:val="0"/>
                <w:color w:val="00B050"/>
                <w:sz w:val="24"/>
                <w:szCs w:val="24"/>
              </w:rPr>
            </w:pPr>
            <w:r w:rsidRPr="001E4B80">
              <w:rPr>
                <w:rFonts w:ascii="Garamond" w:hAnsi="Garamond" w:cs="Lucida Sans"/>
                <w:b/>
                <w:color w:val="00B050"/>
                <w:sz w:val="24"/>
                <w:szCs w:val="24"/>
                <w:lang w:eastAsia="fr-FR"/>
              </w:rPr>
              <w:t>Avis: l'Exigence 1 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w:t>
            </w:r>
            <w:r w:rsidR="003615B5" w:rsidRPr="001E4B80">
              <w:rPr>
                <w:rFonts w:ascii="Garamond" w:hAnsi="Garamond" w:cs="Lucida Sans"/>
                <w:b/>
                <w:color w:val="00B050"/>
                <w:sz w:val="24"/>
                <w:szCs w:val="24"/>
                <w:lang w:eastAsia="fr-FR"/>
              </w:rPr>
              <w:t xml:space="preserve"> </w:t>
            </w:r>
          </w:p>
        </w:tc>
      </w:tr>
      <w:tr w:rsidR="00124FBB" w:rsidRPr="00D24D93" w:rsidTr="00124FBB">
        <w:trPr>
          <w:trHeight w:val="300"/>
        </w:trPr>
        <w:tc>
          <w:tcPr>
            <w:tcW w:w="1356" w:type="dxa"/>
            <w:shd w:val="clear" w:color="auto" w:fill="FBD4B4" w:themeFill="accent6" w:themeFillTint="66"/>
            <w:noWrap/>
            <w:vAlign w:val="center"/>
            <w:hideMark/>
          </w:tcPr>
          <w:p w:rsidR="00124FBB" w:rsidRDefault="00124FBB"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hideMark/>
          </w:tcPr>
          <w:p w:rsidR="00124FBB" w:rsidRDefault="00124FBB" w:rsidP="00C624DA">
            <w:pPr>
              <w:autoSpaceDE w:val="0"/>
              <w:autoSpaceDN w:val="0"/>
              <w:adjustRightInd w:val="0"/>
              <w:spacing w:after="0" w:line="240" w:lineRule="auto"/>
              <w:rPr>
                <w:rStyle w:val="lev"/>
                <w:rFonts w:ascii="Garamond" w:hAnsi="Garamond"/>
                <w:b w:val="0"/>
                <w:sz w:val="24"/>
                <w:szCs w:val="24"/>
              </w:rPr>
            </w:pPr>
          </w:p>
        </w:tc>
        <w:tc>
          <w:tcPr>
            <w:tcW w:w="3178" w:type="dxa"/>
            <w:shd w:val="clear" w:color="auto" w:fill="FBD4B4" w:themeFill="accent6" w:themeFillTint="66"/>
            <w:noWrap/>
            <w:vAlign w:val="center"/>
            <w:hideMark/>
          </w:tcPr>
          <w:p w:rsidR="00124FBB" w:rsidRPr="00D24D93" w:rsidRDefault="00124FBB"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124FBB" w:rsidRPr="00C26E14" w:rsidRDefault="00B903C5" w:rsidP="00C624DA">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2</w:t>
            </w:r>
          </w:p>
        </w:tc>
        <w:tc>
          <w:tcPr>
            <w:tcW w:w="4749" w:type="dxa"/>
            <w:shd w:val="clear" w:color="auto" w:fill="FBD4B4" w:themeFill="accent6" w:themeFillTint="66"/>
          </w:tcPr>
          <w:p w:rsidR="00124FBB" w:rsidRPr="00D24D93" w:rsidRDefault="00124FBB" w:rsidP="00C624DA">
            <w:pPr>
              <w:autoSpaceDE w:val="0"/>
              <w:autoSpaceDN w:val="0"/>
              <w:adjustRightInd w:val="0"/>
              <w:spacing w:after="0" w:line="240" w:lineRule="auto"/>
              <w:rPr>
                <w:rFonts w:ascii="Garamond" w:hAnsi="Garamond" w:cs="Lucida Sans"/>
                <w:color w:val="000000"/>
                <w:sz w:val="24"/>
                <w:szCs w:val="24"/>
                <w:lang w:eastAsia="fr-FR"/>
              </w:rPr>
            </w:pPr>
          </w:p>
        </w:tc>
      </w:tr>
      <w:tr w:rsidR="003615B5" w:rsidRPr="00D24D93" w:rsidTr="004950DE">
        <w:trPr>
          <w:trHeight w:val="300"/>
        </w:trPr>
        <w:tc>
          <w:tcPr>
            <w:tcW w:w="1356" w:type="dxa"/>
            <w:shd w:val="clear" w:color="auto" w:fill="auto"/>
            <w:noWrap/>
            <w:vAlign w:val="center"/>
            <w:hideMark/>
          </w:tcPr>
          <w:p w:rsidR="003615B5" w:rsidRPr="00D24D93" w:rsidRDefault="003615B5"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07/01/2015</w:t>
            </w:r>
          </w:p>
        </w:tc>
        <w:tc>
          <w:tcPr>
            <w:tcW w:w="4678" w:type="dxa"/>
            <w:shd w:val="clear" w:color="auto" w:fill="FFFFFF"/>
            <w:noWrap/>
            <w:vAlign w:val="center"/>
            <w:hideMark/>
          </w:tcPr>
          <w:p w:rsidR="003615B5" w:rsidRPr="00D24D93" w:rsidRDefault="003615B5"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Coordonnat</w:t>
            </w:r>
            <w:r w:rsidR="005B5993">
              <w:rPr>
                <w:rFonts w:ascii="Garamond" w:eastAsia="Times New Roman" w:hAnsi="Garamond" w:cs="Calibri"/>
                <w:color w:val="000000"/>
                <w:sz w:val="24"/>
                <w:szCs w:val="24"/>
              </w:rPr>
              <w:t>eur National</w:t>
            </w:r>
            <w:r w:rsidRPr="00D24D93">
              <w:rPr>
                <w:rFonts w:ascii="Garamond" w:eastAsia="Times New Roman" w:hAnsi="Garamond" w:cs="Calibri"/>
                <w:color w:val="000000"/>
                <w:sz w:val="24"/>
                <w:szCs w:val="24"/>
              </w:rPr>
              <w:t xml:space="preserve"> de l’ITIE-RDC au Cabinet Moore Stephens</w:t>
            </w:r>
          </w:p>
        </w:tc>
        <w:tc>
          <w:tcPr>
            <w:tcW w:w="3178" w:type="dxa"/>
            <w:shd w:val="clear" w:color="auto" w:fill="auto"/>
            <w:noWrap/>
            <w:vAlign w:val="center"/>
            <w:hideMark/>
          </w:tcPr>
          <w:p w:rsidR="003615B5" w:rsidRPr="00D24D93" w:rsidRDefault="003615B5" w:rsidP="000111FE">
            <w:pPr>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Demande de renouvellement de Contrat de gré à gré pour la production du rapport 2013</w:t>
            </w:r>
          </w:p>
        </w:tc>
        <w:tc>
          <w:tcPr>
            <w:tcW w:w="1346" w:type="dxa"/>
            <w:shd w:val="clear" w:color="auto" w:fill="DAEEF3" w:themeFill="accent5" w:themeFillTint="33"/>
            <w:vAlign w:val="center"/>
          </w:tcPr>
          <w:p w:rsidR="003615B5" w:rsidRPr="00D24D93" w:rsidRDefault="003615B5" w:rsidP="00C26E14">
            <w:pPr>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w:t>
            </w:r>
          </w:p>
        </w:tc>
        <w:tc>
          <w:tcPr>
            <w:tcW w:w="4749" w:type="dxa"/>
          </w:tcPr>
          <w:p w:rsidR="003615B5" w:rsidRDefault="00EA292E" w:rsidP="00611D9F">
            <w:pPr>
              <w:jc w:val="both"/>
              <w:rPr>
                <w:rStyle w:val="lev"/>
                <w:rFonts w:ascii="Garamond" w:hAnsi="Garamond"/>
                <w:b w:val="0"/>
                <w:sz w:val="24"/>
                <w:szCs w:val="24"/>
              </w:rPr>
            </w:pPr>
            <w:r>
              <w:rPr>
                <w:rStyle w:val="lev"/>
                <w:rFonts w:ascii="Garamond" w:hAnsi="Garamond"/>
                <w:b w:val="0"/>
                <w:sz w:val="24"/>
                <w:szCs w:val="24"/>
              </w:rPr>
              <w:t>Comme cela a été demandé par le Parlement Congolais et décidé par le GMP,  les Rapport ITIE-RDC 2013 et 2014 ont été</w:t>
            </w:r>
            <w:r w:rsidRPr="00EA292E">
              <w:rPr>
                <w:rStyle w:val="lev"/>
                <w:rFonts w:ascii="Garamond" w:hAnsi="Garamond"/>
                <w:b w:val="0"/>
                <w:sz w:val="24"/>
                <w:szCs w:val="24"/>
              </w:rPr>
              <w:t xml:space="preserve"> publié</w:t>
            </w:r>
            <w:r>
              <w:rPr>
                <w:rStyle w:val="lev"/>
                <w:rFonts w:ascii="Garamond" w:hAnsi="Garamond"/>
                <w:b w:val="0"/>
                <w:sz w:val="24"/>
                <w:szCs w:val="24"/>
              </w:rPr>
              <w:t>s</w:t>
            </w:r>
            <w:r w:rsidRPr="00EA292E">
              <w:rPr>
                <w:rStyle w:val="lev"/>
                <w:rFonts w:ascii="Garamond" w:hAnsi="Garamond"/>
                <w:b w:val="0"/>
                <w:sz w:val="24"/>
                <w:szCs w:val="24"/>
              </w:rPr>
              <w:t xml:space="preserve"> </w:t>
            </w:r>
            <w:r>
              <w:rPr>
                <w:rStyle w:val="lev"/>
                <w:rFonts w:ascii="Garamond" w:hAnsi="Garamond"/>
                <w:b w:val="0"/>
                <w:sz w:val="24"/>
                <w:szCs w:val="24"/>
              </w:rPr>
              <w:t>en 2015</w:t>
            </w:r>
            <w:r w:rsidRPr="00EA292E">
              <w:rPr>
                <w:rStyle w:val="lev"/>
                <w:rFonts w:ascii="Garamond" w:hAnsi="Garamond"/>
                <w:b w:val="0"/>
                <w:sz w:val="24"/>
                <w:szCs w:val="24"/>
              </w:rPr>
              <w:t>, et  couvre</w:t>
            </w:r>
            <w:r>
              <w:rPr>
                <w:rStyle w:val="lev"/>
                <w:rFonts w:ascii="Garamond" w:hAnsi="Garamond"/>
                <w:b w:val="0"/>
                <w:sz w:val="24"/>
                <w:szCs w:val="24"/>
              </w:rPr>
              <w:t>nt</w:t>
            </w:r>
            <w:r w:rsidRPr="00EA292E">
              <w:rPr>
                <w:rStyle w:val="lev"/>
                <w:rFonts w:ascii="Garamond" w:hAnsi="Garamond"/>
                <w:b w:val="0"/>
                <w:sz w:val="24"/>
                <w:szCs w:val="24"/>
              </w:rPr>
              <w:t xml:space="preserve"> des données qui ne sont pas plus anciennes que l’avant-dernier exercice comptable complet</w:t>
            </w:r>
            <w:r>
              <w:rPr>
                <w:rStyle w:val="lev"/>
                <w:rFonts w:ascii="Garamond" w:hAnsi="Garamond"/>
                <w:b w:val="0"/>
                <w:sz w:val="24"/>
                <w:szCs w:val="24"/>
              </w:rPr>
              <w:t xml:space="preserve"> respectif.</w:t>
            </w:r>
          </w:p>
          <w:p w:rsidR="001E4B80" w:rsidRPr="00EA292E" w:rsidRDefault="001E4B80" w:rsidP="00611D9F">
            <w:pPr>
              <w:jc w:val="both"/>
              <w:rPr>
                <w:rFonts w:ascii="Garamond" w:eastAsia="Times New Roman" w:hAnsi="Garamond" w:cs="Calibri"/>
                <w:b/>
                <w:color w:val="000000"/>
                <w:sz w:val="24"/>
                <w:szCs w:val="24"/>
              </w:rPr>
            </w:pPr>
            <w:r>
              <w:rPr>
                <w:rFonts w:ascii="Garamond" w:hAnsi="Garamond" w:cs="Lucida Sans"/>
                <w:b/>
                <w:color w:val="00B050"/>
                <w:sz w:val="24"/>
                <w:szCs w:val="24"/>
                <w:lang w:eastAsia="fr-FR"/>
              </w:rPr>
              <w:t>Avis: l'Exigence 2</w:t>
            </w:r>
            <w:r w:rsidRPr="001E4B80">
              <w:rPr>
                <w:rFonts w:ascii="Garamond" w:hAnsi="Garamond" w:cs="Lucida Sans"/>
                <w:b/>
                <w:color w:val="00B050"/>
                <w:sz w:val="24"/>
                <w:szCs w:val="24"/>
                <w:lang w:eastAsia="fr-FR"/>
              </w:rPr>
              <w:t xml:space="preserve"> 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w:t>
            </w:r>
          </w:p>
        </w:tc>
      </w:tr>
      <w:tr w:rsidR="00E521B9" w:rsidRPr="00D24D93" w:rsidTr="004950DE">
        <w:trPr>
          <w:trHeight w:val="300"/>
        </w:trPr>
        <w:tc>
          <w:tcPr>
            <w:tcW w:w="1356" w:type="dxa"/>
            <w:shd w:val="clear" w:color="auto" w:fill="auto"/>
            <w:noWrap/>
            <w:vAlign w:val="center"/>
            <w:hideMark/>
          </w:tcPr>
          <w:p w:rsidR="00E521B9" w:rsidRPr="00D24D93" w:rsidRDefault="00E521B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08/01/2015</w:t>
            </w:r>
          </w:p>
        </w:tc>
        <w:tc>
          <w:tcPr>
            <w:tcW w:w="4678" w:type="dxa"/>
            <w:shd w:val="clear" w:color="auto" w:fill="FFFFFF"/>
            <w:noWrap/>
            <w:vAlign w:val="center"/>
            <w:hideMark/>
          </w:tcPr>
          <w:p w:rsidR="00E521B9" w:rsidRDefault="00E521B9" w:rsidP="00C624DA">
            <w:pPr>
              <w:spacing w:after="0" w:line="240" w:lineRule="auto"/>
              <w:rPr>
                <w:rFonts w:ascii="Garamond" w:eastAsia="Times New Roman" w:hAnsi="Garamond" w:cs="Calibri"/>
                <w:color w:val="000000"/>
                <w:sz w:val="24"/>
                <w:szCs w:val="24"/>
              </w:rPr>
            </w:pPr>
            <w:r w:rsidRPr="00CA2D4A">
              <w:rPr>
                <w:rFonts w:ascii="Garamond" w:eastAsia="Times New Roman" w:hAnsi="Garamond" w:cs="Calibri"/>
                <w:b/>
                <w:color w:val="984806" w:themeColor="accent6" w:themeShade="80"/>
                <w:sz w:val="24"/>
                <w:szCs w:val="24"/>
              </w:rPr>
              <w:t>Lettres du Ministre des Hydrocarbures</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E521B9" w:rsidRPr="00B53184"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 xml:space="preserve">COHYDRO  </w:t>
            </w:r>
          </w:p>
          <w:p w:rsidR="00E521B9" w:rsidRPr="00D24D93"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Secrétariat Général</w:t>
            </w:r>
            <w:r w:rsidRPr="00D24D93">
              <w:rPr>
                <w:rFonts w:ascii="Garamond" w:eastAsia="Times New Roman" w:hAnsi="Garamond" w:cs="Calibri"/>
                <w:color w:val="000000"/>
                <w:sz w:val="24"/>
                <w:szCs w:val="24"/>
              </w:rPr>
              <w:t xml:space="preserve"> aux Hydrocarbures</w:t>
            </w:r>
          </w:p>
        </w:tc>
        <w:tc>
          <w:tcPr>
            <w:tcW w:w="3178" w:type="dxa"/>
            <w:shd w:val="clear" w:color="auto" w:fill="auto"/>
            <w:noWrap/>
            <w:vAlign w:val="center"/>
            <w:hideMark/>
          </w:tcPr>
          <w:p w:rsidR="00E521B9" w:rsidRPr="00D24D93" w:rsidRDefault="00E521B9" w:rsidP="000111FE">
            <w:pPr>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préparatoire des paiements des industries extractives à l’Etat en 2013</w:t>
            </w:r>
          </w:p>
        </w:tc>
        <w:tc>
          <w:tcPr>
            <w:tcW w:w="1346" w:type="dxa"/>
            <w:vMerge w:val="restart"/>
            <w:shd w:val="clear" w:color="auto" w:fill="DAEEF3" w:themeFill="accent5" w:themeFillTint="33"/>
            <w:vAlign w:val="center"/>
          </w:tcPr>
          <w:p w:rsidR="00E521B9" w:rsidRPr="00D24D93" w:rsidRDefault="00E521B9" w:rsidP="00C26E14">
            <w:pPr>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2 </w:t>
            </w:r>
          </w:p>
          <w:p w:rsidR="00E521B9" w:rsidRDefault="00E521B9"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Default="00490E1F" w:rsidP="00C26E14">
            <w:pPr>
              <w:spacing w:after="0" w:line="240" w:lineRule="auto"/>
              <w:jc w:val="center"/>
              <w:rPr>
                <w:rFonts w:ascii="Garamond" w:eastAsia="Times New Roman" w:hAnsi="Garamond" w:cs="Calibri"/>
                <w:color w:val="000000"/>
                <w:sz w:val="24"/>
                <w:szCs w:val="24"/>
              </w:rPr>
            </w:pPr>
          </w:p>
          <w:p w:rsidR="00490E1F" w:rsidRPr="00D24D93" w:rsidRDefault="00490E1F" w:rsidP="00C26E14">
            <w:pPr>
              <w:spacing w:after="0" w:line="240" w:lineRule="auto"/>
              <w:jc w:val="center"/>
              <w:rPr>
                <w:rFonts w:ascii="Garamond" w:eastAsia="Times New Roman" w:hAnsi="Garamond" w:cs="Calibri"/>
                <w:color w:val="000000"/>
                <w:sz w:val="24"/>
                <w:szCs w:val="24"/>
              </w:rPr>
            </w:pPr>
            <w:r>
              <w:rPr>
                <w:rFonts w:ascii="Garamond" w:eastAsia="Times New Roman" w:hAnsi="Garamond" w:cs="Calibri"/>
                <w:color w:val="000000"/>
                <w:sz w:val="24"/>
                <w:szCs w:val="24"/>
              </w:rPr>
              <w:t>2</w:t>
            </w:r>
          </w:p>
        </w:tc>
        <w:tc>
          <w:tcPr>
            <w:tcW w:w="4749" w:type="dxa"/>
            <w:vMerge w:val="restart"/>
          </w:tcPr>
          <w:p w:rsidR="001E4B80" w:rsidRPr="00E521B9" w:rsidRDefault="001E4B80" w:rsidP="00414127">
            <w:pPr>
              <w:jc w:val="both"/>
              <w:rPr>
                <w:rFonts w:ascii="Garamond" w:eastAsia="Times New Roman" w:hAnsi="Garamond" w:cs="Calibri"/>
                <w:b/>
                <w:color w:val="984806" w:themeColor="accent6" w:themeShade="80"/>
                <w:sz w:val="24"/>
                <w:szCs w:val="24"/>
              </w:rPr>
            </w:pPr>
          </w:p>
        </w:tc>
      </w:tr>
      <w:tr w:rsidR="00E521B9" w:rsidRPr="00D24D93" w:rsidTr="004950DE">
        <w:trPr>
          <w:trHeight w:val="300"/>
        </w:trPr>
        <w:tc>
          <w:tcPr>
            <w:tcW w:w="1356" w:type="dxa"/>
            <w:shd w:val="clear" w:color="auto" w:fill="auto"/>
            <w:noWrap/>
            <w:vAlign w:val="center"/>
            <w:hideMark/>
          </w:tcPr>
          <w:p w:rsidR="00E521B9" w:rsidRPr="00D24D93" w:rsidRDefault="00E521B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12/01/2015</w:t>
            </w:r>
          </w:p>
        </w:tc>
        <w:tc>
          <w:tcPr>
            <w:tcW w:w="4678" w:type="dxa"/>
            <w:shd w:val="clear" w:color="auto" w:fill="FFFFFF"/>
            <w:noWrap/>
            <w:vAlign w:val="center"/>
            <w:hideMark/>
          </w:tcPr>
          <w:p w:rsidR="00E521B9" w:rsidRDefault="00E521B9" w:rsidP="00C624DA">
            <w:pPr>
              <w:spacing w:after="0" w:line="240" w:lineRule="auto"/>
              <w:rPr>
                <w:rFonts w:ascii="Garamond" w:eastAsia="Times New Roman" w:hAnsi="Garamond" w:cs="Calibri"/>
                <w:color w:val="000000"/>
                <w:sz w:val="24"/>
                <w:szCs w:val="24"/>
              </w:rPr>
            </w:pPr>
            <w:r w:rsidRPr="00CA2D4A">
              <w:rPr>
                <w:rFonts w:ascii="Garamond" w:eastAsia="Times New Roman" w:hAnsi="Garamond" w:cs="Calibri"/>
                <w:b/>
                <w:color w:val="984806" w:themeColor="accent6" w:themeShade="80"/>
                <w:sz w:val="24"/>
                <w:szCs w:val="24"/>
              </w:rPr>
              <w:t>Lettres du Coordonnateur National</w:t>
            </w:r>
            <w:r w:rsidRPr="00D24D93">
              <w:rPr>
                <w:rFonts w:ascii="Garamond" w:eastAsia="Times New Roman" w:hAnsi="Garamond" w:cs="Calibri"/>
                <w:color w:val="000000"/>
                <w:sz w:val="24"/>
                <w:szCs w:val="24"/>
              </w:rPr>
              <w:t xml:space="preserve"> </w:t>
            </w:r>
            <w:r>
              <w:rPr>
                <w:rFonts w:ascii="Garamond" w:eastAsia="Times New Roman" w:hAnsi="Garamond" w:cs="Calibri"/>
                <w:color w:val="000000"/>
                <w:sz w:val="24"/>
                <w:szCs w:val="24"/>
              </w:rPr>
              <w:t>:</w:t>
            </w:r>
          </w:p>
          <w:p w:rsidR="00E521B9" w:rsidRPr="00B53184"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DRKAT</w:t>
            </w:r>
          </w:p>
          <w:p w:rsidR="00E521B9"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SG</w:t>
            </w:r>
            <w:r w:rsidRPr="00D24D93">
              <w:rPr>
                <w:rFonts w:ascii="Garamond" w:eastAsia="Times New Roman" w:hAnsi="Garamond" w:cs="Calibri"/>
                <w:color w:val="000000"/>
                <w:sz w:val="24"/>
                <w:szCs w:val="24"/>
              </w:rPr>
              <w:t xml:space="preserve"> aux hydrocarb</w:t>
            </w:r>
            <w:r>
              <w:rPr>
                <w:rFonts w:ascii="Garamond" w:eastAsia="Times New Roman" w:hAnsi="Garamond" w:cs="Calibri"/>
                <w:color w:val="000000"/>
                <w:sz w:val="24"/>
                <w:szCs w:val="24"/>
              </w:rPr>
              <w:t xml:space="preserve">ures </w:t>
            </w:r>
          </w:p>
          <w:p w:rsidR="00E521B9"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SG</w:t>
            </w:r>
            <w:r>
              <w:rPr>
                <w:rFonts w:ascii="Garamond" w:eastAsia="Times New Roman" w:hAnsi="Garamond" w:cs="Calibri"/>
                <w:color w:val="000000"/>
                <w:sz w:val="24"/>
                <w:szCs w:val="24"/>
              </w:rPr>
              <w:t xml:space="preserve"> à l’Environnement</w:t>
            </w:r>
          </w:p>
          <w:p w:rsidR="00E521B9"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CTCPM</w:t>
            </w:r>
          </w:p>
          <w:p w:rsidR="00E521B9" w:rsidRPr="00D24D93" w:rsidRDefault="00E521B9"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aux </w:t>
            </w:r>
            <w:r w:rsidRPr="00B53184">
              <w:rPr>
                <w:rFonts w:ascii="Garamond" w:eastAsia="Times New Roman" w:hAnsi="Garamond" w:cs="Calibri"/>
                <w:color w:val="000000"/>
                <w:sz w:val="24"/>
                <w:szCs w:val="24"/>
              </w:rPr>
              <w:t>Régies et aux Entreprises Etatiques</w:t>
            </w:r>
          </w:p>
        </w:tc>
        <w:tc>
          <w:tcPr>
            <w:tcW w:w="3178" w:type="dxa"/>
            <w:shd w:val="clear" w:color="auto" w:fill="auto"/>
            <w:noWrap/>
            <w:vAlign w:val="center"/>
            <w:hideMark/>
          </w:tcPr>
          <w:p w:rsidR="00E521B9" w:rsidRPr="00D24D93" w:rsidRDefault="00E521B9" w:rsidP="00251D24">
            <w:pPr>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Invitation à une réunion de préparation de la  collecte des données pour le</w:t>
            </w:r>
            <w:r>
              <w:rPr>
                <w:rFonts w:ascii="Garamond" w:eastAsia="Times New Roman" w:hAnsi="Garamond" w:cs="Calibri"/>
                <w:color w:val="000000"/>
                <w:sz w:val="24"/>
                <w:szCs w:val="24"/>
              </w:rPr>
              <w:t>s</w:t>
            </w:r>
            <w:r w:rsidRPr="00D24D93">
              <w:rPr>
                <w:rFonts w:ascii="Garamond" w:eastAsia="Times New Roman" w:hAnsi="Garamond" w:cs="Calibri"/>
                <w:color w:val="000000"/>
                <w:sz w:val="24"/>
                <w:szCs w:val="24"/>
              </w:rPr>
              <w:t xml:space="preserve"> rapport</w:t>
            </w:r>
            <w:r>
              <w:rPr>
                <w:rFonts w:ascii="Garamond" w:eastAsia="Times New Roman" w:hAnsi="Garamond" w:cs="Calibri"/>
                <w:color w:val="000000"/>
                <w:sz w:val="24"/>
                <w:szCs w:val="24"/>
              </w:rPr>
              <w:t>s</w:t>
            </w:r>
            <w:r w:rsidRPr="00D24D93">
              <w:rPr>
                <w:rFonts w:ascii="Garamond" w:eastAsia="Times New Roman" w:hAnsi="Garamond" w:cs="Calibri"/>
                <w:color w:val="000000"/>
                <w:sz w:val="24"/>
                <w:szCs w:val="24"/>
              </w:rPr>
              <w:t xml:space="preserve"> ITIE-RDC  2013</w:t>
            </w:r>
            <w:r>
              <w:rPr>
                <w:rFonts w:ascii="Garamond" w:eastAsia="Times New Roman" w:hAnsi="Garamond" w:cs="Calibri"/>
                <w:color w:val="000000"/>
                <w:sz w:val="24"/>
                <w:szCs w:val="24"/>
              </w:rPr>
              <w:t xml:space="preserve"> et 2014</w:t>
            </w:r>
          </w:p>
        </w:tc>
        <w:tc>
          <w:tcPr>
            <w:tcW w:w="1346" w:type="dxa"/>
            <w:vMerge/>
            <w:shd w:val="clear" w:color="auto" w:fill="DAEEF3" w:themeFill="accent5" w:themeFillTint="33"/>
            <w:vAlign w:val="center"/>
          </w:tcPr>
          <w:p w:rsidR="00E521B9" w:rsidRPr="00D24D93" w:rsidRDefault="00E521B9" w:rsidP="00C26E14">
            <w:pPr>
              <w:spacing w:after="0" w:line="240" w:lineRule="auto"/>
              <w:jc w:val="center"/>
              <w:rPr>
                <w:rFonts w:ascii="Garamond" w:eastAsia="Times New Roman" w:hAnsi="Garamond" w:cs="Calibri"/>
                <w:color w:val="000000"/>
                <w:sz w:val="24"/>
                <w:szCs w:val="24"/>
              </w:rPr>
            </w:pPr>
          </w:p>
        </w:tc>
        <w:tc>
          <w:tcPr>
            <w:tcW w:w="4749" w:type="dxa"/>
            <w:vMerge/>
          </w:tcPr>
          <w:p w:rsidR="00E521B9" w:rsidRPr="00D24D93" w:rsidRDefault="00E521B9"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12/01/2015</w:t>
            </w:r>
          </w:p>
        </w:tc>
        <w:tc>
          <w:tcPr>
            <w:tcW w:w="4678" w:type="dxa"/>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 l’Environnement au Secrétaire Général à l’Environnement et Développement Durable</w:t>
            </w:r>
          </w:p>
        </w:tc>
        <w:tc>
          <w:tcPr>
            <w:tcW w:w="3178" w:type="dxa"/>
            <w:vMerge w:val="restart"/>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préparatoire des paiements des industries extractives à l’Etat en 2013</w:t>
            </w:r>
          </w:p>
        </w:tc>
        <w:tc>
          <w:tcPr>
            <w:tcW w:w="1346" w:type="dxa"/>
            <w:vMerge w:val="restart"/>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2 </w:t>
            </w:r>
          </w:p>
        </w:tc>
        <w:tc>
          <w:tcPr>
            <w:tcW w:w="4749" w:type="dxa"/>
            <w:vMerge w:val="restart"/>
          </w:tcPr>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13/01/2015 </w:t>
            </w:r>
          </w:p>
        </w:tc>
        <w:tc>
          <w:tcPr>
            <w:tcW w:w="4678"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des Mines aux Entreprises Etatiques</w:t>
            </w:r>
          </w:p>
        </w:tc>
        <w:tc>
          <w:tcPr>
            <w:tcW w:w="3178" w:type="dxa"/>
            <w:vMerge/>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p>
        </w:tc>
        <w:tc>
          <w:tcPr>
            <w:tcW w:w="4749" w:type="dxa"/>
            <w:vMerge/>
          </w:tcPr>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22/01/2015</w:t>
            </w:r>
          </w:p>
        </w:tc>
        <w:tc>
          <w:tcPr>
            <w:tcW w:w="4678" w:type="dxa"/>
            <w:shd w:val="clear" w:color="auto" w:fill="auto"/>
            <w:noWrap/>
            <w:vAlign w:val="center"/>
            <w:hideMark/>
          </w:tcPr>
          <w:p w:rsidR="00674EA3" w:rsidRDefault="00674EA3" w:rsidP="00C624DA">
            <w:pPr>
              <w:spacing w:after="0" w:line="240" w:lineRule="auto"/>
              <w:rPr>
                <w:rFonts w:ascii="Garamond" w:eastAsia="Times New Roman" w:hAnsi="Garamond" w:cs="Calibri"/>
                <w:color w:val="000000"/>
                <w:sz w:val="24"/>
                <w:szCs w:val="24"/>
              </w:rPr>
            </w:pPr>
            <w:r w:rsidRPr="002B52CD">
              <w:rPr>
                <w:rFonts w:ascii="Garamond" w:eastAsia="Times New Roman" w:hAnsi="Garamond" w:cs="Calibri"/>
                <w:b/>
                <w:color w:val="984806" w:themeColor="accent6" w:themeShade="80"/>
                <w:sz w:val="24"/>
                <w:szCs w:val="24"/>
              </w:rPr>
              <w:t>Lettre</w:t>
            </w:r>
            <w:r>
              <w:rPr>
                <w:rFonts w:ascii="Garamond" w:eastAsia="Times New Roman" w:hAnsi="Garamond" w:cs="Calibri"/>
                <w:b/>
                <w:color w:val="984806" w:themeColor="accent6" w:themeShade="80"/>
                <w:sz w:val="24"/>
                <w:szCs w:val="24"/>
              </w:rPr>
              <w:t>s</w:t>
            </w:r>
            <w:r w:rsidRPr="002B52CD">
              <w:rPr>
                <w:rFonts w:ascii="Garamond" w:eastAsia="Times New Roman" w:hAnsi="Garamond" w:cs="Calibri"/>
                <w:b/>
                <w:color w:val="984806" w:themeColor="accent6" w:themeShade="80"/>
                <w:sz w:val="24"/>
                <w:szCs w:val="24"/>
              </w:rPr>
              <w:t xml:space="preserve"> du Coordonnateur National</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674EA3" w:rsidRDefault="00674EA3"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au Vice-ministre des Finances</w:t>
            </w:r>
          </w:p>
          <w:p w:rsidR="00674EA3" w:rsidRPr="00D24D93" w:rsidRDefault="00674EA3"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Vice-Premier Ministre, Ministre de l’Intérieur et Sécurité</w:t>
            </w:r>
          </w:p>
        </w:tc>
        <w:tc>
          <w:tcPr>
            <w:tcW w:w="3178" w:type="dxa"/>
            <w:vMerge/>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p>
        </w:tc>
        <w:tc>
          <w:tcPr>
            <w:tcW w:w="4749" w:type="dxa"/>
            <w:vMerge/>
          </w:tcPr>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23/01/2015</w:t>
            </w:r>
          </w:p>
        </w:tc>
        <w:tc>
          <w:tcPr>
            <w:tcW w:w="4678"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 l’Intérieur aux Gouverneurs de Provinces</w:t>
            </w:r>
          </w:p>
        </w:tc>
        <w:tc>
          <w:tcPr>
            <w:tcW w:w="3178" w:type="dxa"/>
            <w:vMerge/>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p>
        </w:tc>
        <w:tc>
          <w:tcPr>
            <w:tcW w:w="4749" w:type="dxa"/>
            <w:vMerge/>
          </w:tcPr>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26/01/2015</w:t>
            </w:r>
          </w:p>
        </w:tc>
        <w:tc>
          <w:tcPr>
            <w:tcW w:w="4678" w:type="dxa"/>
            <w:shd w:val="clear" w:color="auto" w:fill="auto"/>
            <w:noWrap/>
            <w:vAlign w:val="center"/>
            <w:hideMark/>
          </w:tcPr>
          <w:p w:rsidR="00674EA3" w:rsidRDefault="00674EA3" w:rsidP="00C624DA">
            <w:pPr>
              <w:spacing w:after="0" w:line="240" w:lineRule="auto"/>
              <w:rPr>
                <w:rFonts w:ascii="Garamond" w:eastAsia="Times New Roman" w:hAnsi="Garamond" w:cs="Calibri"/>
                <w:color w:val="000000"/>
                <w:sz w:val="24"/>
                <w:szCs w:val="24"/>
              </w:rPr>
            </w:pPr>
            <w:r w:rsidRPr="002B52CD">
              <w:rPr>
                <w:rFonts w:ascii="Garamond" w:eastAsia="Times New Roman" w:hAnsi="Garamond" w:cs="Calibri"/>
                <w:b/>
                <w:color w:val="984806" w:themeColor="accent6" w:themeShade="80"/>
                <w:sz w:val="24"/>
                <w:szCs w:val="24"/>
              </w:rPr>
              <w:t>Lettres du Ministre des Finances</w:t>
            </w:r>
            <w:r w:rsidRPr="00D24D93">
              <w:rPr>
                <w:rFonts w:ascii="Garamond" w:eastAsia="Times New Roman" w:hAnsi="Garamond" w:cs="Calibri"/>
                <w:color w:val="000000"/>
                <w:sz w:val="24"/>
                <w:szCs w:val="24"/>
              </w:rPr>
              <w:t xml:space="preserve"> </w:t>
            </w:r>
            <w:r w:rsidRPr="002B52CD">
              <w:rPr>
                <w:rFonts w:ascii="Garamond" w:eastAsia="Times New Roman" w:hAnsi="Garamond" w:cs="Calibri"/>
                <w:b/>
                <w:color w:val="984806" w:themeColor="accent6" w:themeShade="80"/>
                <w:sz w:val="24"/>
                <w:szCs w:val="24"/>
              </w:rPr>
              <w:t>à la</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674EA3" w:rsidRDefault="00674EA3"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DGRAD</w:t>
            </w:r>
          </w:p>
          <w:p w:rsidR="00674EA3" w:rsidRDefault="00674EA3"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 xml:space="preserve"> DGDA et</w:t>
            </w:r>
          </w:p>
          <w:p w:rsidR="00674EA3" w:rsidRPr="00D24D93" w:rsidRDefault="00674EA3"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 xml:space="preserve"> DGI</w:t>
            </w:r>
          </w:p>
        </w:tc>
        <w:tc>
          <w:tcPr>
            <w:tcW w:w="3178" w:type="dxa"/>
            <w:vMerge/>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p>
        </w:tc>
        <w:tc>
          <w:tcPr>
            <w:tcW w:w="4749" w:type="dxa"/>
            <w:vMerge/>
          </w:tcPr>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Février 2015</w:t>
            </w:r>
          </w:p>
        </w:tc>
        <w:tc>
          <w:tcPr>
            <w:tcW w:w="4678" w:type="dxa"/>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Termes de Référence de l'Administrateur Indépendant des Rapports ITIE -RDC 2013 et 2014</w:t>
            </w:r>
          </w:p>
        </w:tc>
        <w:tc>
          <w:tcPr>
            <w:tcW w:w="3178" w:type="dxa"/>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Détermination des conditions de contrat de conciliation</w:t>
            </w:r>
          </w:p>
        </w:tc>
        <w:tc>
          <w:tcPr>
            <w:tcW w:w="1346" w:type="dxa"/>
            <w:vMerge w:val="restart"/>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w:t>
            </w:r>
          </w:p>
        </w:tc>
        <w:tc>
          <w:tcPr>
            <w:tcW w:w="4749" w:type="dxa"/>
            <w:vMerge w:val="restart"/>
          </w:tcPr>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674EA3" w:rsidRPr="00D24D93" w:rsidRDefault="00674EA3" w:rsidP="00C624DA">
            <w:pPr>
              <w:spacing w:after="0" w:line="240" w:lineRule="auto"/>
              <w:rPr>
                <w:rFonts w:ascii="Garamond" w:eastAsia="Times New Roman" w:hAnsi="Garamond" w:cs="Calibri"/>
                <w:color w:val="000000"/>
                <w:sz w:val="24"/>
                <w:szCs w:val="24"/>
              </w:rPr>
            </w:pPr>
          </w:p>
        </w:tc>
      </w:tr>
      <w:tr w:rsidR="00674EA3" w:rsidRPr="00D24D93" w:rsidTr="004950DE">
        <w:trPr>
          <w:trHeight w:val="300"/>
        </w:trPr>
        <w:tc>
          <w:tcPr>
            <w:tcW w:w="1356"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13/02/2015</w:t>
            </w:r>
          </w:p>
        </w:tc>
        <w:tc>
          <w:tcPr>
            <w:tcW w:w="4678" w:type="dxa"/>
            <w:shd w:val="clear" w:color="auto" w:fill="auto"/>
            <w:noWrap/>
            <w:vAlign w:val="center"/>
            <w:hideMark/>
          </w:tcPr>
          <w:p w:rsidR="00674EA3" w:rsidRPr="00D24D93" w:rsidRDefault="00674EA3"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Contrat de services de consultance avec Moore Stephens</w:t>
            </w:r>
          </w:p>
        </w:tc>
        <w:tc>
          <w:tcPr>
            <w:tcW w:w="3178" w:type="dxa"/>
            <w:shd w:val="clear" w:color="auto" w:fill="auto"/>
            <w:noWrap/>
            <w:vAlign w:val="center"/>
            <w:hideMark/>
          </w:tcPr>
          <w:p w:rsidR="00674EA3" w:rsidRPr="00D24D93" w:rsidRDefault="00674EA3"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Mission de conciliation des rapports ITIE-RDC 2013 et 2014</w:t>
            </w:r>
          </w:p>
        </w:tc>
        <w:tc>
          <w:tcPr>
            <w:tcW w:w="1346" w:type="dxa"/>
            <w:vMerge/>
            <w:shd w:val="clear" w:color="auto" w:fill="DAEEF3" w:themeFill="accent5" w:themeFillTint="33"/>
            <w:vAlign w:val="center"/>
          </w:tcPr>
          <w:p w:rsidR="00674EA3" w:rsidRPr="00D24D93" w:rsidRDefault="00674EA3" w:rsidP="00C26E14">
            <w:pPr>
              <w:spacing w:after="0" w:line="240" w:lineRule="auto"/>
              <w:jc w:val="center"/>
              <w:rPr>
                <w:rFonts w:ascii="Garamond" w:eastAsia="Times New Roman" w:hAnsi="Garamond" w:cs="Calibri"/>
                <w:color w:val="000000"/>
                <w:sz w:val="24"/>
                <w:szCs w:val="24"/>
              </w:rPr>
            </w:pPr>
          </w:p>
        </w:tc>
        <w:tc>
          <w:tcPr>
            <w:tcW w:w="4749" w:type="dxa"/>
            <w:vMerge/>
          </w:tcPr>
          <w:p w:rsidR="00674EA3" w:rsidRPr="00D24D93" w:rsidRDefault="00674EA3"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13/05/2015</w:t>
            </w:r>
          </w:p>
        </w:tc>
        <w:tc>
          <w:tcPr>
            <w:tcW w:w="4678" w:type="dxa"/>
            <w:shd w:val="clear" w:color="auto" w:fill="auto"/>
            <w:noWrap/>
            <w:vAlign w:val="center"/>
            <w:hideMark/>
          </w:tcPr>
          <w:p w:rsidR="00446169" w:rsidRPr="00CA2D4A" w:rsidRDefault="00446169" w:rsidP="00CA2D4A">
            <w:pPr>
              <w:spacing w:after="0"/>
              <w:rPr>
                <w:rFonts w:ascii="Garamond" w:hAnsi="Garamond"/>
                <w:b/>
                <w:color w:val="984806" w:themeColor="accent6" w:themeShade="80"/>
                <w:sz w:val="24"/>
                <w:szCs w:val="24"/>
              </w:rPr>
            </w:pPr>
            <w:r w:rsidRPr="00CA2D4A">
              <w:rPr>
                <w:rFonts w:ascii="Garamond" w:hAnsi="Garamond"/>
                <w:b/>
                <w:color w:val="984806" w:themeColor="accent6" w:themeShade="80"/>
                <w:sz w:val="24"/>
                <w:szCs w:val="24"/>
              </w:rPr>
              <w:t xml:space="preserve">Lettres  du Ministre du Plan au: </w:t>
            </w:r>
          </w:p>
          <w:p w:rsidR="00446169" w:rsidRDefault="00446169" w:rsidP="00CA2D4A">
            <w:pPr>
              <w:spacing w:after="0"/>
              <w:rPr>
                <w:rFonts w:ascii="Garamond" w:hAnsi="Garamond"/>
                <w:sz w:val="24"/>
                <w:szCs w:val="24"/>
              </w:rPr>
            </w:pPr>
            <w:r>
              <w:rPr>
                <w:rFonts w:ascii="Garamond" w:hAnsi="Garamond"/>
                <w:sz w:val="24"/>
                <w:szCs w:val="24"/>
              </w:rPr>
              <w:t>-</w:t>
            </w:r>
            <w:r w:rsidRPr="00D24D93">
              <w:rPr>
                <w:rFonts w:ascii="Garamond" w:hAnsi="Garamond"/>
                <w:sz w:val="24"/>
                <w:szCs w:val="24"/>
              </w:rPr>
              <w:t>Ministre de l'Environnement</w:t>
            </w:r>
          </w:p>
          <w:p w:rsidR="00446169" w:rsidRDefault="00446169" w:rsidP="00CA2D4A">
            <w:pPr>
              <w:spacing w:after="0"/>
              <w:rPr>
                <w:rFonts w:ascii="Garamond" w:hAnsi="Garamond"/>
                <w:sz w:val="24"/>
                <w:szCs w:val="24"/>
              </w:rPr>
            </w:pPr>
            <w:r>
              <w:rPr>
                <w:rFonts w:ascii="Garamond" w:hAnsi="Garamond"/>
                <w:sz w:val="24"/>
                <w:szCs w:val="24"/>
              </w:rPr>
              <w:t>-</w:t>
            </w:r>
            <w:r w:rsidRPr="00D24D93">
              <w:rPr>
                <w:rFonts w:ascii="Garamond" w:hAnsi="Garamond"/>
                <w:sz w:val="24"/>
                <w:szCs w:val="24"/>
              </w:rPr>
              <w:t xml:space="preserve"> Ministre des Hydrocarbures</w:t>
            </w:r>
          </w:p>
          <w:p w:rsidR="00446169" w:rsidRDefault="00446169" w:rsidP="00CA2D4A">
            <w:pPr>
              <w:spacing w:after="0"/>
              <w:rPr>
                <w:rFonts w:ascii="Garamond" w:hAnsi="Garamond"/>
                <w:sz w:val="24"/>
                <w:szCs w:val="24"/>
              </w:rPr>
            </w:pPr>
            <w:r>
              <w:rPr>
                <w:rFonts w:ascii="Garamond" w:hAnsi="Garamond"/>
                <w:sz w:val="24"/>
                <w:szCs w:val="24"/>
              </w:rPr>
              <w:t>-</w:t>
            </w:r>
            <w:r w:rsidRPr="00D24D93">
              <w:rPr>
                <w:rFonts w:ascii="Garamond" w:hAnsi="Garamond"/>
                <w:sz w:val="24"/>
                <w:szCs w:val="24"/>
              </w:rPr>
              <w:t xml:space="preserve"> Ministre des Finances</w:t>
            </w:r>
          </w:p>
          <w:p w:rsidR="00446169" w:rsidRDefault="00446169" w:rsidP="00CA2D4A">
            <w:pPr>
              <w:spacing w:after="0"/>
              <w:rPr>
                <w:rFonts w:ascii="Garamond" w:hAnsi="Garamond"/>
                <w:sz w:val="24"/>
                <w:szCs w:val="24"/>
              </w:rPr>
            </w:pPr>
            <w:r>
              <w:rPr>
                <w:rFonts w:ascii="Garamond" w:hAnsi="Garamond"/>
                <w:sz w:val="24"/>
                <w:szCs w:val="24"/>
              </w:rPr>
              <w:t>-</w:t>
            </w:r>
            <w:r w:rsidRPr="00D24D93">
              <w:rPr>
                <w:rFonts w:ascii="Garamond" w:hAnsi="Garamond"/>
                <w:sz w:val="24"/>
                <w:szCs w:val="24"/>
              </w:rPr>
              <w:t xml:space="preserve"> Ministre des Mines</w:t>
            </w:r>
          </w:p>
          <w:p w:rsidR="00446169" w:rsidRPr="00D24D93" w:rsidRDefault="00446169" w:rsidP="00CA2D4A">
            <w:pPr>
              <w:spacing w:after="0"/>
              <w:rPr>
                <w:rFonts w:ascii="Garamond" w:hAnsi="Garamond"/>
                <w:sz w:val="24"/>
                <w:szCs w:val="24"/>
              </w:rPr>
            </w:pPr>
            <w:r>
              <w:rPr>
                <w:rFonts w:ascii="Garamond" w:hAnsi="Garamond"/>
                <w:sz w:val="24"/>
                <w:szCs w:val="24"/>
              </w:rPr>
              <w:t>-</w:t>
            </w:r>
            <w:r w:rsidRPr="00D24D93">
              <w:rPr>
                <w:rFonts w:ascii="Garamond" w:hAnsi="Garamond"/>
                <w:sz w:val="24"/>
                <w:szCs w:val="24"/>
              </w:rPr>
              <w:t xml:space="preserve"> Vice-premier Ministre, Ministre de l'Intérieur</w:t>
            </w:r>
          </w:p>
        </w:tc>
        <w:tc>
          <w:tcPr>
            <w:tcW w:w="3178" w:type="dxa"/>
            <w:vMerge w:val="restart"/>
            <w:shd w:val="clear" w:color="auto" w:fill="auto"/>
            <w:noWrap/>
            <w:vAlign w:val="center"/>
            <w:hideMark/>
          </w:tcPr>
          <w:p w:rsidR="00446169" w:rsidRPr="00D24D93" w:rsidRDefault="00446169"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préparatoire des paiements des industries extractives à l’Etat en 2014</w:t>
            </w:r>
          </w:p>
        </w:tc>
        <w:tc>
          <w:tcPr>
            <w:tcW w:w="1346" w:type="dxa"/>
            <w:vMerge w:val="restart"/>
            <w:shd w:val="clear" w:color="auto" w:fill="DAEEF3" w:themeFill="accent5" w:themeFillTint="33"/>
            <w:vAlign w:val="center"/>
          </w:tcPr>
          <w:p w:rsidR="00446169" w:rsidRPr="00D24D93" w:rsidRDefault="00490E1F" w:rsidP="00C26E14">
            <w:pPr>
              <w:spacing w:after="0" w:line="240" w:lineRule="auto"/>
              <w:jc w:val="center"/>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2 </w:t>
            </w:r>
          </w:p>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val="restart"/>
          </w:tcPr>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15/05/2015</w:t>
            </w:r>
          </w:p>
        </w:tc>
        <w:tc>
          <w:tcPr>
            <w:tcW w:w="4678"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highlight w:val="green"/>
              </w:rPr>
            </w:pPr>
            <w:r w:rsidRPr="00D24D93">
              <w:rPr>
                <w:rFonts w:ascii="Garamond" w:hAnsi="Garamond"/>
                <w:sz w:val="24"/>
                <w:szCs w:val="24"/>
              </w:rPr>
              <w:t>Lettre du Ministre des Mines aux entreprises extractives</w:t>
            </w:r>
          </w:p>
        </w:tc>
        <w:tc>
          <w:tcPr>
            <w:tcW w:w="3178" w:type="dxa"/>
            <w:vMerge/>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18/05/2015</w:t>
            </w:r>
          </w:p>
        </w:tc>
        <w:tc>
          <w:tcPr>
            <w:tcW w:w="4678"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highlight w:val="green"/>
              </w:rPr>
            </w:pPr>
            <w:r w:rsidRPr="00D24D93">
              <w:rPr>
                <w:rFonts w:ascii="Garamond" w:hAnsi="Garamond"/>
                <w:sz w:val="24"/>
                <w:szCs w:val="24"/>
              </w:rPr>
              <w:t>Lettre du Ministre de l'Environnement au Secrétaire Général à l'Environnement</w:t>
            </w:r>
          </w:p>
        </w:tc>
        <w:tc>
          <w:tcPr>
            <w:tcW w:w="3178" w:type="dxa"/>
            <w:vMerge/>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22/05/2015</w:t>
            </w:r>
          </w:p>
        </w:tc>
        <w:tc>
          <w:tcPr>
            <w:tcW w:w="4678"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highlight w:val="green"/>
              </w:rPr>
            </w:pPr>
            <w:r w:rsidRPr="00D24D93">
              <w:rPr>
                <w:rFonts w:ascii="Garamond" w:hAnsi="Garamond"/>
                <w:sz w:val="24"/>
                <w:szCs w:val="24"/>
              </w:rPr>
              <w:t>Lettre du Vice-premier Ministre, Ministre de l'Intérieur aux Gouverneurs de provinces</w:t>
            </w:r>
          </w:p>
        </w:tc>
        <w:tc>
          <w:tcPr>
            <w:tcW w:w="3178" w:type="dxa"/>
            <w:vMerge/>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26/05/2015</w:t>
            </w:r>
          </w:p>
        </w:tc>
        <w:tc>
          <w:tcPr>
            <w:tcW w:w="4678" w:type="dxa"/>
            <w:shd w:val="clear" w:color="auto" w:fill="auto"/>
            <w:noWrap/>
            <w:vAlign w:val="center"/>
            <w:hideMark/>
          </w:tcPr>
          <w:p w:rsidR="00446169" w:rsidRDefault="00446169" w:rsidP="00C624DA">
            <w:pPr>
              <w:spacing w:after="0" w:line="240" w:lineRule="auto"/>
              <w:rPr>
                <w:rFonts w:ascii="Garamond" w:hAnsi="Garamond"/>
                <w:sz w:val="24"/>
                <w:szCs w:val="24"/>
              </w:rPr>
            </w:pPr>
            <w:r w:rsidRPr="007D79D6">
              <w:rPr>
                <w:rFonts w:ascii="Garamond" w:hAnsi="Garamond"/>
                <w:b/>
                <w:color w:val="984806" w:themeColor="accent6" w:themeShade="80"/>
                <w:sz w:val="24"/>
                <w:szCs w:val="24"/>
              </w:rPr>
              <w:t>Lettres du Ministre des hydrocarbures au</w:t>
            </w:r>
            <w:r>
              <w:rPr>
                <w:rFonts w:ascii="Garamond" w:hAnsi="Garamond"/>
                <w:b/>
                <w:color w:val="984806" w:themeColor="accent6" w:themeShade="80"/>
                <w:sz w:val="24"/>
                <w:szCs w:val="24"/>
              </w:rPr>
              <w:t>:</w:t>
            </w:r>
            <w:r w:rsidRPr="00D24D93">
              <w:rPr>
                <w:rFonts w:ascii="Garamond" w:hAnsi="Garamond"/>
                <w:sz w:val="24"/>
                <w:szCs w:val="24"/>
              </w:rPr>
              <w:t xml:space="preserve"> </w:t>
            </w:r>
          </w:p>
          <w:p w:rsidR="00446169" w:rsidRDefault="00446169" w:rsidP="00C624DA">
            <w:pPr>
              <w:spacing w:after="0" w:line="240" w:lineRule="auto"/>
              <w:rPr>
                <w:rFonts w:ascii="Garamond" w:hAnsi="Garamond"/>
                <w:sz w:val="24"/>
                <w:szCs w:val="24"/>
              </w:rPr>
            </w:pPr>
            <w:r>
              <w:rPr>
                <w:rFonts w:ascii="Garamond" w:hAnsi="Garamond"/>
                <w:sz w:val="24"/>
                <w:szCs w:val="24"/>
              </w:rPr>
              <w:t>-</w:t>
            </w:r>
            <w:r w:rsidRPr="00D24D93">
              <w:rPr>
                <w:rFonts w:ascii="Garamond" w:hAnsi="Garamond"/>
                <w:sz w:val="24"/>
                <w:szCs w:val="24"/>
              </w:rPr>
              <w:t>Secrétaire Général aux  hydrocarbures</w:t>
            </w:r>
          </w:p>
          <w:p w:rsidR="00446169" w:rsidRPr="00D24D93" w:rsidRDefault="00446169" w:rsidP="00C624DA">
            <w:pPr>
              <w:spacing w:after="0" w:line="240" w:lineRule="auto"/>
              <w:rPr>
                <w:rFonts w:ascii="Garamond" w:eastAsia="Times New Roman" w:hAnsi="Garamond" w:cs="Calibri"/>
                <w:color w:val="000000"/>
                <w:sz w:val="24"/>
                <w:szCs w:val="24"/>
                <w:highlight w:val="green"/>
              </w:rPr>
            </w:pPr>
            <w:r>
              <w:rPr>
                <w:rFonts w:ascii="Garamond" w:hAnsi="Garamond"/>
                <w:sz w:val="24"/>
                <w:szCs w:val="24"/>
              </w:rPr>
              <w:t>-</w:t>
            </w:r>
            <w:r w:rsidRPr="00D24D93">
              <w:rPr>
                <w:rFonts w:ascii="Garamond" w:hAnsi="Garamond"/>
                <w:sz w:val="24"/>
                <w:szCs w:val="24"/>
              </w:rPr>
              <w:t xml:space="preserve"> Directeur Général a.i </w:t>
            </w:r>
            <w:r>
              <w:rPr>
                <w:rFonts w:ascii="Garamond" w:hAnsi="Garamond"/>
                <w:sz w:val="24"/>
                <w:szCs w:val="24"/>
              </w:rPr>
              <w:t>de la COHYDRO</w:t>
            </w:r>
          </w:p>
        </w:tc>
        <w:tc>
          <w:tcPr>
            <w:tcW w:w="3178" w:type="dxa"/>
            <w:vMerge/>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26/05/2015</w:t>
            </w:r>
          </w:p>
        </w:tc>
        <w:tc>
          <w:tcPr>
            <w:tcW w:w="4678"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highlight w:val="green"/>
              </w:rPr>
            </w:pPr>
            <w:r w:rsidRPr="00D24D93">
              <w:rPr>
                <w:rFonts w:ascii="Garamond" w:hAnsi="Garamond"/>
                <w:sz w:val="24"/>
                <w:szCs w:val="24"/>
              </w:rPr>
              <w:t>Lettre du Ministre des Finances aux  Régies financières</w:t>
            </w:r>
          </w:p>
        </w:tc>
        <w:tc>
          <w:tcPr>
            <w:tcW w:w="3178" w:type="dxa"/>
            <w:vMerge/>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446169" w:rsidRPr="00D24D93" w:rsidTr="004950DE">
        <w:trPr>
          <w:trHeight w:val="300"/>
        </w:trPr>
        <w:tc>
          <w:tcPr>
            <w:tcW w:w="1356" w:type="dxa"/>
            <w:shd w:val="clear" w:color="auto" w:fill="auto"/>
            <w:noWrap/>
            <w:vAlign w:val="center"/>
            <w:hideMark/>
          </w:tcPr>
          <w:p w:rsidR="00446169" w:rsidRPr="00D24D93" w:rsidRDefault="00446169"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28/05/2015</w:t>
            </w:r>
          </w:p>
        </w:tc>
        <w:tc>
          <w:tcPr>
            <w:tcW w:w="4678" w:type="dxa"/>
            <w:shd w:val="clear" w:color="auto" w:fill="auto"/>
            <w:noWrap/>
            <w:vAlign w:val="center"/>
            <w:hideMark/>
          </w:tcPr>
          <w:p w:rsidR="00446169" w:rsidRPr="00D24D93" w:rsidRDefault="00446169" w:rsidP="000111FE">
            <w:pPr>
              <w:spacing w:after="0" w:line="240" w:lineRule="auto"/>
              <w:jc w:val="both"/>
              <w:rPr>
                <w:rFonts w:ascii="Garamond" w:eastAsia="Times New Roman" w:hAnsi="Garamond" w:cs="Calibri"/>
                <w:color w:val="000000"/>
                <w:sz w:val="24"/>
                <w:szCs w:val="24"/>
                <w:highlight w:val="green"/>
              </w:rPr>
            </w:pPr>
            <w:r w:rsidRPr="00D24D93">
              <w:rPr>
                <w:rFonts w:ascii="Garamond" w:hAnsi="Garamond"/>
                <w:sz w:val="24"/>
                <w:szCs w:val="24"/>
              </w:rPr>
              <w:t>Lettre du Secrétaire Général aux  hydrocarbures au Coordonnateur National de l'ITIE</w:t>
            </w:r>
          </w:p>
        </w:tc>
        <w:tc>
          <w:tcPr>
            <w:tcW w:w="3178" w:type="dxa"/>
            <w:shd w:val="clear" w:color="auto" w:fill="auto"/>
            <w:noWrap/>
            <w:vAlign w:val="center"/>
            <w:hideMark/>
          </w:tcPr>
          <w:p w:rsidR="00446169" w:rsidRPr="00D24D93" w:rsidRDefault="00446169"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Transmission des éléments de cadrage des entreprises pétrolières pour le rapport 2014</w:t>
            </w:r>
          </w:p>
        </w:tc>
        <w:tc>
          <w:tcPr>
            <w:tcW w:w="1346" w:type="dxa"/>
            <w:vMerge/>
            <w:shd w:val="clear" w:color="auto" w:fill="DAEEF3" w:themeFill="accent5" w:themeFillTint="33"/>
            <w:vAlign w:val="center"/>
          </w:tcPr>
          <w:p w:rsidR="00446169" w:rsidRPr="00D24D93" w:rsidRDefault="00446169" w:rsidP="00C26E14">
            <w:pPr>
              <w:spacing w:after="0" w:line="240" w:lineRule="auto"/>
              <w:jc w:val="center"/>
              <w:rPr>
                <w:rFonts w:ascii="Garamond" w:eastAsia="Times New Roman" w:hAnsi="Garamond" w:cs="Calibri"/>
                <w:color w:val="000000"/>
                <w:sz w:val="24"/>
                <w:szCs w:val="24"/>
              </w:rPr>
            </w:pPr>
          </w:p>
        </w:tc>
        <w:tc>
          <w:tcPr>
            <w:tcW w:w="4749" w:type="dxa"/>
            <w:vMerge/>
          </w:tcPr>
          <w:p w:rsidR="00446169" w:rsidRPr="00D24D93" w:rsidRDefault="00446169" w:rsidP="00C624DA">
            <w:pPr>
              <w:spacing w:after="0" w:line="240" w:lineRule="auto"/>
              <w:rPr>
                <w:rFonts w:ascii="Garamond" w:eastAsia="Times New Roman" w:hAnsi="Garamond" w:cs="Calibri"/>
                <w:color w:val="000000"/>
                <w:sz w:val="24"/>
                <w:szCs w:val="24"/>
              </w:rPr>
            </w:pPr>
          </w:p>
        </w:tc>
      </w:tr>
      <w:tr w:rsidR="002539FB" w:rsidRPr="00D24D93" w:rsidTr="004950DE">
        <w:trPr>
          <w:trHeight w:val="300"/>
        </w:trPr>
        <w:tc>
          <w:tcPr>
            <w:tcW w:w="1356" w:type="dxa"/>
            <w:shd w:val="clear" w:color="auto" w:fill="auto"/>
            <w:noWrap/>
            <w:vAlign w:val="center"/>
            <w:hideMark/>
          </w:tcPr>
          <w:p w:rsidR="002539FB" w:rsidRPr="00D24D93" w:rsidRDefault="002539FB"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09/10/2015</w:t>
            </w:r>
          </w:p>
        </w:tc>
        <w:tc>
          <w:tcPr>
            <w:tcW w:w="4678" w:type="dxa"/>
            <w:shd w:val="clear" w:color="auto" w:fill="auto"/>
            <w:noWrap/>
            <w:vAlign w:val="center"/>
            <w:hideMark/>
          </w:tcPr>
          <w:p w:rsidR="002539FB" w:rsidRPr="00D24D93" w:rsidRDefault="002539FB"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Coordonnateur National aux responsables des Parties déclarantes</w:t>
            </w:r>
          </w:p>
        </w:tc>
        <w:tc>
          <w:tcPr>
            <w:tcW w:w="3178" w:type="dxa"/>
            <w:shd w:val="clear" w:color="auto" w:fill="auto"/>
            <w:noWrap/>
            <w:vAlign w:val="center"/>
            <w:hideMark/>
          </w:tcPr>
          <w:p w:rsidR="002539FB" w:rsidRPr="00D24D93" w:rsidRDefault="002539FB"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Accompagnement des parties déclarantes dans la télé-déclaration au moyen du logiciel T/SL par les experts du Secrétariat Technique</w:t>
            </w:r>
          </w:p>
        </w:tc>
        <w:tc>
          <w:tcPr>
            <w:tcW w:w="1346" w:type="dxa"/>
            <w:shd w:val="clear" w:color="auto" w:fill="DAEEF3" w:themeFill="accent5" w:themeFillTint="33"/>
            <w:vAlign w:val="center"/>
          </w:tcPr>
          <w:p w:rsidR="002539FB" w:rsidRPr="00D24D93" w:rsidRDefault="002539FB"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w:t>
            </w:r>
          </w:p>
        </w:tc>
        <w:tc>
          <w:tcPr>
            <w:tcW w:w="4749" w:type="dxa"/>
          </w:tcPr>
          <w:p w:rsidR="00446169" w:rsidRDefault="00446169" w:rsidP="00C624DA">
            <w:pPr>
              <w:spacing w:after="0" w:line="240" w:lineRule="auto"/>
              <w:rPr>
                <w:rFonts w:ascii="Garamond" w:eastAsia="Times New Roman" w:hAnsi="Garamond" w:cs="Calibri"/>
                <w:color w:val="000000"/>
                <w:sz w:val="24"/>
                <w:szCs w:val="24"/>
              </w:rPr>
            </w:pPr>
          </w:p>
          <w:p w:rsidR="00446169" w:rsidRDefault="00446169" w:rsidP="00C624DA">
            <w:pPr>
              <w:spacing w:after="0" w:line="240" w:lineRule="auto"/>
              <w:rPr>
                <w:rFonts w:ascii="Garamond" w:eastAsia="Times New Roman" w:hAnsi="Garamond" w:cs="Calibri"/>
                <w:color w:val="000000"/>
                <w:sz w:val="24"/>
                <w:szCs w:val="24"/>
              </w:rPr>
            </w:pPr>
          </w:p>
          <w:p w:rsidR="002539FB" w:rsidRPr="00D24D93" w:rsidRDefault="002539FB" w:rsidP="00C624DA">
            <w:pPr>
              <w:spacing w:after="0" w:line="240" w:lineRule="auto"/>
              <w:rPr>
                <w:rFonts w:ascii="Garamond" w:eastAsia="Times New Roman" w:hAnsi="Garamond" w:cs="Calibri"/>
                <w:color w:val="000000"/>
                <w:sz w:val="24"/>
                <w:szCs w:val="24"/>
              </w:rPr>
            </w:pPr>
          </w:p>
        </w:tc>
      </w:tr>
      <w:tr w:rsidR="002539FB" w:rsidRPr="00D24D93" w:rsidTr="00124FBB">
        <w:trPr>
          <w:trHeight w:val="300"/>
        </w:trPr>
        <w:tc>
          <w:tcPr>
            <w:tcW w:w="1356" w:type="dxa"/>
            <w:shd w:val="clear" w:color="auto" w:fill="FBD4B4" w:themeFill="accent6" w:themeFillTint="66"/>
            <w:noWrap/>
            <w:vAlign w:val="center"/>
            <w:hideMark/>
          </w:tcPr>
          <w:p w:rsidR="002539FB" w:rsidRPr="00D24D93" w:rsidRDefault="002539FB"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2539FB" w:rsidRPr="00D24D93" w:rsidRDefault="002539FB" w:rsidP="000111FE">
            <w:pPr>
              <w:spacing w:after="0" w:line="240" w:lineRule="auto"/>
              <w:jc w:val="both"/>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2539FB" w:rsidRPr="00D24D93" w:rsidRDefault="002539FB" w:rsidP="000111FE">
            <w:pPr>
              <w:spacing w:after="0" w:line="240" w:lineRule="auto"/>
              <w:jc w:val="both"/>
              <w:rPr>
                <w:rFonts w:ascii="Garamond" w:eastAsia="Times New Roman" w:hAnsi="Garamond" w:cs="Calibri"/>
                <w:color w:val="000000"/>
                <w:sz w:val="24"/>
                <w:szCs w:val="24"/>
              </w:rPr>
            </w:pPr>
          </w:p>
        </w:tc>
        <w:tc>
          <w:tcPr>
            <w:tcW w:w="1346" w:type="dxa"/>
            <w:shd w:val="clear" w:color="auto" w:fill="FBD4B4" w:themeFill="accent6" w:themeFillTint="66"/>
            <w:vAlign w:val="center"/>
          </w:tcPr>
          <w:p w:rsidR="002539FB" w:rsidRPr="00C26E14" w:rsidRDefault="00243F16" w:rsidP="00C26E14">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3</w:t>
            </w:r>
          </w:p>
        </w:tc>
        <w:tc>
          <w:tcPr>
            <w:tcW w:w="4749" w:type="dxa"/>
            <w:shd w:val="clear" w:color="auto" w:fill="FBD4B4" w:themeFill="accent6" w:themeFillTint="66"/>
          </w:tcPr>
          <w:p w:rsidR="002539FB" w:rsidRPr="00D24D93" w:rsidRDefault="002539FB" w:rsidP="00C624DA">
            <w:pPr>
              <w:spacing w:after="0" w:line="240" w:lineRule="auto"/>
              <w:rPr>
                <w:rFonts w:ascii="Garamond" w:eastAsia="Times New Roman" w:hAnsi="Garamond" w:cs="Calibri"/>
                <w:color w:val="000000"/>
                <w:sz w:val="24"/>
                <w:szCs w:val="24"/>
              </w:rPr>
            </w:pPr>
          </w:p>
        </w:tc>
      </w:tr>
      <w:tr w:rsidR="00213E0E" w:rsidRPr="00D24D93" w:rsidTr="004950DE">
        <w:trPr>
          <w:trHeight w:val="300"/>
        </w:trPr>
        <w:tc>
          <w:tcPr>
            <w:tcW w:w="1356" w:type="dxa"/>
            <w:shd w:val="clear" w:color="auto" w:fill="auto"/>
            <w:noWrap/>
            <w:vAlign w:val="center"/>
            <w:hideMark/>
          </w:tcPr>
          <w:p w:rsidR="00213E0E" w:rsidRPr="00D24D93" w:rsidRDefault="00213E0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09/01/2015</w:t>
            </w:r>
          </w:p>
        </w:tc>
        <w:tc>
          <w:tcPr>
            <w:tcW w:w="4678" w:type="dxa"/>
            <w:shd w:val="clear" w:color="auto" w:fill="FFFFFF"/>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w:t>
            </w:r>
            <w:r>
              <w:rPr>
                <w:rFonts w:ascii="Garamond" w:eastAsia="Times New Roman" w:hAnsi="Garamond" w:cs="Calibri"/>
                <w:color w:val="000000"/>
                <w:sz w:val="24"/>
                <w:szCs w:val="24"/>
              </w:rPr>
              <w:t>ettre du Coordonnateur National</w:t>
            </w:r>
            <w:r w:rsidRPr="00D24D93">
              <w:rPr>
                <w:rFonts w:ascii="Garamond" w:eastAsia="Times New Roman" w:hAnsi="Garamond" w:cs="Calibri"/>
                <w:color w:val="000000"/>
                <w:sz w:val="24"/>
                <w:szCs w:val="24"/>
              </w:rPr>
              <w:t xml:space="preserve"> de l’ITIE-RDC au Chef de la Division des Mines du Katanga</w:t>
            </w:r>
          </w:p>
        </w:tc>
        <w:tc>
          <w:tcPr>
            <w:tcW w:w="31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des Statistiques de production et des exportations en 2013</w:t>
            </w:r>
          </w:p>
        </w:tc>
        <w:tc>
          <w:tcPr>
            <w:tcW w:w="1346" w:type="dxa"/>
            <w:vMerge w:val="restart"/>
            <w:shd w:val="clear" w:color="auto" w:fill="D6E3BC" w:themeFill="accent3" w:themeFillTint="66"/>
            <w:vAlign w:val="center"/>
          </w:tcPr>
          <w:p w:rsidR="00213E0E" w:rsidRPr="00D24D93" w:rsidRDefault="00213E0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3</w:t>
            </w:r>
          </w:p>
        </w:tc>
        <w:tc>
          <w:tcPr>
            <w:tcW w:w="4749" w:type="dxa"/>
            <w:vMerge w:val="restart"/>
          </w:tcPr>
          <w:p w:rsidR="00213E0E" w:rsidRDefault="00213E0E" w:rsidP="00611D9F">
            <w:pPr>
              <w:spacing w:after="0" w:line="240" w:lineRule="auto"/>
              <w:jc w:val="both"/>
              <w:rPr>
                <w:rFonts w:ascii="Garamond" w:eastAsia="Times New Roman" w:hAnsi="Garamond" w:cs="Calibri"/>
                <w:color w:val="000000"/>
                <w:sz w:val="24"/>
                <w:szCs w:val="24"/>
              </w:rPr>
            </w:pPr>
          </w:p>
          <w:p w:rsidR="00213E0E" w:rsidRDefault="00213E0E" w:rsidP="00611D9F">
            <w:pPr>
              <w:spacing w:after="0" w:line="240" w:lineRule="auto"/>
              <w:jc w:val="both"/>
              <w:rPr>
                <w:rFonts w:ascii="Garamond" w:eastAsia="Times New Roman" w:hAnsi="Garamond" w:cs="Calibri"/>
                <w:color w:val="000000"/>
                <w:sz w:val="24"/>
                <w:szCs w:val="24"/>
              </w:rPr>
            </w:pPr>
          </w:p>
          <w:p w:rsidR="00213E0E" w:rsidRDefault="00213E0E" w:rsidP="00611D9F">
            <w:pPr>
              <w:spacing w:after="0" w:line="240" w:lineRule="auto"/>
              <w:jc w:val="both"/>
              <w:rPr>
                <w:rFonts w:ascii="Garamond" w:eastAsia="Times New Roman" w:hAnsi="Garamond" w:cs="Calibri"/>
                <w:color w:val="000000"/>
                <w:sz w:val="24"/>
                <w:szCs w:val="24"/>
              </w:rPr>
            </w:pPr>
          </w:p>
          <w:p w:rsidR="00213E0E" w:rsidRDefault="00213E0E" w:rsidP="00611D9F">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Les Rapports ITIE-RDC 2013 et 2014 contiennent toutes les informations contextuelles.</w:t>
            </w:r>
          </w:p>
          <w:p w:rsidR="00213E0E" w:rsidRDefault="00213E0E" w:rsidP="00611D9F">
            <w:pPr>
              <w:spacing w:after="0" w:line="240" w:lineRule="auto"/>
              <w:jc w:val="both"/>
              <w:rPr>
                <w:rFonts w:ascii="Garamond" w:eastAsia="Times New Roman" w:hAnsi="Garamond" w:cs="Calibri"/>
                <w:color w:val="000000"/>
                <w:sz w:val="24"/>
                <w:szCs w:val="24"/>
              </w:rPr>
            </w:pPr>
          </w:p>
          <w:p w:rsidR="00213E0E" w:rsidRPr="00D24D93" w:rsidRDefault="00213E0E" w:rsidP="00611D9F">
            <w:pPr>
              <w:spacing w:after="0" w:line="240" w:lineRule="auto"/>
              <w:jc w:val="both"/>
              <w:rPr>
                <w:rFonts w:ascii="Garamond" w:eastAsia="Times New Roman" w:hAnsi="Garamond" w:cs="Calibri"/>
                <w:color w:val="000000"/>
                <w:sz w:val="24"/>
                <w:szCs w:val="24"/>
              </w:rPr>
            </w:pPr>
            <w:r>
              <w:rPr>
                <w:rFonts w:ascii="Garamond" w:hAnsi="Garamond" w:cs="Lucida Sans"/>
                <w:b/>
                <w:color w:val="00B050"/>
                <w:sz w:val="24"/>
                <w:szCs w:val="24"/>
                <w:lang w:eastAsia="fr-FR"/>
              </w:rPr>
              <w:t xml:space="preserve">Avis: l'Exigence 3 relative aux </w:t>
            </w:r>
            <w:r w:rsidRPr="00022453">
              <w:rPr>
                <w:rFonts w:ascii="Garamond" w:eastAsia="Times New Roman" w:hAnsi="Garamond" w:cs="Calibri"/>
                <w:b/>
                <w:color w:val="00B050"/>
                <w:sz w:val="24"/>
                <w:szCs w:val="24"/>
              </w:rPr>
              <w:t>informations contextuelles</w:t>
            </w:r>
            <w:r w:rsidRPr="001E4B80">
              <w:rPr>
                <w:rFonts w:ascii="Garamond" w:hAnsi="Garamond" w:cs="Lucida Sans"/>
                <w:b/>
                <w:color w:val="00B050"/>
                <w:sz w:val="24"/>
                <w:szCs w:val="24"/>
                <w:lang w:eastAsia="fr-FR"/>
              </w:rPr>
              <w:t xml:space="preserve"> 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w:t>
            </w:r>
          </w:p>
        </w:tc>
      </w:tr>
      <w:tr w:rsidR="00213E0E" w:rsidRPr="00D24D93" w:rsidTr="004950DE">
        <w:trPr>
          <w:trHeight w:val="300"/>
        </w:trPr>
        <w:tc>
          <w:tcPr>
            <w:tcW w:w="1356" w:type="dxa"/>
            <w:shd w:val="clear" w:color="auto" w:fill="auto"/>
            <w:noWrap/>
            <w:vAlign w:val="center"/>
            <w:hideMark/>
          </w:tcPr>
          <w:p w:rsidR="00213E0E" w:rsidRPr="00D24D93" w:rsidRDefault="00213E0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22/01/2015</w:t>
            </w:r>
          </w:p>
        </w:tc>
        <w:tc>
          <w:tcPr>
            <w:tcW w:w="46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Coordonnateur</w:t>
            </w:r>
            <w:r>
              <w:rPr>
                <w:rFonts w:ascii="Garamond" w:eastAsia="Times New Roman" w:hAnsi="Garamond" w:cs="Calibri"/>
                <w:color w:val="000000"/>
                <w:sz w:val="24"/>
                <w:szCs w:val="24"/>
              </w:rPr>
              <w:t xml:space="preserve"> National</w:t>
            </w:r>
            <w:r w:rsidRPr="00D24D93">
              <w:rPr>
                <w:rFonts w:ascii="Garamond" w:eastAsia="Times New Roman" w:hAnsi="Garamond" w:cs="Calibri"/>
                <w:color w:val="000000"/>
                <w:sz w:val="24"/>
                <w:szCs w:val="24"/>
              </w:rPr>
              <w:t xml:space="preserve"> aux entreprises n’ayant pas encore divulgué leurs propriétaires réels </w:t>
            </w:r>
          </w:p>
        </w:tc>
        <w:tc>
          <w:tcPr>
            <w:tcW w:w="31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Déclaration de la propriété réelle pour le rapport ITIE-RDC 2012</w:t>
            </w:r>
          </w:p>
        </w:tc>
        <w:tc>
          <w:tcPr>
            <w:tcW w:w="1346" w:type="dxa"/>
            <w:vMerge/>
            <w:shd w:val="clear" w:color="auto" w:fill="D6E3BC" w:themeFill="accent3" w:themeFillTint="66"/>
            <w:vAlign w:val="center"/>
          </w:tcPr>
          <w:p w:rsidR="00213E0E" w:rsidRPr="00D24D93" w:rsidRDefault="00213E0E" w:rsidP="00C26E14">
            <w:pPr>
              <w:spacing w:after="0" w:line="240" w:lineRule="auto"/>
              <w:jc w:val="center"/>
              <w:rPr>
                <w:rFonts w:ascii="Garamond" w:eastAsia="Times New Roman" w:hAnsi="Garamond" w:cs="Calibri"/>
                <w:color w:val="000000"/>
                <w:sz w:val="24"/>
                <w:szCs w:val="24"/>
              </w:rPr>
            </w:pPr>
          </w:p>
        </w:tc>
        <w:tc>
          <w:tcPr>
            <w:tcW w:w="4749" w:type="dxa"/>
            <w:vMerge/>
          </w:tcPr>
          <w:p w:rsidR="00213E0E" w:rsidRPr="00D24D93" w:rsidRDefault="00213E0E" w:rsidP="00C624DA">
            <w:pPr>
              <w:spacing w:after="0" w:line="240" w:lineRule="auto"/>
              <w:rPr>
                <w:rFonts w:ascii="Garamond" w:eastAsia="Times New Roman" w:hAnsi="Garamond" w:cs="Calibri"/>
                <w:color w:val="000000"/>
                <w:sz w:val="24"/>
                <w:szCs w:val="24"/>
              </w:rPr>
            </w:pPr>
          </w:p>
        </w:tc>
      </w:tr>
      <w:tr w:rsidR="00213E0E" w:rsidRPr="00D24D93" w:rsidTr="004950DE">
        <w:trPr>
          <w:trHeight w:val="300"/>
        </w:trPr>
        <w:tc>
          <w:tcPr>
            <w:tcW w:w="1356" w:type="dxa"/>
            <w:shd w:val="clear" w:color="auto" w:fill="auto"/>
            <w:noWrap/>
            <w:vAlign w:val="center"/>
            <w:hideMark/>
          </w:tcPr>
          <w:p w:rsidR="00213E0E" w:rsidRPr="00D24D93" w:rsidRDefault="00213E0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29/10/2015</w:t>
            </w:r>
          </w:p>
        </w:tc>
        <w:tc>
          <w:tcPr>
            <w:tcW w:w="46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highlight w:val="green"/>
              </w:rPr>
            </w:pPr>
            <w:r w:rsidRPr="00D24D93">
              <w:rPr>
                <w:rFonts w:ascii="Garamond" w:eastAsia="Times New Roman" w:hAnsi="Garamond" w:cs="Calibri"/>
                <w:color w:val="000000"/>
                <w:sz w:val="24"/>
                <w:szCs w:val="24"/>
              </w:rPr>
              <w:t>Lettre du Coordonnateur National au Ministre des Finances</w:t>
            </w:r>
          </w:p>
        </w:tc>
        <w:tc>
          <w:tcPr>
            <w:tcW w:w="31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Collecte des informations contextuelles sur la rétrocession de la redevance minière aux provinces</w:t>
            </w:r>
          </w:p>
        </w:tc>
        <w:tc>
          <w:tcPr>
            <w:tcW w:w="1346" w:type="dxa"/>
            <w:vMerge/>
            <w:shd w:val="clear" w:color="auto" w:fill="D6E3BC" w:themeFill="accent3" w:themeFillTint="66"/>
            <w:vAlign w:val="center"/>
          </w:tcPr>
          <w:p w:rsidR="00213E0E" w:rsidRPr="00D24D93" w:rsidRDefault="00213E0E" w:rsidP="00C26E14">
            <w:pPr>
              <w:spacing w:after="0" w:line="240" w:lineRule="auto"/>
              <w:jc w:val="center"/>
              <w:rPr>
                <w:rFonts w:ascii="Garamond" w:eastAsia="Times New Roman" w:hAnsi="Garamond" w:cs="Calibri"/>
                <w:color w:val="000000"/>
                <w:sz w:val="24"/>
                <w:szCs w:val="24"/>
              </w:rPr>
            </w:pPr>
          </w:p>
        </w:tc>
        <w:tc>
          <w:tcPr>
            <w:tcW w:w="4749" w:type="dxa"/>
            <w:vMerge/>
          </w:tcPr>
          <w:p w:rsidR="00213E0E" w:rsidRPr="00D24D93" w:rsidRDefault="00213E0E" w:rsidP="00C624DA">
            <w:pPr>
              <w:spacing w:after="0" w:line="240" w:lineRule="auto"/>
              <w:rPr>
                <w:rFonts w:ascii="Garamond" w:eastAsia="Times New Roman" w:hAnsi="Garamond" w:cs="Calibri"/>
                <w:color w:val="000000"/>
                <w:sz w:val="24"/>
                <w:szCs w:val="24"/>
              </w:rPr>
            </w:pPr>
          </w:p>
        </w:tc>
      </w:tr>
      <w:tr w:rsidR="00213E0E" w:rsidRPr="00D24D93" w:rsidTr="004950DE">
        <w:trPr>
          <w:trHeight w:val="300"/>
        </w:trPr>
        <w:tc>
          <w:tcPr>
            <w:tcW w:w="1356" w:type="dxa"/>
            <w:shd w:val="clear" w:color="auto" w:fill="auto"/>
            <w:noWrap/>
            <w:vAlign w:val="center"/>
            <w:hideMark/>
          </w:tcPr>
          <w:p w:rsidR="00213E0E" w:rsidRPr="00D24D93" w:rsidRDefault="00213E0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03/11/2015</w:t>
            </w:r>
          </w:p>
        </w:tc>
        <w:tc>
          <w:tcPr>
            <w:tcW w:w="4678" w:type="dxa"/>
            <w:shd w:val="clear" w:color="auto" w:fill="FFFFFF"/>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des Finances au Coordonnateur National</w:t>
            </w:r>
          </w:p>
        </w:tc>
        <w:tc>
          <w:tcPr>
            <w:tcW w:w="3178" w:type="dxa"/>
            <w:shd w:val="clear" w:color="auto" w:fill="auto"/>
            <w:noWrap/>
            <w:vAlign w:val="center"/>
            <w:hideMark/>
          </w:tcPr>
          <w:p w:rsidR="00213E0E" w:rsidRPr="00D24D93" w:rsidRDefault="00213E0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Transmission de relevé des versements de la redevance minière - exercice 2014</w:t>
            </w:r>
          </w:p>
        </w:tc>
        <w:tc>
          <w:tcPr>
            <w:tcW w:w="1346" w:type="dxa"/>
            <w:vMerge/>
            <w:shd w:val="clear" w:color="auto" w:fill="D6E3BC" w:themeFill="accent3" w:themeFillTint="66"/>
            <w:vAlign w:val="center"/>
          </w:tcPr>
          <w:p w:rsidR="00213E0E" w:rsidRPr="00D24D93" w:rsidRDefault="00213E0E" w:rsidP="00C26E14">
            <w:pPr>
              <w:spacing w:after="0" w:line="240" w:lineRule="auto"/>
              <w:jc w:val="center"/>
              <w:rPr>
                <w:rFonts w:ascii="Garamond" w:eastAsia="Times New Roman" w:hAnsi="Garamond" w:cs="Calibri"/>
                <w:color w:val="000000"/>
                <w:sz w:val="24"/>
                <w:szCs w:val="24"/>
              </w:rPr>
            </w:pPr>
          </w:p>
        </w:tc>
        <w:tc>
          <w:tcPr>
            <w:tcW w:w="4749" w:type="dxa"/>
            <w:vMerge/>
          </w:tcPr>
          <w:p w:rsidR="00213E0E" w:rsidRPr="00D24D93" w:rsidRDefault="00213E0E" w:rsidP="00C624DA">
            <w:pPr>
              <w:spacing w:after="0" w:line="240" w:lineRule="auto"/>
              <w:rPr>
                <w:rFonts w:ascii="Garamond" w:eastAsia="Times New Roman" w:hAnsi="Garamond" w:cs="Calibri"/>
                <w:color w:val="000000"/>
                <w:sz w:val="24"/>
                <w:szCs w:val="24"/>
              </w:rPr>
            </w:pPr>
          </w:p>
        </w:tc>
      </w:tr>
      <w:tr w:rsidR="002539FB" w:rsidRPr="00D24D93" w:rsidTr="00124FBB">
        <w:trPr>
          <w:trHeight w:val="300"/>
        </w:trPr>
        <w:tc>
          <w:tcPr>
            <w:tcW w:w="1356" w:type="dxa"/>
            <w:shd w:val="clear" w:color="auto" w:fill="FBD4B4" w:themeFill="accent6" w:themeFillTint="66"/>
            <w:noWrap/>
            <w:vAlign w:val="center"/>
            <w:hideMark/>
          </w:tcPr>
          <w:p w:rsidR="002539FB" w:rsidRPr="00D24D93" w:rsidRDefault="002539FB"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2539FB" w:rsidRPr="00D24D93" w:rsidRDefault="002539FB" w:rsidP="00C624DA">
            <w:pPr>
              <w:spacing w:after="0" w:line="240" w:lineRule="auto"/>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2539FB" w:rsidRPr="00D24D93" w:rsidRDefault="002539FB"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2539FB" w:rsidRPr="00C26E14" w:rsidRDefault="00272012" w:rsidP="00C26E14">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4</w:t>
            </w:r>
          </w:p>
        </w:tc>
        <w:tc>
          <w:tcPr>
            <w:tcW w:w="4749" w:type="dxa"/>
            <w:shd w:val="clear" w:color="auto" w:fill="FBD4B4" w:themeFill="accent6" w:themeFillTint="66"/>
          </w:tcPr>
          <w:p w:rsidR="002539FB" w:rsidRPr="00D24D93" w:rsidRDefault="002539FB" w:rsidP="00C624DA">
            <w:pPr>
              <w:spacing w:after="0" w:line="240" w:lineRule="auto"/>
              <w:rPr>
                <w:rFonts w:ascii="Garamond" w:eastAsia="Times New Roman" w:hAnsi="Garamond" w:cs="Calibri"/>
                <w:color w:val="000000"/>
                <w:sz w:val="24"/>
                <w:szCs w:val="24"/>
              </w:rPr>
            </w:pPr>
          </w:p>
        </w:tc>
      </w:tr>
      <w:tr w:rsidR="00490E1F" w:rsidRPr="00D24D93" w:rsidTr="004950DE">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08/01/2015</w:t>
            </w:r>
          </w:p>
        </w:tc>
        <w:tc>
          <w:tcPr>
            <w:tcW w:w="4678" w:type="dxa"/>
            <w:shd w:val="clear" w:color="auto" w:fill="auto"/>
            <w:noWrap/>
            <w:vAlign w:val="center"/>
            <w:hideMark/>
          </w:tcPr>
          <w:p w:rsidR="00490E1F" w:rsidRDefault="00490E1F" w:rsidP="00124A2A">
            <w:pPr>
              <w:spacing w:after="0" w:line="240" w:lineRule="auto"/>
              <w:rPr>
                <w:rFonts w:ascii="Garamond" w:eastAsia="Times New Roman" w:hAnsi="Garamond" w:cs="Calibri"/>
                <w:color w:val="000000"/>
                <w:sz w:val="24"/>
                <w:szCs w:val="24"/>
              </w:rPr>
            </w:pPr>
            <w:r w:rsidRPr="00CA2D4A">
              <w:rPr>
                <w:rFonts w:ascii="Garamond" w:eastAsia="Times New Roman" w:hAnsi="Garamond" w:cs="Calibri"/>
                <w:b/>
                <w:color w:val="984806" w:themeColor="accent6" w:themeShade="80"/>
                <w:sz w:val="24"/>
                <w:szCs w:val="24"/>
              </w:rPr>
              <w:t>Lettres du Ministre des Hydrocarbures</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490E1F" w:rsidRPr="00B53184"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 xml:space="preserve">COHYDRO  </w:t>
            </w:r>
          </w:p>
          <w:p w:rsidR="00490E1F" w:rsidRPr="00D24D93"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Secrétariat Général</w:t>
            </w:r>
            <w:r w:rsidRPr="00D24D93">
              <w:rPr>
                <w:rFonts w:ascii="Garamond" w:eastAsia="Times New Roman" w:hAnsi="Garamond" w:cs="Calibri"/>
                <w:color w:val="000000"/>
                <w:sz w:val="24"/>
                <w:szCs w:val="24"/>
              </w:rPr>
              <w:t xml:space="preserve"> aux Hydrocarbures</w:t>
            </w:r>
          </w:p>
        </w:tc>
        <w:tc>
          <w:tcPr>
            <w:tcW w:w="3178" w:type="dxa"/>
            <w:shd w:val="clear" w:color="auto" w:fill="auto"/>
            <w:noWrap/>
            <w:vAlign w:val="center"/>
            <w:hideMark/>
          </w:tcPr>
          <w:p w:rsidR="00490E1F" w:rsidRPr="00D24D93" w:rsidRDefault="00490E1F" w:rsidP="00124A2A">
            <w:pPr>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préparatoire des paiements des industries extractives à l’Etat en 2013</w:t>
            </w:r>
          </w:p>
        </w:tc>
        <w:tc>
          <w:tcPr>
            <w:tcW w:w="1346" w:type="dxa"/>
            <w:shd w:val="clear" w:color="auto" w:fill="F2DBDB" w:themeFill="accent2" w:themeFillTint="33"/>
            <w:vAlign w:val="center"/>
          </w:tcPr>
          <w:p w:rsidR="00490E1F" w:rsidRPr="00D24D93" w:rsidRDefault="00490E1F" w:rsidP="00C26E14">
            <w:pPr>
              <w:spacing w:after="0" w:line="240" w:lineRule="auto"/>
              <w:jc w:val="center"/>
              <w:rPr>
                <w:rFonts w:ascii="Garamond" w:eastAsia="Times New Roman" w:hAnsi="Garamond" w:cs="Calibri"/>
                <w:color w:val="000000"/>
                <w:sz w:val="24"/>
                <w:szCs w:val="24"/>
              </w:rPr>
            </w:pPr>
            <w:r>
              <w:rPr>
                <w:rFonts w:ascii="Garamond" w:eastAsia="Times New Roman" w:hAnsi="Garamond" w:cs="Calibri"/>
                <w:color w:val="000000"/>
                <w:sz w:val="24"/>
                <w:szCs w:val="24"/>
              </w:rPr>
              <w:t>4</w:t>
            </w:r>
          </w:p>
        </w:tc>
        <w:tc>
          <w:tcPr>
            <w:tcW w:w="4749" w:type="dxa"/>
            <w:vMerge w:val="restart"/>
          </w:tcPr>
          <w:p w:rsidR="00490E1F" w:rsidRPr="00E521B9" w:rsidRDefault="00490E1F" w:rsidP="00124A2A">
            <w:pPr>
              <w:jc w:val="both"/>
              <w:rPr>
                <w:rStyle w:val="lev"/>
                <w:rFonts w:ascii="Garamond" w:hAnsi="Garamond"/>
                <w:b w:val="0"/>
                <w:sz w:val="24"/>
                <w:szCs w:val="24"/>
              </w:rPr>
            </w:pPr>
            <w:r w:rsidRPr="00E521B9">
              <w:rPr>
                <w:rStyle w:val="lev"/>
                <w:rFonts w:ascii="Garamond" w:hAnsi="Garamond"/>
                <w:b w:val="0"/>
                <w:sz w:val="24"/>
                <w:szCs w:val="24"/>
              </w:rPr>
              <w:t>-Toutes les entreprises du périmètre</w:t>
            </w:r>
            <w:r>
              <w:rPr>
                <w:rStyle w:val="lev"/>
                <w:rFonts w:ascii="Garamond" w:hAnsi="Garamond"/>
                <w:b w:val="0"/>
                <w:sz w:val="24"/>
                <w:szCs w:val="24"/>
              </w:rPr>
              <w:t xml:space="preserve"> en activité </w:t>
            </w:r>
            <w:r w:rsidRPr="00E521B9">
              <w:rPr>
                <w:rStyle w:val="lev"/>
                <w:rFonts w:ascii="Garamond" w:hAnsi="Garamond"/>
                <w:b w:val="0"/>
                <w:sz w:val="24"/>
                <w:szCs w:val="24"/>
              </w:rPr>
              <w:t xml:space="preserve"> et les AFE ont déclaré à l’ITIE tous leu</w:t>
            </w:r>
            <w:r>
              <w:rPr>
                <w:rStyle w:val="lev"/>
                <w:rFonts w:ascii="Garamond" w:hAnsi="Garamond"/>
                <w:b w:val="0"/>
                <w:sz w:val="24"/>
                <w:szCs w:val="24"/>
              </w:rPr>
              <w:t>rs paiements et recettes de 2013 et 2014</w:t>
            </w:r>
            <w:r w:rsidRPr="00E521B9">
              <w:rPr>
                <w:rStyle w:val="lev"/>
                <w:rFonts w:ascii="Garamond" w:hAnsi="Garamond"/>
                <w:b w:val="0"/>
                <w:sz w:val="24"/>
                <w:szCs w:val="24"/>
              </w:rPr>
              <w:t xml:space="preserve"> au titre des flux retenus dans le cadre référentiel </w:t>
            </w:r>
            <w:r>
              <w:rPr>
                <w:rStyle w:val="lev"/>
                <w:rFonts w:ascii="Garamond" w:hAnsi="Garamond"/>
                <w:b w:val="0"/>
                <w:sz w:val="24"/>
                <w:szCs w:val="24"/>
              </w:rPr>
              <w:t>et des autres flux significatifs.</w:t>
            </w:r>
            <w:r w:rsidRPr="00E521B9">
              <w:rPr>
                <w:rStyle w:val="lev"/>
                <w:rFonts w:ascii="Garamond" w:hAnsi="Garamond"/>
                <w:b w:val="0"/>
                <w:sz w:val="24"/>
                <w:szCs w:val="24"/>
              </w:rPr>
              <w:t xml:space="preserve">  </w:t>
            </w:r>
          </w:p>
          <w:p w:rsidR="00490E1F" w:rsidRDefault="00490E1F" w:rsidP="00124A2A">
            <w:pPr>
              <w:spacing w:after="0" w:line="240" w:lineRule="auto"/>
              <w:jc w:val="both"/>
              <w:rPr>
                <w:rFonts w:ascii="Garamond" w:eastAsia="Times New Roman" w:hAnsi="Garamond" w:cs="Calibri"/>
                <w:color w:val="000000"/>
                <w:sz w:val="24"/>
                <w:szCs w:val="24"/>
              </w:rPr>
            </w:pPr>
            <w:r w:rsidRPr="00E521B9">
              <w:rPr>
                <w:rStyle w:val="lev"/>
                <w:rFonts w:ascii="Garamond" w:hAnsi="Garamond"/>
                <w:b w:val="0"/>
                <w:sz w:val="24"/>
                <w:szCs w:val="24"/>
              </w:rPr>
              <w:t>-Le</w:t>
            </w:r>
            <w:r>
              <w:rPr>
                <w:rStyle w:val="lev"/>
                <w:rFonts w:ascii="Garamond" w:hAnsi="Garamond"/>
                <w:b w:val="0"/>
                <w:sz w:val="24"/>
                <w:szCs w:val="24"/>
              </w:rPr>
              <w:t>s</w:t>
            </w:r>
            <w:r w:rsidRPr="00E521B9">
              <w:rPr>
                <w:rStyle w:val="lev"/>
                <w:rFonts w:ascii="Garamond" w:hAnsi="Garamond"/>
                <w:b w:val="0"/>
                <w:sz w:val="24"/>
                <w:szCs w:val="24"/>
              </w:rPr>
              <w:t xml:space="preserve"> Rapport</w:t>
            </w:r>
            <w:r>
              <w:rPr>
                <w:rStyle w:val="lev"/>
                <w:rFonts w:ascii="Garamond" w:hAnsi="Garamond"/>
                <w:b w:val="0"/>
                <w:sz w:val="24"/>
                <w:szCs w:val="24"/>
              </w:rPr>
              <w:t>s 2013 et 2014</w:t>
            </w:r>
            <w:r w:rsidRPr="00E521B9">
              <w:rPr>
                <w:rStyle w:val="lev"/>
                <w:rFonts w:ascii="Garamond" w:hAnsi="Garamond"/>
                <w:b w:val="0"/>
                <w:sz w:val="24"/>
                <w:szCs w:val="24"/>
              </w:rPr>
              <w:t xml:space="preserve"> donne</w:t>
            </w:r>
            <w:r>
              <w:rPr>
                <w:rStyle w:val="lev"/>
                <w:rFonts w:ascii="Garamond" w:hAnsi="Garamond"/>
                <w:b w:val="0"/>
                <w:sz w:val="24"/>
                <w:szCs w:val="24"/>
              </w:rPr>
              <w:t>nt également d</w:t>
            </w:r>
            <w:r w:rsidRPr="00E521B9">
              <w:rPr>
                <w:rStyle w:val="lev"/>
                <w:rFonts w:ascii="Garamond" w:hAnsi="Garamond"/>
                <w:b w:val="0"/>
                <w:sz w:val="24"/>
                <w:szCs w:val="24"/>
              </w:rPr>
              <w:t>es informations sur les dépenses sociales</w:t>
            </w:r>
            <w:r>
              <w:rPr>
                <w:rStyle w:val="lev"/>
                <w:rFonts w:ascii="Garamond" w:hAnsi="Garamond"/>
                <w:b w:val="0"/>
                <w:sz w:val="24"/>
                <w:szCs w:val="24"/>
              </w:rPr>
              <w:t xml:space="preserve"> des entreprises </w:t>
            </w:r>
            <w:r w:rsidRPr="00E521B9">
              <w:rPr>
                <w:rStyle w:val="lev"/>
                <w:rFonts w:ascii="Garamond" w:hAnsi="Garamond"/>
                <w:b w:val="0"/>
                <w:sz w:val="24"/>
                <w:szCs w:val="24"/>
              </w:rPr>
              <w:t xml:space="preserve"> et les transfert</w:t>
            </w:r>
            <w:r>
              <w:rPr>
                <w:rStyle w:val="lev"/>
                <w:rFonts w:ascii="Garamond" w:hAnsi="Garamond"/>
                <w:b w:val="0"/>
                <w:sz w:val="24"/>
                <w:szCs w:val="24"/>
              </w:rPr>
              <w:t>s</w:t>
            </w:r>
            <w:r w:rsidRPr="00E521B9">
              <w:rPr>
                <w:rStyle w:val="lev"/>
                <w:rFonts w:ascii="Garamond" w:hAnsi="Garamond"/>
                <w:b w:val="0"/>
                <w:sz w:val="24"/>
                <w:szCs w:val="24"/>
              </w:rPr>
              <w:t xml:space="preserve"> infranationaux</w:t>
            </w:r>
          </w:p>
          <w:p w:rsidR="00490E1F" w:rsidRDefault="00490E1F" w:rsidP="00124A2A">
            <w:pPr>
              <w:spacing w:after="0" w:line="240" w:lineRule="auto"/>
              <w:jc w:val="both"/>
              <w:rPr>
                <w:rFonts w:ascii="Garamond" w:eastAsia="Times New Roman" w:hAnsi="Garamond" w:cs="Calibri"/>
                <w:color w:val="000000"/>
                <w:sz w:val="24"/>
                <w:szCs w:val="24"/>
              </w:rPr>
            </w:pPr>
          </w:p>
          <w:p w:rsidR="00490E1F" w:rsidRDefault="00490E1F" w:rsidP="00124A2A">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-Les preuves de cessation d'activités pour les entreprises concernées ont été obtenues, et la </w:t>
            </w:r>
            <w:r w:rsidRPr="00CF27C1">
              <w:rPr>
                <w:rFonts w:ascii="Garamond" w:eastAsia="Times New Roman" w:hAnsi="Garamond" w:cs="Calibri"/>
                <w:color w:val="000000"/>
                <w:sz w:val="24"/>
                <w:szCs w:val="24"/>
                <w:highlight w:val="yellow"/>
              </w:rPr>
              <w:t>Banque Centrale du Congo a confirmé l'encaissement en 2014 de 4,5 Millions de Dollars de l'entreprises Cabinda Oil au Titre de frais de passage</w:t>
            </w:r>
          </w:p>
          <w:p w:rsidR="00490E1F" w:rsidRDefault="00490E1F" w:rsidP="00124A2A">
            <w:pPr>
              <w:spacing w:after="0" w:line="240" w:lineRule="auto"/>
              <w:jc w:val="both"/>
              <w:rPr>
                <w:rFonts w:ascii="Garamond" w:eastAsia="Times New Roman" w:hAnsi="Garamond" w:cs="Calibri"/>
                <w:color w:val="000000"/>
                <w:sz w:val="24"/>
                <w:szCs w:val="24"/>
              </w:rPr>
            </w:pPr>
          </w:p>
          <w:p w:rsidR="00490E1F" w:rsidRPr="00E521B9" w:rsidRDefault="00490E1F" w:rsidP="00124A2A">
            <w:pPr>
              <w:spacing w:after="0" w:line="240" w:lineRule="auto"/>
              <w:jc w:val="both"/>
              <w:rPr>
                <w:rStyle w:val="lev"/>
                <w:rFonts w:ascii="Garamond" w:hAnsi="Garamond"/>
                <w:b w:val="0"/>
                <w:sz w:val="24"/>
                <w:szCs w:val="24"/>
              </w:rPr>
            </w:pPr>
            <w:r>
              <w:rPr>
                <w:rFonts w:ascii="Garamond" w:hAnsi="Garamond" w:cs="Lucida Sans"/>
                <w:b/>
                <w:color w:val="00B050"/>
                <w:sz w:val="24"/>
                <w:szCs w:val="24"/>
                <w:lang w:eastAsia="fr-FR"/>
              </w:rPr>
              <w:t xml:space="preserve">Avis: l'Exigence 4 </w:t>
            </w:r>
            <w:r w:rsidRPr="001E4B80">
              <w:rPr>
                <w:rFonts w:ascii="Garamond" w:hAnsi="Garamond" w:cs="Lucida Sans"/>
                <w:b/>
                <w:color w:val="00B050"/>
                <w:sz w:val="24"/>
                <w:szCs w:val="24"/>
                <w:lang w:eastAsia="fr-FR"/>
              </w:rPr>
              <w:t>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w:t>
            </w:r>
          </w:p>
        </w:tc>
      </w:tr>
      <w:tr w:rsidR="00490E1F" w:rsidRPr="00D24D93" w:rsidTr="004950DE">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12/01/2015</w:t>
            </w:r>
          </w:p>
        </w:tc>
        <w:tc>
          <w:tcPr>
            <w:tcW w:w="4678" w:type="dxa"/>
            <w:shd w:val="clear" w:color="auto" w:fill="auto"/>
            <w:noWrap/>
            <w:vAlign w:val="center"/>
            <w:hideMark/>
          </w:tcPr>
          <w:p w:rsidR="00490E1F" w:rsidRDefault="00490E1F" w:rsidP="00124A2A">
            <w:pPr>
              <w:spacing w:after="0" w:line="240" w:lineRule="auto"/>
              <w:rPr>
                <w:rFonts w:ascii="Garamond" w:eastAsia="Times New Roman" w:hAnsi="Garamond" w:cs="Calibri"/>
                <w:color w:val="000000"/>
                <w:sz w:val="24"/>
                <w:szCs w:val="24"/>
              </w:rPr>
            </w:pPr>
            <w:r w:rsidRPr="00CA2D4A">
              <w:rPr>
                <w:rFonts w:ascii="Garamond" w:eastAsia="Times New Roman" w:hAnsi="Garamond" w:cs="Calibri"/>
                <w:b/>
                <w:color w:val="984806" w:themeColor="accent6" w:themeShade="80"/>
                <w:sz w:val="24"/>
                <w:szCs w:val="24"/>
              </w:rPr>
              <w:t>Lettres du Coordonnateur National</w:t>
            </w:r>
            <w:r w:rsidRPr="00D24D93">
              <w:rPr>
                <w:rFonts w:ascii="Garamond" w:eastAsia="Times New Roman" w:hAnsi="Garamond" w:cs="Calibri"/>
                <w:color w:val="000000"/>
                <w:sz w:val="24"/>
                <w:szCs w:val="24"/>
              </w:rPr>
              <w:t xml:space="preserve"> </w:t>
            </w:r>
            <w:r>
              <w:rPr>
                <w:rFonts w:ascii="Garamond" w:eastAsia="Times New Roman" w:hAnsi="Garamond" w:cs="Calibri"/>
                <w:color w:val="000000"/>
                <w:sz w:val="24"/>
                <w:szCs w:val="24"/>
              </w:rPr>
              <w:t>:</w:t>
            </w:r>
          </w:p>
          <w:p w:rsidR="00490E1F" w:rsidRPr="00B53184"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DRKAT</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SG</w:t>
            </w:r>
            <w:r w:rsidRPr="00D24D93">
              <w:rPr>
                <w:rFonts w:ascii="Garamond" w:eastAsia="Times New Roman" w:hAnsi="Garamond" w:cs="Calibri"/>
                <w:color w:val="000000"/>
                <w:sz w:val="24"/>
                <w:szCs w:val="24"/>
              </w:rPr>
              <w:t xml:space="preserve"> aux hydrocarb</w:t>
            </w:r>
            <w:r>
              <w:rPr>
                <w:rFonts w:ascii="Garamond" w:eastAsia="Times New Roman" w:hAnsi="Garamond" w:cs="Calibri"/>
                <w:color w:val="000000"/>
                <w:sz w:val="24"/>
                <w:szCs w:val="24"/>
              </w:rPr>
              <w:t xml:space="preserve">ures </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-au </w:t>
            </w:r>
            <w:r w:rsidRPr="00B53184">
              <w:rPr>
                <w:rFonts w:ascii="Garamond" w:eastAsia="Times New Roman" w:hAnsi="Garamond" w:cs="Calibri"/>
                <w:color w:val="000000"/>
                <w:sz w:val="24"/>
                <w:szCs w:val="24"/>
              </w:rPr>
              <w:t>SG</w:t>
            </w:r>
            <w:r>
              <w:rPr>
                <w:rFonts w:ascii="Garamond" w:eastAsia="Times New Roman" w:hAnsi="Garamond" w:cs="Calibri"/>
                <w:color w:val="000000"/>
                <w:sz w:val="24"/>
                <w:szCs w:val="24"/>
              </w:rPr>
              <w:t xml:space="preserve"> à l’Environnement</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à la </w:t>
            </w:r>
            <w:r w:rsidRPr="00B53184">
              <w:rPr>
                <w:rFonts w:ascii="Garamond" w:eastAsia="Times New Roman" w:hAnsi="Garamond" w:cs="Calibri"/>
                <w:color w:val="000000"/>
                <w:sz w:val="24"/>
                <w:szCs w:val="24"/>
              </w:rPr>
              <w:t>CTCPM</w:t>
            </w:r>
          </w:p>
          <w:p w:rsidR="00490E1F" w:rsidRPr="00D24D93"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aux </w:t>
            </w:r>
            <w:r w:rsidRPr="00B53184">
              <w:rPr>
                <w:rFonts w:ascii="Garamond" w:eastAsia="Times New Roman" w:hAnsi="Garamond" w:cs="Calibri"/>
                <w:color w:val="000000"/>
                <w:sz w:val="24"/>
                <w:szCs w:val="24"/>
              </w:rPr>
              <w:t>Régies et aux Entreprises Etatiques</w:t>
            </w:r>
          </w:p>
        </w:tc>
        <w:tc>
          <w:tcPr>
            <w:tcW w:w="3178" w:type="dxa"/>
            <w:shd w:val="clear" w:color="auto" w:fill="auto"/>
            <w:noWrap/>
            <w:vAlign w:val="center"/>
            <w:hideMark/>
          </w:tcPr>
          <w:p w:rsidR="00490E1F" w:rsidRPr="00D24D93" w:rsidRDefault="00490E1F" w:rsidP="00124A2A">
            <w:pPr>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Invitation à une réunion de préparation de la  collecte des données pour le</w:t>
            </w:r>
            <w:r>
              <w:rPr>
                <w:rFonts w:ascii="Garamond" w:eastAsia="Times New Roman" w:hAnsi="Garamond" w:cs="Calibri"/>
                <w:color w:val="000000"/>
                <w:sz w:val="24"/>
                <w:szCs w:val="24"/>
              </w:rPr>
              <w:t>s</w:t>
            </w:r>
            <w:r w:rsidRPr="00D24D93">
              <w:rPr>
                <w:rFonts w:ascii="Garamond" w:eastAsia="Times New Roman" w:hAnsi="Garamond" w:cs="Calibri"/>
                <w:color w:val="000000"/>
                <w:sz w:val="24"/>
                <w:szCs w:val="24"/>
              </w:rPr>
              <w:t xml:space="preserve"> rapport</w:t>
            </w:r>
            <w:r>
              <w:rPr>
                <w:rFonts w:ascii="Garamond" w:eastAsia="Times New Roman" w:hAnsi="Garamond" w:cs="Calibri"/>
                <w:color w:val="000000"/>
                <w:sz w:val="24"/>
                <w:szCs w:val="24"/>
              </w:rPr>
              <w:t>s</w:t>
            </w:r>
            <w:r w:rsidRPr="00D24D93">
              <w:rPr>
                <w:rFonts w:ascii="Garamond" w:eastAsia="Times New Roman" w:hAnsi="Garamond" w:cs="Calibri"/>
                <w:color w:val="000000"/>
                <w:sz w:val="24"/>
                <w:szCs w:val="24"/>
              </w:rPr>
              <w:t xml:space="preserve"> ITIE-RDC  2013</w:t>
            </w:r>
            <w:r>
              <w:rPr>
                <w:rFonts w:ascii="Garamond" w:eastAsia="Times New Roman" w:hAnsi="Garamond" w:cs="Calibri"/>
                <w:color w:val="000000"/>
                <w:sz w:val="24"/>
                <w:szCs w:val="24"/>
              </w:rPr>
              <w:t xml:space="preserve"> et 2014</w:t>
            </w:r>
          </w:p>
        </w:tc>
        <w:tc>
          <w:tcPr>
            <w:tcW w:w="1346" w:type="dxa"/>
            <w:shd w:val="clear" w:color="auto" w:fill="F2DBDB" w:themeFill="accent2" w:themeFillTint="33"/>
            <w:vAlign w:val="center"/>
          </w:tcPr>
          <w:p w:rsidR="00490E1F" w:rsidRPr="00D24D93" w:rsidRDefault="00490E1F" w:rsidP="00C26E14">
            <w:pPr>
              <w:spacing w:after="0" w:line="240" w:lineRule="auto"/>
              <w:jc w:val="center"/>
              <w:rPr>
                <w:rFonts w:ascii="Garamond" w:eastAsia="Times New Roman" w:hAnsi="Garamond" w:cs="Calibri"/>
                <w:color w:val="000000"/>
                <w:sz w:val="24"/>
                <w:szCs w:val="24"/>
              </w:rPr>
            </w:pPr>
            <w:r>
              <w:rPr>
                <w:rFonts w:ascii="Garamond" w:eastAsia="Times New Roman" w:hAnsi="Garamond" w:cs="Calibri"/>
                <w:color w:val="000000"/>
                <w:sz w:val="24"/>
                <w:szCs w:val="24"/>
              </w:rPr>
              <w:t>4</w:t>
            </w:r>
          </w:p>
        </w:tc>
        <w:tc>
          <w:tcPr>
            <w:tcW w:w="4749" w:type="dxa"/>
            <w:vMerge/>
          </w:tcPr>
          <w:p w:rsidR="00490E1F" w:rsidRPr="00E521B9" w:rsidRDefault="00490E1F" w:rsidP="00124A2A">
            <w:pPr>
              <w:spacing w:after="0" w:line="240" w:lineRule="auto"/>
              <w:rPr>
                <w:rStyle w:val="lev"/>
                <w:rFonts w:ascii="Garamond" w:hAnsi="Garamond"/>
                <w:b w:val="0"/>
                <w:sz w:val="24"/>
                <w:szCs w:val="24"/>
              </w:rPr>
            </w:pPr>
          </w:p>
        </w:tc>
      </w:tr>
      <w:tr w:rsidR="00490E1F" w:rsidRPr="00D24D93" w:rsidTr="00124A2A">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12/01/2015</w:t>
            </w:r>
          </w:p>
        </w:tc>
        <w:tc>
          <w:tcPr>
            <w:tcW w:w="4678" w:type="dxa"/>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 l’Environnement au Secrétaire Général à l’Environnement et Développement Durable</w:t>
            </w:r>
          </w:p>
        </w:tc>
        <w:tc>
          <w:tcPr>
            <w:tcW w:w="3178" w:type="dxa"/>
            <w:vMerge w:val="restart"/>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Recensement préparatoire des paiements des industries extractives à l’Etat en 2013</w:t>
            </w:r>
          </w:p>
        </w:tc>
        <w:tc>
          <w:tcPr>
            <w:tcW w:w="1346" w:type="dxa"/>
            <w:vMerge w:val="restart"/>
            <w:shd w:val="clear" w:color="auto" w:fill="DAEEF3" w:themeFill="accent5" w:themeFillTint="33"/>
            <w:vAlign w:val="center"/>
          </w:tcPr>
          <w:p w:rsidR="00490E1F" w:rsidRPr="00D24D93" w:rsidRDefault="00490E1F" w:rsidP="00124A2A">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4</w:t>
            </w:r>
          </w:p>
        </w:tc>
        <w:tc>
          <w:tcPr>
            <w:tcW w:w="4749" w:type="dxa"/>
            <w:vMerge/>
          </w:tcPr>
          <w:p w:rsidR="00490E1F" w:rsidRPr="00D24D93" w:rsidRDefault="00490E1F" w:rsidP="00124A2A">
            <w:pPr>
              <w:spacing w:after="0" w:line="240" w:lineRule="auto"/>
              <w:rPr>
                <w:rFonts w:ascii="Garamond" w:eastAsia="Times New Roman" w:hAnsi="Garamond" w:cs="Calibri"/>
                <w:color w:val="000000"/>
                <w:sz w:val="24"/>
                <w:szCs w:val="24"/>
              </w:rPr>
            </w:pPr>
          </w:p>
        </w:tc>
      </w:tr>
      <w:tr w:rsidR="00490E1F" w:rsidRPr="00D24D93" w:rsidTr="00124A2A">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13/01/2015 </w:t>
            </w:r>
          </w:p>
        </w:tc>
        <w:tc>
          <w:tcPr>
            <w:tcW w:w="4678"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des Mines aux Entreprises Etatiques</w:t>
            </w:r>
          </w:p>
        </w:tc>
        <w:tc>
          <w:tcPr>
            <w:tcW w:w="3178" w:type="dxa"/>
            <w:vMerge/>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90E1F" w:rsidRPr="00D24D93" w:rsidRDefault="00490E1F" w:rsidP="00124A2A">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124A2A">
            <w:pPr>
              <w:spacing w:after="0" w:line="240" w:lineRule="auto"/>
              <w:rPr>
                <w:rFonts w:ascii="Garamond" w:eastAsia="Times New Roman" w:hAnsi="Garamond" w:cs="Calibri"/>
                <w:color w:val="000000"/>
                <w:sz w:val="24"/>
                <w:szCs w:val="24"/>
              </w:rPr>
            </w:pPr>
          </w:p>
        </w:tc>
      </w:tr>
      <w:tr w:rsidR="00490E1F" w:rsidRPr="00D24D93" w:rsidTr="00124A2A">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22/01/2015</w:t>
            </w:r>
          </w:p>
        </w:tc>
        <w:tc>
          <w:tcPr>
            <w:tcW w:w="4678" w:type="dxa"/>
            <w:shd w:val="clear" w:color="auto" w:fill="auto"/>
            <w:noWrap/>
            <w:vAlign w:val="center"/>
            <w:hideMark/>
          </w:tcPr>
          <w:p w:rsidR="00490E1F" w:rsidRDefault="00490E1F" w:rsidP="00124A2A">
            <w:pPr>
              <w:spacing w:after="0" w:line="240" w:lineRule="auto"/>
              <w:rPr>
                <w:rFonts w:ascii="Garamond" w:eastAsia="Times New Roman" w:hAnsi="Garamond" w:cs="Calibri"/>
                <w:color w:val="000000"/>
                <w:sz w:val="24"/>
                <w:szCs w:val="24"/>
              </w:rPr>
            </w:pPr>
            <w:r w:rsidRPr="002B52CD">
              <w:rPr>
                <w:rFonts w:ascii="Garamond" w:eastAsia="Times New Roman" w:hAnsi="Garamond" w:cs="Calibri"/>
                <w:b/>
                <w:color w:val="984806" w:themeColor="accent6" w:themeShade="80"/>
                <w:sz w:val="24"/>
                <w:szCs w:val="24"/>
              </w:rPr>
              <w:t>Lettre</w:t>
            </w:r>
            <w:r>
              <w:rPr>
                <w:rFonts w:ascii="Garamond" w:eastAsia="Times New Roman" w:hAnsi="Garamond" w:cs="Calibri"/>
                <w:b/>
                <w:color w:val="984806" w:themeColor="accent6" w:themeShade="80"/>
                <w:sz w:val="24"/>
                <w:szCs w:val="24"/>
              </w:rPr>
              <w:t>s</w:t>
            </w:r>
            <w:r w:rsidRPr="002B52CD">
              <w:rPr>
                <w:rFonts w:ascii="Garamond" w:eastAsia="Times New Roman" w:hAnsi="Garamond" w:cs="Calibri"/>
                <w:b/>
                <w:color w:val="984806" w:themeColor="accent6" w:themeShade="80"/>
                <w:sz w:val="24"/>
                <w:szCs w:val="24"/>
              </w:rPr>
              <w:t xml:space="preserve"> du Coordonnateur National</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au Vice-ministre des Finances</w:t>
            </w:r>
          </w:p>
          <w:p w:rsidR="00490E1F" w:rsidRPr="00D24D93"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Vice-Premier Ministre, Ministre de l’Intérieur et Sécurité</w:t>
            </w:r>
          </w:p>
        </w:tc>
        <w:tc>
          <w:tcPr>
            <w:tcW w:w="3178" w:type="dxa"/>
            <w:vMerge/>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90E1F" w:rsidRPr="00D24D93" w:rsidRDefault="00490E1F" w:rsidP="00124A2A">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124A2A">
            <w:pPr>
              <w:spacing w:after="0" w:line="240" w:lineRule="auto"/>
              <w:rPr>
                <w:rFonts w:ascii="Garamond" w:eastAsia="Times New Roman" w:hAnsi="Garamond" w:cs="Calibri"/>
                <w:color w:val="000000"/>
                <w:sz w:val="24"/>
                <w:szCs w:val="24"/>
              </w:rPr>
            </w:pPr>
          </w:p>
        </w:tc>
      </w:tr>
      <w:tr w:rsidR="00490E1F" w:rsidRPr="00D24D93" w:rsidTr="00124A2A">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23/01/2015</w:t>
            </w:r>
          </w:p>
        </w:tc>
        <w:tc>
          <w:tcPr>
            <w:tcW w:w="4678"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du Ministre de l’Intérieur aux Gouverneurs de Provinces</w:t>
            </w:r>
          </w:p>
        </w:tc>
        <w:tc>
          <w:tcPr>
            <w:tcW w:w="3178" w:type="dxa"/>
            <w:vMerge/>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90E1F" w:rsidRPr="00D24D93" w:rsidRDefault="00490E1F" w:rsidP="00124A2A">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124A2A">
            <w:pPr>
              <w:spacing w:after="0" w:line="240" w:lineRule="auto"/>
              <w:rPr>
                <w:rFonts w:ascii="Garamond" w:eastAsia="Times New Roman" w:hAnsi="Garamond" w:cs="Calibri"/>
                <w:color w:val="000000"/>
                <w:sz w:val="24"/>
                <w:szCs w:val="24"/>
              </w:rPr>
            </w:pPr>
          </w:p>
        </w:tc>
      </w:tr>
      <w:tr w:rsidR="00490E1F" w:rsidRPr="00D24D93" w:rsidTr="00124A2A">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26/01/2015</w:t>
            </w:r>
          </w:p>
        </w:tc>
        <w:tc>
          <w:tcPr>
            <w:tcW w:w="4678" w:type="dxa"/>
            <w:shd w:val="clear" w:color="auto" w:fill="auto"/>
            <w:noWrap/>
            <w:vAlign w:val="center"/>
            <w:hideMark/>
          </w:tcPr>
          <w:p w:rsidR="00490E1F" w:rsidRDefault="00490E1F" w:rsidP="00124A2A">
            <w:pPr>
              <w:spacing w:after="0" w:line="240" w:lineRule="auto"/>
              <w:rPr>
                <w:rFonts w:ascii="Garamond" w:eastAsia="Times New Roman" w:hAnsi="Garamond" w:cs="Calibri"/>
                <w:color w:val="000000"/>
                <w:sz w:val="24"/>
                <w:szCs w:val="24"/>
              </w:rPr>
            </w:pPr>
            <w:r w:rsidRPr="002B52CD">
              <w:rPr>
                <w:rFonts w:ascii="Garamond" w:eastAsia="Times New Roman" w:hAnsi="Garamond" w:cs="Calibri"/>
                <w:b/>
                <w:color w:val="984806" w:themeColor="accent6" w:themeShade="80"/>
                <w:sz w:val="24"/>
                <w:szCs w:val="24"/>
              </w:rPr>
              <w:t>Lettres du Ministre des Finances</w:t>
            </w:r>
            <w:r w:rsidRPr="00D24D93">
              <w:rPr>
                <w:rFonts w:ascii="Garamond" w:eastAsia="Times New Roman" w:hAnsi="Garamond" w:cs="Calibri"/>
                <w:color w:val="000000"/>
                <w:sz w:val="24"/>
                <w:szCs w:val="24"/>
              </w:rPr>
              <w:t xml:space="preserve"> </w:t>
            </w:r>
            <w:r w:rsidRPr="002B52CD">
              <w:rPr>
                <w:rFonts w:ascii="Garamond" w:eastAsia="Times New Roman" w:hAnsi="Garamond" w:cs="Calibri"/>
                <w:b/>
                <w:color w:val="984806" w:themeColor="accent6" w:themeShade="80"/>
                <w:sz w:val="24"/>
                <w:szCs w:val="24"/>
              </w:rPr>
              <w:t>à la</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DGRAD</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 xml:space="preserve"> DGDA et</w:t>
            </w:r>
          </w:p>
          <w:p w:rsidR="00490E1F" w:rsidRPr="00D24D93"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2B52CD">
              <w:rPr>
                <w:rFonts w:ascii="Garamond" w:eastAsia="Times New Roman" w:hAnsi="Garamond" w:cs="Calibri"/>
                <w:color w:val="000000"/>
                <w:sz w:val="24"/>
                <w:szCs w:val="24"/>
              </w:rPr>
              <w:t xml:space="preserve"> DGI</w:t>
            </w:r>
          </w:p>
        </w:tc>
        <w:tc>
          <w:tcPr>
            <w:tcW w:w="3178" w:type="dxa"/>
            <w:vMerge/>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p>
        </w:tc>
        <w:tc>
          <w:tcPr>
            <w:tcW w:w="1346" w:type="dxa"/>
            <w:vMerge/>
            <w:shd w:val="clear" w:color="auto" w:fill="DAEEF3" w:themeFill="accent5" w:themeFillTint="33"/>
            <w:vAlign w:val="center"/>
          </w:tcPr>
          <w:p w:rsidR="00490E1F" w:rsidRPr="00D24D93" w:rsidRDefault="00490E1F" w:rsidP="00124A2A">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124A2A">
            <w:pPr>
              <w:spacing w:after="0" w:line="240" w:lineRule="auto"/>
              <w:rPr>
                <w:rFonts w:ascii="Garamond" w:eastAsia="Times New Roman" w:hAnsi="Garamond" w:cs="Calibri"/>
                <w:color w:val="000000"/>
                <w:sz w:val="24"/>
                <w:szCs w:val="24"/>
              </w:rPr>
            </w:pPr>
          </w:p>
        </w:tc>
      </w:tr>
      <w:tr w:rsidR="00490E1F" w:rsidRPr="00D24D93" w:rsidTr="004950DE">
        <w:trPr>
          <w:trHeight w:val="300"/>
        </w:trPr>
        <w:tc>
          <w:tcPr>
            <w:tcW w:w="1356" w:type="dxa"/>
            <w:shd w:val="clear" w:color="auto" w:fill="auto"/>
            <w:noWrap/>
            <w:vAlign w:val="center"/>
            <w:hideMark/>
          </w:tcPr>
          <w:p w:rsidR="00490E1F" w:rsidRPr="00D24D93" w:rsidRDefault="00490E1F" w:rsidP="00124A2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17/02/2015</w:t>
            </w:r>
          </w:p>
        </w:tc>
        <w:tc>
          <w:tcPr>
            <w:tcW w:w="4678" w:type="dxa"/>
            <w:shd w:val="clear" w:color="auto" w:fill="auto"/>
            <w:noWrap/>
            <w:vAlign w:val="center"/>
            <w:hideMark/>
          </w:tcPr>
          <w:p w:rsidR="00490E1F" w:rsidRDefault="00490E1F" w:rsidP="00124A2A">
            <w:pPr>
              <w:spacing w:after="0" w:line="240" w:lineRule="auto"/>
              <w:rPr>
                <w:rFonts w:ascii="Garamond" w:eastAsia="Times New Roman" w:hAnsi="Garamond" w:cs="Calibri"/>
                <w:color w:val="000000"/>
                <w:sz w:val="24"/>
                <w:szCs w:val="24"/>
              </w:rPr>
            </w:pPr>
            <w:r w:rsidRPr="00243F16">
              <w:rPr>
                <w:rFonts w:ascii="Garamond" w:eastAsia="Times New Roman" w:hAnsi="Garamond" w:cs="Calibri"/>
                <w:b/>
                <w:color w:val="984806" w:themeColor="accent6" w:themeShade="80"/>
                <w:sz w:val="24"/>
                <w:szCs w:val="24"/>
              </w:rPr>
              <w:t>Lettre du Coordonnateur National</w:t>
            </w:r>
            <w:r>
              <w:rPr>
                <w:rFonts w:ascii="Garamond" w:eastAsia="Times New Roman" w:hAnsi="Garamond" w:cs="Calibri"/>
                <w:b/>
                <w:color w:val="984806" w:themeColor="accent6" w:themeShade="80"/>
                <w:sz w:val="24"/>
                <w:szCs w:val="24"/>
              </w:rPr>
              <w:t>:</w:t>
            </w:r>
            <w:r w:rsidRPr="00D24D93">
              <w:rPr>
                <w:rFonts w:ascii="Garamond" w:eastAsia="Times New Roman" w:hAnsi="Garamond" w:cs="Calibri"/>
                <w:color w:val="000000"/>
                <w:sz w:val="24"/>
                <w:szCs w:val="24"/>
              </w:rPr>
              <w:t xml:space="preserve"> </w:t>
            </w:r>
          </w:p>
          <w:p w:rsidR="00490E1F"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aux Présidents des Tribunaux de Commerce du Katanga</w:t>
            </w:r>
          </w:p>
          <w:p w:rsidR="00490E1F" w:rsidRPr="00D24D93" w:rsidRDefault="00490E1F" w:rsidP="00124A2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 au Chef de la Division des Mines du Katanga</w:t>
            </w:r>
          </w:p>
        </w:tc>
        <w:tc>
          <w:tcPr>
            <w:tcW w:w="3178" w:type="dxa"/>
            <w:shd w:val="clear" w:color="auto" w:fill="auto"/>
            <w:noWrap/>
            <w:vAlign w:val="center"/>
            <w:hideMark/>
          </w:tcPr>
          <w:p w:rsidR="00490E1F" w:rsidRPr="00D24D93" w:rsidRDefault="00490E1F" w:rsidP="00124A2A">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Demande des preuves de fermeture des Entreprises minières pour cause de faillite, cessation d’activités ou dissolution</w:t>
            </w:r>
          </w:p>
        </w:tc>
        <w:tc>
          <w:tcPr>
            <w:tcW w:w="1346" w:type="dxa"/>
            <w:shd w:val="clear" w:color="auto" w:fill="F2DBDB" w:themeFill="accent2" w:themeFillTint="33"/>
            <w:vAlign w:val="center"/>
          </w:tcPr>
          <w:p w:rsidR="00490E1F" w:rsidRPr="00D24D93" w:rsidRDefault="00AE4A17" w:rsidP="00C26E14">
            <w:pPr>
              <w:spacing w:after="0" w:line="240" w:lineRule="auto"/>
              <w:jc w:val="center"/>
              <w:rPr>
                <w:rFonts w:ascii="Garamond" w:eastAsia="Times New Roman" w:hAnsi="Garamond" w:cs="Calibri"/>
                <w:color w:val="000000"/>
                <w:sz w:val="24"/>
                <w:szCs w:val="24"/>
              </w:rPr>
            </w:pPr>
            <w:r>
              <w:rPr>
                <w:rFonts w:ascii="Garamond" w:eastAsia="Times New Roman" w:hAnsi="Garamond" w:cs="Calibri"/>
                <w:color w:val="000000"/>
                <w:sz w:val="24"/>
                <w:szCs w:val="24"/>
              </w:rPr>
              <w:t>4</w:t>
            </w:r>
          </w:p>
        </w:tc>
        <w:tc>
          <w:tcPr>
            <w:tcW w:w="4749" w:type="dxa"/>
            <w:vMerge/>
          </w:tcPr>
          <w:p w:rsidR="00490E1F" w:rsidRPr="00E521B9" w:rsidRDefault="00490E1F" w:rsidP="00AD5D86">
            <w:pPr>
              <w:spacing w:after="0" w:line="240" w:lineRule="auto"/>
              <w:jc w:val="both"/>
              <w:rPr>
                <w:rStyle w:val="lev"/>
                <w:rFonts w:ascii="Garamond" w:hAnsi="Garamond"/>
                <w:b w:val="0"/>
                <w:sz w:val="24"/>
                <w:szCs w:val="24"/>
              </w:rPr>
            </w:pPr>
          </w:p>
        </w:tc>
      </w:tr>
      <w:tr w:rsidR="00490E1F" w:rsidRPr="00D24D93" w:rsidTr="004950DE">
        <w:trPr>
          <w:trHeight w:val="300"/>
        </w:trPr>
        <w:tc>
          <w:tcPr>
            <w:tcW w:w="1356" w:type="dxa"/>
            <w:shd w:val="clear" w:color="auto" w:fill="auto"/>
            <w:noWrap/>
            <w:vAlign w:val="center"/>
            <w:hideMark/>
          </w:tcPr>
          <w:p w:rsidR="00490E1F" w:rsidRPr="00D24D93" w:rsidRDefault="00490E1F" w:rsidP="00C624DA">
            <w:pPr>
              <w:spacing w:after="0" w:line="240" w:lineRule="auto"/>
              <w:rPr>
                <w:rFonts w:ascii="Garamond" w:eastAsia="Times New Roman" w:hAnsi="Garamond" w:cs="Calibri"/>
                <w:color w:val="000000"/>
                <w:sz w:val="24"/>
                <w:szCs w:val="24"/>
              </w:rPr>
            </w:pPr>
          </w:p>
        </w:tc>
        <w:tc>
          <w:tcPr>
            <w:tcW w:w="4678" w:type="dxa"/>
            <w:shd w:val="clear" w:color="auto" w:fill="auto"/>
            <w:noWrap/>
            <w:vAlign w:val="center"/>
            <w:hideMark/>
          </w:tcPr>
          <w:p w:rsidR="00490E1F" w:rsidRPr="00D24D93" w:rsidRDefault="00490E1F" w:rsidP="00243F16">
            <w:pPr>
              <w:spacing w:after="0" w:line="240" w:lineRule="auto"/>
              <w:rPr>
                <w:rFonts w:ascii="Garamond" w:eastAsia="Times New Roman" w:hAnsi="Garamond" w:cs="Calibri"/>
                <w:color w:val="000000"/>
                <w:sz w:val="24"/>
                <w:szCs w:val="24"/>
              </w:rPr>
            </w:pPr>
          </w:p>
        </w:tc>
        <w:tc>
          <w:tcPr>
            <w:tcW w:w="3178" w:type="dxa"/>
            <w:shd w:val="clear" w:color="auto" w:fill="auto"/>
            <w:noWrap/>
            <w:vAlign w:val="center"/>
            <w:hideMark/>
          </w:tcPr>
          <w:p w:rsidR="00490E1F" w:rsidRPr="00D24D93" w:rsidRDefault="00490E1F" w:rsidP="000111FE">
            <w:pPr>
              <w:spacing w:after="0" w:line="240" w:lineRule="auto"/>
              <w:jc w:val="both"/>
              <w:rPr>
                <w:rFonts w:ascii="Garamond" w:eastAsia="Times New Roman" w:hAnsi="Garamond" w:cs="Calibri"/>
                <w:color w:val="000000"/>
                <w:sz w:val="24"/>
                <w:szCs w:val="24"/>
              </w:rPr>
            </w:pPr>
          </w:p>
        </w:tc>
        <w:tc>
          <w:tcPr>
            <w:tcW w:w="1346" w:type="dxa"/>
            <w:vMerge w:val="restart"/>
            <w:shd w:val="clear" w:color="auto" w:fill="F2DBDB" w:themeFill="accent2" w:themeFillTint="33"/>
            <w:vAlign w:val="center"/>
          </w:tcPr>
          <w:p w:rsidR="00490E1F" w:rsidRPr="00D24D93" w:rsidRDefault="00490E1F"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4</w:t>
            </w:r>
          </w:p>
        </w:tc>
        <w:tc>
          <w:tcPr>
            <w:tcW w:w="4749" w:type="dxa"/>
            <w:vMerge/>
          </w:tcPr>
          <w:p w:rsidR="00490E1F" w:rsidRPr="00D24D93" w:rsidRDefault="00490E1F" w:rsidP="00AD5D86">
            <w:pPr>
              <w:spacing w:after="0" w:line="240" w:lineRule="auto"/>
              <w:jc w:val="both"/>
              <w:rPr>
                <w:rFonts w:ascii="Garamond" w:eastAsia="Times New Roman" w:hAnsi="Garamond" w:cs="Calibri"/>
                <w:color w:val="000000"/>
                <w:sz w:val="24"/>
                <w:szCs w:val="24"/>
              </w:rPr>
            </w:pPr>
          </w:p>
        </w:tc>
      </w:tr>
      <w:tr w:rsidR="00490E1F" w:rsidRPr="00D24D93" w:rsidTr="004950DE">
        <w:trPr>
          <w:trHeight w:val="300"/>
        </w:trPr>
        <w:tc>
          <w:tcPr>
            <w:tcW w:w="1356" w:type="dxa"/>
            <w:shd w:val="clear" w:color="auto" w:fill="auto"/>
            <w:noWrap/>
            <w:vAlign w:val="center"/>
            <w:hideMark/>
          </w:tcPr>
          <w:p w:rsidR="00490E1F" w:rsidRPr="00D24D93" w:rsidRDefault="00490E1F"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19/10/2015</w:t>
            </w:r>
          </w:p>
        </w:tc>
        <w:tc>
          <w:tcPr>
            <w:tcW w:w="4678" w:type="dxa"/>
            <w:shd w:val="clear" w:color="auto" w:fill="auto"/>
            <w:noWrap/>
            <w:vAlign w:val="center"/>
            <w:hideMark/>
          </w:tcPr>
          <w:p w:rsidR="00490E1F" w:rsidRPr="00D24D93" w:rsidRDefault="00490E1F" w:rsidP="000111FE">
            <w:pPr>
              <w:spacing w:after="0" w:line="240" w:lineRule="auto"/>
              <w:jc w:val="both"/>
              <w:rPr>
                <w:rFonts w:ascii="Garamond" w:eastAsia="Times New Roman" w:hAnsi="Garamond" w:cs="Calibri"/>
                <w:color w:val="000000"/>
                <w:sz w:val="24"/>
                <w:szCs w:val="24"/>
                <w:highlight w:val="green"/>
              </w:rPr>
            </w:pPr>
            <w:r w:rsidRPr="00D24D93">
              <w:rPr>
                <w:rFonts w:ascii="Garamond" w:eastAsia="Times New Roman" w:hAnsi="Garamond" w:cs="Calibri"/>
                <w:color w:val="000000"/>
                <w:sz w:val="24"/>
                <w:szCs w:val="24"/>
              </w:rPr>
              <w:t>Lettre du Coordonnateur National au Procureur de la République près le Tribunal de Grande Instance de Lubumbashi</w:t>
            </w:r>
          </w:p>
        </w:tc>
        <w:tc>
          <w:tcPr>
            <w:tcW w:w="3178" w:type="dxa"/>
            <w:shd w:val="clear" w:color="auto" w:fill="auto"/>
            <w:noWrap/>
            <w:vAlign w:val="center"/>
            <w:hideMark/>
          </w:tcPr>
          <w:p w:rsidR="00490E1F" w:rsidRPr="00D24D93" w:rsidRDefault="00490E1F"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Demande d'une réquisition d'information au sujet de l'existence de l'entreprise STR Mining Sprl</w:t>
            </w:r>
          </w:p>
        </w:tc>
        <w:tc>
          <w:tcPr>
            <w:tcW w:w="1346" w:type="dxa"/>
            <w:vMerge/>
            <w:shd w:val="clear" w:color="auto" w:fill="F2DBDB" w:themeFill="accent2" w:themeFillTint="33"/>
            <w:vAlign w:val="center"/>
          </w:tcPr>
          <w:p w:rsidR="00490E1F" w:rsidRPr="00D24D93" w:rsidRDefault="00490E1F" w:rsidP="00C26E14">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C624DA">
            <w:pPr>
              <w:spacing w:after="0" w:line="240" w:lineRule="auto"/>
              <w:rPr>
                <w:rFonts w:ascii="Garamond" w:eastAsia="Times New Roman" w:hAnsi="Garamond" w:cs="Calibri"/>
                <w:color w:val="000000"/>
                <w:sz w:val="24"/>
                <w:szCs w:val="24"/>
              </w:rPr>
            </w:pPr>
          </w:p>
        </w:tc>
      </w:tr>
      <w:tr w:rsidR="00490E1F" w:rsidRPr="00D24D93" w:rsidTr="004950DE">
        <w:trPr>
          <w:trHeight w:val="300"/>
        </w:trPr>
        <w:tc>
          <w:tcPr>
            <w:tcW w:w="1356" w:type="dxa"/>
            <w:shd w:val="clear" w:color="auto" w:fill="auto"/>
            <w:noWrap/>
            <w:vAlign w:val="center"/>
            <w:hideMark/>
          </w:tcPr>
          <w:p w:rsidR="00490E1F" w:rsidRPr="00D24D93" w:rsidRDefault="00490E1F"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10/11/2015</w:t>
            </w:r>
          </w:p>
        </w:tc>
        <w:tc>
          <w:tcPr>
            <w:tcW w:w="4678" w:type="dxa"/>
            <w:shd w:val="clear" w:color="auto" w:fill="auto"/>
            <w:noWrap/>
            <w:vAlign w:val="center"/>
            <w:hideMark/>
          </w:tcPr>
          <w:p w:rsidR="00490E1F" w:rsidRPr="00D24D93" w:rsidRDefault="00490E1F" w:rsidP="00C624DA">
            <w:pPr>
              <w:spacing w:after="0" w:line="240" w:lineRule="auto"/>
              <w:rPr>
                <w:rFonts w:ascii="Garamond" w:eastAsia="Times New Roman" w:hAnsi="Garamond" w:cs="Calibri"/>
                <w:color w:val="000000"/>
                <w:sz w:val="24"/>
                <w:szCs w:val="24"/>
                <w:highlight w:val="green"/>
              </w:rPr>
            </w:pPr>
            <w:r w:rsidRPr="00D24D93">
              <w:rPr>
                <w:rFonts w:ascii="Garamond" w:eastAsia="Times New Roman" w:hAnsi="Garamond" w:cs="Calibri"/>
                <w:color w:val="000000"/>
                <w:sz w:val="24"/>
                <w:szCs w:val="24"/>
              </w:rPr>
              <w:t>Lettre du Coordonnateur National au Gouverneur de la Banque Centrale du Congo</w:t>
            </w:r>
          </w:p>
        </w:tc>
        <w:tc>
          <w:tcPr>
            <w:tcW w:w="3178" w:type="dxa"/>
            <w:shd w:val="clear" w:color="auto" w:fill="auto"/>
            <w:noWrap/>
            <w:vAlign w:val="center"/>
            <w:hideMark/>
          </w:tcPr>
          <w:p w:rsidR="00490E1F" w:rsidRPr="00D24D93" w:rsidRDefault="00490E1F"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Demande de confirmation de l'encaissement en 2014 de 4,5 Millions de Dollars de l'entreprises Cabinda Oil au Titre de frais de passage</w:t>
            </w:r>
          </w:p>
        </w:tc>
        <w:tc>
          <w:tcPr>
            <w:tcW w:w="1346" w:type="dxa"/>
            <w:vMerge/>
            <w:shd w:val="clear" w:color="auto" w:fill="F2DBDB" w:themeFill="accent2" w:themeFillTint="33"/>
            <w:vAlign w:val="center"/>
          </w:tcPr>
          <w:p w:rsidR="00490E1F" w:rsidRPr="00D24D93" w:rsidRDefault="00490E1F" w:rsidP="00C26E14">
            <w:pPr>
              <w:spacing w:after="0" w:line="240" w:lineRule="auto"/>
              <w:jc w:val="center"/>
              <w:rPr>
                <w:rFonts w:ascii="Garamond" w:eastAsia="Times New Roman" w:hAnsi="Garamond" w:cs="Calibri"/>
                <w:color w:val="000000"/>
                <w:sz w:val="24"/>
                <w:szCs w:val="24"/>
              </w:rPr>
            </w:pPr>
          </w:p>
        </w:tc>
        <w:tc>
          <w:tcPr>
            <w:tcW w:w="4749" w:type="dxa"/>
            <w:vMerge/>
          </w:tcPr>
          <w:p w:rsidR="00490E1F" w:rsidRPr="00D24D93" w:rsidRDefault="00490E1F" w:rsidP="00C624DA">
            <w:pPr>
              <w:spacing w:after="0" w:line="240" w:lineRule="auto"/>
              <w:rPr>
                <w:rFonts w:ascii="Garamond" w:eastAsia="Times New Roman" w:hAnsi="Garamond" w:cs="Calibri"/>
                <w:color w:val="000000"/>
                <w:sz w:val="24"/>
                <w:szCs w:val="24"/>
              </w:rPr>
            </w:pPr>
          </w:p>
        </w:tc>
      </w:tr>
      <w:tr w:rsidR="00C14981" w:rsidRPr="00D24D93" w:rsidTr="00124FBB">
        <w:trPr>
          <w:trHeight w:val="300"/>
        </w:trPr>
        <w:tc>
          <w:tcPr>
            <w:tcW w:w="1356" w:type="dxa"/>
            <w:shd w:val="clear" w:color="auto" w:fill="FBD4B4" w:themeFill="accent6" w:themeFillTint="66"/>
            <w:noWrap/>
            <w:vAlign w:val="center"/>
            <w:hideMark/>
          </w:tcPr>
          <w:p w:rsidR="00C14981" w:rsidRPr="00D24D93" w:rsidRDefault="00C14981"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C14981" w:rsidRPr="00D24D93" w:rsidRDefault="00C14981" w:rsidP="00C624DA">
            <w:pPr>
              <w:spacing w:after="0" w:line="240" w:lineRule="auto"/>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C14981" w:rsidRPr="00D24D93" w:rsidRDefault="00C14981"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C14981" w:rsidRPr="00C26E14" w:rsidRDefault="00272012" w:rsidP="00C26E14">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5</w:t>
            </w:r>
          </w:p>
        </w:tc>
        <w:tc>
          <w:tcPr>
            <w:tcW w:w="4749" w:type="dxa"/>
            <w:shd w:val="clear" w:color="auto" w:fill="FBD4B4" w:themeFill="accent6" w:themeFillTint="66"/>
          </w:tcPr>
          <w:p w:rsidR="00C14981" w:rsidRPr="00D24D93" w:rsidRDefault="00C14981" w:rsidP="00C624DA">
            <w:pPr>
              <w:spacing w:after="0" w:line="240" w:lineRule="auto"/>
              <w:rPr>
                <w:rFonts w:ascii="Garamond" w:eastAsia="Times New Roman" w:hAnsi="Garamond" w:cs="Calibri"/>
                <w:color w:val="000000"/>
                <w:sz w:val="24"/>
                <w:szCs w:val="24"/>
              </w:rPr>
            </w:pPr>
          </w:p>
        </w:tc>
      </w:tr>
      <w:tr w:rsidR="006A0E8D" w:rsidRPr="00D24D93" w:rsidTr="004950DE">
        <w:trPr>
          <w:trHeight w:val="300"/>
        </w:trPr>
        <w:tc>
          <w:tcPr>
            <w:tcW w:w="1356"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04/06/2015</w:t>
            </w:r>
          </w:p>
        </w:tc>
        <w:tc>
          <w:tcPr>
            <w:tcW w:w="4678" w:type="dxa"/>
            <w:shd w:val="clear" w:color="auto" w:fill="auto"/>
            <w:noWrap/>
            <w:vAlign w:val="center"/>
            <w:hideMark/>
          </w:tcPr>
          <w:p w:rsidR="006A0E8D" w:rsidRDefault="006A0E8D" w:rsidP="00C624DA">
            <w:pPr>
              <w:spacing w:after="0" w:line="240" w:lineRule="auto"/>
              <w:rPr>
                <w:rFonts w:ascii="Garamond" w:eastAsia="Times New Roman" w:hAnsi="Garamond" w:cs="Calibri"/>
                <w:color w:val="000000"/>
                <w:sz w:val="24"/>
                <w:szCs w:val="24"/>
              </w:rPr>
            </w:pPr>
            <w:r w:rsidRPr="00272012">
              <w:rPr>
                <w:rFonts w:ascii="Garamond" w:eastAsia="Times New Roman" w:hAnsi="Garamond" w:cs="Calibri"/>
                <w:b/>
                <w:color w:val="984806" w:themeColor="accent6" w:themeShade="80"/>
                <w:sz w:val="24"/>
                <w:szCs w:val="24"/>
              </w:rPr>
              <w:t>Lettres de l'IGF au</w:t>
            </w: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 </w:t>
            </w:r>
          </w:p>
          <w:p w:rsidR="006A0E8D" w:rsidRDefault="006A0E8D"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DG de la DGDA</w:t>
            </w:r>
          </w:p>
          <w:p w:rsidR="006A0E8D" w:rsidRDefault="006A0E8D"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 DG de la DGI</w:t>
            </w:r>
          </w:p>
          <w:p w:rsidR="006A0E8D" w:rsidRDefault="006A0E8D"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 DG de la DGRAD</w:t>
            </w:r>
          </w:p>
          <w:p w:rsidR="006A0E8D" w:rsidRDefault="006A0E8D"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w:t>
            </w:r>
            <w:r w:rsidRPr="00D24D93">
              <w:rPr>
                <w:rFonts w:ascii="Garamond" w:eastAsia="Times New Roman" w:hAnsi="Garamond" w:cs="Calibri"/>
                <w:color w:val="000000"/>
                <w:sz w:val="24"/>
                <w:szCs w:val="24"/>
              </w:rPr>
              <w:t xml:space="preserve"> DG de la DRKAT</w:t>
            </w:r>
          </w:p>
          <w:p w:rsidR="006A0E8D" w:rsidRDefault="006A0E8D" w:rsidP="00C624DA">
            <w:pPr>
              <w:spacing w:after="0" w:line="240" w:lineRule="auto"/>
              <w:rPr>
                <w:rFonts w:ascii="Garamond" w:hAnsi="Garamond"/>
                <w:sz w:val="24"/>
                <w:szCs w:val="24"/>
              </w:rPr>
            </w:pPr>
            <w:r>
              <w:rPr>
                <w:rFonts w:ascii="Garamond" w:eastAsia="Times New Roman" w:hAnsi="Garamond" w:cs="Calibri"/>
                <w:color w:val="000000"/>
                <w:sz w:val="24"/>
                <w:szCs w:val="24"/>
              </w:rPr>
              <w:t>-</w:t>
            </w:r>
            <w:r w:rsidRPr="00D24D93">
              <w:rPr>
                <w:rFonts w:ascii="Garamond" w:hAnsi="Garamond"/>
                <w:sz w:val="24"/>
                <w:szCs w:val="24"/>
              </w:rPr>
              <w:t xml:space="preserve"> Secrétaire Général aux  hydrocarbures</w:t>
            </w:r>
          </w:p>
          <w:p w:rsidR="006A0E8D" w:rsidRPr="00D24D93" w:rsidRDefault="006A0E8D" w:rsidP="00C624DA">
            <w:pPr>
              <w:spacing w:after="0" w:line="240" w:lineRule="auto"/>
              <w:rPr>
                <w:rFonts w:ascii="Garamond" w:eastAsia="Times New Roman" w:hAnsi="Garamond" w:cs="Calibri"/>
                <w:color w:val="000000"/>
                <w:sz w:val="24"/>
                <w:szCs w:val="24"/>
              </w:rPr>
            </w:pPr>
            <w:r>
              <w:rPr>
                <w:rFonts w:ascii="Garamond" w:hAnsi="Garamond"/>
                <w:sz w:val="24"/>
                <w:szCs w:val="24"/>
              </w:rPr>
              <w:t>-</w:t>
            </w:r>
            <w:r w:rsidRPr="00D24D93">
              <w:rPr>
                <w:rFonts w:ascii="Garamond" w:hAnsi="Garamond"/>
                <w:sz w:val="24"/>
                <w:szCs w:val="24"/>
              </w:rPr>
              <w:t xml:space="preserve"> Secrétaire Général aux  </w:t>
            </w:r>
          </w:p>
        </w:tc>
        <w:tc>
          <w:tcPr>
            <w:tcW w:w="3178" w:type="dxa"/>
            <w:vMerge w:val="restart"/>
            <w:shd w:val="clear" w:color="auto" w:fill="auto"/>
            <w:noWrap/>
            <w:vAlign w:val="center"/>
            <w:hideMark/>
          </w:tcPr>
          <w:p w:rsidR="006A0E8D" w:rsidRPr="00D24D93" w:rsidRDefault="006A0E8D"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Demande des données pour les travaux de certification des déclarations ITIE 2014</w:t>
            </w:r>
          </w:p>
        </w:tc>
        <w:tc>
          <w:tcPr>
            <w:tcW w:w="1346" w:type="dxa"/>
            <w:vMerge w:val="restart"/>
            <w:shd w:val="clear" w:color="auto" w:fill="C4BC96" w:themeFill="background2" w:themeFillShade="BF"/>
            <w:vAlign w:val="center"/>
          </w:tcPr>
          <w:p w:rsidR="006A0E8D" w:rsidRPr="00D24D93" w:rsidRDefault="006A0E8D"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5</w:t>
            </w:r>
          </w:p>
        </w:tc>
        <w:tc>
          <w:tcPr>
            <w:tcW w:w="4749" w:type="dxa"/>
            <w:vMerge w:val="restart"/>
          </w:tcPr>
          <w:p w:rsidR="006A0E8D" w:rsidRDefault="006A0E8D" w:rsidP="00AC700A">
            <w:pPr>
              <w:spacing w:after="0" w:line="240" w:lineRule="auto"/>
              <w:jc w:val="both"/>
              <w:rPr>
                <w:rFonts w:ascii="Garamond" w:eastAsia="Times New Roman" w:hAnsi="Garamond" w:cs="Calibri"/>
                <w:color w:val="000000"/>
                <w:sz w:val="24"/>
                <w:szCs w:val="24"/>
              </w:rPr>
            </w:pPr>
          </w:p>
          <w:p w:rsidR="006A0E8D" w:rsidRDefault="006A0E8D" w:rsidP="00AC700A">
            <w:pPr>
              <w:spacing w:after="0" w:line="240" w:lineRule="auto"/>
              <w:jc w:val="both"/>
              <w:rPr>
                <w:rFonts w:ascii="Garamond" w:eastAsia="Times New Roman" w:hAnsi="Garamond" w:cs="Calibri"/>
                <w:color w:val="000000"/>
                <w:sz w:val="24"/>
                <w:szCs w:val="24"/>
              </w:rPr>
            </w:pPr>
          </w:p>
          <w:p w:rsidR="006A0E8D" w:rsidRDefault="006A0E8D" w:rsidP="00AC700A">
            <w:pPr>
              <w:spacing w:after="0" w:line="240" w:lineRule="auto"/>
              <w:jc w:val="both"/>
              <w:rPr>
                <w:rFonts w:ascii="Garamond" w:eastAsia="Times New Roman" w:hAnsi="Garamond" w:cs="Calibri"/>
                <w:color w:val="000000"/>
                <w:sz w:val="24"/>
                <w:szCs w:val="24"/>
              </w:rPr>
            </w:pPr>
          </w:p>
          <w:p w:rsidR="006A0E8D" w:rsidRDefault="006A0E8D" w:rsidP="00AC700A">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Toutes les Entités de l'Etat, </w:t>
            </w:r>
            <w:r w:rsidR="00586C44">
              <w:rPr>
                <w:rFonts w:ascii="Garamond" w:eastAsia="Times New Roman" w:hAnsi="Garamond" w:cs="Calibri"/>
                <w:color w:val="000000"/>
                <w:sz w:val="24"/>
                <w:szCs w:val="24"/>
              </w:rPr>
              <w:t>à l'exception du Ministère de l'Environnement</w:t>
            </w:r>
            <w:r>
              <w:rPr>
                <w:rFonts w:ascii="Garamond" w:eastAsia="Times New Roman" w:hAnsi="Garamond" w:cs="Calibri"/>
                <w:color w:val="000000"/>
                <w:sz w:val="24"/>
                <w:szCs w:val="24"/>
              </w:rPr>
              <w:t xml:space="preserve">, ont fourni des déclarations certifiées par l'IGF. Quant aux entreprises ayant participé à la déclaration, </w:t>
            </w:r>
            <w:r w:rsidR="00586C44">
              <w:rPr>
                <w:rFonts w:ascii="Garamond" w:eastAsia="Times New Roman" w:hAnsi="Garamond" w:cs="Calibri"/>
                <w:color w:val="000000"/>
                <w:sz w:val="24"/>
                <w:szCs w:val="24"/>
              </w:rPr>
              <w:t xml:space="preserve">sept (7) </w:t>
            </w:r>
            <w:r>
              <w:rPr>
                <w:rFonts w:ascii="Garamond" w:eastAsia="Times New Roman" w:hAnsi="Garamond" w:cs="Calibri"/>
                <w:color w:val="000000"/>
                <w:sz w:val="24"/>
                <w:szCs w:val="24"/>
              </w:rPr>
              <w:t>seulement n'ont pas respecté le mécanisme de fiabilisation dans sa globalité.</w:t>
            </w:r>
          </w:p>
          <w:p w:rsidR="006A0E8D" w:rsidRDefault="006A0E8D" w:rsidP="00AC700A">
            <w:pPr>
              <w:spacing w:after="0" w:line="240" w:lineRule="auto"/>
              <w:jc w:val="both"/>
              <w:rPr>
                <w:rFonts w:ascii="Garamond" w:eastAsia="Times New Roman" w:hAnsi="Garamond" w:cs="Calibri"/>
                <w:color w:val="000000"/>
                <w:sz w:val="24"/>
                <w:szCs w:val="24"/>
              </w:rPr>
            </w:pPr>
          </w:p>
          <w:p w:rsidR="006A0E8D" w:rsidRPr="00D24D93" w:rsidRDefault="006A0E8D" w:rsidP="00586C44">
            <w:pPr>
              <w:spacing w:after="0" w:line="240" w:lineRule="auto"/>
              <w:jc w:val="both"/>
              <w:rPr>
                <w:rFonts w:ascii="Garamond" w:eastAsia="Times New Roman" w:hAnsi="Garamond" w:cs="Calibri"/>
                <w:color w:val="000000"/>
                <w:sz w:val="24"/>
                <w:szCs w:val="24"/>
              </w:rPr>
            </w:pPr>
            <w:r>
              <w:rPr>
                <w:rFonts w:ascii="Garamond" w:hAnsi="Garamond" w:cs="Lucida Sans"/>
                <w:b/>
                <w:color w:val="00B050"/>
                <w:sz w:val="24"/>
                <w:szCs w:val="24"/>
                <w:lang w:eastAsia="fr-FR"/>
              </w:rPr>
              <w:t>Avis: l'Exigence 5 relative à la fiabilité des données</w:t>
            </w:r>
            <w:r w:rsidRPr="001E4B80">
              <w:rPr>
                <w:rFonts w:ascii="Garamond" w:hAnsi="Garamond" w:cs="Lucida Sans"/>
                <w:b/>
                <w:color w:val="00B050"/>
                <w:sz w:val="24"/>
                <w:szCs w:val="24"/>
                <w:lang w:eastAsia="fr-FR"/>
              </w:rPr>
              <w:t xml:space="preserve"> 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 xml:space="preserve"> à </w:t>
            </w:r>
            <w:r w:rsidR="00586C44">
              <w:rPr>
                <w:rFonts w:ascii="Garamond" w:hAnsi="Garamond" w:cs="Lucida Sans"/>
                <w:b/>
                <w:color w:val="00B050"/>
                <w:sz w:val="24"/>
                <w:szCs w:val="24"/>
                <w:lang w:eastAsia="fr-FR"/>
              </w:rPr>
              <w:t>plus de 94%</w:t>
            </w:r>
          </w:p>
        </w:tc>
      </w:tr>
      <w:tr w:rsidR="006A0E8D" w:rsidRPr="00D24D93" w:rsidTr="004950DE">
        <w:trPr>
          <w:trHeight w:val="300"/>
        </w:trPr>
        <w:tc>
          <w:tcPr>
            <w:tcW w:w="1356"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08/06/2015</w:t>
            </w:r>
          </w:p>
        </w:tc>
        <w:tc>
          <w:tcPr>
            <w:tcW w:w="4678"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de l'IGF au DG de SAKIMA</w:t>
            </w:r>
          </w:p>
        </w:tc>
        <w:tc>
          <w:tcPr>
            <w:tcW w:w="3178" w:type="dxa"/>
            <w:vMerge/>
            <w:shd w:val="clear" w:color="auto" w:fill="auto"/>
            <w:noWrap/>
            <w:vAlign w:val="center"/>
            <w:hideMark/>
          </w:tcPr>
          <w:p w:rsidR="006A0E8D" w:rsidRPr="00D24D93" w:rsidRDefault="006A0E8D" w:rsidP="000111FE">
            <w:pPr>
              <w:spacing w:after="0" w:line="240" w:lineRule="auto"/>
              <w:jc w:val="both"/>
              <w:rPr>
                <w:rFonts w:ascii="Garamond" w:eastAsia="Times New Roman" w:hAnsi="Garamond" w:cs="Calibri"/>
                <w:color w:val="000000"/>
                <w:sz w:val="24"/>
                <w:szCs w:val="24"/>
              </w:rPr>
            </w:pPr>
          </w:p>
        </w:tc>
        <w:tc>
          <w:tcPr>
            <w:tcW w:w="1346" w:type="dxa"/>
            <w:vMerge/>
            <w:shd w:val="clear" w:color="auto" w:fill="C4BC96" w:themeFill="background2" w:themeFillShade="BF"/>
            <w:vAlign w:val="center"/>
          </w:tcPr>
          <w:p w:rsidR="006A0E8D" w:rsidRPr="00D24D93" w:rsidRDefault="006A0E8D" w:rsidP="00C26E14">
            <w:pPr>
              <w:spacing w:after="0" w:line="240" w:lineRule="auto"/>
              <w:jc w:val="center"/>
              <w:rPr>
                <w:rFonts w:ascii="Garamond" w:eastAsia="Times New Roman" w:hAnsi="Garamond" w:cs="Calibri"/>
                <w:color w:val="000000"/>
                <w:sz w:val="24"/>
                <w:szCs w:val="24"/>
              </w:rPr>
            </w:pPr>
          </w:p>
        </w:tc>
        <w:tc>
          <w:tcPr>
            <w:tcW w:w="4749" w:type="dxa"/>
            <w:vMerge/>
          </w:tcPr>
          <w:p w:rsidR="006A0E8D" w:rsidRPr="00D24D93" w:rsidRDefault="006A0E8D" w:rsidP="00C624DA">
            <w:pPr>
              <w:spacing w:after="0" w:line="240" w:lineRule="auto"/>
              <w:rPr>
                <w:rFonts w:ascii="Garamond" w:eastAsia="Times New Roman" w:hAnsi="Garamond" w:cs="Calibri"/>
                <w:color w:val="000000"/>
                <w:sz w:val="24"/>
                <w:szCs w:val="24"/>
              </w:rPr>
            </w:pPr>
          </w:p>
        </w:tc>
      </w:tr>
      <w:tr w:rsidR="006A0E8D" w:rsidRPr="00D24D93" w:rsidTr="004950DE">
        <w:trPr>
          <w:trHeight w:val="300"/>
        </w:trPr>
        <w:tc>
          <w:tcPr>
            <w:tcW w:w="1356"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01/10/2015</w:t>
            </w:r>
          </w:p>
        </w:tc>
        <w:tc>
          <w:tcPr>
            <w:tcW w:w="4678"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Lettre du Coordonnateur National aux responsables des </w:t>
            </w:r>
            <w:r>
              <w:rPr>
                <w:rFonts w:ascii="Garamond" w:eastAsia="Times New Roman" w:hAnsi="Garamond" w:cs="Calibri"/>
                <w:color w:val="000000"/>
                <w:sz w:val="24"/>
                <w:szCs w:val="24"/>
              </w:rPr>
              <w:t>Entreprises extractives</w:t>
            </w:r>
          </w:p>
        </w:tc>
        <w:tc>
          <w:tcPr>
            <w:tcW w:w="3178" w:type="dxa"/>
            <w:shd w:val="clear" w:color="auto" w:fill="auto"/>
            <w:noWrap/>
            <w:vAlign w:val="center"/>
            <w:hideMark/>
          </w:tcPr>
          <w:p w:rsidR="006A0E8D" w:rsidRPr="00D24D93" w:rsidRDefault="006A0E8D"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Mécanisme de fiabilisation de déclarations</w:t>
            </w:r>
          </w:p>
        </w:tc>
        <w:tc>
          <w:tcPr>
            <w:tcW w:w="1346" w:type="dxa"/>
            <w:vMerge/>
            <w:shd w:val="clear" w:color="auto" w:fill="C4BC96" w:themeFill="background2" w:themeFillShade="BF"/>
            <w:vAlign w:val="center"/>
          </w:tcPr>
          <w:p w:rsidR="006A0E8D" w:rsidRPr="00D24D93" w:rsidRDefault="006A0E8D" w:rsidP="00C26E14">
            <w:pPr>
              <w:spacing w:after="0" w:line="240" w:lineRule="auto"/>
              <w:jc w:val="center"/>
              <w:rPr>
                <w:rFonts w:ascii="Garamond" w:eastAsia="Times New Roman" w:hAnsi="Garamond" w:cs="Calibri"/>
                <w:color w:val="000000"/>
                <w:sz w:val="24"/>
                <w:szCs w:val="24"/>
              </w:rPr>
            </w:pPr>
          </w:p>
        </w:tc>
        <w:tc>
          <w:tcPr>
            <w:tcW w:w="4749" w:type="dxa"/>
            <w:vMerge/>
          </w:tcPr>
          <w:p w:rsidR="006A0E8D" w:rsidRPr="00D24D93" w:rsidRDefault="006A0E8D" w:rsidP="00C624DA">
            <w:pPr>
              <w:spacing w:after="0" w:line="240" w:lineRule="auto"/>
              <w:rPr>
                <w:rFonts w:ascii="Garamond" w:eastAsia="Times New Roman" w:hAnsi="Garamond" w:cs="Calibri"/>
                <w:color w:val="000000"/>
                <w:sz w:val="24"/>
                <w:szCs w:val="24"/>
              </w:rPr>
            </w:pPr>
          </w:p>
        </w:tc>
      </w:tr>
      <w:tr w:rsidR="006A0E8D" w:rsidRPr="00D24D93" w:rsidTr="004950DE">
        <w:trPr>
          <w:trHeight w:val="300"/>
        </w:trPr>
        <w:tc>
          <w:tcPr>
            <w:tcW w:w="1356"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13/11/2015</w:t>
            </w:r>
          </w:p>
        </w:tc>
        <w:tc>
          <w:tcPr>
            <w:tcW w:w="4678" w:type="dxa"/>
            <w:shd w:val="clear" w:color="auto" w:fill="auto"/>
            <w:noWrap/>
            <w:vAlign w:val="center"/>
            <w:hideMark/>
          </w:tcPr>
          <w:p w:rsidR="006A0E8D" w:rsidRPr="00D24D93" w:rsidRDefault="006A0E8D"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Lettre de l'IGF au DG de la DGRAD</w:t>
            </w:r>
          </w:p>
        </w:tc>
        <w:tc>
          <w:tcPr>
            <w:tcW w:w="3178" w:type="dxa"/>
            <w:shd w:val="clear" w:color="auto" w:fill="auto"/>
            <w:noWrap/>
            <w:vAlign w:val="center"/>
            <w:hideMark/>
          </w:tcPr>
          <w:p w:rsidR="006A0E8D" w:rsidRPr="00D24D93" w:rsidRDefault="006A0E8D"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Information sur la transmission de synthèses de recettes des Administrations financières à l'ITIE.</w:t>
            </w:r>
          </w:p>
        </w:tc>
        <w:tc>
          <w:tcPr>
            <w:tcW w:w="1346" w:type="dxa"/>
            <w:vMerge/>
            <w:shd w:val="clear" w:color="auto" w:fill="C4BC96" w:themeFill="background2" w:themeFillShade="BF"/>
            <w:vAlign w:val="center"/>
          </w:tcPr>
          <w:p w:rsidR="006A0E8D" w:rsidRPr="00D24D93" w:rsidRDefault="006A0E8D" w:rsidP="00C26E14">
            <w:pPr>
              <w:spacing w:after="0" w:line="240" w:lineRule="auto"/>
              <w:jc w:val="center"/>
              <w:rPr>
                <w:rFonts w:ascii="Garamond" w:eastAsia="Times New Roman" w:hAnsi="Garamond" w:cs="Calibri"/>
                <w:color w:val="000000"/>
                <w:sz w:val="24"/>
                <w:szCs w:val="24"/>
              </w:rPr>
            </w:pPr>
          </w:p>
        </w:tc>
        <w:tc>
          <w:tcPr>
            <w:tcW w:w="4749" w:type="dxa"/>
            <w:vMerge/>
          </w:tcPr>
          <w:p w:rsidR="006A0E8D" w:rsidRPr="00D24D93" w:rsidRDefault="006A0E8D" w:rsidP="00C624DA">
            <w:pPr>
              <w:spacing w:after="0" w:line="240" w:lineRule="auto"/>
              <w:rPr>
                <w:rFonts w:ascii="Garamond" w:eastAsia="Times New Roman" w:hAnsi="Garamond" w:cs="Calibri"/>
                <w:color w:val="000000"/>
                <w:sz w:val="24"/>
                <w:szCs w:val="24"/>
              </w:rPr>
            </w:pPr>
          </w:p>
        </w:tc>
      </w:tr>
      <w:tr w:rsidR="00822264" w:rsidRPr="00D24D93" w:rsidTr="00124FBB">
        <w:trPr>
          <w:trHeight w:val="300"/>
        </w:trPr>
        <w:tc>
          <w:tcPr>
            <w:tcW w:w="1356" w:type="dxa"/>
            <w:shd w:val="clear" w:color="auto" w:fill="FBD4B4" w:themeFill="accent6" w:themeFillTint="66"/>
            <w:noWrap/>
            <w:vAlign w:val="center"/>
            <w:hideMark/>
          </w:tcPr>
          <w:p w:rsidR="00822264" w:rsidRPr="00D24D93" w:rsidRDefault="00822264"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822264" w:rsidRPr="00D24D93" w:rsidRDefault="00822264" w:rsidP="00C624DA">
            <w:pPr>
              <w:spacing w:after="0" w:line="240" w:lineRule="auto"/>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822264" w:rsidRPr="00D24D93" w:rsidRDefault="00822264"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822264" w:rsidRPr="00C26E14" w:rsidRDefault="00822264" w:rsidP="00C26E14">
            <w:pPr>
              <w:spacing w:after="0" w:line="240" w:lineRule="auto"/>
              <w:jc w:val="center"/>
              <w:rPr>
                <w:rFonts w:ascii="Garamond" w:eastAsia="Times New Roman" w:hAnsi="Garamond" w:cs="Calibri"/>
                <w:b/>
                <w:color w:val="FF0000"/>
                <w:sz w:val="36"/>
                <w:szCs w:val="36"/>
              </w:rPr>
            </w:pPr>
            <w:r>
              <w:rPr>
                <w:rFonts w:ascii="Garamond" w:eastAsia="Times New Roman" w:hAnsi="Garamond" w:cs="Calibri"/>
                <w:b/>
                <w:color w:val="FF0000"/>
                <w:sz w:val="36"/>
                <w:szCs w:val="36"/>
              </w:rPr>
              <w:t>6</w:t>
            </w:r>
          </w:p>
        </w:tc>
        <w:tc>
          <w:tcPr>
            <w:tcW w:w="4749" w:type="dxa"/>
            <w:shd w:val="clear" w:color="auto" w:fill="FBD4B4" w:themeFill="accent6" w:themeFillTint="66"/>
          </w:tcPr>
          <w:p w:rsidR="00822264" w:rsidRPr="00D24D93" w:rsidRDefault="00822264" w:rsidP="00C624DA">
            <w:pPr>
              <w:spacing w:after="0" w:line="240" w:lineRule="auto"/>
              <w:rPr>
                <w:rFonts w:ascii="Garamond" w:eastAsia="Times New Roman" w:hAnsi="Garamond" w:cs="Calibri"/>
                <w:color w:val="000000"/>
                <w:sz w:val="24"/>
                <w:szCs w:val="24"/>
              </w:rPr>
            </w:pPr>
          </w:p>
        </w:tc>
      </w:tr>
      <w:tr w:rsidR="00FB338E" w:rsidRPr="00D24D93" w:rsidTr="00FB338E">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10/04/2015</w:t>
            </w:r>
          </w:p>
        </w:tc>
        <w:tc>
          <w:tcPr>
            <w:tcW w:w="4678" w:type="dxa"/>
            <w:shd w:val="clear" w:color="auto" w:fill="FFFFFF" w:themeFill="background1"/>
            <w:noWrap/>
            <w:hideMark/>
          </w:tcPr>
          <w:p w:rsidR="00FB338E" w:rsidRPr="00FB338E" w:rsidRDefault="00FB338E" w:rsidP="00414127">
            <w:pPr>
              <w:shd w:val="clear" w:color="auto" w:fill="FFFFFF" w:themeFill="background1"/>
              <w:spacing w:after="0" w:line="240" w:lineRule="auto"/>
              <w:rPr>
                <w:rFonts w:ascii="Garamond" w:hAnsi="Garamond"/>
                <w:sz w:val="24"/>
                <w:szCs w:val="24"/>
              </w:rPr>
            </w:pPr>
            <w:r w:rsidRPr="00FB338E">
              <w:rPr>
                <w:rFonts w:ascii="Garamond" w:hAnsi="Garamond"/>
                <w:sz w:val="24"/>
                <w:szCs w:val="24"/>
              </w:rPr>
              <w:t>Formation sur l'élaboration et la lecture des rapports ITIE</w:t>
            </w:r>
          </w:p>
        </w:tc>
        <w:tc>
          <w:tcPr>
            <w:tcW w:w="3178" w:type="dxa"/>
            <w:shd w:val="clear" w:color="auto" w:fill="FFFFFF" w:themeFill="background1"/>
            <w:noWrap/>
            <w:vAlign w:val="center"/>
            <w:hideMark/>
          </w:tcPr>
          <w:p w:rsidR="00FB338E" w:rsidRPr="00D24D93" w:rsidRDefault="0030109B"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Comment lire un rapport ITIE pour une bonne compréhension?</w:t>
            </w:r>
          </w:p>
        </w:tc>
        <w:tc>
          <w:tcPr>
            <w:tcW w:w="1346" w:type="dxa"/>
            <w:vMerge w:val="restart"/>
            <w:shd w:val="clear" w:color="auto" w:fill="9BBB59" w:themeFill="accent3"/>
            <w:vAlign w:val="center"/>
          </w:tcPr>
          <w:p w:rsidR="00FB338E" w:rsidRPr="005320C3" w:rsidRDefault="00FB338E" w:rsidP="00C26E14">
            <w:pPr>
              <w:spacing w:after="0" w:line="240" w:lineRule="auto"/>
              <w:jc w:val="center"/>
              <w:rPr>
                <w:rFonts w:ascii="Garamond" w:eastAsia="Times New Roman" w:hAnsi="Garamond" w:cs="Calibri"/>
                <w:color w:val="0D0D0D" w:themeColor="text1" w:themeTint="F2"/>
                <w:sz w:val="24"/>
                <w:szCs w:val="24"/>
              </w:rPr>
            </w:pPr>
            <w:r w:rsidRPr="005320C3">
              <w:rPr>
                <w:rFonts w:ascii="Garamond" w:eastAsia="Times New Roman" w:hAnsi="Garamond" w:cs="Calibri"/>
                <w:color w:val="0D0D0D" w:themeColor="text1" w:themeTint="F2"/>
                <w:sz w:val="24"/>
                <w:szCs w:val="24"/>
              </w:rPr>
              <w:t>6</w:t>
            </w:r>
          </w:p>
          <w:p w:rsidR="00FB338E" w:rsidRPr="005320C3" w:rsidRDefault="00FB338E" w:rsidP="00C26E14">
            <w:pPr>
              <w:spacing w:after="0" w:line="240" w:lineRule="auto"/>
              <w:jc w:val="center"/>
              <w:rPr>
                <w:rFonts w:ascii="Garamond" w:eastAsia="Times New Roman" w:hAnsi="Garamond" w:cs="Calibri"/>
                <w:color w:val="0D0D0D" w:themeColor="text1" w:themeTint="F2"/>
                <w:sz w:val="24"/>
                <w:szCs w:val="24"/>
              </w:rPr>
            </w:pPr>
          </w:p>
          <w:p w:rsidR="00FB338E" w:rsidRDefault="00FB338E" w:rsidP="00C26E14">
            <w:pPr>
              <w:spacing w:after="0" w:line="240" w:lineRule="auto"/>
              <w:jc w:val="center"/>
              <w:rPr>
                <w:rFonts w:ascii="Garamond" w:eastAsia="Times New Roman" w:hAnsi="Garamond" w:cs="Calibri"/>
                <w:b/>
                <w:color w:val="FF0000"/>
                <w:sz w:val="36"/>
                <w:szCs w:val="36"/>
              </w:rPr>
            </w:pPr>
          </w:p>
        </w:tc>
        <w:tc>
          <w:tcPr>
            <w:tcW w:w="4749" w:type="dxa"/>
            <w:vMerge w:val="restart"/>
            <w:shd w:val="clear" w:color="auto" w:fill="FFFFFF" w:themeFill="background1"/>
          </w:tcPr>
          <w:p w:rsidR="00FB338E"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-Les rapports ITIE sont rendus publics, compréhensibles et accessibles;</w:t>
            </w:r>
          </w:p>
          <w:p w:rsidR="00FB338E" w:rsidRDefault="00FB338E" w:rsidP="000111FE">
            <w:pPr>
              <w:spacing w:after="0" w:line="240" w:lineRule="auto"/>
              <w:jc w:val="both"/>
              <w:rPr>
                <w:rFonts w:ascii="Garamond" w:eastAsia="Times New Roman" w:hAnsi="Garamond" w:cs="Calibri"/>
                <w:color w:val="000000"/>
                <w:sz w:val="24"/>
                <w:szCs w:val="24"/>
              </w:rPr>
            </w:pPr>
          </w:p>
          <w:p w:rsidR="00FB338E"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-Les Cadres Universitaires qui forment l'élite congolaise se sont appropriés le processus et les rapports ITIE.</w:t>
            </w:r>
          </w:p>
          <w:p w:rsidR="00FB338E" w:rsidRDefault="00FB338E" w:rsidP="000111FE">
            <w:pPr>
              <w:spacing w:after="0" w:line="240" w:lineRule="auto"/>
              <w:jc w:val="both"/>
              <w:rPr>
                <w:rFonts w:ascii="Garamond" w:eastAsia="Times New Roman" w:hAnsi="Garamond" w:cs="Calibri"/>
                <w:color w:val="000000"/>
                <w:sz w:val="24"/>
                <w:szCs w:val="24"/>
              </w:rPr>
            </w:pPr>
          </w:p>
          <w:p w:rsidR="00FB338E" w:rsidRDefault="00FB338E" w:rsidP="00E50487">
            <w:pPr>
              <w:spacing w:after="0" w:line="240" w:lineRule="auto"/>
              <w:jc w:val="both"/>
              <w:rPr>
                <w:rFonts w:ascii="Garamond" w:hAnsi="Garamond" w:cs="Lucida Sans"/>
                <w:b/>
                <w:color w:val="00B050"/>
                <w:sz w:val="24"/>
                <w:szCs w:val="24"/>
                <w:lang w:eastAsia="fr-FR"/>
              </w:rPr>
            </w:pPr>
            <w:r>
              <w:rPr>
                <w:rFonts w:ascii="Garamond" w:hAnsi="Garamond" w:cs="Lucida Sans"/>
                <w:b/>
                <w:color w:val="00B050"/>
                <w:sz w:val="24"/>
                <w:szCs w:val="24"/>
                <w:lang w:eastAsia="fr-FR"/>
              </w:rPr>
              <w:t xml:space="preserve">Avis: l'Exigence 6 relative au débat public sur les rapports ITIE </w:t>
            </w:r>
            <w:r w:rsidRPr="001E4B80">
              <w:rPr>
                <w:rFonts w:ascii="Garamond" w:hAnsi="Garamond" w:cs="Lucida Sans"/>
                <w:b/>
                <w:color w:val="00B050"/>
                <w:sz w:val="24"/>
                <w:szCs w:val="24"/>
                <w:lang w:eastAsia="fr-FR"/>
              </w:rPr>
              <w:t>est sati</w:t>
            </w:r>
            <w:r>
              <w:rPr>
                <w:rFonts w:ascii="Garamond" w:hAnsi="Garamond" w:cs="Lucida Sans"/>
                <w:b/>
                <w:color w:val="00B050"/>
                <w:sz w:val="24"/>
                <w:szCs w:val="24"/>
                <w:lang w:eastAsia="fr-FR"/>
              </w:rPr>
              <w:t>s</w:t>
            </w:r>
            <w:r w:rsidRPr="001E4B80">
              <w:rPr>
                <w:rFonts w:ascii="Garamond" w:hAnsi="Garamond" w:cs="Lucida Sans"/>
                <w:b/>
                <w:color w:val="00B050"/>
                <w:sz w:val="24"/>
                <w:szCs w:val="24"/>
                <w:lang w:eastAsia="fr-FR"/>
              </w:rPr>
              <w:t>faite</w:t>
            </w:r>
            <w:r>
              <w:rPr>
                <w:rFonts w:ascii="Garamond" w:hAnsi="Garamond" w:cs="Lucida Sans"/>
                <w:b/>
                <w:color w:val="00B050"/>
                <w:sz w:val="24"/>
                <w:szCs w:val="24"/>
                <w:lang w:eastAsia="fr-FR"/>
              </w:rPr>
              <w:t>.</w:t>
            </w:r>
          </w:p>
          <w:p w:rsidR="00FB338E" w:rsidRPr="00D24D93" w:rsidRDefault="00FB338E" w:rsidP="00E50487">
            <w:pPr>
              <w:spacing w:after="0" w:line="240" w:lineRule="auto"/>
              <w:jc w:val="both"/>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Juillet 2015</w:t>
            </w:r>
          </w:p>
        </w:tc>
        <w:tc>
          <w:tcPr>
            <w:tcW w:w="4678" w:type="dxa"/>
            <w:shd w:val="clear" w:color="auto" w:fill="FFFFFF" w:themeFill="background1"/>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Dissémination du Rapport ITIE-RDC 2012 par la Coalition PCQVP auprès des radios communautaires</w:t>
            </w:r>
          </w:p>
        </w:tc>
        <w:tc>
          <w:tcPr>
            <w:tcW w:w="3178" w:type="dxa"/>
            <w:shd w:val="clear" w:color="auto" w:fill="FFFFFF" w:themeFill="background1"/>
            <w:noWrap/>
            <w:vAlign w:val="center"/>
            <w:hideMark/>
          </w:tcPr>
          <w:p w:rsidR="00FB338E" w:rsidRPr="00D24D93" w:rsidRDefault="00FB338E" w:rsidP="00414127">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Dissémination du Rapport ITIE-RDC 2012</w:t>
            </w:r>
          </w:p>
        </w:tc>
        <w:tc>
          <w:tcPr>
            <w:tcW w:w="1346" w:type="dxa"/>
            <w:vMerge/>
            <w:shd w:val="clear" w:color="auto" w:fill="9BBB59" w:themeFill="accent3"/>
            <w:vAlign w:val="center"/>
          </w:tcPr>
          <w:p w:rsidR="00FB338E" w:rsidRPr="005320C3" w:rsidRDefault="00FB338E" w:rsidP="00C26E14">
            <w:pPr>
              <w:spacing w:after="0" w:line="240" w:lineRule="auto"/>
              <w:jc w:val="center"/>
              <w:rPr>
                <w:rFonts w:ascii="Garamond" w:eastAsia="Times New Roman" w:hAnsi="Garamond" w:cs="Calibri"/>
                <w:color w:val="0D0D0D" w:themeColor="text1" w:themeTint="F2"/>
                <w:sz w:val="24"/>
                <w:szCs w:val="24"/>
              </w:rPr>
            </w:pPr>
          </w:p>
        </w:tc>
        <w:tc>
          <w:tcPr>
            <w:tcW w:w="4749" w:type="dxa"/>
            <w:vMerge/>
            <w:shd w:val="clear" w:color="auto" w:fill="FFFFFF" w:themeFill="background1"/>
          </w:tcPr>
          <w:p w:rsidR="00FB338E" w:rsidRPr="00D24D93" w:rsidRDefault="00FB338E" w:rsidP="00E50487">
            <w:pPr>
              <w:spacing w:after="0" w:line="240" w:lineRule="auto"/>
              <w:jc w:val="both"/>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Juillet &amp; décembre 2015</w:t>
            </w:r>
          </w:p>
        </w:tc>
        <w:tc>
          <w:tcPr>
            <w:tcW w:w="4678" w:type="dxa"/>
            <w:shd w:val="clear" w:color="auto" w:fill="FFFFFF" w:themeFill="background1"/>
            <w:noWrap/>
            <w:vAlign w:val="center"/>
            <w:hideMark/>
          </w:tcPr>
          <w:p w:rsidR="00FB338E" w:rsidRDefault="00FB338E" w:rsidP="000111FE">
            <w:pPr>
              <w:spacing w:after="0" w:line="240" w:lineRule="auto"/>
              <w:jc w:val="both"/>
              <w:rPr>
                <w:rStyle w:val="lev"/>
                <w:rFonts w:ascii="Garamond" w:hAnsi="Garamond"/>
                <w:b w:val="0"/>
                <w:sz w:val="24"/>
                <w:szCs w:val="24"/>
              </w:rPr>
            </w:pPr>
            <w:r>
              <w:rPr>
                <w:rStyle w:val="lev"/>
                <w:rFonts w:ascii="Garamond" w:hAnsi="Garamond"/>
                <w:b w:val="0"/>
                <w:sz w:val="24"/>
                <w:szCs w:val="24"/>
              </w:rPr>
              <w:t>-</w:t>
            </w:r>
            <w:r w:rsidRPr="00822264">
              <w:rPr>
                <w:rStyle w:val="lev"/>
                <w:rFonts w:ascii="Garamond" w:hAnsi="Garamond"/>
                <w:b w:val="0"/>
                <w:sz w:val="24"/>
                <w:szCs w:val="24"/>
              </w:rPr>
              <w:t>Publication en ligne et en format papier des Rapports ITIE-RDC 2013 et 2014</w:t>
            </w:r>
          </w:p>
          <w:p w:rsidR="00FB338E" w:rsidRPr="00822264" w:rsidRDefault="00FB338E" w:rsidP="000111FE">
            <w:pPr>
              <w:spacing w:after="0" w:line="240" w:lineRule="auto"/>
              <w:jc w:val="both"/>
              <w:rPr>
                <w:rFonts w:ascii="Garamond" w:eastAsia="Times New Roman" w:hAnsi="Garamond" w:cs="Calibri"/>
                <w:b/>
                <w:color w:val="000000"/>
                <w:sz w:val="24"/>
                <w:szCs w:val="24"/>
              </w:rPr>
            </w:pPr>
            <w:r>
              <w:rPr>
                <w:rStyle w:val="lev"/>
                <w:rFonts w:ascii="Garamond" w:hAnsi="Garamond"/>
                <w:b w:val="0"/>
                <w:sz w:val="24"/>
                <w:szCs w:val="24"/>
              </w:rPr>
              <w:t>-Synthèse du rapport ITIE-RDC 2013</w:t>
            </w:r>
          </w:p>
        </w:tc>
        <w:tc>
          <w:tcPr>
            <w:tcW w:w="3178"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Publication</w:t>
            </w:r>
            <w:r w:rsidR="00E63DC3">
              <w:rPr>
                <w:rFonts w:ascii="Garamond" w:eastAsia="Times New Roman" w:hAnsi="Garamond" w:cs="Calibri"/>
                <w:color w:val="000000"/>
                <w:sz w:val="24"/>
                <w:szCs w:val="24"/>
              </w:rPr>
              <w:t xml:space="preserve"> des Rapports ITIE</w:t>
            </w:r>
          </w:p>
        </w:tc>
        <w:tc>
          <w:tcPr>
            <w:tcW w:w="1346" w:type="dxa"/>
            <w:vMerge/>
            <w:shd w:val="clear" w:color="auto" w:fill="9BBB59" w:themeFill="accent3"/>
            <w:vAlign w:val="center"/>
          </w:tcPr>
          <w:p w:rsidR="00FB338E" w:rsidRPr="005320C3" w:rsidRDefault="00FB338E" w:rsidP="00C26E14">
            <w:pPr>
              <w:spacing w:after="0" w:line="240" w:lineRule="auto"/>
              <w:jc w:val="center"/>
              <w:rPr>
                <w:rFonts w:ascii="Garamond" w:eastAsia="Times New Roman" w:hAnsi="Garamond" w:cs="Calibri"/>
                <w:color w:val="0D0D0D" w:themeColor="text1" w:themeTint="F2"/>
                <w:sz w:val="24"/>
                <w:szCs w:val="24"/>
              </w:rPr>
            </w:pPr>
          </w:p>
        </w:tc>
        <w:tc>
          <w:tcPr>
            <w:tcW w:w="4749" w:type="dxa"/>
            <w:vMerge/>
            <w:shd w:val="clear" w:color="auto" w:fill="FFFFFF" w:themeFill="background1"/>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30/10/2015</w:t>
            </w:r>
          </w:p>
        </w:tc>
        <w:tc>
          <w:tcPr>
            <w:tcW w:w="4678" w:type="dxa"/>
            <w:shd w:val="clear" w:color="auto" w:fill="FFFFFF" w:themeFill="background1"/>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Conférence-débat à l'Université de Kisangani</w:t>
            </w:r>
          </w:p>
        </w:tc>
        <w:tc>
          <w:tcPr>
            <w:tcW w:w="3178" w:type="dxa"/>
            <w:vMerge w:val="restart"/>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Dissémination du Rapport ITIE-RDC 2013 et débat</w:t>
            </w:r>
          </w:p>
        </w:tc>
        <w:tc>
          <w:tcPr>
            <w:tcW w:w="1346" w:type="dxa"/>
            <w:vMerge/>
            <w:shd w:val="clear" w:color="auto" w:fill="9BBB59" w:themeFill="accent3"/>
            <w:vAlign w:val="center"/>
          </w:tcPr>
          <w:p w:rsidR="00FB338E" w:rsidRPr="005320C3" w:rsidRDefault="00FB338E" w:rsidP="00C26E14">
            <w:pPr>
              <w:spacing w:after="0" w:line="240" w:lineRule="auto"/>
              <w:jc w:val="center"/>
              <w:rPr>
                <w:rFonts w:ascii="Garamond" w:eastAsia="Times New Roman" w:hAnsi="Garamond" w:cs="Calibri"/>
                <w:color w:val="0D0D0D" w:themeColor="text1" w:themeTint="F2"/>
                <w:sz w:val="24"/>
                <w:szCs w:val="24"/>
              </w:rPr>
            </w:pPr>
          </w:p>
        </w:tc>
        <w:tc>
          <w:tcPr>
            <w:tcW w:w="4749" w:type="dxa"/>
            <w:vMerge/>
            <w:shd w:val="clear" w:color="auto" w:fill="FFFFFF" w:themeFill="background1"/>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12/11/2015</w:t>
            </w:r>
          </w:p>
        </w:tc>
        <w:tc>
          <w:tcPr>
            <w:tcW w:w="4678" w:type="dxa"/>
            <w:shd w:val="clear" w:color="auto" w:fill="FFFFFF" w:themeFill="background1"/>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Conférence-débat à l'Université de Lubumbashi</w:t>
            </w:r>
          </w:p>
        </w:tc>
        <w:tc>
          <w:tcPr>
            <w:tcW w:w="3178" w:type="dxa"/>
            <w:vMerge/>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vMerge/>
            <w:shd w:val="clear" w:color="auto" w:fill="9BBB59" w:themeFill="accent3"/>
            <w:vAlign w:val="center"/>
          </w:tcPr>
          <w:p w:rsidR="00FB338E" w:rsidRPr="00C26E14" w:rsidRDefault="00FB338E" w:rsidP="00C26E14">
            <w:pPr>
              <w:spacing w:after="0" w:line="240" w:lineRule="auto"/>
              <w:jc w:val="center"/>
              <w:rPr>
                <w:rFonts w:ascii="Garamond" w:eastAsia="Times New Roman" w:hAnsi="Garamond" w:cs="Calibri"/>
                <w:b/>
                <w:color w:val="FF0000"/>
                <w:sz w:val="36"/>
                <w:szCs w:val="36"/>
              </w:rPr>
            </w:pPr>
          </w:p>
        </w:tc>
        <w:tc>
          <w:tcPr>
            <w:tcW w:w="4749" w:type="dxa"/>
            <w:vMerge/>
            <w:shd w:val="clear" w:color="auto" w:fill="FFFFFF" w:themeFill="background1"/>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03/12/2015</w:t>
            </w:r>
          </w:p>
        </w:tc>
        <w:tc>
          <w:tcPr>
            <w:tcW w:w="4678" w:type="dxa"/>
            <w:shd w:val="clear" w:color="auto" w:fill="FFFFFF" w:themeFill="background1"/>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Conférence-débat à l'Université de Goma</w:t>
            </w:r>
          </w:p>
        </w:tc>
        <w:tc>
          <w:tcPr>
            <w:tcW w:w="3178" w:type="dxa"/>
            <w:vMerge/>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vMerge/>
            <w:shd w:val="clear" w:color="auto" w:fill="9BBB59" w:themeFill="accent3"/>
            <w:vAlign w:val="center"/>
          </w:tcPr>
          <w:p w:rsidR="00FB338E" w:rsidRPr="00C26E14" w:rsidRDefault="00FB338E" w:rsidP="00C26E14">
            <w:pPr>
              <w:spacing w:after="0" w:line="240" w:lineRule="auto"/>
              <w:jc w:val="center"/>
              <w:rPr>
                <w:rFonts w:ascii="Garamond" w:eastAsia="Times New Roman" w:hAnsi="Garamond" w:cs="Calibri"/>
                <w:b/>
                <w:color w:val="FF0000"/>
                <w:sz w:val="36"/>
                <w:szCs w:val="36"/>
              </w:rPr>
            </w:pPr>
          </w:p>
        </w:tc>
        <w:tc>
          <w:tcPr>
            <w:tcW w:w="4749" w:type="dxa"/>
            <w:vMerge/>
            <w:shd w:val="clear" w:color="auto" w:fill="FFFFFF" w:themeFill="background1"/>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0C2B85">
        <w:trPr>
          <w:trHeight w:val="300"/>
        </w:trPr>
        <w:tc>
          <w:tcPr>
            <w:tcW w:w="1356"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4678" w:type="dxa"/>
            <w:shd w:val="clear" w:color="auto" w:fill="FFFFFF" w:themeFill="background1"/>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p>
        </w:tc>
        <w:tc>
          <w:tcPr>
            <w:tcW w:w="3178" w:type="dxa"/>
            <w:shd w:val="clear" w:color="auto" w:fill="FFFFFF" w:themeFill="background1"/>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shd w:val="clear" w:color="auto" w:fill="9BBB59" w:themeFill="accent3"/>
            <w:vAlign w:val="center"/>
          </w:tcPr>
          <w:p w:rsidR="00FB338E" w:rsidRPr="00C26E14" w:rsidRDefault="00FB338E" w:rsidP="00C26E14">
            <w:pPr>
              <w:spacing w:after="0" w:line="240" w:lineRule="auto"/>
              <w:jc w:val="center"/>
              <w:rPr>
                <w:rFonts w:ascii="Garamond" w:eastAsia="Times New Roman" w:hAnsi="Garamond" w:cs="Calibri"/>
                <w:b/>
                <w:color w:val="FF0000"/>
                <w:sz w:val="36"/>
                <w:szCs w:val="36"/>
              </w:rPr>
            </w:pPr>
          </w:p>
        </w:tc>
        <w:tc>
          <w:tcPr>
            <w:tcW w:w="4749" w:type="dxa"/>
            <w:shd w:val="clear" w:color="auto" w:fill="FFFFFF" w:themeFill="background1"/>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124FBB">
        <w:trPr>
          <w:trHeight w:val="300"/>
        </w:trPr>
        <w:tc>
          <w:tcPr>
            <w:tcW w:w="1356"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FB338E" w:rsidRPr="00C26E14" w:rsidRDefault="00FB338E" w:rsidP="00C26E14">
            <w:pPr>
              <w:spacing w:after="0" w:line="240" w:lineRule="auto"/>
              <w:jc w:val="center"/>
              <w:rPr>
                <w:rFonts w:ascii="Garamond" w:eastAsia="Times New Roman" w:hAnsi="Garamond" w:cs="Calibri"/>
                <w:b/>
                <w:color w:val="FF0000"/>
                <w:sz w:val="36"/>
                <w:szCs w:val="36"/>
              </w:rPr>
            </w:pPr>
            <w:r w:rsidRPr="00C26E14">
              <w:rPr>
                <w:rFonts w:ascii="Garamond" w:eastAsia="Times New Roman" w:hAnsi="Garamond" w:cs="Calibri"/>
                <w:b/>
                <w:color w:val="FF0000"/>
                <w:sz w:val="36"/>
                <w:szCs w:val="36"/>
              </w:rPr>
              <w:t>7</w:t>
            </w:r>
          </w:p>
        </w:tc>
        <w:tc>
          <w:tcPr>
            <w:tcW w:w="4749" w:type="dxa"/>
            <w:shd w:val="clear" w:color="auto" w:fill="FBD4B4" w:themeFill="accent6" w:themeFillTint="66"/>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30/06/2015</w:t>
            </w:r>
          </w:p>
        </w:tc>
        <w:tc>
          <w:tcPr>
            <w:tcW w:w="4678" w:type="dxa"/>
            <w:shd w:val="clear" w:color="auto" w:fill="auto"/>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Publication du Rapport Annuel d'Activités 2014</w:t>
            </w:r>
          </w:p>
        </w:tc>
        <w:tc>
          <w:tcPr>
            <w:tcW w:w="3178" w:type="dxa"/>
            <w:shd w:val="clear" w:color="auto" w:fill="auto"/>
            <w:noWrap/>
            <w:vAlign w:val="center"/>
            <w:hideMark/>
          </w:tcPr>
          <w:p w:rsidR="00FB338E" w:rsidRPr="00D24D93" w:rsidRDefault="00FB338E" w:rsidP="00414127">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Publication</w:t>
            </w:r>
            <w:r w:rsidR="00E63DC3">
              <w:rPr>
                <w:rFonts w:ascii="Garamond" w:eastAsia="Times New Roman" w:hAnsi="Garamond" w:cs="Calibri"/>
                <w:color w:val="000000"/>
                <w:sz w:val="24"/>
                <w:szCs w:val="24"/>
              </w:rPr>
              <w:t xml:space="preserve"> du RAA</w:t>
            </w:r>
          </w:p>
        </w:tc>
        <w:tc>
          <w:tcPr>
            <w:tcW w:w="1346" w:type="dxa"/>
            <w:vMerge w:val="restart"/>
            <w:shd w:val="clear" w:color="auto" w:fill="CCC0D9" w:themeFill="accent4"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7</w:t>
            </w:r>
          </w:p>
          <w:p w:rsidR="00FB338E" w:rsidRPr="00D24D93" w:rsidRDefault="00FB338E" w:rsidP="00C26E14">
            <w:pPr>
              <w:spacing w:after="0" w:line="240" w:lineRule="auto"/>
              <w:jc w:val="center"/>
              <w:rPr>
                <w:rFonts w:ascii="Garamond" w:eastAsia="Times New Roman" w:hAnsi="Garamond" w:cs="Calibri"/>
                <w:color w:val="000000"/>
                <w:sz w:val="24"/>
                <w:szCs w:val="24"/>
              </w:rPr>
            </w:pPr>
          </w:p>
          <w:p w:rsidR="00FB338E" w:rsidRPr="00D24D93" w:rsidRDefault="00FB338E" w:rsidP="00C26E14">
            <w:pPr>
              <w:spacing w:after="0" w:line="240" w:lineRule="auto"/>
              <w:jc w:val="center"/>
              <w:rPr>
                <w:rFonts w:ascii="Garamond" w:eastAsia="Times New Roman" w:hAnsi="Garamond" w:cs="Calibri"/>
                <w:color w:val="000000"/>
                <w:sz w:val="24"/>
                <w:szCs w:val="24"/>
              </w:rPr>
            </w:pPr>
          </w:p>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val="restart"/>
          </w:tcPr>
          <w:p w:rsidR="00FB338E" w:rsidRDefault="00FB338E" w:rsidP="00FA4AEA">
            <w:pPr>
              <w:spacing w:after="0" w:line="240" w:lineRule="auto"/>
              <w:jc w:val="both"/>
              <w:rPr>
                <w:rFonts w:ascii="Garamond" w:hAnsi="Garamond" w:cs="Lucida Sans"/>
                <w:sz w:val="24"/>
                <w:szCs w:val="24"/>
                <w:lang w:eastAsia="fr-FR"/>
              </w:rPr>
            </w:pPr>
          </w:p>
          <w:p w:rsidR="00FB338E" w:rsidRDefault="00FB338E" w:rsidP="00FA4AEA">
            <w:pPr>
              <w:spacing w:after="0" w:line="240" w:lineRule="auto"/>
              <w:jc w:val="both"/>
              <w:rPr>
                <w:rFonts w:ascii="Garamond" w:hAnsi="Garamond" w:cs="Lucida Sans"/>
                <w:sz w:val="24"/>
                <w:szCs w:val="24"/>
                <w:lang w:eastAsia="fr-FR"/>
              </w:rPr>
            </w:pPr>
          </w:p>
          <w:p w:rsidR="00FB338E" w:rsidRDefault="00FB338E" w:rsidP="00FA4AEA">
            <w:pPr>
              <w:spacing w:after="0" w:line="240" w:lineRule="auto"/>
              <w:jc w:val="both"/>
              <w:rPr>
                <w:rFonts w:ascii="Garamond" w:eastAsia="Times New Roman" w:hAnsi="Garamond" w:cs="Calibri"/>
                <w:color w:val="000000"/>
                <w:sz w:val="24"/>
                <w:szCs w:val="24"/>
              </w:rPr>
            </w:pPr>
            <w:r w:rsidRPr="00C0423C">
              <w:rPr>
                <w:rFonts w:ascii="Garamond" w:hAnsi="Garamond" w:cs="Lucida Sans"/>
                <w:sz w:val="24"/>
                <w:szCs w:val="24"/>
                <w:lang w:eastAsia="fr-FR"/>
              </w:rPr>
              <w:t>Le</w:t>
            </w:r>
            <w:r>
              <w:rPr>
                <w:rFonts w:ascii="Garamond" w:hAnsi="Garamond" w:cs="Lucida Sans"/>
                <w:b/>
                <w:color w:val="00B050"/>
                <w:sz w:val="24"/>
                <w:szCs w:val="24"/>
                <w:lang w:eastAsia="fr-FR"/>
              </w:rPr>
              <w:t xml:space="preserve"> </w:t>
            </w:r>
            <w:r>
              <w:rPr>
                <w:rFonts w:ascii="Garamond" w:eastAsia="Times New Roman" w:hAnsi="Garamond" w:cs="Calibri"/>
                <w:color w:val="000000"/>
                <w:sz w:val="24"/>
                <w:szCs w:val="24"/>
              </w:rPr>
              <w:t>Rapport Annuel d'Activités 2014 est publié.</w:t>
            </w:r>
          </w:p>
          <w:p w:rsidR="00FB338E" w:rsidRDefault="00FB338E" w:rsidP="00FA4AEA">
            <w:pPr>
              <w:spacing w:after="0" w:line="240" w:lineRule="auto"/>
              <w:jc w:val="both"/>
              <w:rPr>
                <w:rStyle w:val="lev"/>
                <w:rFonts w:ascii="Garamond" w:hAnsi="Garamond"/>
                <w:b w:val="0"/>
                <w:sz w:val="24"/>
                <w:szCs w:val="24"/>
              </w:rPr>
            </w:pPr>
            <w:r w:rsidRPr="00E16300">
              <w:rPr>
                <w:rStyle w:val="lev"/>
                <w:rFonts w:ascii="Garamond" w:hAnsi="Garamond"/>
                <w:b w:val="0"/>
                <w:sz w:val="24"/>
                <w:szCs w:val="24"/>
              </w:rPr>
              <w:t>Concernant le niveau d’exécution des recommandations de l’Administrateur Indépendant, voir le point IV</w:t>
            </w:r>
            <w:r w:rsidR="00586C44">
              <w:rPr>
                <w:rStyle w:val="lev"/>
                <w:rFonts w:ascii="Garamond" w:hAnsi="Garamond"/>
                <w:b w:val="0"/>
                <w:sz w:val="24"/>
                <w:szCs w:val="24"/>
              </w:rPr>
              <w:t xml:space="preserve"> ci-dessous.</w:t>
            </w:r>
            <w:r>
              <w:rPr>
                <w:rStyle w:val="lev"/>
                <w:rFonts w:ascii="Garamond" w:hAnsi="Garamond"/>
                <w:b w:val="0"/>
                <w:sz w:val="24"/>
                <w:szCs w:val="24"/>
              </w:rPr>
              <w:t xml:space="preserve"> </w:t>
            </w:r>
          </w:p>
          <w:p w:rsidR="00586C44" w:rsidRDefault="00586C44" w:rsidP="00FA4AEA">
            <w:pPr>
              <w:spacing w:after="0" w:line="240" w:lineRule="auto"/>
              <w:jc w:val="both"/>
              <w:rPr>
                <w:rFonts w:ascii="Garamond" w:hAnsi="Garamond" w:cs="Lucida Sans"/>
                <w:b/>
                <w:color w:val="00B050"/>
                <w:sz w:val="24"/>
                <w:szCs w:val="24"/>
                <w:lang w:eastAsia="fr-FR"/>
              </w:rPr>
            </w:pPr>
          </w:p>
          <w:p w:rsidR="00FB338E" w:rsidRPr="00D24D93" w:rsidRDefault="00FB338E" w:rsidP="00FA4AEA">
            <w:pPr>
              <w:spacing w:after="0" w:line="240" w:lineRule="auto"/>
              <w:jc w:val="both"/>
              <w:rPr>
                <w:rFonts w:ascii="Garamond" w:eastAsia="Times New Roman" w:hAnsi="Garamond" w:cs="Calibri"/>
                <w:color w:val="000000"/>
                <w:sz w:val="24"/>
                <w:szCs w:val="24"/>
              </w:rPr>
            </w:pPr>
            <w:r>
              <w:rPr>
                <w:rFonts w:ascii="Garamond" w:hAnsi="Garamond" w:cs="Lucida Sans"/>
                <w:b/>
                <w:color w:val="00B050"/>
                <w:sz w:val="24"/>
                <w:szCs w:val="24"/>
                <w:lang w:eastAsia="fr-FR"/>
              </w:rPr>
              <w:t xml:space="preserve">Avis: l'Exigence 7 relative à l'évaluation du processus et de l'impact de la mise en </w:t>
            </w:r>
            <w:r w:rsidR="00586C44">
              <w:rPr>
                <w:rFonts w:ascii="Garamond" w:hAnsi="Garamond" w:cs="Lucida Sans"/>
                <w:b/>
                <w:color w:val="00B050"/>
                <w:sz w:val="24"/>
                <w:szCs w:val="24"/>
                <w:lang w:eastAsia="fr-FR"/>
              </w:rPr>
              <w:t>œuvre</w:t>
            </w:r>
            <w:r>
              <w:rPr>
                <w:rFonts w:ascii="Garamond" w:hAnsi="Garamond" w:cs="Lucida Sans"/>
                <w:b/>
                <w:color w:val="00B050"/>
                <w:sz w:val="24"/>
                <w:szCs w:val="24"/>
                <w:lang w:eastAsia="fr-FR"/>
              </w:rPr>
              <w:t xml:space="preserve"> est satisfaite. Toutefois, le suivi </w:t>
            </w:r>
            <w:r w:rsidR="00F17E47">
              <w:rPr>
                <w:rStyle w:val="lev"/>
                <w:rFonts w:ascii="Garamond" w:hAnsi="Garamond"/>
                <w:color w:val="00B050"/>
                <w:sz w:val="24"/>
                <w:szCs w:val="24"/>
              </w:rPr>
              <w:t>de certaines</w:t>
            </w:r>
            <w:r w:rsidRPr="00FA4AEA">
              <w:rPr>
                <w:rStyle w:val="lev"/>
                <w:rFonts w:ascii="Garamond" w:hAnsi="Garamond"/>
                <w:color w:val="00B050"/>
                <w:sz w:val="24"/>
                <w:szCs w:val="24"/>
              </w:rPr>
              <w:t xml:space="preserve"> recommandations de l’Administrateur Indépendant est en cours comme l'indique </w:t>
            </w:r>
            <w:r w:rsidR="00586C44" w:rsidRPr="00586C44">
              <w:rPr>
                <w:rStyle w:val="lev"/>
                <w:rFonts w:ascii="Garamond" w:hAnsi="Garamond"/>
                <w:color w:val="00B050"/>
                <w:sz w:val="24"/>
                <w:szCs w:val="24"/>
              </w:rPr>
              <w:t>le point IV.</w:t>
            </w: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Juillet 2015</w:t>
            </w:r>
          </w:p>
        </w:tc>
        <w:tc>
          <w:tcPr>
            <w:tcW w:w="4678" w:type="dxa"/>
            <w:shd w:val="clear" w:color="auto" w:fill="auto"/>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Termes de référence du c</w:t>
            </w:r>
            <w:r>
              <w:rPr>
                <w:rFonts w:ascii="Garamond" w:eastAsia="Times New Roman" w:hAnsi="Garamond" w:cs="Calibri"/>
                <w:color w:val="000000"/>
                <w:sz w:val="24"/>
                <w:szCs w:val="24"/>
              </w:rPr>
              <w:t>onsultant chargé de la Collecte</w:t>
            </w:r>
            <w:r w:rsidRPr="00D24D93">
              <w:rPr>
                <w:rFonts w:ascii="Garamond" w:eastAsia="Times New Roman" w:hAnsi="Garamond" w:cs="Calibri"/>
                <w:color w:val="000000"/>
                <w:sz w:val="24"/>
                <w:szCs w:val="24"/>
              </w:rPr>
              <w:t xml:space="preserve"> auprès de la Banque Centrale du Congo des informations contextuelles supplémentaires aux rapports ITIE-RDC de 2007 à 2011</w:t>
            </w:r>
          </w:p>
        </w:tc>
        <w:tc>
          <w:tcPr>
            <w:tcW w:w="3178"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Fixation de la mission et des conditions de contrat</w:t>
            </w:r>
          </w:p>
        </w:tc>
        <w:tc>
          <w:tcPr>
            <w:tcW w:w="1346" w:type="dxa"/>
            <w:vMerge/>
            <w:shd w:val="clear" w:color="auto" w:fill="CCC0D9" w:themeFill="accent4"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Août 2015</w:t>
            </w:r>
          </w:p>
        </w:tc>
        <w:tc>
          <w:tcPr>
            <w:tcW w:w="4678" w:type="dxa"/>
            <w:shd w:val="clear" w:color="auto" w:fill="auto"/>
            <w:noWrap/>
            <w:vAlign w:val="center"/>
            <w:hideMark/>
          </w:tcPr>
          <w:p w:rsidR="00FB338E" w:rsidRPr="00D24D93" w:rsidRDefault="00FB338E" w:rsidP="003C5078">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Contrat de prestation de services </w:t>
            </w:r>
          </w:p>
        </w:tc>
        <w:tc>
          <w:tcPr>
            <w:tcW w:w="3178" w:type="dxa"/>
            <w:shd w:val="clear" w:color="auto" w:fill="auto"/>
            <w:noWrap/>
            <w:vAlign w:val="center"/>
            <w:hideMark/>
          </w:tcPr>
          <w:p w:rsidR="00FB338E" w:rsidRPr="00D24D93" w:rsidRDefault="00FB338E" w:rsidP="000111F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Collecter auprès de la Banque Centrale du Congo des informations contextuelles supplémentaires aux rapports ITIE-RDC de 2007 à 2011</w:t>
            </w:r>
          </w:p>
        </w:tc>
        <w:tc>
          <w:tcPr>
            <w:tcW w:w="1346" w:type="dxa"/>
            <w:vMerge/>
            <w:shd w:val="clear" w:color="auto" w:fill="CCC0D9" w:themeFill="accent4"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Octobre 2015</w:t>
            </w:r>
          </w:p>
        </w:tc>
        <w:tc>
          <w:tcPr>
            <w:tcW w:w="4678" w:type="dxa"/>
            <w:shd w:val="clear" w:color="auto" w:fill="auto"/>
            <w:noWrap/>
            <w:vAlign w:val="center"/>
            <w:hideMark/>
          </w:tcPr>
          <w:p w:rsidR="00FB338E" w:rsidRPr="00D24D93" w:rsidRDefault="00FB338E" w:rsidP="003C5078">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Rapport de prestation de services  </w:t>
            </w:r>
          </w:p>
        </w:tc>
        <w:tc>
          <w:tcPr>
            <w:tcW w:w="3178"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Présentation des informations contextuelles collectées</w:t>
            </w:r>
          </w:p>
        </w:tc>
        <w:tc>
          <w:tcPr>
            <w:tcW w:w="1346" w:type="dxa"/>
            <w:vMerge/>
            <w:shd w:val="clear" w:color="auto" w:fill="CCC0D9" w:themeFill="accent4"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4678" w:type="dxa"/>
            <w:shd w:val="clear" w:color="auto" w:fill="auto"/>
            <w:noWrap/>
            <w:vAlign w:val="center"/>
            <w:hideMark/>
          </w:tcPr>
          <w:p w:rsidR="00FB338E" w:rsidRPr="00E16300" w:rsidRDefault="00FB338E" w:rsidP="003C5078">
            <w:pPr>
              <w:spacing w:after="0" w:line="240" w:lineRule="auto"/>
              <w:rPr>
                <w:rFonts w:ascii="Garamond" w:eastAsia="Times New Roman" w:hAnsi="Garamond" w:cs="Calibri"/>
                <w:b/>
                <w:color w:val="000000"/>
                <w:sz w:val="24"/>
                <w:szCs w:val="24"/>
              </w:rPr>
            </w:pPr>
            <w:r w:rsidRPr="00E16300">
              <w:rPr>
                <w:rStyle w:val="lev"/>
                <w:rFonts w:ascii="Garamond" w:hAnsi="Garamond"/>
                <w:b w:val="0"/>
                <w:sz w:val="24"/>
                <w:szCs w:val="24"/>
              </w:rPr>
              <w:t>Concernant le niveau d’exécution des recommandations de l’Administrateur Indépendant, voir le point IV ci-après</w:t>
            </w:r>
          </w:p>
        </w:tc>
        <w:tc>
          <w:tcPr>
            <w:tcW w:w="3178"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Pr>
                <w:rFonts w:ascii="Garamond" w:eastAsia="Times New Roman" w:hAnsi="Garamond" w:cs="Calibri"/>
                <w:color w:val="000000"/>
                <w:sz w:val="24"/>
                <w:szCs w:val="24"/>
              </w:rPr>
              <w:t>Suivi de recommandations</w:t>
            </w:r>
          </w:p>
        </w:tc>
        <w:tc>
          <w:tcPr>
            <w:tcW w:w="1346" w:type="dxa"/>
            <w:vMerge/>
            <w:shd w:val="clear" w:color="auto" w:fill="CCC0D9" w:themeFill="accent4"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0E4187">
        <w:trPr>
          <w:trHeight w:val="179"/>
        </w:trPr>
        <w:tc>
          <w:tcPr>
            <w:tcW w:w="1356"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FB338E" w:rsidRPr="00C26E14" w:rsidRDefault="00FB338E" w:rsidP="00C26E14">
            <w:pPr>
              <w:spacing w:after="0" w:line="240" w:lineRule="auto"/>
              <w:jc w:val="center"/>
              <w:rPr>
                <w:rFonts w:ascii="Garamond" w:eastAsia="Times New Roman" w:hAnsi="Garamond" w:cs="Calibri"/>
                <w:b/>
                <w:color w:val="FF0000"/>
                <w:sz w:val="24"/>
                <w:szCs w:val="24"/>
              </w:rPr>
            </w:pPr>
            <w:r w:rsidRPr="00C26E14">
              <w:rPr>
                <w:rFonts w:ascii="Garamond" w:eastAsia="Times New Roman" w:hAnsi="Garamond" w:cs="Calibri"/>
                <w:b/>
                <w:color w:val="FF0000"/>
                <w:sz w:val="24"/>
                <w:szCs w:val="24"/>
              </w:rPr>
              <w:t>Autres</w:t>
            </w:r>
          </w:p>
        </w:tc>
        <w:tc>
          <w:tcPr>
            <w:tcW w:w="4749" w:type="dxa"/>
            <w:shd w:val="clear" w:color="auto" w:fill="FBD4B4" w:themeFill="accent6" w:themeFillTint="66"/>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22/01/2015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w:t>
            </w:r>
            <w:r>
              <w:rPr>
                <w:rFonts w:ascii="Garamond" w:eastAsia="Times New Roman" w:hAnsi="Garamond" w:cs="Calibri"/>
                <w:color w:val="000000"/>
                <w:sz w:val="24"/>
                <w:szCs w:val="24"/>
              </w:rPr>
              <w:t>ettre du Coordonnateur National</w:t>
            </w:r>
            <w:r w:rsidRPr="00D24D93">
              <w:rPr>
                <w:rFonts w:ascii="Garamond" w:eastAsia="Times New Roman" w:hAnsi="Garamond" w:cs="Calibri"/>
                <w:color w:val="000000"/>
                <w:sz w:val="24"/>
                <w:szCs w:val="24"/>
              </w:rPr>
              <w:t xml:space="preserve"> de l’ITIE-RDC au Cabinet Moore Stephens</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Notification provisoire du Marché de l'étude de cadrage du secteur forestier</w:t>
            </w:r>
          </w:p>
        </w:tc>
        <w:tc>
          <w:tcPr>
            <w:tcW w:w="1346" w:type="dxa"/>
            <w:vMerge w:val="restart"/>
            <w:shd w:val="clear" w:color="auto" w:fill="BFBFBF" w:themeFill="background1" w:themeFillShade="BF"/>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Au-delà de la Norme</w:t>
            </w:r>
          </w:p>
        </w:tc>
        <w:tc>
          <w:tcPr>
            <w:tcW w:w="4749" w:type="dxa"/>
            <w:vMerge w:val="restart"/>
          </w:tcPr>
          <w:p w:rsidR="00FB338E" w:rsidRDefault="00FB338E" w:rsidP="00443A17">
            <w:pPr>
              <w:spacing w:after="0" w:line="240" w:lineRule="auto"/>
              <w:jc w:val="both"/>
              <w:rPr>
                <w:rFonts w:ascii="Garamond" w:eastAsia="Times New Roman" w:hAnsi="Garamond" w:cs="Calibri"/>
                <w:color w:val="000000"/>
                <w:sz w:val="24"/>
                <w:szCs w:val="24"/>
              </w:rPr>
            </w:pPr>
          </w:p>
          <w:p w:rsidR="00FB338E" w:rsidRPr="00D24D93" w:rsidRDefault="00FB338E" w:rsidP="005D01B1">
            <w:pPr>
              <w:spacing w:after="0" w:line="240" w:lineRule="auto"/>
              <w:jc w:val="both"/>
              <w:rPr>
                <w:rFonts w:ascii="Garamond" w:eastAsia="Times New Roman" w:hAnsi="Garamond" w:cs="Calibri"/>
                <w:color w:val="000000"/>
                <w:sz w:val="24"/>
                <w:szCs w:val="24"/>
              </w:rPr>
            </w:pPr>
            <w:r>
              <w:rPr>
                <w:rFonts w:ascii="Garamond" w:eastAsia="Times New Roman" w:hAnsi="Garamond" w:cs="Calibri"/>
                <w:color w:val="000000"/>
                <w:sz w:val="24"/>
                <w:szCs w:val="24"/>
              </w:rPr>
              <w:t xml:space="preserve">Les deux études, sur la forêt et l'artisanat minier, ont été validées par le GMP, et </w:t>
            </w:r>
            <w:r w:rsidR="005D01B1">
              <w:rPr>
                <w:rFonts w:ascii="Garamond" w:eastAsia="Times New Roman" w:hAnsi="Garamond" w:cs="Calibri"/>
                <w:color w:val="000000"/>
                <w:sz w:val="24"/>
                <w:szCs w:val="24"/>
              </w:rPr>
              <w:t>un rapport pilote sera produit en 2017</w:t>
            </w:r>
            <w:r>
              <w:rPr>
                <w:rFonts w:ascii="Garamond" w:eastAsia="Times New Roman" w:hAnsi="Garamond" w:cs="Calibri"/>
                <w:color w:val="000000"/>
                <w:sz w:val="24"/>
                <w:szCs w:val="24"/>
              </w:rPr>
              <w:t xml:space="preserve"> pour permettre au GMP de décider de l'intégration de ces deux secteurs dans les rapports ITIE-RDC.</w:t>
            </w: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22/01/2015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L</w:t>
            </w:r>
            <w:r>
              <w:rPr>
                <w:rFonts w:ascii="Garamond" w:eastAsia="Times New Roman" w:hAnsi="Garamond" w:cs="Calibri"/>
                <w:color w:val="000000"/>
                <w:sz w:val="24"/>
                <w:szCs w:val="24"/>
              </w:rPr>
              <w:t>ettre du Coordonnateur National</w:t>
            </w:r>
            <w:r w:rsidRPr="00D24D93">
              <w:rPr>
                <w:rFonts w:ascii="Garamond" w:eastAsia="Times New Roman" w:hAnsi="Garamond" w:cs="Calibri"/>
                <w:color w:val="000000"/>
                <w:sz w:val="24"/>
                <w:szCs w:val="24"/>
              </w:rPr>
              <w:t xml:space="preserve"> de l’ITIE-RDC au Cabinet PricewaterhouseCoopers</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Notification provisoire du Marché de l'étude de cadrage du secteur minier artisanal</w:t>
            </w:r>
          </w:p>
        </w:tc>
        <w:tc>
          <w:tcPr>
            <w:tcW w:w="1346" w:type="dxa"/>
            <w:vMerge/>
            <w:shd w:val="clear" w:color="auto" w:fill="BFBFBF" w:themeFill="background1" w:themeFillShade="BF"/>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16/02/2015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Contrat de services de consultance avec Moore Stephens</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Mission d'étude de cadrage du secteur forestier</w:t>
            </w:r>
          </w:p>
        </w:tc>
        <w:tc>
          <w:tcPr>
            <w:tcW w:w="1346" w:type="dxa"/>
            <w:shd w:val="clear" w:color="auto" w:fill="BFBFBF" w:themeFill="background1" w:themeFillShade="BF"/>
            <w:vAlign w:val="center"/>
          </w:tcPr>
          <w:p w:rsidR="00FB338E" w:rsidRPr="00D24D93" w:rsidRDefault="00FB338E" w:rsidP="00C26E14">
            <w:pPr>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Au-delà de la Norme</w:t>
            </w:r>
          </w:p>
        </w:tc>
        <w:tc>
          <w:tcPr>
            <w:tcW w:w="4749" w:type="dxa"/>
            <w:vMerge/>
          </w:tcPr>
          <w:p w:rsidR="00FB338E" w:rsidRPr="00D24D93" w:rsidRDefault="00FB338E" w:rsidP="00C624DA">
            <w:pPr>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20/02/2015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Contrat de services de consultance avec le Cabinet PricewaterhouseCoopers</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Mission d'étude de cadrage du secteur minier artisanal</w:t>
            </w:r>
          </w:p>
        </w:tc>
        <w:tc>
          <w:tcPr>
            <w:tcW w:w="1346" w:type="dxa"/>
            <w:vMerge w:val="restart"/>
            <w:shd w:val="clear" w:color="auto" w:fill="BFBFBF" w:themeFill="background1" w:themeFillShade="BF"/>
            <w:vAlign w:val="center"/>
          </w:tcPr>
          <w:p w:rsidR="00FB338E" w:rsidRPr="00D24D93" w:rsidRDefault="00FB338E" w:rsidP="00C26E14">
            <w:pPr>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Au-delà de la Norme</w:t>
            </w:r>
          </w:p>
        </w:tc>
        <w:tc>
          <w:tcPr>
            <w:tcW w:w="4749" w:type="dxa"/>
            <w:vMerge/>
          </w:tcPr>
          <w:p w:rsidR="00FB338E" w:rsidRPr="00D24D93" w:rsidRDefault="00FB338E" w:rsidP="00C624DA">
            <w:pPr>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17/03/2015</w:t>
            </w:r>
          </w:p>
        </w:tc>
        <w:tc>
          <w:tcPr>
            <w:tcW w:w="4678" w:type="dxa"/>
            <w:shd w:val="clear" w:color="auto" w:fill="auto"/>
            <w:noWrap/>
            <w:vAlign w:val="center"/>
            <w:hideMark/>
          </w:tcPr>
          <w:p w:rsidR="00FB338E" w:rsidRPr="00D24D93" w:rsidRDefault="00FB338E" w:rsidP="00E60AEE">
            <w:pPr>
              <w:jc w:val="both"/>
              <w:rPr>
                <w:rFonts w:ascii="Garamond" w:hAnsi="Garamond"/>
                <w:sz w:val="24"/>
                <w:szCs w:val="24"/>
              </w:rPr>
            </w:pPr>
            <w:r w:rsidRPr="00D24D93">
              <w:rPr>
                <w:rFonts w:ascii="Garamond" w:eastAsia="Times New Roman" w:hAnsi="Garamond" w:cs="Calibri"/>
                <w:color w:val="000000"/>
                <w:sz w:val="24"/>
                <w:szCs w:val="24"/>
              </w:rPr>
              <w:t>Contrat de services de consultance avec Monsieur Philippe MANZANGA</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Appui au Cabinet Moore Stephens dans l'étude de cadrage du secteur forestier</w:t>
            </w:r>
          </w:p>
        </w:tc>
        <w:tc>
          <w:tcPr>
            <w:tcW w:w="1346" w:type="dxa"/>
            <w:vMerge/>
            <w:shd w:val="clear" w:color="auto" w:fill="BFBFBF" w:themeFill="background1" w:themeFillShade="BF"/>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Juin 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Rapport de prestation de services de M. Philippe MANZANGA</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Rapport d'appui au Cabinet Moore Stephens dans l'étude de cadrage du secteur forestier</w:t>
            </w:r>
          </w:p>
        </w:tc>
        <w:tc>
          <w:tcPr>
            <w:tcW w:w="1346" w:type="dxa"/>
            <w:shd w:val="clear" w:color="auto" w:fill="BFBFBF" w:themeFill="background1" w:themeFillShade="BF"/>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Au-delà de </w:t>
            </w:r>
            <w:r>
              <w:rPr>
                <w:rFonts w:ascii="Garamond" w:eastAsia="Times New Roman" w:hAnsi="Garamond" w:cs="Calibri"/>
                <w:color w:val="000000"/>
                <w:sz w:val="24"/>
                <w:szCs w:val="24"/>
              </w:rPr>
              <w:t>l</w:t>
            </w:r>
            <w:r w:rsidRPr="00D24D93">
              <w:rPr>
                <w:rFonts w:ascii="Garamond" w:eastAsia="Times New Roman" w:hAnsi="Garamond" w:cs="Calibri"/>
                <w:color w:val="000000"/>
                <w:sz w:val="24"/>
                <w:szCs w:val="24"/>
              </w:rPr>
              <w:t>a Norme</w:t>
            </w:r>
          </w:p>
        </w:tc>
        <w:tc>
          <w:tcPr>
            <w:tcW w:w="4749" w:type="dxa"/>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07/04/2015</w:t>
            </w:r>
          </w:p>
        </w:tc>
        <w:tc>
          <w:tcPr>
            <w:tcW w:w="4678" w:type="dxa"/>
            <w:shd w:val="clear" w:color="auto" w:fill="auto"/>
            <w:noWrap/>
            <w:vAlign w:val="center"/>
            <w:hideMark/>
          </w:tcPr>
          <w:p w:rsidR="00FB338E" w:rsidRPr="00D24D93" w:rsidRDefault="00FB338E" w:rsidP="00E60AEE">
            <w:pPr>
              <w:jc w:val="both"/>
              <w:rPr>
                <w:rFonts w:ascii="Garamond" w:hAnsi="Garamond"/>
                <w:sz w:val="24"/>
                <w:szCs w:val="24"/>
              </w:rPr>
            </w:pPr>
            <w:r w:rsidRPr="00D24D93">
              <w:rPr>
                <w:rFonts w:ascii="Garamond" w:hAnsi="Garamond"/>
                <w:sz w:val="24"/>
                <w:szCs w:val="24"/>
              </w:rPr>
              <w:t>Termes de référence pour l'audit comptable et financier des comptes du Comité National de l'ITIE</w:t>
            </w:r>
          </w:p>
        </w:tc>
        <w:tc>
          <w:tcPr>
            <w:tcW w:w="3178" w:type="dxa"/>
            <w:shd w:val="clear" w:color="auto" w:fill="auto"/>
            <w:noWrap/>
            <w:vAlign w:val="center"/>
            <w:hideMark/>
          </w:tcPr>
          <w:p w:rsidR="00FB338E" w:rsidRPr="00D24D93" w:rsidRDefault="00FB338E" w:rsidP="00BF495C">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Fixation des conditions de contrat</w:t>
            </w:r>
          </w:p>
        </w:tc>
        <w:tc>
          <w:tcPr>
            <w:tcW w:w="1346" w:type="dxa"/>
            <w:shd w:val="clear" w:color="auto" w:fill="B2A1C7" w:themeFill="accent4" w:themeFillTint="99"/>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Ordre général</w:t>
            </w:r>
          </w:p>
        </w:tc>
        <w:tc>
          <w:tcPr>
            <w:tcW w:w="4749" w:type="dxa"/>
            <w:vMerge w:val="restart"/>
          </w:tcPr>
          <w:p w:rsidR="00FB338E" w:rsidRDefault="00FB338E" w:rsidP="00C624DA">
            <w:pPr>
              <w:spacing w:after="0" w:line="240" w:lineRule="auto"/>
              <w:rPr>
                <w:rFonts w:ascii="Garamond" w:hAnsi="Garamond"/>
                <w:sz w:val="24"/>
                <w:szCs w:val="24"/>
              </w:rPr>
            </w:pPr>
          </w:p>
          <w:p w:rsidR="00FB338E" w:rsidRDefault="00FB338E" w:rsidP="00C624DA">
            <w:pPr>
              <w:spacing w:after="0" w:line="240" w:lineRule="auto"/>
              <w:rPr>
                <w:rFonts w:ascii="Garamond" w:hAnsi="Garamond"/>
                <w:sz w:val="24"/>
                <w:szCs w:val="24"/>
              </w:rPr>
            </w:pPr>
          </w:p>
          <w:p w:rsidR="00FB338E" w:rsidRDefault="00FB338E" w:rsidP="00C624DA">
            <w:pPr>
              <w:spacing w:after="0" w:line="240" w:lineRule="auto"/>
              <w:rPr>
                <w:rFonts w:ascii="Garamond" w:hAnsi="Garamond"/>
                <w:sz w:val="24"/>
                <w:szCs w:val="24"/>
              </w:rPr>
            </w:pPr>
          </w:p>
          <w:p w:rsidR="00FB338E" w:rsidRPr="00D24D93" w:rsidRDefault="00FB338E" w:rsidP="009842C1">
            <w:pPr>
              <w:spacing w:after="0" w:line="240" w:lineRule="auto"/>
              <w:rPr>
                <w:rFonts w:ascii="Garamond" w:eastAsia="Times New Roman" w:hAnsi="Garamond" w:cs="Calibri"/>
                <w:color w:val="000000"/>
                <w:sz w:val="24"/>
                <w:szCs w:val="24"/>
              </w:rPr>
            </w:pPr>
            <w:r>
              <w:rPr>
                <w:rFonts w:ascii="Garamond" w:hAnsi="Garamond"/>
                <w:sz w:val="24"/>
                <w:szCs w:val="24"/>
              </w:rPr>
              <w:t>L</w:t>
            </w:r>
            <w:r w:rsidRPr="00D24D93">
              <w:rPr>
                <w:rFonts w:ascii="Garamond" w:hAnsi="Garamond"/>
                <w:sz w:val="24"/>
                <w:szCs w:val="24"/>
              </w:rPr>
              <w:t>'audit comptable et financier des comptes du Comité National de l'ITIE</w:t>
            </w:r>
            <w:r>
              <w:rPr>
                <w:rFonts w:ascii="Garamond" w:hAnsi="Garamond"/>
                <w:sz w:val="24"/>
                <w:szCs w:val="24"/>
              </w:rPr>
              <w:t xml:space="preserve"> a été effectué</w:t>
            </w:r>
            <w:r w:rsidR="009842C1">
              <w:rPr>
                <w:rFonts w:ascii="Garamond" w:hAnsi="Garamond"/>
                <w:sz w:val="24"/>
                <w:szCs w:val="24"/>
              </w:rPr>
              <w:t xml:space="preserve"> pour l'exercice 2014</w:t>
            </w:r>
            <w:r>
              <w:rPr>
                <w:rFonts w:ascii="Garamond" w:hAnsi="Garamond"/>
                <w:sz w:val="24"/>
                <w:szCs w:val="24"/>
              </w:rPr>
              <w:t xml:space="preserve">. </w:t>
            </w:r>
          </w:p>
        </w:tc>
      </w:tr>
      <w:tr w:rsidR="00FB338E" w:rsidRPr="00D24D93" w:rsidTr="004950DE">
        <w:trPr>
          <w:trHeight w:val="300"/>
        </w:trPr>
        <w:tc>
          <w:tcPr>
            <w:tcW w:w="1356" w:type="dxa"/>
            <w:shd w:val="clear" w:color="auto" w:fill="auto"/>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Juillet 2015</w:t>
            </w:r>
          </w:p>
        </w:tc>
        <w:tc>
          <w:tcPr>
            <w:tcW w:w="46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Contrat de services de consultance avec le Cabinet SECOFIC</w:t>
            </w:r>
          </w:p>
        </w:tc>
        <w:tc>
          <w:tcPr>
            <w:tcW w:w="3178" w:type="dxa"/>
            <w:shd w:val="clear" w:color="auto" w:fill="auto"/>
            <w:noWrap/>
            <w:vAlign w:val="center"/>
            <w:hideMark/>
          </w:tcPr>
          <w:p w:rsidR="00FB338E" w:rsidRPr="00D24D93" w:rsidRDefault="00FB338E" w:rsidP="00E60AEE">
            <w:pPr>
              <w:spacing w:after="0" w:line="240" w:lineRule="auto"/>
              <w:jc w:val="both"/>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 xml:space="preserve">Mission d'audit comptable et financier des états financiers </w:t>
            </w:r>
            <w:r w:rsidRPr="009842C1">
              <w:rPr>
                <w:rFonts w:ascii="Garamond" w:eastAsia="Times New Roman" w:hAnsi="Garamond" w:cs="Calibri"/>
                <w:color w:val="000000"/>
                <w:sz w:val="24"/>
                <w:szCs w:val="24"/>
              </w:rPr>
              <w:t>2014-2015</w:t>
            </w:r>
          </w:p>
        </w:tc>
        <w:tc>
          <w:tcPr>
            <w:tcW w:w="1346" w:type="dxa"/>
            <w:shd w:val="clear" w:color="auto" w:fill="B2A1C7" w:themeFill="accent4" w:themeFillTint="99"/>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r w:rsidRPr="00D24D93">
              <w:rPr>
                <w:rFonts w:ascii="Garamond" w:eastAsia="Times New Roman" w:hAnsi="Garamond" w:cs="Calibri"/>
                <w:color w:val="000000"/>
                <w:sz w:val="24"/>
                <w:szCs w:val="24"/>
              </w:rPr>
              <w:t>Ordre général</w:t>
            </w:r>
          </w:p>
        </w:tc>
        <w:tc>
          <w:tcPr>
            <w:tcW w:w="4749" w:type="dxa"/>
            <w:vMerge/>
          </w:tcPr>
          <w:p w:rsidR="00FB338E" w:rsidRPr="00D24D93" w:rsidRDefault="00FB338E" w:rsidP="00C624DA">
            <w:pPr>
              <w:spacing w:after="0" w:line="240" w:lineRule="auto"/>
              <w:rPr>
                <w:rFonts w:ascii="Garamond" w:eastAsia="Times New Roman" w:hAnsi="Garamond" w:cs="Calibri"/>
                <w:color w:val="000000"/>
                <w:sz w:val="24"/>
                <w:szCs w:val="24"/>
              </w:rPr>
            </w:pPr>
          </w:p>
        </w:tc>
      </w:tr>
      <w:tr w:rsidR="00FB338E" w:rsidRPr="00D24D93" w:rsidTr="00124FBB">
        <w:trPr>
          <w:trHeight w:val="300"/>
        </w:trPr>
        <w:tc>
          <w:tcPr>
            <w:tcW w:w="1356"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4678"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3178" w:type="dxa"/>
            <w:shd w:val="clear" w:color="auto" w:fill="FBD4B4" w:themeFill="accent6" w:themeFillTint="66"/>
            <w:noWrap/>
            <w:vAlign w:val="center"/>
            <w:hideMark/>
          </w:tcPr>
          <w:p w:rsidR="00FB338E" w:rsidRPr="00D24D93" w:rsidRDefault="00FB338E" w:rsidP="00C624DA">
            <w:pPr>
              <w:spacing w:after="0" w:line="240" w:lineRule="auto"/>
              <w:rPr>
                <w:rFonts w:ascii="Garamond" w:eastAsia="Times New Roman" w:hAnsi="Garamond" w:cs="Calibri"/>
                <w:color w:val="000000"/>
                <w:sz w:val="24"/>
                <w:szCs w:val="24"/>
              </w:rPr>
            </w:pPr>
          </w:p>
        </w:tc>
        <w:tc>
          <w:tcPr>
            <w:tcW w:w="1346" w:type="dxa"/>
            <w:shd w:val="clear" w:color="auto" w:fill="FBD4B4" w:themeFill="accent6" w:themeFillTint="66"/>
            <w:vAlign w:val="center"/>
          </w:tcPr>
          <w:p w:rsidR="00FB338E" w:rsidRPr="00D24D93" w:rsidRDefault="00FB338E" w:rsidP="00C26E14">
            <w:pPr>
              <w:spacing w:after="0" w:line="240" w:lineRule="auto"/>
              <w:jc w:val="center"/>
              <w:rPr>
                <w:rFonts w:ascii="Garamond" w:eastAsia="Times New Roman" w:hAnsi="Garamond" w:cs="Calibri"/>
                <w:color w:val="000000"/>
                <w:sz w:val="24"/>
                <w:szCs w:val="24"/>
              </w:rPr>
            </w:pPr>
          </w:p>
        </w:tc>
        <w:tc>
          <w:tcPr>
            <w:tcW w:w="4749" w:type="dxa"/>
            <w:shd w:val="clear" w:color="auto" w:fill="FBD4B4" w:themeFill="accent6" w:themeFillTint="66"/>
          </w:tcPr>
          <w:p w:rsidR="00FB338E" w:rsidRPr="00D24D93" w:rsidRDefault="00FB338E" w:rsidP="00C624DA">
            <w:pPr>
              <w:spacing w:after="0" w:line="240" w:lineRule="auto"/>
              <w:rPr>
                <w:rFonts w:ascii="Garamond" w:eastAsia="Times New Roman" w:hAnsi="Garamond" w:cs="Calibri"/>
                <w:color w:val="000000"/>
                <w:sz w:val="24"/>
                <w:szCs w:val="24"/>
              </w:rPr>
            </w:pPr>
          </w:p>
        </w:tc>
      </w:tr>
    </w:tbl>
    <w:p w:rsidR="00154AB4" w:rsidRPr="003615B5" w:rsidRDefault="00154AB4" w:rsidP="003615B5">
      <w:pPr>
        <w:pStyle w:val="Paragraphedeliste"/>
        <w:numPr>
          <w:ilvl w:val="0"/>
          <w:numId w:val="2"/>
        </w:numPr>
        <w:rPr>
          <w:rStyle w:val="lev"/>
          <w:rFonts w:ascii="Garamond" w:hAnsi="Garamond"/>
          <w:b w:val="0"/>
          <w:bCs w:val="0"/>
          <w:sz w:val="24"/>
          <w:szCs w:val="24"/>
        </w:rPr>
        <w:sectPr w:rsidR="00154AB4" w:rsidRPr="003615B5" w:rsidSect="00805813">
          <w:pgSz w:w="16838" w:h="11906" w:orient="landscape"/>
          <w:pgMar w:top="1418" w:right="1134" w:bottom="1418" w:left="1134" w:header="709" w:footer="709" w:gutter="0"/>
          <w:cols w:space="708"/>
          <w:docGrid w:linePitch="360"/>
        </w:sectPr>
      </w:pPr>
    </w:p>
    <w:p w:rsidR="00154AB4" w:rsidRPr="00936DA9" w:rsidRDefault="00154AB4" w:rsidP="00154AB4">
      <w:pPr>
        <w:pStyle w:val="Paragraphedeliste"/>
        <w:numPr>
          <w:ilvl w:val="0"/>
          <w:numId w:val="2"/>
        </w:numPr>
        <w:jc w:val="both"/>
        <w:rPr>
          <w:rStyle w:val="lev"/>
          <w:rFonts w:ascii="Garamond" w:hAnsi="Garamond"/>
          <w:color w:val="00B050"/>
          <w:sz w:val="28"/>
          <w:szCs w:val="28"/>
        </w:rPr>
      </w:pPr>
      <w:r w:rsidRPr="00936DA9">
        <w:rPr>
          <w:rStyle w:val="lev"/>
          <w:rFonts w:ascii="Garamond" w:hAnsi="Garamond"/>
          <w:color w:val="00B050"/>
          <w:sz w:val="28"/>
          <w:szCs w:val="28"/>
        </w:rPr>
        <w:t>APERCU DES REPONSES DU GROUPE MULTIPARTITE AUX RECOMMANDATIONS DE L’ADMINISTRATEUR INDEPENDANT</w:t>
      </w:r>
    </w:p>
    <w:p w:rsidR="00FA1ED5" w:rsidRDefault="00154AB4" w:rsidP="00154AB4">
      <w:pPr>
        <w:jc w:val="both"/>
        <w:rPr>
          <w:rStyle w:val="lev"/>
          <w:rFonts w:ascii="Garamond" w:hAnsi="Garamond"/>
          <w:b w:val="0"/>
          <w:sz w:val="28"/>
          <w:szCs w:val="28"/>
        </w:rPr>
      </w:pPr>
      <w:r w:rsidRPr="00372DFE">
        <w:rPr>
          <w:rStyle w:val="lev"/>
          <w:rFonts w:ascii="Garamond" w:hAnsi="Garamond"/>
          <w:b w:val="0"/>
          <w:sz w:val="28"/>
          <w:szCs w:val="28"/>
        </w:rPr>
        <w:t xml:space="preserve">A l’issue de la </w:t>
      </w:r>
      <w:r>
        <w:rPr>
          <w:rStyle w:val="lev"/>
          <w:rFonts w:ascii="Garamond" w:hAnsi="Garamond"/>
          <w:b w:val="0"/>
          <w:sz w:val="28"/>
          <w:szCs w:val="28"/>
        </w:rPr>
        <w:t>conciliation des données pour le</w:t>
      </w:r>
      <w:r w:rsidR="00BF019E">
        <w:rPr>
          <w:rStyle w:val="lev"/>
          <w:rFonts w:ascii="Garamond" w:hAnsi="Garamond"/>
          <w:b w:val="0"/>
          <w:sz w:val="28"/>
          <w:szCs w:val="28"/>
        </w:rPr>
        <w:t>s</w:t>
      </w:r>
      <w:r>
        <w:rPr>
          <w:rStyle w:val="lev"/>
          <w:rFonts w:ascii="Garamond" w:hAnsi="Garamond"/>
          <w:b w:val="0"/>
          <w:sz w:val="28"/>
          <w:szCs w:val="28"/>
        </w:rPr>
        <w:t xml:space="preserve"> Rapport</w:t>
      </w:r>
      <w:r w:rsidR="00BF019E">
        <w:rPr>
          <w:rStyle w:val="lev"/>
          <w:rFonts w:ascii="Garamond" w:hAnsi="Garamond"/>
          <w:b w:val="0"/>
          <w:sz w:val="28"/>
          <w:szCs w:val="28"/>
        </w:rPr>
        <w:t>s</w:t>
      </w:r>
      <w:r>
        <w:rPr>
          <w:rStyle w:val="lev"/>
          <w:rFonts w:ascii="Garamond" w:hAnsi="Garamond"/>
          <w:b w:val="0"/>
          <w:sz w:val="28"/>
          <w:szCs w:val="28"/>
        </w:rPr>
        <w:t xml:space="preserve">  l’ITIE-RDC </w:t>
      </w:r>
      <w:r w:rsidR="00BF019E">
        <w:rPr>
          <w:rStyle w:val="lev"/>
          <w:rFonts w:ascii="Garamond" w:hAnsi="Garamond"/>
          <w:b w:val="0"/>
          <w:sz w:val="28"/>
          <w:szCs w:val="28"/>
        </w:rPr>
        <w:t>précédents</w:t>
      </w:r>
      <w:r w:rsidRPr="00372DFE">
        <w:rPr>
          <w:rStyle w:val="lev"/>
          <w:rFonts w:ascii="Garamond" w:hAnsi="Garamond"/>
          <w:b w:val="0"/>
          <w:sz w:val="28"/>
          <w:szCs w:val="28"/>
        </w:rPr>
        <w:t xml:space="preserve">, </w:t>
      </w:r>
      <w:r>
        <w:rPr>
          <w:rStyle w:val="lev"/>
          <w:rFonts w:ascii="Garamond" w:hAnsi="Garamond"/>
          <w:b w:val="0"/>
          <w:sz w:val="28"/>
          <w:szCs w:val="28"/>
        </w:rPr>
        <w:t>l’Administrateur Indépendant</w:t>
      </w:r>
      <w:r w:rsidRPr="00372DFE">
        <w:rPr>
          <w:rStyle w:val="lev"/>
          <w:rFonts w:ascii="Garamond" w:hAnsi="Garamond"/>
          <w:b w:val="0"/>
          <w:sz w:val="28"/>
          <w:szCs w:val="28"/>
        </w:rPr>
        <w:t xml:space="preserve"> avait adressé au GMP un certain nombre de recommandations pour améliorer le processus</w:t>
      </w:r>
      <w:r>
        <w:rPr>
          <w:rStyle w:val="lev"/>
          <w:rFonts w:ascii="Garamond" w:hAnsi="Garamond"/>
          <w:b w:val="0"/>
          <w:sz w:val="28"/>
          <w:szCs w:val="28"/>
        </w:rPr>
        <w:t xml:space="preserve"> de déclaration</w:t>
      </w:r>
      <w:r w:rsidRPr="00372DFE">
        <w:rPr>
          <w:rStyle w:val="lev"/>
          <w:rFonts w:ascii="Garamond" w:hAnsi="Garamond"/>
          <w:b w:val="0"/>
          <w:sz w:val="28"/>
          <w:szCs w:val="28"/>
        </w:rPr>
        <w:t xml:space="preserve">, en général, et la qualité des rapports ITIE, en particulier. </w:t>
      </w:r>
    </w:p>
    <w:p w:rsidR="00154AB4" w:rsidRDefault="00154AB4" w:rsidP="00154AB4">
      <w:pPr>
        <w:jc w:val="both"/>
        <w:rPr>
          <w:rStyle w:val="lev"/>
          <w:rFonts w:ascii="Garamond" w:hAnsi="Garamond"/>
          <w:b w:val="0"/>
          <w:sz w:val="28"/>
          <w:szCs w:val="28"/>
        </w:rPr>
      </w:pPr>
      <w:r w:rsidRPr="00372DFE">
        <w:rPr>
          <w:rStyle w:val="lev"/>
          <w:rFonts w:ascii="Garamond" w:hAnsi="Garamond"/>
          <w:b w:val="0"/>
          <w:sz w:val="28"/>
          <w:szCs w:val="28"/>
        </w:rPr>
        <w:t xml:space="preserve">Ces recommandations et les actions menées par le GMP pour </w:t>
      </w:r>
      <w:r w:rsidR="00FA1ED5">
        <w:rPr>
          <w:rStyle w:val="lev"/>
          <w:rFonts w:ascii="Garamond" w:hAnsi="Garamond"/>
          <w:b w:val="0"/>
          <w:sz w:val="28"/>
          <w:szCs w:val="28"/>
        </w:rPr>
        <w:t>leur suivi</w:t>
      </w:r>
      <w:r w:rsidRPr="00372DFE">
        <w:rPr>
          <w:rStyle w:val="lev"/>
          <w:rFonts w:ascii="Garamond" w:hAnsi="Garamond"/>
          <w:b w:val="0"/>
          <w:sz w:val="28"/>
          <w:szCs w:val="28"/>
        </w:rPr>
        <w:t xml:space="preserve"> sont reprises dans le tableau ci-après :</w:t>
      </w:r>
    </w:p>
    <w:p w:rsidR="00C0657A" w:rsidRPr="00774F44" w:rsidRDefault="00C0657A" w:rsidP="00C0657A">
      <w:pPr>
        <w:spacing w:before="240"/>
        <w:rPr>
          <w:bCs/>
          <w:iCs/>
        </w:rPr>
      </w:pPr>
    </w:p>
    <w:p w:rsidR="00C0657A" w:rsidRDefault="00C0657A" w:rsidP="00C0657A">
      <w:pPr>
        <w:pStyle w:val="Paragraphedeliste"/>
        <w:ind w:left="0"/>
        <w:rPr>
          <w:b/>
          <w:bCs/>
          <w:color w:val="E36C0A"/>
          <w:sz w:val="28"/>
          <w:szCs w:val="28"/>
        </w:rPr>
      </w:pPr>
    </w:p>
    <w:p w:rsidR="00BF019E" w:rsidRDefault="00BF019E" w:rsidP="00154AB4">
      <w:pPr>
        <w:pStyle w:val="Paragraphedeliste"/>
        <w:ind w:left="0"/>
        <w:jc w:val="center"/>
        <w:rPr>
          <w:b/>
          <w:bCs/>
          <w:color w:val="E36C0A"/>
          <w:sz w:val="28"/>
          <w:szCs w:val="28"/>
        </w:rPr>
      </w:pPr>
    </w:p>
    <w:p w:rsidR="00BF019E" w:rsidRDefault="00BF019E" w:rsidP="00154AB4">
      <w:pPr>
        <w:pStyle w:val="Paragraphedeliste"/>
        <w:ind w:left="0"/>
        <w:jc w:val="center"/>
        <w:rPr>
          <w:b/>
          <w:bCs/>
          <w:color w:val="E36C0A"/>
          <w:sz w:val="28"/>
          <w:szCs w:val="28"/>
        </w:rPr>
      </w:pPr>
    </w:p>
    <w:p w:rsidR="00BF019E" w:rsidRDefault="00BF019E"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154AB4">
      <w:pPr>
        <w:pStyle w:val="Paragraphedeliste"/>
        <w:ind w:left="0"/>
        <w:jc w:val="center"/>
        <w:rPr>
          <w:b/>
          <w:bCs/>
          <w:color w:val="E36C0A"/>
          <w:sz w:val="28"/>
          <w:szCs w:val="28"/>
        </w:rPr>
      </w:pPr>
    </w:p>
    <w:p w:rsidR="00B57C6C" w:rsidRDefault="00B57C6C" w:rsidP="00B57C6C">
      <w:pPr>
        <w:pStyle w:val="Paragraphedeliste"/>
        <w:ind w:left="0"/>
        <w:jc w:val="center"/>
        <w:rPr>
          <w:rFonts w:ascii="Garamond" w:hAnsi="Garamond"/>
          <w:b/>
          <w:bCs/>
          <w:sz w:val="24"/>
          <w:szCs w:val="24"/>
        </w:rPr>
        <w:sectPr w:rsidR="00B57C6C" w:rsidSect="00805813">
          <w:pgSz w:w="11906" w:h="16838"/>
          <w:pgMar w:top="1134" w:right="1418" w:bottom="1134" w:left="1418" w:header="709" w:footer="709" w:gutter="0"/>
          <w:cols w:space="708"/>
          <w:docGrid w:linePitch="360"/>
        </w:sectPr>
      </w:pPr>
    </w:p>
    <w:p w:rsidR="00B57C6C" w:rsidRPr="000066A8" w:rsidRDefault="00B57C6C" w:rsidP="00B57C6C">
      <w:pPr>
        <w:pStyle w:val="Paragraphedeliste"/>
        <w:ind w:left="0"/>
        <w:jc w:val="center"/>
        <w:rPr>
          <w:rFonts w:ascii="Garamond" w:hAnsi="Garamond"/>
          <w:b/>
          <w:bCs/>
          <w:sz w:val="24"/>
          <w:szCs w:val="24"/>
        </w:rPr>
      </w:pPr>
      <w:r w:rsidRPr="000066A8">
        <w:rPr>
          <w:rFonts w:ascii="Garamond" w:hAnsi="Garamond"/>
          <w:b/>
          <w:bCs/>
          <w:sz w:val="24"/>
          <w:szCs w:val="24"/>
        </w:rPr>
        <w:t>Suivi de recommandations des exercices précédents</w:t>
      </w:r>
    </w:p>
    <w:tbl>
      <w:tblPr>
        <w:tblW w:w="5000" w:type="pct"/>
        <w:tblCellMar>
          <w:left w:w="70" w:type="dxa"/>
          <w:right w:w="70" w:type="dxa"/>
        </w:tblCellMar>
        <w:tblLook w:val="04A0"/>
      </w:tblPr>
      <w:tblGrid>
        <w:gridCol w:w="788"/>
        <w:gridCol w:w="7687"/>
        <w:gridCol w:w="1586"/>
        <w:gridCol w:w="4649"/>
      </w:tblGrid>
      <w:tr w:rsidR="00B57C6C" w:rsidRPr="000066A8" w:rsidTr="007220CD">
        <w:trPr>
          <w:trHeight w:val="284"/>
          <w:tblHeader/>
        </w:trPr>
        <w:tc>
          <w:tcPr>
            <w:tcW w:w="282"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Année</w:t>
            </w:r>
          </w:p>
        </w:tc>
        <w:tc>
          <w:tcPr>
            <w:tcW w:w="2640"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 xml:space="preserve">Recommandation </w:t>
            </w:r>
          </w:p>
        </w:tc>
        <w:tc>
          <w:tcPr>
            <w:tcW w:w="477"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Mise en place (Oui/Non/en cours)</w:t>
            </w:r>
          </w:p>
        </w:tc>
        <w:tc>
          <w:tcPr>
            <w:tcW w:w="1601" w:type="pct"/>
            <w:tcBorders>
              <w:top w:val="single" w:sz="12" w:space="0" w:color="4F81BD"/>
              <w:left w:val="nil"/>
              <w:bottom w:val="single" w:sz="12" w:space="0" w:color="4F81BD"/>
              <w:right w:val="nil"/>
            </w:tcBorders>
            <w:shd w:val="clear" w:color="000000" w:fill="244061"/>
            <w:vAlign w:val="center"/>
            <w:hideMark/>
          </w:tcPr>
          <w:p w:rsidR="00B57C6C" w:rsidRPr="000066A8" w:rsidRDefault="00B57C6C" w:rsidP="007220CD">
            <w:pPr>
              <w:spacing w:after="0"/>
              <w:rPr>
                <w:rFonts w:ascii="Garamond" w:hAnsi="Garamond"/>
                <w:b/>
                <w:color w:val="FFFFFF"/>
                <w:sz w:val="24"/>
                <w:szCs w:val="24"/>
                <w:lang w:eastAsia="fr-FR"/>
              </w:rPr>
            </w:pPr>
            <w:r w:rsidRPr="000066A8">
              <w:rPr>
                <w:rFonts w:ascii="Garamond" w:hAnsi="Garamond"/>
                <w:b/>
                <w:color w:val="FFFFFF"/>
                <w:sz w:val="24"/>
                <w:szCs w:val="24"/>
                <w:lang w:eastAsia="fr-FR"/>
              </w:rPr>
              <w:t>Description des actions entreprises</w:t>
            </w:r>
          </w:p>
        </w:tc>
      </w:tr>
      <w:tr w:rsidR="00B57C6C" w:rsidRPr="000066A8" w:rsidTr="007220CD">
        <w:trPr>
          <w:trHeight w:val="284"/>
        </w:trPr>
        <w:tc>
          <w:tcPr>
            <w:tcW w:w="282"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jc w:val="both"/>
              <w:rPr>
                <w:rFonts w:ascii="Garamond" w:hAnsi="Garamond"/>
                <w:b/>
                <w:color w:val="0070C0"/>
                <w:sz w:val="24"/>
                <w:szCs w:val="24"/>
                <w:lang w:eastAsia="fr-FR"/>
              </w:rPr>
            </w:pPr>
            <w:r w:rsidRPr="000066A8">
              <w:rPr>
                <w:rFonts w:ascii="Garamond" w:hAnsi="Garamond"/>
                <w:b/>
                <w:color w:val="0070C0"/>
                <w:sz w:val="24"/>
                <w:szCs w:val="24"/>
                <w:lang w:eastAsia="fr-FR"/>
              </w:rPr>
              <w:t>Absence et retard dans la soumission des formulaires de déclaration</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Lors de la phase de collecte de données, nous avons constaté que certaines entreprises et administrations ont fourni leurs déclarations avec un retard considérable, la société RIO TINTO n’a pas soumis son formulaire de déclaration jusqu’à la date de transmission du présent rapport.</w:t>
            </w:r>
          </w:p>
          <w:p w:rsidR="00B57C6C" w:rsidRPr="000066A8" w:rsidRDefault="00B57C6C" w:rsidP="007220CD">
            <w:pPr>
              <w:jc w:val="both"/>
              <w:rPr>
                <w:rFonts w:ascii="Garamond" w:hAnsi="Garamond"/>
                <w:bCs/>
                <w:i/>
                <w:iCs/>
                <w:color w:val="000000"/>
                <w:sz w:val="24"/>
                <w:szCs w:val="24"/>
                <w:lang w:eastAsia="fr-FR"/>
              </w:rPr>
            </w:pPr>
            <w:r w:rsidRPr="000066A8">
              <w:rPr>
                <w:rFonts w:ascii="Garamond" w:hAnsi="Garamond"/>
                <w:color w:val="000000"/>
                <w:sz w:val="24"/>
                <w:szCs w:val="24"/>
                <w:lang w:eastAsia="fr-FR"/>
              </w:rPr>
              <w:t>Cette situation n’a pas permis d’entamer la phase de conciliation dans les délais prévus, et par conséquent certaines différences relevées n’ont pas été examinées et justifiées, ce qui a engendré l’existence d’écarts non résolus à ce jour.</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pour les exercices futurs d’œuvrer pour une meilleure implication des parties prenantes dans l’exercice de réconciliation à travers :</w:t>
            </w:r>
            <w:r w:rsidRPr="000066A8">
              <w:rPr>
                <w:rFonts w:ascii="Garamond" w:hAnsi="Garamond"/>
                <w:i/>
                <w:iCs/>
                <w:color w:val="000000"/>
                <w:sz w:val="24"/>
                <w:szCs w:val="24"/>
                <w:lang w:eastAsia="fr-FR"/>
              </w:rPr>
              <w:br/>
            </w:r>
            <w:r w:rsidRPr="000066A8">
              <w:rPr>
                <w:rFonts w:ascii="Garamond" w:hAnsi="Garamond"/>
                <w:i/>
                <w:iCs/>
                <w:color w:val="000000"/>
                <w:sz w:val="24"/>
                <w:szCs w:val="24"/>
                <w:lang w:eastAsia="fr-FR"/>
              </w:rPr>
              <w:br/>
              <w:t>- la communication sur la mission de réconciliation et sur son calendrier indicatif préalablement à son lancement ; et</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i/>
                <w:iCs/>
                <w:color w:val="000000"/>
                <w:sz w:val="24"/>
                <w:szCs w:val="24"/>
                <w:lang w:eastAsia="fr-FR"/>
              </w:rPr>
              <w:t>- la fixation d’un calendrier détaillé des différentes étapes du processus de réconciliation des flux de paiements. Ce calendrier doit fixer des délais raisonnables pour la préparation des données et le dépôt des déclarations et ne doit pas être concomitant avec les périodes des arrêtés de comptes des sociétés extractives.</w:t>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ateliers de lancement de la collecte du 01/10/2015 à Kinshasa et du 03/10/2015 à Lubumbashi ont été organisés.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Un calendrier détaillé des différentes étapes du processus de réconciliation a été convenu.</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i/>
                <w:iCs/>
                <w:color w:val="000000"/>
                <w:sz w:val="24"/>
                <w:szCs w:val="24"/>
                <w:lang w:eastAsia="fr-FR"/>
              </w:rPr>
              <w:br/>
            </w:r>
            <w:r w:rsidRPr="000066A8">
              <w:rPr>
                <w:rFonts w:ascii="Garamond" w:hAnsi="Garamond"/>
                <w:color w:val="000000"/>
                <w:sz w:val="24"/>
                <w:szCs w:val="24"/>
                <w:lang w:eastAsia="fr-FR"/>
              </w:rPr>
              <w:t>Cependant, des retards dans la soumission des formulaires ont été notés lors de la phase de collecte des données dans le cadre du présent rapport.</w:t>
            </w:r>
          </w:p>
        </w:tc>
      </w:tr>
      <w:tr w:rsidR="00B57C6C" w:rsidRPr="000066A8" w:rsidTr="007220CD">
        <w:trPr>
          <w:trHeight w:val="284"/>
        </w:trPr>
        <w:tc>
          <w:tcPr>
            <w:tcW w:w="282" w:type="pct"/>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jc w:val="both"/>
              <w:rPr>
                <w:rFonts w:ascii="Garamond" w:hAnsi="Garamond"/>
                <w:b/>
                <w:color w:val="0070C0"/>
                <w:sz w:val="24"/>
                <w:szCs w:val="24"/>
                <w:lang w:eastAsia="fr-FR"/>
              </w:rPr>
            </w:pPr>
            <w:r w:rsidRPr="000066A8">
              <w:rPr>
                <w:rFonts w:ascii="Garamond" w:hAnsi="Garamond"/>
                <w:b/>
                <w:color w:val="0070C0"/>
                <w:sz w:val="24"/>
                <w:szCs w:val="24"/>
                <w:lang w:eastAsia="fr-FR"/>
              </w:rPr>
              <w:t>Respect du mécanisme de fiabilité des déclarations</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Conformément à l’exigence 5.2.c « le Groupe multipartite et l’administrateur indépendant sont tenus de convenir des garanties à apporter à l’administrateur indépendant par les entités déclarantes ».</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Afin de garantir la fiabilité et l’exhaustivité des données reportées dans le cadre du rapport ITIE 2013, le Comité Exécutif a adopté un mécanisme de fiabilisation des déclarations qui consiste dans l’approche décrite au niveau de la Section 2.4 du présent rapport.</w:t>
            </w:r>
          </w:p>
          <w:p w:rsidR="00B57C6C" w:rsidRPr="000066A8" w:rsidRDefault="00B57C6C" w:rsidP="007220CD">
            <w:pPr>
              <w:jc w:val="both"/>
              <w:rPr>
                <w:rFonts w:ascii="Garamond" w:hAnsi="Garamond"/>
                <w:bCs/>
                <w:i/>
                <w:iCs/>
                <w:color w:val="000000"/>
                <w:sz w:val="24"/>
                <w:szCs w:val="24"/>
                <w:lang w:eastAsia="fr-FR"/>
              </w:rPr>
            </w:pPr>
            <w:r w:rsidRPr="000066A8">
              <w:rPr>
                <w:rFonts w:ascii="Garamond" w:hAnsi="Garamond"/>
                <w:color w:val="000000"/>
                <w:sz w:val="24"/>
                <w:szCs w:val="24"/>
                <w:lang w:eastAsia="fr-FR"/>
              </w:rPr>
              <w:t>Par ailleurs, à la date de soumission du présent rapport, nous avons relevé que certaines sociétés minières et pétrolières n’ont pas fourni une assurance sur la fiabilité de leurs déclarations conformément au mécanisme adopté par le Comité Exécutif.</w:t>
            </w:r>
            <w:r w:rsidRPr="000066A8">
              <w:rPr>
                <w:rFonts w:ascii="Garamond" w:hAnsi="Garamond"/>
                <w:color w:val="000000"/>
                <w:sz w:val="24"/>
                <w:szCs w:val="24"/>
                <w:lang w:eastAsia="fr-FR"/>
              </w:rPr>
              <w:br/>
              <w:t>Concernant la certification des déclarations des Régies financières, nous avons relevé que seule la déclaration du MECN-T n’a pas fais l’objet de certification par l’IGF.</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au Comité Exécutif de prendre les mesures nécessaires afin de pallier à cette insuffisance par :</w:t>
            </w:r>
          </w:p>
          <w:p w:rsidR="00B57C6C" w:rsidRPr="000066A8" w:rsidRDefault="00B57C6C" w:rsidP="007220CD">
            <w:pPr>
              <w:jc w:val="both"/>
              <w:rPr>
                <w:rFonts w:ascii="Garamond" w:hAnsi="Garamond"/>
                <w:bCs/>
                <w:i/>
                <w:iCs/>
                <w:color w:val="000000"/>
                <w:sz w:val="24"/>
                <w:szCs w:val="24"/>
                <w:lang w:eastAsia="fr-FR"/>
              </w:rPr>
            </w:pPr>
            <w:r w:rsidRPr="000066A8">
              <w:rPr>
                <w:rFonts w:ascii="Garamond" w:hAnsi="Garamond"/>
                <w:i/>
                <w:iCs/>
                <w:color w:val="000000"/>
                <w:sz w:val="24"/>
                <w:szCs w:val="24"/>
                <w:lang w:eastAsia="fr-FR"/>
              </w:rPr>
              <w:t>- la sensibilisation davantage des parties prenantes à l’importance de ce volet dans le processus ITIE ; et</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i/>
                <w:iCs/>
                <w:color w:val="000000"/>
                <w:sz w:val="24"/>
                <w:szCs w:val="24"/>
                <w:lang w:eastAsia="fr-FR"/>
              </w:rPr>
              <w:t>- la fixation d’un délai raisonnable pour la certification des données.</w:t>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ateliers de lancement de la collecte ont été tenues (01/10/2015 à Kinshasa et du 03/10/2015 à Lubumbashi).</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Les entreprises et les régies ont été assistées par les Experts du ST lors de la collecte des données par télé déclaration.</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Un délai raisonnable (près d'un mois) a été convenu pour la remise des preuves de fiabilisation.</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Cependant, à la date du présent projet, plusieurs sociétés ne se sont pas conformées au mécanisme de fiabilisation adopté par le CE.</w:t>
            </w:r>
          </w:p>
        </w:tc>
      </w:tr>
      <w:tr w:rsidR="00B57C6C" w:rsidRPr="000066A8" w:rsidTr="007220CD">
        <w:trPr>
          <w:trHeight w:val="284"/>
        </w:trPr>
        <w:tc>
          <w:tcPr>
            <w:tcW w:w="282" w:type="pct"/>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b/>
                <w:color w:val="0070C0"/>
                <w:sz w:val="24"/>
                <w:szCs w:val="24"/>
                <w:lang w:eastAsia="fr-FR"/>
              </w:rPr>
              <w:t>Défaillances dans la préparation des déclarations des entités déclarantes</w:t>
            </w:r>
            <w:r w:rsidRPr="000066A8">
              <w:rPr>
                <w:rFonts w:ascii="Garamond" w:hAnsi="Garamond"/>
                <w:b/>
                <w:color w:val="0070C0"/>
                <w:sz w:val="24"/>
                <w:szCs w:val="24"/>
                <w:lang w:eastAsia="fr-FR"/>
              </w:rPr>
              <w:br w:type="page"/>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Lors de la phase de collecte des déclarations et avant d’entamer celle des travaux de rapprochement, nous avons relevé certaines défaillances dans la préparation des formulaires de déclaration soumis par les entités déclarantes:</w:t>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-certaines sociétés ont utilisé un ancien modèle de formulaire de déclaration ;</w:t>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-certaines sociétés ont déclarés des taxes non retenues dans le périmètre par l’insertion de nouveaux lignes au niveau du formulaire au lieu d’utiliser la rubrique « Autres paiements significatifs » pour tous les autres flux hors périmètre;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t>-le formulaire de la DRKAT comprend des NIF erronés ; et</w:t>
            </w:r>
            <w:r w:rsidRPr="000066A8">
              <w:rPr>
                <w:rFonts w:ascii="Garamond" w:hAnsi="Garamond"/>
                <w:color w:val="000000"/>
                <w:sz w:val="24"/>
                <w:szCs w:val="24"/>
                <w:lang w:eastAsia="fr-FR"/>
              </w:rPr>
              <w:br w:type="page"/>
              <w:t>- le formulaire de la DGRAD ne renseigne pas les NIF de toutes les sociétés.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t>- la DGDA a communiqué une première version du formulaire de déclaration qui ne couvrait pas toute la période 2013. Une deuxième version compléte nous a été transmise postérieurement.</w:t>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Ces défaillances sont de nature à engendrer des travaux supplémentaires avant d’entamer la phase de conciliation ce qui aura un impact sur la planification déjà adoptée par le Comité Exécutif.</w:t>
            </w:r>
            <w:r w:rsidRPr="000066A8">
              <w:rPr>
                <w:rFonts w:ascii="Garamond" w:hAnsi="Garamond"/>
                <w:color w:val="000000"/>
                <w:sz w:val="24"/>
                <w:szCs w:val="24"/>
                <w:lang w:eastAsia="fr-FR"/>
              </w:rPr>
              <w:br w:type="page"/>
            </w:r>
            <w:r w:rsidRPr="000066A8">
              <w:rPr>
                <w:rFonts w:ascii="Garamond" w:hAnsi="Garamond"/>
                <w:color w:val="000000"/>
                <w:sz w:val="24"/>
                <w:szCs w:val="24"/>
                <w:lang w:eastAsia="fr-FR"/>
              </w:rPr>
              <w:br w:type="page"/>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i/>
                <w:iCs/>
                <w:color w:val="000000"/>
                <w:sz w:val="24"/>
                <w:szCs w:val="24"/>
                <w:lang w:eastAsia="fr-FR"/>
              </w:rPr>
              <w:t>Nous recommandons au Comité Exécutif de prendre les mesures nécessaires afin de pallier à ces insuffisances par la sensibilisation davantage des parties prenantes de l’importance de la présence aux ateliers de formations et de suivi des instructions de reporting qui sont renseignées.</w:t>
            </w:r>
            <w:r w:rsidRPr="000066A8">
              <w:rPr>
                <w:rFonts w:ascii="Garamond" w:hAnsi="Garamond"/>
                <w:color w:val="000000"/>
                <w:sz w:val="24"/>
                <w:szCs w:val="24"/>
                <w:lang w:eastAsia="fr-FR"/>
              </w:rPr>
              <w:br w:type="page"/>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réunions entre le ST et la DGDA, la DGRAD, la DGI, la CTCPM et CAMI ont été organisées.</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ateliers de sensibilisation au profit des personnes désignées par les entreprises extractives pour remplir les formulaires de déclaration ont été tenues avant la collecte de données.</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Cependant, beaucoup de défaillances ont été relevées dans les données fournies par la DGDA. Ces défaillances ont été présentées au niveau des nouvelles recommandations du présent rapport.</w:t>
            </w:r>
          </w:p>
        </w:tc>
      </w:tr>
      <w:tr w:rsidR="00B57C6C" w:rsidRPr="000066A8" w:rsidTr="007220CD">
        <w:trPr>
          <w:trHeight w:val="284"/>
        </w:trPr>
        <w:tc>
          <w:tcPr>
            <w:tcW w:w="282" w:type="pct"/>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Déclarations unilatérales des Régies financières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Lors de la compilation des déclarations unilatérales des différentes Régies financières, nous avons relevé que les formulaires de déclaration de la DGI et de la DGDA signés ne comportent pas les déclarations unilatérales des autres sociétés minières.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Par ailleurs, nous avons noté que la DRKAT et la DGDA n’ont pas utilisé les formulaires adéquats pour la déclaration des payements perçus des autres sociétés minières sélectionnées lors des travaux de cadrage.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Cette situation est de nature à augmenter le risque de non correspondance entre la liste des sociétés sélectionnées au niveau des formulaires et celle envoyée par les régies, et par conséquent, la non exhaustivité des déclarations unilatérales.</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pour les exercices futurs à toutes les parties prenantes de se conformer aux formulaires adoptés par le Comité Exécutif.</w:t>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Des réunions d'échanges et de sensibilisations avec la DGI, DGRAD, DGDA et la DRKAT ont été organisées à cet effet et ces faiblesses ont été soulevées.</w:t>
            </w:r>
            <w:r w:rsidRPr="000066A8">
              <w:rPr>
                <w:rFonts w:ascii="Garamond" w:hAnsi="Garamond"/>
                <w:color w:val="000000"/>
                <w:sz w:val="24"/>
                <w:szCs w:val="24"/>
                <w:lang w:eastAsia="fr-FR"/>
              </w:rPr>
              <w:br/>
              <w:t xml:space="preserve">A ce niveau il y a lieu de signaler que les déclarations unilatérales n'ont pas été signées et certifiées pour l'exercice 2014. </w:t>
            </w:r>
          </w:p>
        </w:tc>
      </w:tr>
      <w:tr w:rsidR="00B57C6C" w:rsidRPr="000066A8" w:rsidTr="007220CD">
        <w:trPr>
          <w:trHeight w:val="284"/>
        </w:trPr>
        <w:tc>
          <w:tcPr>
            <w:tcW w:w="282" w:type="pct"/>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b/>
                <w:color w:val="0070C0"/>
                <w:sz w:val="24"/>
                <w:szCs w:val="24"/>
                <w:lang w:eastAsia="fr-FR"/>
              </w:rPr>
              <w:t>Absence de registre de la propriété réelle</w:t>
            </w:r>
            <w:r w:rsidRPr="000066A8">
              <w:rPr>
                <w:rFonts w:ascii="Garamond" w:hAnsi="Garamond"/>
                <w:b/>
                <w:color w:val="0070C0"/>
                <w:sz w:val="24"/>
                <w:szCs w:val="24"/>
                <w:lang w:eastAsia="fr-FR"/>
              </w:rPr>
              <w:br w:type="page"/>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Conformément à l'Exigence « 3.11 Propriété réelle » de la Norme ITIE, il est recommandé que les pays mettant en œuvre l’ITIE tiennent un registre public des propriétaires réels des sociétés qui soumissionnent, opèrent ou investissent dans les actifs extractifs, incluant l’identité de leur(s) propriétaire(s) réel(s) et leur degré de participation. Si ces informations sont déjà publiques (par exemple via les archives des réviseurs d’entreprises ou des bourses), le rapport ITIE devra indiquer la manière d’y accéder. Toutefois, dans le cadre de notre mission, nous avons relevé l'absence d'un tel registre.</w:t>
            </w:r>
            <w:r w:rsidRPr="000066A8">
              <w:rPr>
                <w:rFonts w:ascii="Garamond" w:hAnsi="Garamond"/>
                <w:color w:val="000000"/>
                <w:sz w:val="24"/>
                <w:szCs w:val="24"/>
                <w:lang w:eastAsia="fr-FR"/>
              </w:rPr>
              <w:br w:type="page"/>
              <w:t xml:space="preserve">Par ailleurs, la République Démocratique du Congo compte parmi les 11 pays qui participent au projet pilote et doivent divulguer l'identité des vrais propriétaires qui se trouvent derrière les entreprises extractives opérant dans leur pays. </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Comme mentionné au niveau de la section 3.6.1 du présent rapport, le Comité Exécutif a adopté sa propre définition des propriétaires réels et a décidé de demander aux entreprises retenues dans le périmètre de la conciliation 2013 la divulgation des informations sur les propriétaires réels suivant un formulaire de déclaration spécifique.</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t xml:space="preserve">Toutefois, nous avons constaté que certaines sociétés n’ont pas soumis les informations demandées sur la structure de capital et sur la propriété réelle. </w:t>
            </w:r>
            <w:r w:rsidRPr="000066A8">
              <w:rPr>
                <w:rFonts w:ascii="Garamond" w:hAnsi="Garamond"/>
                <w:color w:val="000000"/>
                <w:sz w:val="24"/>
                <w:szCs w:val="24"/>
                <w:lang w:eastAsia="fr-FR"/>
              </w:rPr>
              <w:br w:type="page"/>
              <w:t>Par ailleurs, l’examen des informations collectées sur la propriété réelle, nous a permis de constater que certaines sociétés n’ont pas soumis des données exhaustives telle que prévu par les termes de référence du projet pilote qui demandent la divulgation des noms, nationalité, adresse, date de naissance, pays de résidence et moyens de contacter des propriétaires réels, ainsi que des infos sur la manière dont s’exerce la propriété réel.</w:t>
            </w:r>
            <w:r w:rsidRPr="000066A8">
              <w:rPr>
                <w:rFonts w:ascii="Garamond" w:hAnsi="Garamond"/>
                <w:color w:val="000000"/>
                <w:sz w:val="24"/>
                <w:szCs w:val="24"/>
                <w:lang w:eastAsia="fr-FR"/>
              </w:rPr>
              <w:br w:type="page"/>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i/>
                <w:iCs/>
                <w:color w:val="000000"/>
                <w:sz w:val="24"/>
                <w:szCs w:val="24"/>
                <w:lang w:eastAsia="fr-FR"/>
              </w:rPr>
              <w:t>Nous recommandons de mettre en place les dispositions nécessaires pour la tenue et la publication d'un registre public des propriétaires réels des sociétés qui soumissionnent, opèrent ou investissent dans les actifs extractifs, incluant l’identité de leur(s) propriétaire(s) réel(s) et leur degré de participation.</w:t>
            </w:r>
            <w:r w:rsidRPr="000066A8">
              <w:rPr>
                <w:rFonts w:ascii="Garamond" w:hAnsi="Garamond"/>
                <w:color w:val="000000"/>
                <w:sz w:val="24"/>
                <w:szCs w:val="24"/>
                <w:lang w:eastAsia="fr-FR"/>
              </w:rPr>
              <w:br w:type="page"/>
            </w:r>
            <w:r w:rsidRPr="000066A8">
              <w:rPr>
                <w:rFonts w:ascii="Garamond" w:hAnsi="Garamond"/>
                <w:color w:val="000000"/>
                <w:sz w:val="24"/>
                <w:szCs w:val="24"/>
                <w:lang w:eastAsia="fr-FR"/>
              </w:rPr>
              <w:br w:type="page"/>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Le Ministère des Mines est en train de travailler sur cette question afin de répondre à la recommandation proposée.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sz w:val="24"/>
                <w:szCs w:val="24"/>
              </w:rPr>
              <w:t>il faut noter que  la propriété réelle n'a pas encore été maintenue comme disposition exigée de l'ITIE. A ce sujet, les précisions seront données à la conférence mondiale de l'ITIE à Lima au Pérou.</w:t>
            </w:r>
          </w:p>
        </w:tc>
      </w:tr>
      <w:tr w:rsidR="00B57C6C" w:rsidRPr="000066A8" w:rsidTr="007220CD">
        <w:trPr>
          <w:trHeight w:val="284"/>
        </w:trPr>
        <w:tc>
          <w:tcPr>
            <w:tcW w:w="282"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Ecarts entre les données ITIE et celles du CTR</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Le rapprochement des données ITIE avec certaines rubriques de taxes et droits reportés au niveau de « l’état mensuel de recouvrement des recettes issues du secteur des ressources naturelles » qui nous a été communiqué par le Comité Technique de suivi et évaluation des Réformes (CTR) a relevé des écarts. Nous présentons ci-après le détail des importants écarts relevés : (Voir feuille ITIE-CTR 2013)</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i/>
                <w:iCs/>
                <w:color w:val="000000"/>
                <w:sz w:val="24"/>
                <w:szCs w:val="24"/>
                <w:lang w:eastAsia="fr-FR"/>
              </w:rPr>
            </w:pPr>
            <w:r w:rsidRPr="000066A8">
              <w:rPr>
                <w:rFonts w:ascii="Garamond" w:hAnsi="Garamond"/>
                <w:i/>
                <w:iCs/>
                <w:color w:val="000000"/>
                <w:sz w:val="24"/>
                <w:szCs w:val="24"/>
                <w:lang w:eastAsia="fr-FR"/>
              </w:rPr>
              <w:t>Bien que le rapprochement des données ITIE avec les données publiques ne constitue pas une exigence de la norme ITIE, nous recommandons que le Comité ITIE, lors de la préparation des prochains rapports incite les entités publiques concernées pour les explications des écarts. L’explication et l’analyse de ces écarts permettront d’appuyer les procédures mises en œuvre pour assurer la crédibilité des données ITIE.</w:t>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nil"/>
              <w:right w:val="single" w:sz="12" w:space="0" w:color="4F81BD"/>
            </w:tcBorders>
            <w:shd w:val="clear" w:color="auto" w:fill="auto"/>
            <w:vAlign w:val="center"/>
            <w:hideMark/>
          </w:tcPr>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Des réunions d'harmonisation en</w:t>
            </w:r>
            <w:r w:rsidR="009A14CB">
              <w:rPr>
                <w:rFonts w:ascii="Garamond" w:hAnsi="Garamond"/>
                <w:color w:val="000000"/>
                <w:sz w:val="24"/>
                <w:szCs w:val="24"/>
                <w:lang w:eastAsia="fr-FR"/>
              </w:rPr>
              <w:t>tre le CTR et le ST ITIE  ont dé</w:t>
            </w:r>
            <w:r w:rsidRPr="000066A8">
              <w:rPr>
                <w:rFonts w:ascii="Garamond" w:hAnsi="Garamond"/>
                <w:color w:val="000000"/>
                <w:sz w:val="24"/>
                <w:szCs w:val="24"/>
                <w:lang w:eastAsia="fr-FR"/>
              </w:rPr>
              <w:t>marré avec la  p</w:t>
            </w:r>
            <w:r w:rsidR="009A14CB">
              <w:rPr>
                <w:rFonts w:ascii="Garamond" w:hAnsi="Garamond"/>
                <w:color w:val="000000"/>
                <w:sz w:val="24"/>
                <w:szCs w:val="24"/>
                <w:lang w:eastAsia="fr-FR"/>
              </w:rPr>
              <w:t>erspective de les élargir aux Ré</w:t>
            </w:r>
            <w:r w:rsidRPr="000066A8">
              <w:rPr>
                <w:rFonts w:ascii="Garamond" w:hAnsi="Garamond"/>
                <w:color w:val="000000"/>
                <w:sz w:val="24"/>
                <w:szCs w:val="24"/>
                <w:lang w:eastAsia="fr-FR"/>
              </w:rPr>
              <w:t>gies financières.</w:t>
            </w:r>
          </w:p>
        </w:tc>
      </w:tr>
      <w:tr w:rsidR="00B57C6C" w:rsidRPr="000066A8" w:rsidTr="007220CD">
        <w:trPr>
          <w:trHeight w:val="284"/>
        </w:trPr>
        <w:tc>
          <w:tcPr>
            <w:tcW w:w="282"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Absence de détail par quittance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avons relevé lors de nos travaux de conciliation que certaines entreprises n’ont pas soumis un détail par quittance au titre des paiements effectués à la douane. Nous comprenons que la gestion des paiements à la douane est réalisée par les entreprises à travers les transitaires et que les entreprises ne disposent, dans certains cas, que des factures de débours communiquées par ces derniers pour justifier des paiements effectués.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Cette situation ne permet pas de concilier les paiements effectués à la DGDA et d’analyser ou d’ajuster les écarts relevés.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r>
            <w:r w:rsidRPr="000066A8">
              <w:rPr>
                <w:rFonts w:ascii="Garamond" w:hAnsi="Garamond"/>
                <w:i/>
                <w:iCs/>
                <w:color w:val="000000"/>
                <w:sz w:val="24"/>
                <w:szCs w:val="24"/>
                <w:lang w:eastAsia="fr-FR"/>
              </w:rPr>
              <w:t>Dans le cadre de la préparation des prochains rapports ITIE, nous recommandons aux entreprises extractives d’exiger auprès de leurs transitaires de joindre à chaque facture le détail des quittances payées. Le détail doit inclure la date, le numéro des quittances et les informations complémentaires sur les bulletins de liquidation et le bureau de douane émetteur de la quittance.</w:t>
            </w:r>
          </w:p>
        </w:tc>
        <w:tc>
          <w:tcPr>
            <w:tcW w:w="477" w:type="pct"/>
            <w:tcBorders>
              <w:top w:val="nil"/>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Les entreprises ont été sensibilisées lors de la formation à l'utilisation du TSL et des ateliers de lancement de la collecte des données où le ST à insister sur les fondamentaux et en particulier sur la clé composée pour la DGDA.</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notons une amé</w:t>
            </w:r>
            <w:r w:rsidR="009A14CB">
              <w:rPr>
                <w:rFonts w:ascii="Garamond" w:hAnsi="Garamond"/>
                <w:color w:val="000000"/>
                <w:sz w:val="24"/>
                <w:szCs w:val="24"/>
                <w:lang w:eastAsia="fr-FR"/>
              </w:rPr>
              <w:t>lioration sur cette question, mê</w:t>
            </w:r>
            <w:r w:rsidRPr="000066A8">
              <w:rPr>
                <w:rFonts w:ascii="Garamond" w:hAnsi="Garamond"/>
                <w:color w:val="000000"/>
                <w:sz w:val="24"/>
                <w:szCs w:val="24"/>
                <w:lang w:eastAsia="fr-FR"/>
              </w:rPr>
              <w:t>me si cette défaillance a été relevée aussi lors de l'exercice 2014 pour certaines entreprises.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Il y a lieu d'ajouter à ce niveau que nous avons constaté durant les travaux pour le rapport 2014, l'existence de doublons au niveau des déclarations des sociétés minières dont le montant est très significatifs et qui ont fait l'objet d'ajustement comme présenté au niveau du détail du rapport.</w:t>
            </w:r>
          </w:p>
        </w:tc>
      </w:tr>
      <w:tr w:rsidR="00B57C6C" w:rsidRPr="000066A8" w:rsidTr="007220CD">
        <w:trPr>
          <w:trHeight w:val="284"/>
        </w:trPr>
        <w:tc>
          <w:tcPr>
            <w:tcW w:w="282"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 </w:t>
            </w:r>
          </w:p>
        </w:tc>
        <w:tc>
          <w:tcPr>
            <w:tcW w:w="2640"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b/>
                <w:color w:val="0070C0"/>
                <w:sz w:val="24"/>
                <w:szCs w:val="24"/>
                <w:lang w:eastAsia="fr-FR"/>
              </w:rPr>
              <w:t>Traçabilité des paiements sociaux</w:t>
            </w:r>
            <w:r w:rsidRPr="000066A8">
              <w:rPr>
                <w:rFonts w:ascii="Garamond" w:hAnsi="Garamond"/>
                <w:b/>
                <w:color w:val="0070C0"/>
                <w:sz w:val="24"/>
                <w:szCs w:val="24"/>
                <w:lang w:eastAsia="fr-FR"/>
              </w:rPr>
              <w:br w:type="page"/>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Selon l’exigence 4.1 (e) de la Norme ITIE, « lorsque des dépenses sociales significatives de la part des entreprises sont rendues obligatoires par la loi ou par un contrat avec le gouvernement qui contrôle l’investissement extractif, le rapport ITIE doit les divulguer et, quand c’est possible, réconcilier les transactions qui y sont liées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t>La même exigence préconise également que « lorsque le Groupe multipartite convient que les dépenses sociales discrétionnaires et transferts sont significatifs, il est encouragé à élaborer un processus de déclaration en vue d’atteindre un niveau de transparence équivalent à la divulgation des autres paiements et flux de revenus reçus par les entités de l’État ».</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t>L’analyse des paiements sociaux sur 2012 et 2013 fait ressortir une variation importante notamment en ce qui concerne les paiements obligatoires. Nous comprenons, qu’il n’existe pas actuellement une structure qui a la charge du suivi des engagements légaux ou contractuels des entreprises en la matière. Nous comprenons également qu’il n’existe pas de mécanismes pour la comptabilisation et le suivi des paiements sociaux.</w:t>
            </w:r>
            <w:r w:rsidRPr="000066A8">
              <w:rPr>
                <w:rFonts w:ascii="Garamond" w:hAnsi="Garamond"/>
                <w:color w:val="000000"/>
                <w:sz w:val="24"/>
                <w:szCs w:val="24"/>
                <w:lang w:eastAsia="fr-FR"/>
              </w:rPr>
              <w:br w:type="page"/>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Cette situation ne permet pas d’assurer la traçabilité des paiements sociaux et peut être de nature à limiter l’impact de ces paiements sur les populations locales.</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ype="page"/>
            </w:r>
            <w:r w:rsidRPr="000066A8">
              <w:rPr>
                <w:rFonts w:ascii="Garamond" w:hAnsi="Garamond"/>
                <w:i/>
                <w:iCs/>
                <w:color w:val="000000"/>
                <w:sz w:val="24"/>
                <w:szCs w:val="24"/>
                <w:lang w:eastAsia="fr-FR"/>
              </w:rPr>
              <w:t>Nous recommandons aux Comité Exécutif d’entamer une discussion avec les parties prenantes en vue de :</w:t>
            </w:r>
            <w:r w:rsidRPr="000066A8">
              <w:rPr>
                <w:rFonts w:ascii="Garamond" w:hAnsi="Garamond"/>
                <w:i/>
                <w:iCs/>
                <w:color w:val="000000"/>
                <w:sz w:val="24"/>
                <w:szCs w:val="24"/>
                <w:lang w:eastAsia="fr-FR"/>
              </w:rPr>
              <w:br w:type="page"/>
              <w:t>• la mise en place d’une structure ayant pour attribution le suivi des engagements des entreprises extractives en matière environnementale et sociale ; et</w:t>
            </w:r>
            <w:r w:rsidRPr="000066A8">
              <w:rPr>
                <w:rFonts w:ascii="Garamond" w:hAnsi="Garamond"/>
                <w:i/>
                <w:iCs/>
                <w:color w:val="000000"/>
                <w:sz w:val="24"/>
                <w:szCs w:val="24"/>
                <w:lang w:eastAsia="fr-FR"/>
              </w:rPr>
              <w:br w:type="page"/>
              <w:t>• la mise en place des mécanismes en vue d’assurer la traçabilité des paiements sociaux dans l’objectif de maximiser leurs impacts sur les populations locales.</w:t>
            </w:r>
            <w:r w:rsidRPr="000066A8">
              <w:rPr>
                <w:rFonts w:ascii="Garamond" w:hAnsi="Garamond"/>
                <w:i/>
                <w:iCs/>
                <w:color w:val="000000"/>
                <w:sz w:val="24"/>
                <w:szCs w:val="24"/>
                <w:lang w:eastAsia="fr-FR"/>
              </w:rPr>
              <w:br w:type="page"/>
            </w:r>
            <w:r w:rsidRPr="000066A8">
              <w:rPr>
                <w:rFonts w:ascii="Garamond" w:hAnsi="Garamond"/>
                <w:color w:val="000000"/>
                <w:sz w:val="24"/>
                <w:szCs w:val="24"/>
                <w:lang w:eastAsia="fr-FR"/>
              </w:rPr>
              <w:br w:type="page"/>
            </w:r>
          </w:p>
        </w:tc>
        <w:tc>
          <w:tcPr>
            <w:tcW w:w="477" w:type="pct"/>
            <w:tcBorders>
              <w:top w:val="nil"/>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Le Comité Exécutif a invité à deux reprises le Ministère des Affaires Sociales en vue d'étudier la possibilité de l'intégrer dans le processus ITIE</w:t>
            </w:r>
            <w:r w:rsidR="009A14CB">
              <w:rPr>
                <w:rFonts w:ascii="Garamond" w:hAnsi="Garamond"/>
                <w:color w:val="000000"/>
                <w:sz w:val="24"/>
                <w:szCs w:val="24"/>
                <w:lang w:eastAsia="fr-FR"/>
              </w:rPr>
              <w:t xml:space="preserve"> comme partie déclarante de la contrepartie des paiements sociaux déclarés par les entreprises</w:t>
            </w:r>
            <w:r w:rsidRPr="000066A8">
              <w:rPr>
                <w:rFonts w:ascii="Garamond" w:hAnsi="Garamond"/>
                <w:color w:val="000000"/>
                <w:sz w:val="24"/>
                <w:szCs w:val="24"/>
                <w:lang w:eastAsia="fr-FR"/>
              </w:rPr>
              <w:t>.</w:t>
            </w:r>
          </w:p>
        </w:tc>
      </w:tr>
      <w:tr w:rsidR="00B57C6C" w:rsidRPr="000066A8" w:rsidTr="007220CD">
        <w:trPr>
          <w:trHeight w:val="284"/>
        </w:trPr>
        <w:tc>
          <w:tcPr>
            <w:tcW w:w="282" w:type="pct"/>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2013</w:t>
            </w:r>
          </w:p>
        </w:tc>
        <w:tc>
          <w:tcPr>
            <w:tcW w:w="2640"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jc w:val="both"/>
              <w:rPr>
                <w:rFonts w:ascii="Garamond" w:hAnsi="Garamond"/>
                <w:b/>
                <w:color w:val="0070C0"/>
                <w:sz w:val="24"/>
                <w:szCs w:val="24"/>
                <w:lang w:eastAsia="fr-FR"/>
              </w:rPr>
            </w:pPr>
            <w:r w:rsidRPr="000066A8">
              <w:rPr>
                <w:rFonts w:ascii="Garamond" w:hAnsi="Garamond"/>
                <w:b/>
                <w:color w:val="0070C0"/>
                <w:sz w:val="24"/>
                <w:szCs w:val="24"/>
                <w:lang w:eastAsia="fr-FR"/>
              </w:rPr>
              <w:t>Logiciel T/SL : Système d'enregistrement des paiements des entreprises extractives et des recettes de l'état en RDC</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Le point 3.1 des Termes de Références prévoit que « Le conciliateur devra compiler une base de données à l’aide des données fournies par les entités déclarantes. Etant donné que la République Démocratique du Congo s’est procuré un Logiciel de traitement des données ITIE, le conciliateur est tenu d’exploiter les données et les informations que les parties déclarantes auront insérées  dans ce Logiciel. Il est entendu que dans l’utilisation de cet outil de travail mis à la disposition du conciliateur par le Groupe Multipartite, le conciliateur bénéficiera du concours des experts du Secrétariat Technique ».</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Par ailleurs, lors de la réunion du Comité Exécutif adoptant le rapport de cadrage, il a été convenu que les entités déclarantes peuvent, en cas de difficultés d'utilisation du Logiciel pour des raisons évidentes, compléter le formulaire de déclaration et le remettre directement à l’administrateur indépendant.</w:t>
            </w:r>
            <w:r w:rsidRPr="000066A8">
              <w:rPr>
                <w:rFonts w:ascii="Garamond" w:hAnsi="Garamond"/>
                <w:color w:val="000000"/>
                <w:sz w:val="24"/>
                <w:szCs w:val="24"/>
                <w:lang w:eastAsia="fr-FR"/>
              </w:rPr>
              <w:br/>
              <w:t>L’utilité du logiciel T/SL est de donner l’accès aux entités déclarantes de déclarer les paiements en ligne ce qui permettra de mener les travaux de rapprochement systématiquement, Cependant, lors de la phase de la collecte de données et compte tenu du délai prévu par le Comité Exécutif pour la publication du rapport ITIE-RDC 2013, il a été convenu que l’utilisation du Logiciel se limite à l’exploitation des données qui y sont déjà chargées et ce pour les raisons suivantes :</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 la plupart des entreprises n’ont pas procédé au chargement de leurs déclarations au niveau du Logiciel, par conséquent, ces déclarations envoyées directement à l’administrateur Indépendant doivent être chargées à posteriori afin de les prendre en considération;</w:t>
            </w:r>
          </w:p>
          <w:p w:rsidR="00B57C6C" w:rsidRPr="000066A8" w:rsidRDefault="00B57C6C" w:rsidP="007220CD">
            <w:pPr>
              <w:jc w:val="both"/>
              <w:rPr>
                <w:rFonts w:ascii="Garamond" w:hAnsi="Garamond"/>
                <w:bCs/>
                <w:color w:val="000000"/>
                <w:sz w:val="24"/>
                <w:szCs w:val="24"/>
                <w:lang w:eastAsia="fr-FR"/>
              </w:rPr>
            </w:pPr>
            <w:r w:rsidRPr="000066A8">
              <w:rPr>
                <w:rFonts w:ascii="Garamond" w:hAnsi="Garamond"/>
                <w:color w:val="000000"/>
                <w:sz w:val="24"/>
                <w:szCs w:val="24"/>
                <w:lang w:eastAsia="fr-FR"/>
              </w:rPr>
              <w:t>-certaines déclarations chargées directement dans le Logiciel ne sont pas conformes au format demandé ce qui ne permet pas au Logiciel d’effectuer les rapprochements systématiques, et par conséquent des travaux supplémentaires doivent être effectués et qui consistent à l’importation, la correction et le rechargement des données avant d’entamer la phase de conciliation ; et</w:t>
            </w:r>
            <w:r w:rsidRPr="000066A8">
              <w:rPr>
                <w:rFonts w:ascii="Garamond" w:hAnsi="Garamond"/>
                <w:color w:val="000000"/>
                <w:sz w:val="24"/>
                <w:szCs w:val="24"/>
                <w:lang w:eastAsia="fr-FR"/>
              </w:rPr>
              <w:br/>
              <w:t>- certaines entreprises qui ont déclaré les paiements en ligne n’ont pas procédé à la validation de leurs déclarations, ce qui rend ces dernières inexploitables, cette situation est de nature à favoriser le risque de non exhaustivité des informations déclarées.</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Comme convenu avec le Secrétariat Technique, et afin de pouvoir exploiter le Logiciel de traitement de données dans les différentes phases lors de la préparation du rapport ITIE-RDC 2014, nous recommandons au ST de mener les actions nécessaires afin de pallier aux insuffisances citées ci-haut.</w:t>
            </w:r>
          </w:p>
        </w:tc>
        <w:tc>
          <w:tcPr>
            <w:tcW w:w="477" w:type="pct"/>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601" w:type="pct"/>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Plusieurs séances de formation sur T/SL ont été organisées à l'attention aussi bien des Experts du Secrétariat Technique, comme formateurs, que des entreprises et des Agences financières de l'Etat.</w:t>
            </w:r>
            <w:r w:rsidRPr="000066A8">
              <w:rPr>
                <w:rFonts w:ascii="Garamond" w:hAnsi="Garamond"/>
                <w:color w:val="000000"/>
                <w:sz w:val="24"/>
                <w:szCs w:val="24"/>
                <w:lang w:eastAsia="fr-FR"/>
              </w:rPr>
              <w:br/>
              <w:t>Il y a lieu de noter que pour l'exercice 2014, la procédure de collecte s'est nettement améliorée.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Cependant, quelques défaillances persistent:</w:t>
            </w:r>
            <w:r w:rsidRPr="000066A8">
              <w:rPr>
                <w:rFonts w:ascii="Garamond" w:hAnsi="Garamond"/>
                <w:color w:val="000000"/>
                <w:sz w:val="24"/>
                <w:szCs w:val="24"/>
                <w:lang w:eastAsia="fr-FR"/>
              </w:rPr>
              <w:br/>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certaines sociétés ont envoyé d’anciens modèles de formulaires de déclaration et n'ont pas téléchargé les états récapitulatifs directement du T/SL.</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Cependant, certaines déclarations chargées dans le logiciel n</w:t>
            </w:r>
            <w:r>
              <w:rPr>
                <w:rFonts w:ascii="Garamond" w:hAnsi="Garamond"/>
                <w:color w:val="000000"/>
                <w:sz w:val="24"/>
                <w:szCs w:val="24"/>
                <w:lang w:eastAsia="fr-FR"/>
              </w:rPr>
              <w:t>e respectaient pas le format re</w:t>
            </w:r>
            <w:r w:rsidRPr="000066A8">
              <w:rPr>
                <w:rFonts w:ascii="Garamond" w:hAnsi="Garamond"/>
                <w:color w:val="000000"/>
                <w:sz w:val="24"/>
                <w:szCs w:val="24"/>
                <w:lang w:eastAsia="fr-FR"/>
              </w:rPr>
              <w:t>quis (chiffres déclarés en même temps en USD et CDF, quittance/date non renseignée...).  Ceci ne permet pas au Logiciel d’effectuer les rapprochements automatiques, et par conséquent des travaux supplémentaires doivent être effectués</w:t>
            </w:r>
            <w:r w:rsidR="00134925">
              <w:rPr>
                <w:rFonts w:ascii="Garamond" w:hAnsi="Garamond"/>
                <w:color w:val="000000"/>
                <w:sz w:val="24"/>
                <w:szCs w:val="24"/>
                <w:lang w:eastAsia="fr-FR"/>
              </w:rPr>
              <w:t>,</w:t>
            </w:r>
            <w:r w:rsidRPr="000066A8">
              <w:rPr>
                <w:rFonts w:ascii="Garamond" w:hAnsi="Garamond"/>
                <w:color w:val="000000"/>
                <w:sz w:val="24"/>
                <w:szCs w:val="24"/>
                <w:lang w:eastAsia="fr-FR"/>
              </w:rPr>
              <w:t xml:space="preserve"> à savoir</w:t>
            </w:r>
            <w:r w:rsidR="00134925">
              <w:rPr>
                <w:rFonts w:ascii="Garamond" w:hAnsi="Garamond"/>
                <w:color w:val="000000"/>
                <w:sz w:val="24"/>
                <w:szCs w:val="24"/>
                <w:lang w:eastAsia="fr-FR"/>
              </w:rPr>
              <w:t xml:space="preserve"> le</w:t>
            </w:r>
            <w:r w:rsidRPr="000066A8">
              <w:rPr>
                <w:rFonts w:ascii="Garamond" w:hAnsi="Garamond"/>
                <w:color w:val="000000"/>
                <w:sz w:val="24"/>
                <w:szCs w:val="24"/>
                <w:lang w:eastAsia="fr-FR"/>
              </w:rPr>
              <w:t xml:space="preserve"> déchargement, la correction puis le rechargement des données avant d’entamer la phase de conciliation.</w:t>
            </w:r>
          </w:p>
        </w:tc>
      </w:tr>
    </w:tbl>
    <w:p w:rsidR="00B57C6C" w:rsidRPr="000066A8" w:rsidRDefault="00B57C6C" w:rsidP="00B57C6C">
      <w:pPr>
        <w:rPr>
          <w:rFonts w:ascii="Garamond" w:hAnsi="Garamond"/>
          <w:sz w:val="24"/>
          <w:szCs w:val="24"/>
        </w:rPr>
      </w:pPr>
    </w:p>
    <w:tbl>
      <w:tblPr>
        <w:tblW w:w="14671" w:type="dxa"/>
        <w:tblLayout w:type="fixed"/>
        <w:tblCellMar>
          <w:left w:w="70" w:type="dxa"/>
          <w:right w:w="70" w:type="dxa"/>
        </w:tblCellMar>
        <w:tblLook w:val="04A0"/>
      </w:tblPr>
      <w:tblGrid>
        <w:gridCol w:w="779"/>
        <w:gridCol w:w="7796"/>
        <w:gridCol w:w="1418"/>
        <w:gridCol w:w="4678"/>
      </w:tblGrid>
      <w:tr w:rsidR="00B57C6C" w:rsidRPr="000066A8" w:rsidTr="007220CD">
        <w:trPr>
          <w:trHeight w:val="284"/>
          <w:tblHeader/>
        </w:trPr>
        <w:tc>
          <w:tcPr>
            <w:tcW w:w="779" w:type="dxa"/>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Année</w:t>
            </w:r>
          </w:p>
        </w:tc>
        <w:tc>
          <w:tcPr>
            <w:tcW w:w="7796" w:type="dxa"/>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 xml:space="preserve">Recommandation </w:t>
            </w:r>
          </w:p>
        </w:tc>
        <w:tc>
          <w:tcPr>
            <w:tcW w:w="1418" w:type="dxa"/>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Mise en place (Oui/Non/en cours)</w:t>
            </w:r>
          </w:p>
        </w:tc>
        <w:tc>
          <w:tcPr>
            <w:tcW w:w="4678" w:type="dxa"/>
            <w:tcBorders>
              <w:top w:val="single" w:sz="12" w:space="0" w:color="4F81BD"/>
              <w:left w:val="nil"/>
              <w:bottom w:val="single" w:sz="12" w:space="0" w:color="4F81BD"/>
              <w:right w:val="nil"/>
            </w:tcBorders>
            <w:shd w:val="clear" w:color="000000" w:fill="244061"/>
            <w:vAlign w:val="center"/>
            <w:hideMark/>
          </w:tcPr>
          <w:p w:rsidR="00B57C6C" w:rsidRPr="000066A8" w:rsidRDefault="00B57C6C" w:rsidP="007220CD">
            <w:pPr>
              <w:spacing w:after="0"/>
              <w:rPr>
                <w:rFonts w:ascii="Garamond" w:hAnsi="Garamond"/>
                <w:b/>
                <w:color w:val="FFFFFF"/>
                <w:sz w:val="24"/>
                <w:szCs w:val="24"/>
                <w:lang w:eastAsia="fr-FR"/>
              </w:rPr>
            </w:pPr>
            <w:r w:rsidRPr="000066A8">
              <w:rPr>
                <w:rFonts w:ascii="Garamond" w:hAnsi="Garamond"/>
                <w:b/>
                <w:color w:val="FFFFFF"/>
                <w:sz w:val="24"/>
                <w:szCs w:val="24"/>
                <w:lang w:eastAsia="fr-FR"/>
              </w:rPr>
              <w:t>Description des actions entreprises</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Registre des titres miniers et des permis pétroliers</w:t>
            </w:r>
          </w:p>
          <w:p w:rsidR="00B57C6C" w:rsidRPr="000066A8" w:rsidRDefault="00B57C6C" w:rsidP="007220CD">
            <w:pPr>
              <w:spacing w:after="0"/>
              <w:jc w:val="both"/>
              <w:rPr>
                <w:rFonts w:ascii="Garamond" w:hAnsi="Garamond"/>
                <w:b/>
                <w:color w:val="000000"/>
                <w:sz w:val="24"/>
                <w:szCs w:val="24"/>
                <w:lang w:eastAsia="fr-FR"/>
              </w:rPr>
            </w:pPr>
            <w:r w:rsidRPr="000066A8">
              <w:rPr>
                <w:rFonts w:ascii="Garamond" w:hAnsi="Garamond"/>
                <w:color w:val="000000"/>
                <w:sz w:val="24"/>
                <w:szCs w:val="24"/>
                <w:lang w:eastAsia="fr-FR"/>
              </w:rPr>
              <w:br/>
            </w:r>
            <w:r w:rsidRPr="000066A8">
              <w:rPr>
                <w:rFonts w:ascii="Garamond" w:hAnsi="Garamond"/>
                <w:b/>
                <w:color w:val="000000"/>
                <w:sz w:val="24"/>
                <w:szCs w:val="24"/>
                <w:lang w:eastAsia="fr-FR"/>
              </w:rPr>
              <w:t>a. Pour le secteur Minier</w:t>
            </w:r>
          </w:p>
          <w:p w:rsidR="00B57C6C" w:rsidRPr="000066A8" w:rsidRDefault="00B57C6C" w:rsidP="007220CD">
            <w:pPr>
              <w:spacing w:after="0"/>
              <w:jc w:val="both"/>
              <w:rPr>
                <w:rFonts w:ascii="Garamond" w:hAnsi="Garamond"/>
                <w:b/>
                <w:color w:val="000000"/>
                <w:sz w:val="24"/>
                <w:szCs w:val="24"/>
                <w:lang w:eastAsia="fr-FR"/>
              </w:rPr>
            </w:pPr>
            <w:r w:rsidRPr="000066A8">
              <w:rPr>
                <w:rFonts w:ascii="Garamond" w:hAnsi="Garamond"/>
                <w:color w:val="000000"/>
                <w:sz w:val="24"/>
                <w:szCs w:val="24"/>
                <w:lang w:eastAsia="fr-FR"/>
              </w:rPr>
              <w:t>Nous avons examiné le registre des titres miniers qui est disponible sur le site du Cadastre Minier. Nous avons testé les différentes fonctionnalités de la base des données et avons constaté que lorsque les titres sont donnés en amodiation, le nom de l’amodiataire n’est pas visible dans le registre ; seulement le nom du propriétaire est apparent.</w:t>
            </w:r>
            <w:r w:rsidRPr="000066A8">
              <w:rPr>
                <w:rFonts w:ascii="Garamond" w:hAnsi="Garamond"/>
                <w:color w:val="000000"/>
                <w:sz w:val="24"/>
                <w:szCs w:val="24"/>
                <w:lang w:eastAsia="fr-FR"/>
              </w:rPr>
              <w:br/>
              <w:t>Cette situation ne permet pas aux tiers d’être au courant des opérations d’amodiation conclues par les entreprises minières.</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b/>
                <w:color w:val="000000"/>
                <w:sz w:val="24"/>
                <w:szCs w:val="24"/>
                <w:lang w:eastAsia="fr-FR"/>
              </w:rPr>
              <w:t>b. Pour le secteur Pétrolier</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Nous avons constaté qu’un registre de permis n’a pas été élaboré par le Ministère des Hydrocarbures. Nous n’avons également pas été mis au courant d’une quelconque procédure visant à remédier à cette situation.</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au Ministère des hydrocarbures d’élaborer une base de registre de Permis Pétroliers. Nous recommandons au Ministère des Mines de faire apparaître l’identité de l’amodiataire dans le cas de titres miniers donnés en amodiation.</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 xml:space="preserve">Un registre de Permis Pétroliers existe sur Excel. Ce registre n’est pas intégré au site web du Ministère des Hydrocarbures. </w:t>
            </w:r>
          </w:p>
          <w:p w:rsidR="00B57C6C" w:rsidRPr="000066A8" w:rsidRDefault="00B57C6C" w:rsidP="007220CD">
            <w:pPr>
              <w:spacing w:after="0"/>
              <w:rPr>
                <w:rFonts w:ascii="Garamond" w:hAnsi="Garamond"/>
                <w:bCs/>
                <w:color w:val="000000"/>
                <w:sz w:val="24"/>
                <w:szCs w:val="24"/>
                <w:lang w:eastAsia="fr-FR"/>
              </w:rPr>
            </w:pPr>
          </w:p>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Le CAMI s’est chargé de faire apparaître l’identité de l’amodiataire dans le cas de titres miniers donnés en amodiation.</w:t>
            </w:r>
          </w:p>
          <w:p w:rsidR="00B57C6C" w:rsidRPr="000066A8" w:rsidRDefault="00B57C6C" w:rsidP="007220CD">
            <w:pPr>
              <w:spacing w:after="0"/>
              <w:rPr>
                <w:rFonts w:ascii="Garamond" w:hAnsi="Garamond"/>
                <w:bCs/>
                <w:color w:val="000000"/>
                <w:sz w:val="24"/>
                <w:szCs w:val="24"/>
                <w:lang w:eastAsia="fr-FR"/>
              </w:rPr>
            </w:pP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Processus de publication des contrats pétroliers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Aux termes de l’Article 2 du Décret du Premier Ministre n° 011/26 du 20 mai 2011 portant obligation de publier tout contrat ayant pour objet les ressources naturelles, « Tout contrat conclu entre l'Etat ou une Entreprise du Portefeuille et un ou plusieurs partenaires privés nationaux ou étrangers, de droit privé ou public, et ayant pour objet la recherche, l'exploration ou l'exploitation d'une des ressources naturelles définies à l'article 1 ci-dessus, est publié par le Ministre en charge du secteur duquel relève l'administration de la ressource naturelle concernée dans les soixante (60) jours francs qui suivent la date de son entrée en vigueur.</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La publication est faite au Journal Officiel, sur le site Internet du ministère concerné, dans une ou plusieurs revues spécialisées et dans au moins deux quotidiens locaux parmi ceux qui jouissent d'une large diffusion. » La publication des contrats pétroliers relève de la responsabilité du Ministère des Hydrocarbures.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avons noté que seulement cinq contrats ont été publiés sur le site du Ministère des Hydrocarbures. D’autres contrats sont publiés sur le site du Ministère des Mines.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de centraliser la divulgation des contrats pétroliers au niveau du site du Ministère des Hydrocarbures et de compléter la publication de tous les contrats.</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La centralisation n'est pas encore effective.</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b/>
                <w:color w:val="0070C0"/>
                <w:sz w:val="24"/>
                <w:szCs w:val="24"/>
                <w:lang w:eastAsia="fr-FR"/>
              </w:rPr>
              <w:t>Processus de déclaration pour les données de production et d’exportation</w:t>
            </w:r>
            <w:r w:rsidRPr="000066A8">
              <w:rPr>
                <w:rFonts w:ascii="Garamond" w:hAnsi="Garamond"/>
                <w:b/>
                <w:color w:val="0070C0"/>
                <w:sz w:val="24"/>
                <w:szCs w:val="24"/>
                <w:lang w:eastAsia="fr-FR"/>
              </w:rPr>
              <w:br/>
            </w:r>
            <w:r w:rsidRPr="000066A8">
              <w:rPr>
                <w:rFonts w:ascii="Garamond" w:hAnsi="Garamond"/>
                <w:color w:val="000000"/>
                <w:sz w:val="24"/>
                <w:szCs w:val="24"/>
                <w:lang w:eastAsia="fr-FR"/>
              </w:rPr>
              <w:br/>
              <w:t>Dans le cadre de la collecte des données contextuelles relatives aux productions et exportations nous avons noté que pour le secteur Minier, certaines sociétés n’ont pas déclaré leurs données de production et d’exportation. Pour celles qui ont déclaré nous avons noté des différences notables entre les données des exportations des sociétés et du Ministère des Mines. Dans ce cadre, nous avons noté que la cause des écarts provient de la méthode même de déclaration. En effet, alors que le Ministère des Mines a déclaré le concentré, certaines sociétés ont déclaré le concentré et d’autres ont déclaré le métal contenu.</w:t>
            </w:r>
          </w:p>
          <w:p w:rsidR="00B57C6C" w:rsidRPr="000066A8" w:rsidRDefault="00B57C6C" w:rsidP="007220CD">
            <w:pPr>
              <w:spacing w:after="0"/>
              <w:jc w:val="both"/>
              <w:rPr>
                <w:rFonts w:ascii="Garamond" w:hAnsi="Garamond"/>
                <w:bCs/>
                <w:i/>
                <w:iCs/>
                <w:color w:val="000000"/>
                <w:sz w:val="24"/>
                <w:szCs w:val="24"/>
                <w:lang w:eastAsia="fr-FR"/>
              </w:rPr>
            </w:pPr>
            <w:r w:rsidRPr="000066A8">
              <w:rPr>
                <w:rFonts w:ascii="Garamond" w:hAnsi="Garamond"/>
                <w:color w:val="000000"/>
                <w:sz w:val="24"/>
                <w:szCs w:val="24"/>
                <w:lang w:eastAsia="fr-FR"/>
              </w:rPr>
              <w:br/>
              <w:t>Cette situation n’a pas permis de faire la conciliation des exportations.</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pour les déclarations futures de se conformer à la nomenclature des produits marchands telle que déterminée dans l’Arrêté Interministériel N°0122/MINES et N°0782/FINANCES du 05 avril 2013 portant règlementation des exportations des produits miniers marchands  complété et modifié par l’Arrêté Interministériel N°0327/MINES et N°855/FINANCES du 04 juillet 2013.</w:t>
            </w:r>
          </w:p>
          <w:p w:rsidR="00B57C6C" w:rsidRPr="000066A8" w:rsidRDefault="00B57C6C" w:rsidP="007220CD">
            <w:pPr>
              <w:spacing w:after="0"/>
              <w:jc w:val="both"/>
              <w:rPr>
                <w:rFonts w:ascii="Garamond" w:hAnsi="Garamond"/>
                <w:bCs/>
                <w:i/>
                <w:i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i/>
                <w:iCs/>
                <w:color w:val="000000"/>
                <w:sz w:val="24"/>
                <w:szCs w:val="24"/>
                <w:lang w:eastAsia="fr-FR"/>
              </w:rPr>
              <w:t>D’autre part, nous recommandons, pour les prochains exercices, de ne pas demander des valorisations de la production. En effet, la valorisation de la production peut poser des problèmes pratiques vu la diversité des méthodes comptables : certaines sociétés pourraient faire la valorisation au coût de production alors que d’autres pourraient utiliser d’autres méthodes telle que la juste valeur ce qui alourdirait le processus sans rendre l’information comparable.</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Se basant sur l'Arrêté</w:t>
            </w:r>
            <w:r>
              <w:rPr>
                <w:rFonts w:ascii="Garamond" w:hAnsi="Garamond"/>
                <w:color w:val="000000"/>
                <w:sz w:val="24"/>
                <w:szCs w:val="24"/>
                <w:lang w:eastAsia="fr-FR"/>
              </w:rPr>
              <w:t xml:space="preserve"> </w:t>
            </w:r>
            <w:r w:rsidRPr="000066A8">
              <w:rPr>
                <w:rFonts w:ascii="Garamond" w:hAnsi="Garamond"/>
                <w:color w:val="000000"/>
                <w:sz w:val="24"/>
                <w:szCs w:val="24"/>
                <w:lang w:eastAsia="fr-FR"/>
              </w:rPr>
              <w:t>interministériel</w:t>
            </w:r>
            <w:r>
              <w:rPr>
                <w:rFonts w:ascii="Garamond" w:hAnsi="Garamond"/>
                <w:color w:val="000000"/>
                <w:sz w:val="24"/>
                <w:szCs w:val="24"/>
                <w:lang w:eastAsia="fr-FR"/>
              </w:rPr>
              <w:t xml:space="preserve"> </w:t>
            </w:r>
            <w:r w:rsidRPr="000066A8">
              <w:rPr>
                <w:rFonts w:ascii="Garamond" w:hAnsi="Garamond"/>
                <w:color w:val="000000"/>
                <w:sz w:val="24"/>
                <w:szCs w:val="24"/>
                <w:lang w:eastAsia="fr-FR"/>
              </w:rPr>
              <w:t>fixant la nomenclature des produits marchands, des séances de travail et d'harmonisation ont été organisées entre  le ST ITIE, la DGDA, les services concernés du Ministère des Mines  et  les Entreprises  pour résoudre ce problème.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Des écarts ont été relevés lors des travaux de rapprochement des exportations minières. nous avons obtenu certaines explications du ministère des Mines et des sociétés minières qui sont en cours de traitement</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b/>
                <w:color w:val="0070C0"/>
                <w:sz w:val="24"/>
                <w:szCs w:val="24"/>
                <w:lang w:eastAsia="fr-FR"/>
              </w:rPr>
              <w:t>Processus de fiabilisation des données des Régies financières</w:t>
            </w:r>
            <w:r w:rsidRPr="000066A8">
              <w:rPr>
                <w:rFonts w:ascii="Garamond" w:hAnsi="Garamond"/>
                <w:b/>
                <w:color w:val="0070C0"/>
                <w:sz w:val="24"/>
                <w:szCs w:val="24"/>
                <w:lang w:eastAsia="fr-FR"/>
              </w:rPr>
              <w:br/>
            </w:r>
            <w:r w:rsidRPr="000066A8">
              <w:rPr>
                <w:rFonts w:ascii="Garamond" w:hAnsi="Garamond"/>
                <w:color w:val="000000"/>
                <w:sz w:val="24"/>
                <w:szCs w:val="24"/>
                <w:lang w:eastAsia="fr-FR"/>
              </w:rPr>
              <w:br/>
              <w:t>Aux termes de l’Article 180 de la Constitution de la République, « la Cour des comptes contrôle, dans les conditions fixées par la loi, la gestion des finances de l'Etat, des biens publics ainsi que les comptes des provinces, des entités territoriales décentralisées ainsi que des organismes publics. Elle publie, chaque année, un rapport remis au Président de la République, au Parlement et au Gouvernement. Le rapport est publié au Journal Officiel. »</w:t>
            </w:r>
            <w:r w:rsidRPr="000066A8">
              <w:rPr>
                <w:rFonts w:ascii="Garamond" w:hAnsi="Garamond"/>
                <w:color w:val="000000"/>
                <w:sz w:val="24"/>
                <w:szCs w:val="24"/>
                <w:lang w:eastAsia="fr-FR"/>
              </w:rPr>
              <w:br/>
              <w:t>La composition, l’organisation et le fonctionnement de la Cour des Comptes sont régis par l’Ordonnance-Loi 87-005 du 6 février 1987.</w:t>
            </w:r>
            <w:r w:rsidRPr="000066A8">
              <w:rPr>
                <w:rFonts w:ascii="Garamond" w:hAnsi="Garamond"/>
                <w:color w:val="000000"/>
                <w:sz w:val="24"/>
                <w:szCs w:val="24"/>
                <w:lang w:eastAsia="fr-FR"/>
              </w:rPr>
              <w:br/>
              <w:t xml:space="preserve">L’Article 21 de la Loi susvisée stipule que « la Cour des Comptes dispose d’un pouvoir général et permanent de contrôle de la gestion des finances et des biens publics ainsi que de ceux de tous les établissements publics définis à l’Article 3 de la présente Ordonnance-Loi. À ce titre, elle est chargée notamment: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d’examiner le compte général du Trésor;</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d’examiner les comptes des comptables publics; et</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de contrôler et vérifier la gestion et les comptes des établissements publics».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xml:space="preserve">L’Article 25 de la même loi prévoit que la Cour des Comptes vérifie que les recettes dues à l’État sont versées régulièrement au Trésor. </w:t>
            </w:r>
            <w:r w:rsidRPr="000066A8">
              <w:rPr>
                <w:rFonts w:ascii="Garamond" w:hAnsi="Garamond"/>
                <w:color w:val="000000"/>
                <w:sz w:val="24"/>
                <w:szCs w:val="24"/>
                <w:lang w:eastAsia="fr-FR"/>
              </w:rPr>
              <w:br/>
            </w:r>
            <w:r w:rsidRPr="000066A8">
              <w:rPr>
                <w:rFonts w:ascii="Garamond" w:hAnsi="Garamond"/>
                <w:color w:val="000000"/>
                <w:sz w:val="24"/>
                <w:szCs w:val="24"/>
                <w:lang w:eastAsia="fr-FR"/>
              </w:rPr>
              <w:br/>
              <w:t>Par ailleurs, l’IGF qui est régie par l’Ordonnance n° 87-323 du 15 septembre1987, telle que modifiée et complétée par l'Ordonnance n° 91-018 du 6 mars 1991 et par le Décret n° 034-B/2003 du 18 mars 2003 a pour mission de contrôler, vérifier ou contre-vérifier tant en recettes qu'en dépenses, toutes les opérations financières de l'Etat, des entités administratives décentralisées, des établissements publics, des organismes paraétatiques ainsi que des organismes ou entreprises de toute nature bénéficiant du concours financier de l'Etat, des entités administratives décentralisées et des établissements publics ou organismes paraétatiques sous une forme quelconque, notamment sous forme de participation en capital, de subvention, de prêt, d'avance ou de garantie.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xml:space="preserve">En se référant au PV du Comité Exécutif en date du 19 septembre 2012 au titre de l’élaboration du rapport ITIE 2010, qui prévoit que </w:t>
            </w:r>
            <w:r w:rsidRPr="000066A8">
              <w:rPr>
                <w:rFonts w:ascii="Garamond" w:hAnsi="Garamond"/>
                <w:color w:val="000000"/>
                <w:sz w:val="24"/>
                <w:szCs w:val="24"/>
                <w:lang w:eastAsia="fr-FR"/>
              </w:rPr>
              <w:br/>
              <w:t xml:space="preserve">« </w:t>
            </w:r>
            <w:r w:rsidRPr="000066A8">
              <w:rPr>
                <w:rFonts w:ascii="Garamond" w:hAnsi="Garamond"/>
                <w:b/>
                <w:color w:val="000000"/>
                <w:sz w:val="24"/>
                <w:szCs w:val="24"/>
                <w:lang w:eastAsia="fr-FR"/>
              </w:rPr>
              <w:t xml:space="preserve">En ce qui concerne la question de la certification des données des régies financières selon les normes internationales, le président de la Cour des Comptes, invité spécialement à cet effet, a déclaré de manière publique au Comité Exécutif que la Cour des Comptes de la République Démocratique du Congo n’était pas en mesure de certifier les déclarations des Régies financières à la satisfaction des normes internationales du fait que les comptes déposés par les Régies financières à la Cour des Comptes n’étaient pas désagrégés, il est d’autant plus difficile de retrouver exactement les déclarations du secteur  des mines et du pétrole que les dissocier, a-t-il dit. Aussi selon lui sa structure en pleine refonte n’était pas à même d’assurer un travail de cette envergure dans le laps de temps contraignant de l’élaboration des Rapports ITIE </w:t>
            </w:r>
            <w:r w:rsidRPr="000066A8">
              <w:rPr>
                <w:rFonts w:ascii="Garamond" w:hAnsi="Garamond"/>
                <w:color w:val="000000"/>
                <w:sz w:val="24"/>
                <w:szCs w:val="24"/>
                <w:lang w:eastAsia="fr-FR"/>
              </w:rPr>
              <w:t>».</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Le Comité Exécutif, dans le cadre de l’élaboration du rapport ITIE 2012, a décidé d’attribuer la tâche de certification des formulaires de déclaration des Régies financières à l’Inspection Générale des Finances sans réexaminer l’aptitude de la Cour des Comptes à assurer cette certification.</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au Comité Exécutif de revoir l’aptitude de la Cour des Comptes à assurer la certification des déclarations des Régies financières lors de l’élaboration de chaque rapport ITIE.</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xml:space="preserve">La décision du Comité Exécutif prise en date du 19 septembre 2012 demeure en vigueur. Il n'a pas encore envisagé de revenir sur cette question.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contacts entre le ST ITIE et la Cour des Comptes pour s'assurer de la difficulté d'accomplir cette tâche.</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Processus de transfert des permis pétroliers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avons noté que pour les transferts des permis pétroliers, l’Ordonnance-Loi n° 81-013 du 02 avril 1981 ne résout pas la question de ces transactions. Les modalités de ces opérations sont traitées au niveau des Conventions et des Contrats de Partage de Production.</w:t>
            </w:r>
            <w:r w:rsidRPr="000066A8">
              <w:rPr>
                <w:rFonts w:ascii="Garamond" w:hAnsi="Garamond"/>
                <w:color w:val="000000"/>
                <w:sz w:val="24"/>
                <w:szCs w:val="24"/>
                <w:lang w:eastAsia="fr-FR"/>
              </w:rPr>
              <w:br/>
            </w:r>
            <w:r w:rsidRPr="000066A8">
              <w:rPr>
                <w:rFonts w:ascii="Garamond" w:hAnsi="Garamond"/>
                <w:color w:val="000000"/>
                <w:sz w:val="24"/>
                <w:szCs w:val="24"/>
                <w:lang w:eastAsia="fr-FR"/>
              </w:rPr>
              <w:br/>
              <w:t>Nous avons examiné les contrats qui sont disponibles pour consultation sur le site Web du Ministère des Hydrocarbures et avons constaté que les modalités de transfert contenues dans les contrats ne prévoient pas que les critères de capacité financière et techniques qui auraient été vérifiés pour l’attributaire initial seraient également vérifiés pour le nouveau cessionnaire des droits.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Cette situation ne permet pas de s’assurer que les cessionnaires ont les capacités financières et techniques nécessaires pour entreprendre les activités convenues dans le contrat initial.</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qu’en cas de transfert d’un permis pétrolier, le nouvel acquéreur fasse l’objet de la même instruction que le contractant initial afin de s’assurer qu’il satisfait à toutes les exigences de capacités financières et techniques</w:t>
            </w:r>
            <w:r w:rsidRPr="000066A8">
              <w:rPr>
                <w:rFonts w:ascii="Garamond" w:hAnsi="Garamond"/>
                <w:color w:val="000000"/>
                <w:sz w:val="24"/>
                <w:szCs w:val="24"/>
                <w:lang w:eastAsia="fr-FR"/>
              </w:rPr>
              <w:t>.</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Oui</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t xml:space="preserve">Le SGH avait précisé que le terme « transfert » n’était pas approprié, il est remplacé par « cession ». </w:t>
            </w:r>
            <w:r w:rsidRPr="000066A8">
              <w:rPr>
                <w:rFonts w:ascii="Garamond" w:hAnsi="Garamond"/>
                <w:color w:val="000000"/>
                <w:sz w:val="24"/>
                <w:szCs w:val="24"/>
                <w:lang w:eastAsia="fr-FR"/>
              </w:rPr>
              <w:br/>
            </w:r>
            <w:r w:rsidRPr="000066A8">
              <w:rPr>
                <w:rFonts w:ascii="Garamond" w:hAnsi="Garamond"/>
                <w:color w:val="000000"/>
                <w:sz w:val="24"/>
                <w:szCs w:val="24"/>
                <w:lang w:eastAsia="fr-FR"/>
              </w:rPr>
              <w:br/>
              <w:t>Nous avons appris que, cette question est déjà prise en compte dans le nouveau Code des Hydrocarbures. Par ailleurs, une Circulaire du Ministre des Hydrocarbures l'avait déjà réglée, et les cessions se font dans le sens de la recommandation proposée.</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
                <w:color w:val="0070C0"/>
                <w:sz w:val="24"/>
                <w:szCs w:val="24"/>
                <w:lang w:eastAsia="fr-FR"/>
              </w:rPr>
            </w:pPr>
            <w:r w:rsidRPr="000066A8">
              <w:rPr>
                <w:rFonts w:ascii="Garamond" w:hAnsi="Garamond"/>
                <w:b/>
                <w:color w:val="0070C0"/>
                <w:sz w:val="24"/>
                <w:szCs w:val="24"/>
                <w:lang w:eastAsia="fr-FR"/>
              </w:rPr>
              <w:t>Informations sur les Propriétaires réels</w:t>
            </w:r>
          </w:p>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br/>
              <w:t>Le gouvernement n’a pas de politique de divulgation des informations sur la propriété réelle. Ainsi des formulaires ont été soumis aux sociétés extractives afin de collecter cette information.</w:t>
            </w:r>
          </w:p>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br/>
              <w:t xml:space="preserve">A l’exception de la société CHEVRON ODS, nous n’avons pas obtenu d’informations sur la propriété réelle au sens de l’ITIE pour les sociétés pétrolières. </w:t>
            </w:r>
          </w:p>
          <w:p w:rsidR="00B57C6C" w:rsidRPr="000066A8" w:rsidRDefault="00B57C6C" w:rsidP="007220CD">
            <w:pPr>
              <w:spacing w:after="0"/>
              <w:rPr>
                <w:rFonts w:ascii="Garamond" w:hAnsi="Garamond"/>
                <w:bCs/>
                <w:color w:val="000000"/>
                <w:sz w:val="24"/>
                <w:szCs w:val="24"/>
                <w:lang w:eastAsia="fr-FR"/>
              </w:rPr>
            </w:pPr>
            <w:r w:rsidRPr="000066A8">
              <w:rPr>
                <w:rFonts w:ascii="Garamond" w:hAnsi="Garamond"/>
                <w:color w:val="000000"/>
                <w:sz w:val="24"/>
                <w:szCs w:val="24"/>
                <w:lang w:eastAsia="fr-FR"/>
              </w:rPr>
              <w:br/>
              <w:t xml:space="preserve">Par ailleurs, certaines sociétés minières n’ont pas également soumis d’informations sur la structure du capital et/ou la propriété réelle. </w:t>
            </w:r>
            <w:r w:rsidRPr="000066A8">
              <w:rPr>
                <w:rFonts w:ascii="Garamond" w:hAnsi="Garamond"/>
                <w:color w:val="000000"/>
                <w:sz w:val="24"/>
                <w:szCs w:val="24"/>
                <w:lang w:eastAsia="fr-FR"/>
              </w:rPr>
              <w:br/>
            </w:r>
            <w:r w:rsidRPr="000066A8">
              <w:rPr>
                <w:rFonts w:ascii="Garamond" w:hAnsi="Garamond"/>
                <w:color w:val="000000"/>
                <w:sz w:val="24"/>
                <w:szCs w:val="24"/>
                <w:lang w:eastAsia="fr-FR"/>
              </w:rPr>
              <w:br/>
              <w:t>Cette situation ne permet pas au public de connaitre l’identité des propriétaires des sociétés exploitant des minerais en RDC.</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au Gouvernement d’accélérer la mise en œuvre de divulgation de la propriété réelle.</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Nous comprenons que la sensibilisation des entreprises à divulguer leurs propriétaires réels a été faite et continue à l'être à l'occasion de différents ateliers organisés par le ST.</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Cependant, certaines sociétés n'ont pas communiqué les informations nécessaires sur la structure de capital et la propriété réelle.</w:t>
            </w:r>
          </w:p>
        </w:tc>
      </w:tr>
      <w:tr w:rsidR="00B57C6C" w:rsidRPr="000066A8" w:rsidTr="007220CD">
        <w:trPr>
          <w:trHeight w:val="284"/>
        </w:trPr>
        <w:tc>
          <w:tcPr>
            <w:tcW w:w="779" w:type="dxa"/>
            <w:tcBorders>
              <w:top w:val="single" w:sz="12" w:space="0" w:color="4F81BD"/>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2012</w:t>
            </w:r>
          </w:p>
        </w:tc>
        <w:tc>
          <w:tcPr>
            <w:tcW w:w="7796"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Exhaustivité et fiabilité de la déclaration de la DGDA</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avons noté que la DGDA nous a communiqué trois déclarations au cours de notre intervention, et ce, suite à la détection d’erreurs d’extraction de la base de données du système d’information de la régie financière. En effet, nos investigations nous ont menés aux constats suivants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Le système d’information permet la prise en charge de plusieurs NIF et plusieurs dénominations sociale pour une même société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Le système d’information permet la saisie manuelle d’une dénomination sociale erronée d’une société alors qu’elle est enregistrée au niveau de la base de données de la DGI;</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Il existe des bureaux rattachés à la DGDA qui ne sont pas encore informatisés pour lesquels nous n’avons pas reçu des déclarations et des réponses aux écarts relevés.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Cette situation est de nature à compromettre l’avancement des travaux de conciliation et d’engendrer des rééditions des travaux de conciliation et une perte de temps considérable.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Nous recommandons à la DGI de faire le nettoyage du répertoire des contribuables pour éviter des doublons dans l’attribution de NIF et ce nouveau ficher devra être pris en charge par la DGDA pour la mise à jour de son système.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aussi à la DGDA, pour les prochains exercices, de s’assurer que toutes les recettes enregistrés manuellement ainsi que celles qui se rapportent à des bureaux non informatisés soit prises en compte exhaustivement.</w:t>
            </w:r>
          </w:p>
        </w:tc>
        <w:tc>
          <w:tcPr>
            <w:tcW w:w="1418" w:type="dxa"/>
            <w:tcBorders>
              <w:top w:val="single" w:sz="12" w:space="0" w:color="4F81BD"/>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single" w:sz="12" w:space="0" w:color="4F81BD"/>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xml:space="preserve">Une réunion a été organisée le 15/01/2015 entre le ST et les régies financières pour faire le diagnostic des difficultés rencontrées lors de la collecte et conciliation des données et y apporter des solutions, dont le nettoyage du fichier des NIF par la DGI et leur utilisation par toutes les Régies. </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Cependant, nous avons relevé lors des travaux de conciliation de 2014 beaucoup de faiblesses qui sont énumérées ci-haut parmi les nouvelles recommandations de 2014 – (Voir recommandation N°2)</w:t>
            </w:r>
          </w:p>
        </w:tc>
      </w:tr>
      <w:tr w:rsidR="00B57C6C" w:rsidRPr="000066A8" w:rsidTr="007220CD">
        <w:trPr>
          <w:trHeight w:val="284"/>
        </w:trPr>
        <w:tc>
          <w:tcPr>
            <w:tcW w:w="779" w:type="dxa"/>
            <w:tcBorders>
              <w:top w:val="nil"/>
              <w:left w:val="single" w:sz="12" w:space="0" w:color="4F81BD"/>
              <w:bottom w:val="nil"/>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 </w:t>
            </w:r>
          </w:p>
        </w:tc>
        <w:tc>
          <w:tcPr>
            <w:tcW w:w="7796" w:type="dxa"/>
            <w:tcBorders>
              <w:top w:val="nil"/>
              <w:left w:val="nil"/>
              <w:bottom w:val="nil"/>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Retard des Régies financières dans la réponse aux commentaires sur les écarts soulevés</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Au cours de nos travaux de conciliation, nous avons noté un retard considérable dans la réaction de certaines Régies financières aux écarts soulevés. En effet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 Malgré nos multiples relances, la DRKAT n’a pas envoyé des éléments de réponses à tous nos commentaires sur les écarts relevés. La DRKAT a procédé à la modification de sa déclaration à la fin de notre intervention et a envoyé une nouvelle version non motivé par des explications, ce qui a engendré des travaux de conciliation supplémentaires ;</w:t>
            </w:r>
            <w:r w:rsidRPr="000066A8">
              <w:rPr>
                <w:rFonts w:ascii="Garamond" w:hAnsi="Garamond"/>
                <w:color w:val="000000"/>
                <w:sz w:val="24"/>
                <w:szCs w:val="24"/>
                <w:lang w:eastAsia="fr-FR"/>
              </w:rPr>
              <w:br/>
              <w:t>- Malgré nos multiples relances, la DGI n’a réagi à nos commentaires sur les écarts relevés que lors de la phase finale de la compilation des données et de l’élaboration du rapport final.</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Cette situation est de nature à engendrer des travaux de conciliation supplémentaires et à constituer un obstacle sur la résolution des écarts relevés.</w:t>
            </w:r>
            <w:r w:rsidRPr="000066A8">
              <w:rPr>
                <w:rFonts w:ascii="Garamond" w:hAnsi="Garamond"/>
                <w:color w:val="000000"/>
                <w:sz w:val="24"/>
                <w:szCs w:val="24"/>
                <w:lang w:eastAsia="fr-FR"/>
              </w:rPr>
              <w:br/>
            </w: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à ces Régies financières plus d’engagement durant la phase de conciliation afin de permettre à l’Administrateur Indépendant d’avoir les réponses nécessaires qui lui permettront de résoudre les écarts soulevés</w:t>
            </w:r>
            <w:r w:rsidRPr="000066A8">
              <w:rPr>
                <w:rFonts w:ascii="Garamond" w:hAnsi="Garamond"/>
                <w:color w:val="000000"/>
                <w:sz w:val="24"/>
                <w:szCs w:val="24"/>
                <w:lang w:eastAsia="fr-FR"/>
              </w:rPr>
              <w:t>,</w:t>
            </w:r>
          </w:p>
        </w:tc>
        <w:tc>
          <w:tcPr>
            <w:tcW w:w="1418" w:type="dxa"/>
            <w:tcBorders>
              <w:top w:val="nil"/>
              <w:left w:val="nil"/>
              <w:bottom w:val="nil"/>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4678" w:type="dxa"/>
            <w:tcBorders>
              <w:top w:val="nil"/>
              <w:left w:val="nil"/>
              <w:bottom w:val="nil"/>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 xml:space="preserve">Des actions ont été menées dans le cadre de  suivi des recommandations du rapport 2013 pour palier à cette insuffisance. </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Cependant lors de la préparation du projet de rapport 2014, nous avons constaté que certaines réponses ne nous ont pas été parvenues dans les délais prévus.</w:t>
            </w:r>
          </w:p>
        </w:tc>
      </w:tr>
      <w:tr w:rsidR="00B57C6C" w:rsidRPr="000066A8" w:rsidTr="007220CD">
        <w:trPr>
          <w:trHeight w:val="284"/>
        </w:trPr>
        <w:tc>
          <w:tcPr>
            <w:tcW w:w="779" w:type="dxa"/>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color w:val="000000"/>
                <w:sz w:val="24"/>
                <w:szCs w:val="24"/>
                <w:lang w:eastAsia="fr-FR"/>
              </w:rPr>
            </w:pPr>
          </w:p>
        </w:tc>
        <w:tc>
          <w:tcPr>
            <w:tcW w:w="7796" w:type="dxa"/>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b/>
                <w:color w:val="0070C0"/>
                <w:sz w:val="24"/>
                <w:szCs w:val="24"/>
                <w:lang w:eastAsia="fr-FR"/>
              </w:rPr>
            </w:pPr>
          </w:p>
        </w:tc>
        <w:tc>
          <w:tcPr>
            <w:tcW w:w="1418" w:type="dxa"/>
            <w:tcBorders>
              <w:top w:val="nil"/>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color w:val="000000"/>
                <w:sz w:val="24"/>
                <w:szCs w:val="24"/>
                <w:lang w:eastAsia="fr-FR"/>
              </w:rPr>
            </w:pPr>
          </w:p>
        </w:tc>
        <w:tc>
          <w:tcPr>
            <w:tcW w:w="4678" w:type="dxa"/>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rPr>
                <w:rFonts w:ascii="Garamond" w:hAnsi="Garamond"/>
                <w:color w:val="000000"/>
                <w:sz w:val="24"/>
                <w:szCs w:val="24"/>
                <w:lang w:eastAsia="fr-FR"/>
              </w:rPr>
            </w:pPr>
          </w:p>
        </w:tc>
      </w:tr>
    </w:tbl>
    <w:p w:rsidR="00B57C6C" w:rsidRPr="000066A8" w:rsidRDefault="00B57C6C" w:rsidP="00B57C6C">
      <w:pPr>
        <w:pStyle w:val="Paragraphedeliste"/>
        <w:ind w:left="0"/>
        <w:rPr>
          <w:rFonts w:ascii="Garamond" w:hAnsi="Garamond"/>
          <w:b/>
          <w:bCs/>
          <w:color w:val="0070C0"/>
          <w:sz w:val="24"/>
          <w:szCs w:val="24"/>
        </w:rPr>
      </w:pPr>
      <w:r w:rsidRPr="000066A8">
        <w:rPr>
          <w:rFonts w:ascii="Garamond" w:hAnsi="Garamond"/>
          <w:b/>
          <w:color w:val="0070C0"/>
          <w:sz w:val="24"/>
          <w:szCs w:val="24"/>
        </w:rPr>
        <w:br w:type="page"/>
      </w:r>
    </w:p>
    <w:tbl>
      <w:tblPr>
        <w:tblW w:w="5000" w:type="pct"/>
        <w:tblCellMar>
          <w:left w:w="70" w:type="dxa"/>
          <w:right w:w="70" w:type="dxa"/>
        </w:tblCellMar>
        <w:tblLook w:val="04A0"/>
      </w:tblPr>
      <w:tblGrid>
        <w:gridCol w:w="1260"/>
        <w:gridCol w:w="7473"/>
        <w:gridCol w:w="1586"/>
        <w:gridCol w:w="4391"/>
      </w:tblGrid>
      <w:tr w:rsidR="00B57C6C" w:rsidRPr="000066A8" w:rsidTr="007220CD">
        <w:trPr>
          <w:trHeight w:val="284"/>
          <w:tblHeader/>
        </w:trPr>
        <w:tc>
          <w:tcPr>
            <w:tcW w:w="456"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Année</w:t>
            </w:r>
          </w:p>
        </w:tc>
        <w:tc>
          <w:tcPr>
            <w:tcW w:w="2568"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 xml:space="preserve">Recommandation </w:t>
            </w:r>
          </w:p>
        </w:tc>
        <w:tc>
          <w:tcPr>
            <w:tcW w:w="456" w:type="pct"/>
            <w:tcBorders>
              <w:top w:val="single" w:sz="12" w:space="0" w:color="4F81BD"/>
              <w:left w:val="nil"/>
              <w:bottom w:val="single" w:sz="12" w:space="0" w:color="4F81BD"/>
              <w:right w:val="single" w:sz="12" w:space="0" w:color="4F81BD"/>
            </w:tcBorders>
            <w:shd w:val="clear" w:color="000000" w:fill="244061"/>
            <w:vAlign w:val="center"/>
            <w:hideMark/>
          </w:tcPr>
          <w:p w:rsidR="00B57C6C" w:rsidRPr="000066A8" w:rsidRDefault="00B57C6C" w:rsidP="007220CD">
            <w:pPr>
              <w:spacing w:after="0"/>
              <w:jc w:val="center"/>
              <w:rPr>
                <w:rFonts w:ascii="Garamond" w:hAnsi="Garamond"/>
                <w:b/>
                <w:color w:val="FFFFFF"/>
                <w:sz w:val="24"/>
                <w:szCs w:val="24"/>
                <w:lang w:eastAsia="fr-FR"/>
              </w:rPr>
            </w:pPr>
            <w:r w:rsidRPr="000066A8">
              <w:rPr>
                <w:rFonts w:ascii="Garamond" w:hAnsi="Garamond"/>
                <w:b/>
                <w:color w:val="FFFFFF"/>
                <w:sz w:val="24"/>
                <w:szCs w:val="24"/>
                <w:lang w:eastAsia="fr-FR"/>
              </w:rPr>
              <w:t>Mise en place (Oui/Non/en cours)</w:t>
            </w:r>
          </w:p>
        </w:tc>
        <w:tc>
          <w:tcPr>
            <w:tcW w:w="1520" w:type="pct"/>
            <w:tcBorders>
              <w:top w:val="single" w:sz="12" w:space="0" w:color="4F81BD"/>
              <w:left w:val="nil"/>
              <w:bottom w:val="single" w:sz="12" w:space="0" w:color="4F81BD"/>
              <w:right w:val="nil"/>
            </w:tcBorders>
            <w:shd w:val="clear" w:color="000000" w:fill="244061"/>
            <w:vAlign w:val="center"/>
            <w:hideMark/>
          </w:tcPr>
          <w:p w:rsidR="00B57C6C" w:rsidRPr="000066A8" w:rsidRDefault="00B57C6C" w:rsidP="007220CD">
            <w:pPr>
              <w:spacing w:after="0"/>
              <w:rPr>
                <w:rFonts w:ascii="Garamond" w:hAnsi="Garamond"/>
                <w:b/>
                <w:color w:val="FFFFFF"/>
                <w:sz w:val="24"/>
                <w:szCs w:val="24"/>
                <w:lang w:eastAsia="fr-FR"/>
              </w:rPr>
            </w:pPr>
            <w:r w:rsidRPr="000066A8">
              <w:rPr>
                <w:rFonts w:ascii="Garamond" w:hAnsi="Garamond"/>
                <w:b/>
                <w:color w:val="FFFFFF"/>
                <w:sz w:val="24"/>
                <w:szCs w:val="24"/>
                <w:lang w:eastAsia="fr-FR"/>
              </w:rPr>
              <w:t>Description des actions entretenues</w:t>
            </w:r>
          </w:p>
        </w:tc>
      </w:tr>
      <w:tr w:rsidR="00B57C6C" w:rsidRPr="000066A8" w:rsidTr="007220CD">
        <w:trPr>
          <w:trHeight w:val="284"/>
        </w:trPr>
        <w:tc>
          <w:tcPr>
            <w:tcW w:w="456"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&lt;2012</w:t>
            </w:r>
          </w:p>
        </w:tc>
        <w:tc>
          <w:tcPr>
            <w:tcW w:w="2568"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b/>
                <w:color w:val="0070C0"/>
                <w:sz w:val="24"/>
                <w:szCs w:val="24"/>
                <w:lang w:eastAsia="fr-FR"/>
              </w:rPr>
              <w:t>Respect des recommandations de l'IGF</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t>L’IGF indique dans ses rapports de certification des Agences Financières de l’Etat, des importantes recommandations pour l’amélioration de l'encadrement des revenus du Trésor Public par les Agences Financières de l’Etat. Certaines de ces recommandations remontent à l’exercice 2010. Elles sont restées d’actualité au cours de l’exercice 2011, vu qu’aucune action corrective devant être entreprise par les Agences financières de l’Etat n’a été effectuée.</w:t>
            </w: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br/>
            </w:r>
            <w:r w:rsidRPr="000066A8">
              <w:rPr>
                <w:rFonts w:ascii="Garamond" w:hAnsi="Garamond"/>
                <w:i/>
                <w:iCs/>
                <w:color w:val="000000"/>
                <w:sz w:val="24"/>
                <w:szCs w:val="24"/>
                <w:lang w:eastAsia="fr-FR"/>
              </w:rPr>
              <w:t>Nous recommandons vivement qu’une attention particulière soit accordée aux recommandations de l’IGF qui ne visent qu’à garantir l’amélioration de la traçabilité des encaissements des revenus du trésor. L’autorité de tutelle de ces Agences Financières de l’Etat devrait définir une feuille de route, avec des délais pour la mise en application de toutes les recommandations formulées par l’IGF.</w:t>
            </w:r>
          </w:p>
        </w:tc>
        <w:tc>
          <w:tcPr>
            <w:tcW w:w="456" w:type="pct"/>
            <w:tcBorders>
              <w:top w:val="nil"/>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520" w:type="pct"/>
            <w:tcBorders>
              <w:top w:val="nil"/>
              <w:left w:val="nil"/>
              <w:bottom w:val="single" w:sz="12" w:space="0" w:color="4F81BD"/>
              <w:right w:val="single" w:sz="12" w:space="0" w:color="4F81BD"/>
            </w:tcBorders>
            <w:shd w:val="clear" w:color="auto" w:fill="auto"/>
            <w:vAlign w:val="center"/>
            <w:hideMark/>
          </w:tcPr>
          <w:p w:rsidR="00B57C6C" w:rsidRPr="000066A8" w:rsidRDefault="00134925" w:rsidP="007220CD">
            <w:pPr>
              <w:spacing w:after="0"/>
              <w:jc w:val="both"/>
              <w:rPr>
                <w:rFonts w:ascii="Garamond" w:hAnsi="Garamond"/>
                <w:bCs/>
                <w:color w:val="000000"/>
                <w:sz w:val="24"/>
                <w:szCs w:val="24"/>
                <w:lang w:eastAsia="fr-FR"/>
              </w:rPr>
            </w:pPr>
            <w:r>
              <w:rPr>
                <w:rFonts w:ascii="Garamond" w:hAnsi="Garamond"/>
                <w:color w:val="000000"/>
                <w:sz w:val="24"/>
                <w:szCs w:val="24"/>
                <w:lang w:eastAsia="fr-FR"/>
              </w:rPr>
              <w:t>Les Ré</w:t>
            </w:r>
            <w:r w:rsidR="00B57C6C" w:rsidRPr="000066A8">
              <w:rPr>
                <w:rFonts w:ascii="Garamond" w:hAnsi="Garamond"/>
                <w:color w:val="000000"/>
                <w:sz w:val="24"/>
                <w:szCs w:val="24"/>
                <w:lang w:eastAsia="fr-FR"/>
              </w:rPr>
              <w:t>gies Financières et</w:t>
            </w:r>
            <w:r>
              <w:rPr>
                <w:rFonts w:ascii="Garamond" w:hAnsi="Garamond"/>
                <w:color w:val="000000"/>
                <w:sz w:val="24"/>
                <w:szCs w:val="24"/>
                <w:lang w:eastAsia="fr-FR"/>
              </w:rPr>
              <w:t xml:space="preserve"> autres entités de l'Etat ont ré</w:t>
            </w:r>
            <w:r w:rsidR="00B57C6C" w:rsidRPr="000066A8">
              <w:rPr>
                <w:rFonts w:ascii="Garamond" w:hAnsi="Garamond"/>
                <w:color w:val="000000"/>
                <w:sz w:val="24"/>
                <w:szCs w:val="24"/>
                <w:lang w:eastAsia="fr-FR"/>
              </w:rPr>
              <w:t xml:space="preserve">pondu aux questions contenues dans la feuille d'observations de l'IGF. </w:t>
            </w:r>
          </w:p>
          <w:p w:rsidR="00B57C6C" w:rsidRPr="000066A8" w:rsidRDefault="00B57C6C" w:rsidP="007220CD">
            <w:pPr>
              <w:spacing w:after="0"/>
              <w:jc w:val="both"/>
              <w:rPr>
                <w:rFonts w:ascii="Garamond" w:hAnsi="Garamond"/>
                <w:bCs/>
                <w:color w:val="000000"/>
                <w:sz w:val="24"/>
                <w:szCs w:val="24"/>
                <w:lang w:eastAsia="fr-FR"/>
              </w:rPr>
            </w:pPr>
          </w:p>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Cette dernière a émis des opinions favorables pour certaines Régies, pour lesquelles elle nous a communiqué sa certification des déclarations 2014 à l'exception de la DGDA.</w:t>
            </w:r>
          </w:p>
        </w:tc>
      </w:tr>
      <w:tr w:rsidR="00B57C6C" w:rsidRPr="000066A8" w:rsidTr="007220CD">
        <w:trPr>
          <w:trHeight w:val="284"/>
        </w:trPr>
        <w:tc>
          <w:tcPr>
            <w:tcW w:w="456" w:type="pct"/>
            <w:tcBorders>
              <w:top w:val="nil"/>
              <w:left w:val="single" w:sz="12" w:space="0" w:color="4F81BD"/>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&lt;2012</w:t>
            </w:r>
          </w:p>
        </w:tc>
        <w:tc>
          <w:tcPr>
            <w:tcW w:w="2568"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sz w:val="24"/>
                <w:szCs w:val="24"/>
                <w:lang w:eastAsia="fr-FR"/>
              </w:rPr>
            </w:pPr>
            <w:r w:rsidRPr="000066A8">
              <w:rPr>
                <w:rFonts w:ascii="Garamond" w:hAnsi="Garamond"/>
                <w:b/>
                <w:color w:val="0070C0"/>
                <w:sz w:val="24"/>
                <w:szCs w:val="24"/>
                <w:lang w:eastAsia="fr-FR"/>
              </w:rPr>
              <w:t>Passage obligé par les Régies et non par la Banque Centrale</w:t>
            </w:r>
            <w:r w:rsidRPr="000066A8">
              <w:rPr>
                <w:rFonts w:ascii="Garamond" w:hAnsi="Garamond"/>
                <w:b/>
                <w:color w:val="0070C0"/>
                <w:sz w:val="24"/>
                <w:szCs w:val="24"/>
                <w:lang w:eastAsia="fr-FR"/>
              </w:rPr>
              <w:br/>
            </w:r>
            <w:r w:rsidRPr="000066A8">
              <w:rPr>
                <w:rFonts w:ascii="Garamond" w:hAnsi="Garamond"/>
                <w:b/>
                <w:color w:val="0070C0"/>
                <w:sz w:val="24"/>
                <w:szCs w:val="24"/>
                <w:lang w:eastAsia="fr-FR"/>
              </w:rPr>
              <w:br/>
            </w:r>
            <w:r w:rsidRPr="000066A8">
              <w:rPr>
                <w:rFonts w:ascii="Garamond" w:hAnsi="Garamond"/>
                <w:sz w:val="24"/>
                <w:szCs w:val="24"/>
                <w:lang w:eastAsia="fr-FR"/>
              </w:rPr>
              <w:t>La Banque Centrale du Congo n’étant pas une Agence Financière de l’Etat.</w:t>
            </w:r>
          </w:p>
          <w:p w:rsidR="00B57C6C" w:rsidRPr="000066A8" w:rsidRDefault="00B57C6C" w:rsidP="007220CD">
            <w:pPr>
              <w:spacing w:after="0"/>
              <w:jc w:val="both"/>
              <w:rPr>
                <w:rFonts w:ascii="Garamond" w:hAnsi="Garamond"/>
                <w:b/>
                <w:color w:val="0070C0"/>
                <w:sz w:val="24"/>
                <w:szCs w:val="24"/>
                <w:lang w:eastAsia="fr-FR"/>
              </w:rPr>
            </w:pPr>
            <w:r w:rsidRPr="000066A8">
              <w:rPr>
                <w:rFonts w:ascii="Garamond" w:hAnsi="Garamond"/>
                <w:sz w:val="24"/>
                <w:szCs w:val="24"/>
                <w:lang w:eastAsia="fr-FR"/>
              </w:rPr>
              <w:br/>
            </w:r>
            <w:r w:rsidRPr="000066A8">
              <w:rPr>
                <w:rFonts w:ascii="Garamond" w:hAnsi="Garamond"/>
                <w:i/>
                <w:iCs/>
                <w:sz w:val="24"/>
                <w:szCs w:val="24"/>
                <w:lang w:eastAsia="fr-FR"/>
              </w:rPr>
              <w:t>Nous recommandons que tous les flux, qui sont passés directement par la Banque Centrale, soient désormais encadrés par les Régies Financières de l’Etat et que les paiements se fassent suivant le circuit normal des autres impôts et taxes dus au Trésor Public. Ceci améliorerait la traçabilité de tous les paiements effectués en faveur du Trésor Public. Les libellés des paiements devraient aussi clairement apparaître sur les déclarations de l’Entreprise qui devrait permettre l’identification de l’entité de l’Etat qui devrait assurer l’encadrement desdits flux,</w:t>
            </w:r>
          </w:p>
        </w:tc>
        <w:tc>
          <w:tcPr>
            <w:tcW w:w="456" w:type="pct"/>
            <w:tcBorders>
              <w:top w:val="nil"/>
              <w:left w:val="nil"/>
              <w:bottom w:val="single" w:sz="12" w:space="0" w:color="4F81BD"/>
              <w:right w:val="single" w:sz="12" w:space="0" w:color="4F81BD"/>
            </w:tcBorders>
            <w:shd w:val="clear" w:color="auto" w:fill="auto"/>
            <w:noWrap/>
            <w:vAlign w:val="center"/>
            <w:hideMark/>
          </w:tcPr>
          <w:p w:rsidR="00B57C6C" w:rsidRPr="000066A8" w:rsidRDefault="00B57C6C" w:rsidP="007220CD">
            <w:pPr>
              <w:spacing w:after="0"/>
              <w:jc w:val="center"/>
              <w:rPr>
                <w:rFonts w:ascii="Garamond" w:hAnsi="Garamond"/>
                <w:bCs/>
                <w:color w:val="000000"/>
                <w:sz w:val="24"/>
                <w:szCs w:val="24"/>
                <w:lang w:eastAsia="fr-FR"/>
              </w:rPr>
            </w:pPr>
            <w:r w:rsidRPr="000066A8">
              <w:rPr>
                <w:rFonts w:ascii="Garamond" w:hAnsi="Garamond"/>
                <w:color w:val="000000"/>
                <w:sz w:val="24"/>
                <w:szCs w:val="24"/>
                <w:lang w:eastAsia="fr-FR"/>
              </w:rPr>
              <w:t>En cours</w:t>
            </w:r>
          </w:p>
        </w:tc>
        <w:tc>
          <w:tcPr>
            <w:tcW w:w="1520" w:type="pct"/>
            <w:tcBorders>
              <w:top w:val="nil"/>
              <w:left w:val="nil"/>
              <w:bottom w:val="single" w:sz="12" w:space="0" w:color="4F81BD"/>
              <w:right w:val="single" w:sz="12" w:space="0" w:color="4F81BD"/>
            </w:tcBorders>
            <w:shd w:val="clear" w:color="auto" w:fill="auto"/>
            <w:vAlign w:val="center"/>
            <w:hideMark/>
          </w:tcPr>
          <w:p w:rsidR="00B57C6C" w:rsidRPr="000066A8" w:rsidRDefault="00B57C6C" w:rsidP="007220CD">
            <w:pPr>
              <w:spacing w:after="0"/>
              <w:jc w:val="both"/>
              <w:rPr>
                <w:rFonts w:ascii="Garamond" w:hAnsi="Garamond"/>
                <w:bCs/>
                <w:color w:val="000000"/>
                <w:sz w:val="24"/>
                <w:szCs w:val="24"/>
                <w:lang w:eastAsia="fr-FR"/>
              </w:rPr>
            </w:pPr>
            <w:r w:rsidRPr="000066A8">
              <w:rPr>
                <w:rFonts w:ascii="Garamond" w:hAnsi="Garamond"/>
                <w:color w:val="000000"/>
                <w:sz w:val="24"/>
                <w:szCs w:val="24"/>
                <w:lang w:eastAsia="fr-FR"/>
              </w:rPr>
              <w:t>Des efforts sont entrepris pour atténuer cette pratique. Il y a  de moins de en moins les paiements qui  sont faits directement à la BCC sans passer par le circuit normal.</w:t>
            </w:r>
          </w:p>
        </w:tc>
      </w:tr>
    </w:tbl>
    <w:p w:rsidR="00B57C6C" w:rsidRDefault="00B57C6C" w:rsidP="00154AB4">
      <w:pPr>
        <w:pStyle w:val="Paragraphedeliste"/>
        <w:ind w:left="0"/>
        <w:jc w:val="center"/>
        <w:rPr>
          <w:b/>
          <w:bCs/>
          <w:color w:val="E36C0A"/>
          <w:sz w:val="28"/>
          <w:szCs w:val="28"/>
        </w:rPr>
        <w:sectPr w:rsidR="00B57C6C" w:rsidSect="00B57C6C">
          <w:pgSz w:w="16838" w:h="11906" w:orient="landscape"/>
          <w:pgMar w:top="1418" w:right="1134" w:bottom="1418" w:left="1134" w:header="709" w:footer="709" w:gutter="0"/>
          <w:cols w:space="708"/>
          <w:docGrid w:linePitch="360"/>
        </w:sectPr>
      </w:pPr>
    </w:p>
    <w:p w:rsidR="00BF019E" w:rsidRPr="00BC07CF" w:rsidRDefault="00BF019E" w:rsidP="00154AB4">
      <w:pPr>
        <w:pStyle w:val="Paragraphedeliste"/>
        <w:ind w:left="0"/>
        <w:jc w:val="center"/>
        <w:rPr>
          <w:b/>
          <w:bCs/>
          <w:color w:val="E36C0A"/>
          <w:sz w:val="28"/>
          <w:szCs w:val="28"/>
        </w:rPr>
      </w:pPr>
    </w:p>
    <w:p w:rsidR="00154AB4" w:rsidRPr="00A35A55" w:rsidRDefault="00154AB4" w:rsidP="00154AB4">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POINTS FORTS OU FAIBLESSES IDENTIFIEES DANS LE PROCESSUS</w:t>
      </w:r>
    </w:p>
    <w:p w:rsidR="00FA7F67" w:rsidRDefault="00FA7F67" w:rsidP="00B219DA">
      <w:pPr>
        <w:shd w:val="clear" w:color="auto" w:fill="FFFFFF" w:themeFill="background1"/>
        <w:spacing w:after="224"/>
        <w:jc w:val="both"/>
        <w:textAlignment w:val="baseline"/>
        <w:rPr>
          <w:rStyle w:val="lev"/>
          <w:rFonts w:ascii="Garamond" w:hAnsi="Garamond"/>
          <w:b w:val="0"/>
          <w:sz w:val="28"/>
          <w:szCs w:val="28"/>
        </w:rPr>
      </w:pPr>
      <w:r>
        <w:rPr>
          <w:rStyle w:val="lev"/>
          <w:rFonts w:ascii="Garamond" w:hAnsi="Garamond"/>
          <w:b w:val="0"/>
          <w:color w:val="E36C0A"/>
          <w:sz w:val="28"/>
          <w:szCs w:val="28"/>
        </w:rPr>
        <w:t xml:space="preserve">a) </w:t>
      </w:r>
      <w:r w:rsidR="00154AB4" w:rsidRPr="00B219DA">
        <w:rPr>
          <w:rStyle w:val="lev"/>
          <w:rFonts w:ascii="Garamond" w:hAnsi="Garamond"/>
          <w:color w:val="E36C0A"/>
          <w:sz w:val="28"/>
          <w:szCs w:val="28"/>
        </w:rPr>
        <w:t>Points forts</w:t>
      </w:r>
      <w:r w:rsidR="00154AB4" w:rsidRPr="00B219DA">
        <w:rPr>
          <w:rStyle w:val="lev"/>
          <w:rFonts w:ascii="Garamond" w:hAnsi="Garamond"/>
          <w:b w:val="0"/>
          <w:sz w:val="28"/>
          <w:szCs w:val="28"/>
        </w:rPr>
        <w:t> :</w:t>
      </w:r>
    </w:p>
    <w:p w:rsidR="00154AB4" w:rsidRPr="00B219DA" w:rsidRDefault="00FA7F67" w:rsidP="00B219DA">
      <w:pPr>
        <w:shd w:val="clear" w:color="auto" w:fill="FFFFFF" w:themeFill="background1"/>
        <w:spacing w:after="224"/>
        <w:jc w:val="both"/>
        <w:textAlignment w:val="baseline"/>
        <w:rPr>
          <w:rFonts w:ascii="Garamond" w:eastAsia="Times New Roman" w:hAnsi="Garamond" w:cs="Arial"/>
          <w:color w:val="333333"/>
          <w:sz w:val="28"/>
          <w:szCs w:val="28"/>
        </w:rPr>
      </w:pPr>
      <w:r>
        <w:rPr>
          <w:rFonts w:ascii="Garamond" w:eastAsia="Times New Roman" w:hAnsi="Garamond" w:cs="Arial"/>
          <w:color w:val="333333"/>
          <w:sz w:val="28"/>
          <w:szCs w:val="28"/>
        </w:rPr>
        <w:t>P</w:t>
      </w:r>
      <w:r w:rsidR="007220CD" w:rsidRPr="00B219DA">
        <w:rPr>
          <w:rFonts w:ascii="Garamond" w:eastAsia="Times New Roman" w:hAnsi="Garamond" w:cs="Arial"/>
          <w:color w:val="333333"/>
          <w:sz w:val="28"/>
          <w:szCs w:val="28"/>
        </w:rPr>
        <w:t xml:space="preserve">armi les points forts de la mise en </w:t>
      </w:r>
      <w:r w:rsidR="00BA75A4" w:rsidRPr="00B219DA">
        <w:rPr>
          <w:rFonts w:ascii="Garamond" w:eastAsia="Times New Roman" w:hAnsi="Garamond" w:cs="Arial"/>
          <w:color w:val="333333"/>
          <w:sz w:val="28"/>
          <w:szCs w:val="28"/>
        </w:rPr>
        <w:t>œuvre</w:t>
      </w:r>
      <w:r w:rsidR="009B2558" w:rsidRPr="00B219DA">
        <w:rPr>
          <w:rFonts w:ascii="Garamond" w:eastAsia="Times New Roman" w:hAnsi="Garamond" w:cs="Arial"/>
          <w:color w:val="333333"/>
          <w:sz w:val="28"/>
          <w:szCs w:val="28"/>
        </w:rPr>
        <w:t xml:space="preserve"> du processus</w:t>
      </w:r>
      <w:r w:rsidR="007220CD" w:rsidRPr="00B219DA">
        <w:rPr>
          <w:rFonts w:ascii="Garamond" w:eastAsia="Times New Roman" w:hAnsi="Garamond" w:cs="Arial"/>
          <w:color w:val="333333"/>
          <w:sz w:val="28"/>
          <w:szCs w:val="28"/>
        </w:rPr>
        <w:t>, nous pouvons citer</w:t>
      </w:r>
      <w:r>
        <w:rPr>
          <w:rFonts w:ascii="Garamond" w:eastAsia="Times New Roman" w:hAnsi="Garamond" w:cs="Arial"/>
          <w:color w:val="333333"/>
          <w:sz w:val="28"/>
          <w:szCs w:val="28"/>
        </w:rPr>
        <w:t xml:space="preserve"> les faits suivants</w:t>
      </w:r>
      <w:r w:rsidR="007220CD" w:rsidRPr="00B219DA">
        <w:rPr>
          <w:rFonts w:ascii="Garamond" w:eastAsia="Times New Roman" w:hAnsi="Garamond" w:cs="Arial"/>
          <w:color w:val="333333"/>
          <w:sz w:val="28"/>
          <w:szCs w:val="28"/>
        </w:rPr>
        <w:t>:</w:t>
      </w:r>
    </w:p>
    <w:p w:rsidR="009B2558" w:rsidRPr="00B219DA" w:rsidRDefault="009B2558" w:rsidP="00B219DA">
      <w:pPr>
        <w:pStyle w:val="Paragraphedeliste"/>
        <w:numPr>
          <w:ilvl w:val="0"/>
          <w:numId w:val="1"/>
        </w:numPr>
        <w:shd w:val="clear" w:color="auto" w:fill="F2F2F2" w:themeFill="background1" w:themeFillShade="F2"/>
        <w:rPr>
          <w:rFonts w:ascii="Garamond" w:hAnsi="Garamond"/>
          <w:sz w:val="28"/>
          <w:szCs w:val="28"/>
        </w:rPr>
      </w:pPr>
      <w:r w:rsidRPr="00B219DA">
        <w:rPr>
          <w:rFonts w:ascii="Garamond" w:hAnsi="Garamond"/>
          <w:sz w:val="28"/>
          <w:szCs w:val="28"/>
        </w:rPr>
        <w:t>Prise en charge de 98% des frais de la mise en œuvre par le Gouvernement;</w:t>
      </w:r>
    </w:p>
    <w:p w:rsidR="007728C2" w:rsidRPr="00B219DA" w:rsidRDefault="007728C2" w:rsidP="00B219DA">
      <w:pPr>
        <w:pStyle w:val="Paragraphedeliste"/>
        <w:numPr>
          <w:ilvl w:val="0"/>
          <w:numId w:val="1"/>
        </w:numPr>
        <w:shd w:val="clear" w:color="auto" w:fill="F2F2F2" w:themeFill="background1" w:themeFillShade="F2"/>
        <w:rPr>
          <w:rFonts w:ascii="Garamond" w:hAnsi="Garamond"/>
          <w:sz w:val="28"/>
          <w:szCs w:val="28"/>
        </w:rPr>
      </w:pPr>
      <w:r w:rsidRPr="00B219DA">
        <w:rPr>
          <w:rFonts w:ascii="Garamond" w:hAnsi="Garamond"/>
          <w:sz w:val="28"/>
          <w:szCs w:val="28"/>
        </w:rPr>
        <w:t>Bonne gouvernance du Groupe Multipartite;</w:t>
      </w:r>
    </w:p>
    <w:p w:rsidR="00154AB4" w:rsidRPr="00B219DA" w:rsidRDefault="009B2558"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P</w:t>
      </w:r>
      <w:r w:rsidR="00154AB4" w:rsidRPr="00B219DA">
        <w:rPr>
          <w:rFonts w:ascii="Garamond" w:eastAsia="Times New Roman" w:hAnsi="Garamond" w:cs="Arial"/>
          <w:color w:val="333333"/>
          <w:sz w:val="28"/>
          <w:szCs w:val="28"/>
        </w:rPr>
        <w:t>articipation toujours active de la société civile qui évalue trimestriellement le processus ITIE ;</w:t>
      </w:r>
    </w:p>
    <w:p w:rsidR="00154AB4" w:rsidRPr="00B219DA" w:rsidRDefault="009B2558"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A</w:t>
      </w:r>
      <w:r w:rsidR="00154AB4" w:rsidRPr="00B219DA">
        <w:rPr>
          <w:rFonts w:ascii="Garamond" w:eastAsia="Times New Roman" w:hAnsi="Garamond" w:cs="Arial"/>
          <w:color w:val="333333"/>
          <w:sz w:val="28"/>
          <w:szCs w:val="28"/>
        </w:rPr>
        <w:t>dhésion continue et renforcée des entreprises extractives</w:t>
      </w:r>
      <w:r w:rsidR="00583332" w:rsidRPr="00B219DA">
        <w:rPr>
          <w:rFonts w:ascii="Garamond" w:eastAsia="Times New Roman" w:hAnsi="Garamond" w:cs="Arial"/>
          <w:color w:val="333333"/>
          <w:sz w:val="28"/>
          <w:szCs w:val="28"/>
        </w:rPr>
        <w:t xml:space="preserve"> et des Régies Financières</w:t>
      </w:r>
      <w:r w:rsidR="00313472" w:rsidRPr="00B219DA">
        <w:rPr>
          <w:rFonts w:ascii="Garamond" w:eastAsia="Times New Roman" w:hAnsi="Garamond" w:cs="Arial"/>
          <w:color w:val="333333"/>
          <w:sz w:val="28"/>
          <w:szCs w:val="28"/>
        </w:rPr>
        <w:t xml:space="preserve"> </w:t>
      </w:r>
      <w:r w:rsidR="00583332" w:rsidRPr="00B219DA">
        <w:rPr>
          <w:rFonts w:ascii="Garamond" w:eastAsia="Times New Roman" w:hAnsi="Garamond" w:cs="Arial"/>
          <w:color w:val="333333"/>
          <w:sz w:val="28"/>
          <w:szCs w:val="28"/>
        </w:rPr>
        <w:t>qui participent activement à la déclaration</w:t>
      </w:r>
      <w:r w:rsidRPr="00B219DA">
        <w:rPr>
          <w:rFonts w:ascii="Garamond" w:eastAsia="Times New Roman" w:hAnsi="Garamond" w:cs="Arial"/>
          <w:color w:val="333333"/>
          <w:sz w:val="28"/>
          <w:szCs w:val="28"/>
        </w:rPr>
        <w:t xml:space="preserve"> des paiements et des revenus</w:t>
      </w:r>
      <w:r w:rsidR="00583332" w:rsidRPr="00B219DA">
        <w:rPr>
          <w:rFonts w:ascii="Garamond" w:eastAsia="Times New Roman" w:hAnsi="Garamond" w:cs="Arial"/>
          <w:color w:val="333333"/>
          <w:sz w:val="28"/>
          <w:szCs w:val="28"/>
        </w:rPr>
        <w:t xml:space="preserve"> et à la résolution des écarts</w:t>
      </w:r>
      <w:r w:rsidR="00154AB4" w:rsidRPr="00B219DA">
        <w:rPr>
          <w:rFonts w:ascii="Garamond" w:eastAsia="Times New Roman" w:hAnsi="Garamond" w:cs="Arial"/>
          <w:color w:val="333333"/>
          <w:sz w:val="28"/>
          <w:szCs w:val="28"/>
        </w:rPr>
        <w:t> ;</w:t>
      </w:r>
    </w:p>
    <w:p w:rsidR="00B219DA" w:rsidRPr="00B219DA" w:rsidRDefault="00B219DA" w:rsidP="00B219DA">
      <w:pPr>
        <w:pStyle w:val="Paragraphedeliste"/>
        <w:numPr>
          <w:ilvl w:val="0"/>
          <w:numId w:val="1"/>
        </w:numPr>
        <w:shd w:val="clear" w:color="auto" w:fill="F2F2F2" w:themeFill="background1" w:themeFillShade="F2"/>
        <w:rPr>
          <w:rFonts w:ascii="Garamond" w:hAnsi="Garamond"/>
          <w:sz w:val="28"/>
          <w:szCs w:val="28"/>
        </w:rPr>
      </w:pPr>
      <w:r w:rsidRPr="00B219DA">
        <w:rPr>
          <w:rFonts w:ascii="Garamond" w:hAnsi="Garamond"/>
          <w:sz w:val="28"/>
          <w:szCs w:val="28"/>
        </w:rPr>
        <w:t>Désignation des Points focaux de l'ITIE par les Entreprises et;</w:t>
      </w:r>
    </w:p>
    <w:p w:rsidR="00154AB4" w:rsidRPr="00B219DA" w:rsidRDefault="009B2558"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C</w:t>
      </w:r>
      <w:r w:rsidR="00154AB4" w:rsidRPr="00B219DA">
        <w:rPr>
          <w:rFonts w:ascii="Garamond" w:eastAsia="Times New Roman" w:hAnsi="Garamond" w:cs="Arial"/>
          <w:color w:val="333333"/>
          <w:sz w:val="28"/>
          <w:szCs w:val="28"/>
        </w:rPr>
        <w:t>ertification des déclarations des Régies Financières</w:t>
      </w:r>
      <w:r w:rsidR="00BA75A4" w:rsidRPr="00B219DA">
        <w:rPr>
          <w:rFonts w:ascii="Garamond" w:eastAsia="Times New Roman" w:hAnsi="Garamond" w:cs="Arial"/>
          <w:color w:val="333333"/>
          <w:sz w:val="28"/>
          <w:szCs w:val="28"/>
        </w:rPr>
        <w:t xml:space="preserve"> et autres Entités de l'Etat</w:t>
      </w:r>
      <w:r w:rsidR="00154AB4" w:rsidRPr="00B219DA">
        <w:rPr>
          <w:rFonts w:ascii="Garamond" w:eastAsia="Times New Roman" w:hAnsi="Garamond" w:cs="Arial"/>
          <w:color w:val="333333"/>
          <w:sz w:val="28"/>
          <w:szCs w:val="28"/>
        </w:rPr>
        <w:t xml:space="preserve"> par l’IGF ;</w:t>
      </w:r>
    </w:p>
    <w:p w:rsidR="00154AB4" w:rsidRPr="00B219DA" w:rsidRDefault="009B2558"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D</w:t>
      </w:r>
      <w:r w:rsidR="00154AB4" w:rsidRPr="00B219DA">
        <w:rPr>
          <w:rFonts w:ascii="Garamond" w:eastAsia="Times New Roman" w:hAnsi="Garamond" w:cs="Arial"/>
          <w:color w:val="333333"/>
          <w:sz w:val="28"/>
          <w:szCs w:val="28"/>
        </w:rPr>
        <w:t xml:space="preserve">éclaration unilatérale de l’Etat </w:t>
      </w:r>
      <w:r w:rsidR="007E547B" w:rsidRPr="00B219DA">
        <w:rPr>
          <w:rFonts w:ascii="Garamond" w:eastAsia="Times New Roman" w:hAnsi="Garamond" w:cs="Arial"/>
          <w:color w:val="333333"/>
          <w:sz w:val="28"/>
          <w:szCs w:val="28"/>
        </w:rPr>
        <w:t>de tou</w:t>
      </w:r>
      <w:r w:rsidR="00F372BA" w:rsidRPr="00B219DA">
        <w:rPr>
          <w:rFonts w:ascii="Garamond" w:eastAsia="Times New Roman" w:hAnsi="Garamond" w:cs="Arial"/>
          <w:color w:val="333333"/>
          <w:sz w:val="28"/>
          <w:szCs w:val="28"/>
        </w:rPr>
        <w:t xml:space="preserve">s les </w:t>
      </w:r>
      <w:r w:rsidR="007E547B" w:rsidRPr="00B219DA">
        <w:rPr>
          <w:rFonts w:ascii="Garamond" w:eastAsia="Times New Roman" w:hAnsi="Garamond" w:cs="Arial"/>
          <w:color w:val="333333"/>
          <w:sz w:val="28"/>
          <w:szCs w:val="28"/>
        </w:rPr>
        <w:t xml:space="preserve">paiements des </w:t>
      </w:r>
      <w:r w:rsidR="00F372BA" w:rsidRPr="00B219DA">
        <w:rPr>
          <w:rFonts w:ascii="Garamond" w:eastAsia="Times New Roman" w:hAnsi="Garamond" w:cs="Arial"/>
          <w:color w:val="333333"/>
          <w:sz w:val="28"/>
          <w:szCs w:val="28"/>
        </w:rPr>
        <w:t>entreprises minières</w:t>
      </w:r>
      <w:r w:rsidR="00154AB4" w:rsidRPr="00B219DA">
        <w:rPr>
          <w:rFonts w:ascii="Garamond" w:eastAsia="Times New Roman" w:hAnsi="Garamond" w:cs="Arial"/>
          <w:color w:val="333333"/>
          <w:sz w:val="28"/>
          <w:szCs w:val="28"/>
        </w:rPr>
        <w:t xml:space="preserve"> non retenues dans le périmètre</w:t>
      </w:r>
      <w:r w:rsidRPr="00B219DA">
        <w:rPr>
          <w:rFonts w:ascii="Garamond" w:eastAsia="Times New Roman" w:hAnsi="Garamond" w:cs="Arial"/>
          <w:color w:val="333333"/>
          <w:sz w:val="28"/>
          <w:szCs w:val="28"/>
        </w:rPr>
        <w:t xml:space="preserve"> de conciliation</w:t>
      </w:r>
      <w:r w:rsidR="00154AB4" w:rsidRPr="00B219DA">
        <w:rPr>
          <w:rFonts w:ascii="Garamond" w:eastAsia="Times New Roman" w:hAnsi="Garamond" w:cs="Arial"/>
          <w:color w:val="333333"/>
          <w:sz w:val="28"/>
          <w:szCs w:val="28"/>
        </w:rPr>
        <w:t>;</w:t>
      </w:r>
    </w:p>
    <w:p w:rsidR="00154AB4" w:rsidRPr="00B219DA" w:rsidRDefault="007E547B"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R</w:t>
      </w:r>
      <w:r w:rsidR="00F372BA" w:rsidRPr="00B219DA">
        <w:rPr>
          <w:rFonts w:ascii="Garamond" w:eastAsia="Times New Roman" w:hAnsi="Garamond" w:cs="Arial"/>
          <w:color w:val="333333"/>
          <w:sz w:val="28"/>
          <w:szCs w:val="28"/>
        </w:rPr>
        <w:t>évision des</w:t>
      </w:r>
      <w:r w:rsidR="00154AB4" w:rsidRPr="00B219DA">
        <w:rPr>
          <w:rFonts w:ascii="Garamond" w:eastAsia="Times New Roman" w:hAnsi="Garamond" w:cs="Arial"/>
          <w:color w:val="333333"/>
          <w:sz w:val="28"/>
          <w:szCs w:val="28"/>
        </w:rPr>
        <w:t xml:space="preserve"> projet</w:t>
      </w:r>
      <w:r w:rsidR="00F372BA" w:rsidRPr="00B219DA">
        <w:rPr>
          <w:rFonts w:ascii="Garamond" w:eastAsia="Times New Roman" w:hAnsi="Garamond" w:cs="Arial"/>
          <w:color w:val="333333"/>
          <w:sz w:val="28"/>
          <w:szCs w:val="28"/>
        </w:rPr>
        <w:t>s</w:t>
      </w:r>
      <w:r w:rsidR="00154AB4" w:rsidRPr="00B219DA">
        <w:rPr>
          <w:rFonts w:ascii="Garamond" w:eastAsia="Times New Roman" w:hAnsi="Garamond" w:cs="Arial"/>
          <w:color w:val="333333"/>
          <w:sz w:val="28"/>
          <w:szCs w:val="28"/>
        </w:rPr>
        <w:t xml:space="preserve"> de rapport</w:t>
      </w:r>
      <w:r w:rsidR="00F372BA" w:rsidRPr="00B219DA">
        <w:rPr>
          <w:rFonts w:ascii="Garamond" w:eastAsia="Times New Roman" w:hAnsi="Garamond" w:cs="Arial"/>
          <w:color w:val="333333"/>
          <w:sz w:val="28"/>
          <w:szCs w:val="28"/>
        </w:rPr>
        <w:t>s</w:t>
      </w:r>
      <w:r w:rsidR="00154AB4" w:rsidRPr="00B219DA">
        <w:rPr>
          <w:rFonts w:ascii="Garamond" w:eastAsia="Times New Roman" w:hAnsi="Garamond" w:cs="Arial"/>
          <w:color w:val="333333"/>
          <w:sz w:val="28"/>
          <w:szCs w:val="28"/>
        </w:rPr>
        <w:t xml:space="preserve"> IT</w:t>
      </w:r>
      <w:r w:rsidR="00F372BA" w:rsidRPr="00B219DA">
        <w:rPr>
          <w:rFonts w:ascii="Garamond" w:eastAsia="Times New Roman" w:hAnsi="Garamond" w:cs="Arial"/>
          <w:color w:val="333333"/>
          <w:sz w:val="28"/>
          <w:szCs w:val="28"/>
        </w:rPr>
        <w:t>IE-RDC</w:t>
      </w:r>
      <w:r w:rsidR="00154AB4" w:rsidRPr="00B219DA">
        <w:rPr>
          <w:rFonts w:ascii="Garamond" w:eastAsia="Times New Roman" w:hAnsi="Garamond" w:cs="Arial"/>
          <w:color w:val="333333"/>
          <w:sz w:val="28"/>
          <w:szCs w:val="28"/>
        </w:rPr>
        <w:t xml:space="preserve"> par les parties prenantes</w:t>
      </w:r>
      <w:r w:rsidRPr="00B219DA">
        <w:rPr>
          <w:rFonts w:ascii="Garamond" w:eastAsia="Times New Roman" w:hAnsi="Garamond" w:cs="Arial"/>
          <w:color w:val="333333"/>
          <w:sz w:val="28"/>
          <w:szCs w:val="28"/>
        </w:rPr>
        <w:t xml:space="preserve"> avant leurs adoption et publication par le GMP</w:t>
      </w:r>
      <w:r w:rsidR="0094709A" w:rsidRPr="00B219DA">
        <w:rPr>
          <w:rFonts w:ascii="Garamond" w:eastAsia="Times New Roman" w:hAnsi="Garamond" w:cs="Arial"/>
          <w:color w:val="333333"/>
          <w:sz w:val="28"/>
          <w:szCs w:val="28"/>
        </w:rPr>
        <w:t>;</w:t>
      </w:r>
    </w:p>
    <w:p w:rsidR="0094709A" w:rsidRPr="00B219DA" w:rsidRDefault="007E547B"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D</w:t>
      </w:r>
      <w:r w:rsidR="0094709A" w:rsidRPr="00B219DA">
        <w:rPr>
          <w:rFonts w:ascii="Garamond" w:eastAsia="Times New Roman" w:hAnsi="Garamond" w:cs="Arial"/>
          <w:color w:val="333333"/>
          <w:sz w:val="28"/>
          <w:szCs w:val="28"/>
        </w:rPr>
        <w:t>ivulgation des propriétaires réels des entre</w:t>
      </w:r>
      <w:r w:rsidRPr="00B219DA">
        <w:rPr>
          <w:rFonts w:ascii="Garamond" w:eastAsia="Times New Roman" w:hAnsi="Garamond" w:cs="Arial"/>
          <w:color w:val="333333"/>
          <w:sz w:val="28"/>
          <w:szCs w:val="28"/>
        </w:rPr>
        <w:t>prises extractives</w:t>
      </w:r>
      <w:r w:rsidR="00313472" w:rsidRPr="00B219DA">
        <w:rPr>
          <w:rFonts w:ascii="Garamond" w:eastAsia="Times New Roman" w:hAnsi="Garamond" w:cs="Arial"/>
          <w:color w:val="333333"/>
          <w:sz w:val="28"/>
          <w:szCs w:val="28"/>
        </w:rPr>
        <w:t>;</w:t>
      </w:r>
    </w:p>
    <w:p w:rsidR="00F372BA" w:rsidRPr="00B219DA" w:rsidRDefault="007E547B"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Collecte par télé</w:t>
      </w:r>
      <w:r w:rsidR="00F372BA" w:rsidRPr="00B219DA">
        <w:rPr>
          <w:rFonts w:ascii="Garamond" w:eastAsia="Times New Roman" w:hAnsi="Garamond" w:cs="Arial"/>
          <w:color w:val="333333"/>
          <w:sz w:val="28"/>
          <w:szCs w:val="28"/>
        </w:rPr>
        <w:t>décla</w:t>
      </w:r>
      <w:r w:rsidRPr="00B219DA">
        <w:rPr>
          <w:rFonts w:ascii="Garamond" w:eastAsia="Times New Roman" w:hAnsi="Garamond" w:cs="Arial"/>
          <w:color w:val="333333"/>
          <w:sz w:val="28"/>
          <w:szCs w:val="28"/>
        </w:rPr>
        <w:t>ration des données au moyen du pr</w:t>
      </w:r>
      <w:r w:rsidR="00F372BA" w:rsidRPr="00B219DA">
        <w:rPr>
          <w:rFonts w:ascii="Garamond" w:eastAsia="Times New Roman" w:hAnsi="Garamond" w:cs="Arial"/>
          <w:color w:val="333333"/>
          <w:sz w:val="28"/>
          <w:szCs w:val="28"/>
        </w:rPr>
        <w:t>ogiciel T/SL</w:t>
      </w:r>
      <w:r w:rsidR="00313472" w:rsidRPr="00B219DA">
        <w:rPr>
          <w:rFonts w:ascii="Garamond" w:eastAsia="Times New Roman" w:hAnsi="Garamond" w:cs="Arial"/>
          <w:color w:val="333333"/>
          <w:sz w:val="28"/>
          <w:szCs w:val="28"/>
        </w:rPr>
        <w:t>;</w:t>
      </w:r>
    </w:p>
    <w:p w:rsidR="002F255A" w:rsidRPr="00B219DA" w:rsidRDefault="007E547B"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P</w:t>
      </w:r>
      <w:r w:rsidR="009E68C6" w:rsidRPr="00B219DA">
        <w:rPr>
          <w:rFonts w:ascii="Garamond" w:eastAsia="Times New Roman" w:hAnsi="Garamond" w:cs="Arial"/>
          <w:color w:val="333333"/>
          <w:sz w:val="28"/>
          <w:szCs w:val="28"/>
        </w:rPr>
        <w:t>ublication</w:t>
      </w:r>
      <w:r w:rsidR="00D51729" w:rsidRPr="00B219DA">
        <w:rPr>
          <w:rFonts w:ascii="Garamond" w:eastAsia="Times New Roman" w:hAnsi="Garamond" w:cs="Arial"/>
          <w:color w:val="333333"/>
          <w:sz w:val="28"/>
          <w:szCs w:val="28"/>
        </w:rPr>
        <w:t>,</w:t>
      </w:r>
      <w:r w:rsidR="009E68C6" w:rsidRPr="00B219DA">
        <w:rPr>
          <w:rFonts w:ascii="Garamond" w:eastAsia="Times New Roman" w:hAnsi="Garamond" w:cs="Arial"/>
          <w:color w:val="333333"/>
          <w:sz w:val="28"/>
          <w:szCs w:val="28"/>
        </w:rPr>
        <w:t xml:space="preserve"> </w:t>
      </w:r>
      <w:r w:rsidR="00D51729" w:rsidRPr="00B219DA">
        <w:rPr>
          <w:rFonts w:ascii="Garamond" w:eastAsia="Times New Roman" w:hAnsi="Garamond" w:cs="Arial"/>
          <w:color w:val="333333"/>
          <w:sz w:val="28"/>
          <w:szCs w:val="28"/>
        </w:rPr>
        <w:t xml:space="preserve">au cours d'une année, </w:t>
      </w:r>
      <w:r w:rsidR="009E68C6" w:rsidRPr="00B219DA">
        <w:rPr>
          <w:rFonts w:ascii="Garamond" w:eastAsia="Times New Roman" w:hAnsi="Garamond" w:cs="Arial"/>
          <w:color w:val="333333"/>
          <w:sz w:val="28"/>
          <w:szCs w:val="28"/>
        </w:rPr>
        <w:t>de deux R</w:t>
      </w:r>
      <w:r w:rsidR="002F255A" w:rsidRPr="00B219DA">
        <w:rPr>
          <w:rFonts w:ascii="Garamond" w:eastAsia="Times New Roman" w:hAnsi="Garamond" w:cs="Arial"/>
          <w:color w:val="333333"/>
          <w:sz w:val="28"/>
          <w:szCs w:val="28"/>
        </w:rPr>
        <w:t xml:space="preserve">apports ITIE-RDC </w:t>
      </w:r>
      <w:r w:rsidR="00313472" w:rsidRPr="00B219DA">
        <w:rPr>
          <w:rFonts w:ascii="Garamond" w:eastAsia="Times New Roman" w:hAnsi="Garamond" w:cs="Arial"/>
          <w:color w:val="333333"/>
          <w:szCs w:val="28"/>
        </w:rPr>
        <w:t>(</w:t>
      </w:r>
      <w:r w:rsidR="00D51729" w:rsidRPr="00B219DA">
        <w:rPr>
          <w:rFonts w:ascii="Garamond" w:eastAsia="Times New Roman" w:hAnsi="Garamond" w:cs="Arial"/>
          <w:color w:val="333333"/>
          <w:szCs w:val="28"/>
        </w:rPr>
        <w:t xml:space="preserve">2013 et </w:t>
      </w:r>
      <w:r w:rsidR="002F255A" w:rsidRPr="00B219DA">
        <w:rPr>
          <w:rFonts w:ascii="Garamond" w:eastAsia="Times New Roman" w:hAnsi="Garamond" w:cs="Arial"/>
          <w:color w:val="333333"/>
          <w:szCs w:val="28"/>
        </w:rPr>
        <w:t>2014</w:t>
      </w:r>
      <w:r w:rsidR="00313472" w:rsidRPr="00B219DA">
        <w:rPr>
          <w:rFonts w:ascii="Garamond" w:eastAsia="Times New Roman" w:hAnsi="Garamond" w:cs="Arial"/>
          <w:color w:val="333333"/>
          <w:szCs w:val="28"/>
        </w:rPr>
        <w:t>)</w:t>
      </w:r>
      <w:r w:rsidR="007728C2" w:rsidRPr="00B219DA">
        <w:rPr>
          <w:rFonts w:ascii="Garamond" w:eastAsia="Times New Roman" w:hAnsi="Garamond" w:cs="Arial"/>
          <w:color w:val="333333"/>
          <w:szCs w:val="28"/>
        </w:rPr>
        <w:t xml:space="preserve">, </w:t>
      </w:r>
      <w:r w:rsidR="007728C2" w:rsidRPr="00B219DA">
        <w:rPr>
          <w:rFonts w:ascii="Garamond" w:eastAsia="Times New Roman" w:hAnsi="Garamond" w:cs="Arial"/>
          <w:color w:val="333333"/>
          <w:sz w:val="28"/>
          <w:szCs w:val="28"/>
        </w:rPr>
        <w:t>du Rapport Annuel d'Activités 2014</w:t>
      </w:r>
      <w:r w:rsidR="007728C2" w:rsidRPr="00B219DA">
        <w:rPr>
          <w:rFonts w:ascii="Garamond" w:eastAsia="Times New Roman" w:hAnsi="Garamond" w:cs="Arial"/>
          <w:color w:val="333333"/>
          <w:szCs w:val="28"/>
        </w:rPr>
        <w:t xml:space="preserve"> </w:t>
      </w:r>
      <w:r w:rsidR="00D51729" w:rsidRPr="00B219DA">
        <w:rPr>
          <w:rFonts w:ascii="Garamond" w:eastAsia="Times New Roman" w:hAnsi="Garamond" w:cs="Arial"/>
          <w:color w:val="333333"/>
          <w:szCs w:val="28"/>
        </w:rPr>
        <w:t xml:space="preserve"> </w:t>
      </w:r>
      <w:r w:rsidR="00D51729" w:rsidRPr="00B219DA">
        <w:rPr>
          <w:rFonts w:ascii="Garamond" w:eastAsia="Times New Roman" w:hAnsi="Garamond" w:cs="Arial"/>
          <w:color w:val="333333"/>
          <w:sz w:val="28"/>
          <w:szCs w:val="28"/>
        </w:rPr>
        <w:t>et</w:t>
      </w:r>
      <w:r w:rsidR="007728C2" w:rsidRPr="00B219DA">
        <w:rPr>
          <w:rFonts w:ascii="Garamond" w:eastAsia="Times New Roman" w:hAnsi="Garamond" w:cs="Arial"/>
          <w:color w:val="333333"/>
          <w:sz w:val="28"/>
          <w:szCs w:val="28"/>
        </w:rPr>
        <w:t xml:space="preserve"> de</w:t>
      </w:r>
      <w:r w:rsidR="00D51729" w:rsidRPr="00B219DA">
        <w:rPr>
          <w:rFonts w:ascii="Garamond" w:eastAsia="Times New Roman" w:hAnsi="Garamond" w:cs="Arial"/>
          <w:color w:val="333333"/>
          <w:sz w:val="28"/>
          <w:szCs w:val="28"/>
        </w:rPr>
        <w:t xml:space="preserve"> deux études sur l'artisanat minier et sur la forêt</w:t>
      </w:r>
      <w:r w:rsidR="00313472" w:rsidRPr="00B219DA">
        <w:rPr>
          <w:rFonts w:ascii="Garamond" w:eastAsia="Times New Roman" w:hAnsi="Garamond" w:cs="Arial"/>
          <w:color w:val="333333"/>
          <w:sz w:val="28"/>
          <w:szCs w:val="28"/>
        </w:rPr>
        <w:t>;</w:t>
      </w:r>
    </w:p>
    <w:p w:rsidR="002F255A" w:rsidRPr="00B219DA" w:rsidRDefault="00D51729"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Débat public sur le</w:t>
      </w:r>
      <w:r w:rsidR="007728C2" w:rsidRPr="00B219DA">
        <w:rPr>
          <w:rFonts w:ascii="Garamond" w:eastAsia="Times New Roman" w:hAnsi="Garamond" w:cs="Arial"/>
          <w:color w:val="333333"/>
          <w:sz w:val="28"/>
          <w:szCs w:val="28"/>
        </w:rPr>
        <w:t>s</w:t>
      </w:r>
      <w:r w:rsidR="002F255A" w:rsidRPr="00B219DA">
        <w:rPr>
          <w:rFonts w:ascii="Garamond" w:eastAsia="Times New Roman" w:hAnsi="Garamond" w:cs="Arial"/>
          <w:color w:val="333333"/>
          <w:sz w:val="28"/>
          <w:szCs w:val="28"/>
        </w:rPr>
        <w:t xml:space="preserve"> Rapport</w:t>
      </w:r>
      <w:r w:rsidR="007728C2" w:rsidRPr="00B219DA">
        <w:rPr>
          <w:rFonts w:ascii="Garamond" w:eastAsia="Times New Roman" w:hAnsi="Garamond" w:cs="Arial"/>
          <w:color w:val="333333"/>
          <w:sz w:val="28"/>
          <w:szCs w:val="28"/>
        </w:rPr>
        <w:t>s ITIE-RDC</w:t>
      </w:r>
      <w:r w:rsidR="002F255A" w:rsidRPr="00B219DA">
        <w:rPr>
          <w:rFonts w:ascii="Garamond" w:eastAsia="Times New Roman" w:hAnsi="Garamond" w:cs="Arial"/>
          <w:color w:val="333333"/>
          <w:sz w:val="28"/>
          <w:szCs w:val="28"/>
        </w:rPr>
        <w:t xml:space="preserve"> dans les Universités</w:t>
      </w:r>
      <w:r w:rsidR="00313472" w:rsidRPr="00B219DA">
        <w:rPr>
          <w:rFonts w:ascii="Garamond" w:eastAsia="Times New Roman" w:hAnsi="Garamond" w:cs="Arial"/>
          <w:color w:val="333333"/>
          <w:sz w:val="28"/>
          <w:szCs w:val="28"/>
        </w:rPr>
        <w:t>;</w:t>
      </w:r>
    </w:p>
    <w:p w:rsidR="00154AB4" w:rsidRPr="00B219DA" w:rsidRDefault="007728C2"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M</w:t>
      </w:r>
      <w:r w:rsidR="007220CD" w:rsidRPr="00B219DA">
        <w:rPr>
          <w:rFonts w:ascii="Garamond" w:eastAsia="Times New Roman" w:hAnsi="Garamond" w:cs="Arial"/>
          <w:color w:val="333333"/>
          <w:sz w:val="28"/>
          <w:szCs w:val="28"/>
        </w:rPr>
        <w:t>ise en place d'un mécanisme d'enregistrement et de déclaration des statistiques de production et des exportations</w:t>
      </w:r>
      <w:r w:rsidR="00154AB4" w:rsidRPr="00B219DA">
        <w:rPr>
          <w:rFonts w:ascii="Garamond" w:eastAsia="Times New Roman" w:hAnsi="Garamond" w:cs="Arial"/>
          <w:color w:val="333333"/>
          <w:sz w:val="28"/>
          <w:szCs w:val="28"/>
        </w:rPr>
        <w:t> ;</w:t>
      </w:r>
    </w:p>
    <w:p w:rsidR="00154AB4" w:rsidRPr="00B219DA" w:rsidRDefault="007728C2" w:rsidP="00B219DA">
      <w:pPr>
        <w:pStyle w:val="Paragraphedeliste"/>
        <w:numPr>
          <w:ilvl w:val="0"/>
          <w:numId w:val="1"/>
        </w:numPr>
        <w:shd w:val="clear" w:color="auto" w:fill="F2F2F2" w:themeFill="background1" w:themeFillShade="F2"/>
        <w:rPr>
          <w:rFonts w:ascii="Garamond" w:hAnsi="Garamond"/>
          <w:sz w:val="28"/>
          <w:szCs w:val="28"/>
        </w:rPr>
      </w:pPr>
      <w:r w:rsidRPr="00B219DA">
        <w:rPr>
          <w:rFonts w:ascii="Garamond" w:hAnsi="Garamond"/>
          <w:sz w:val="28"/>
          <w:szCs w:val="28"/>
        </w:rPr>
        <w:t>Utilisation des Radios Communautaires pour la divulgation de l'ITIE;</w:t>
      </w:r>
    </w:p>
    <w:p w:rsidR="00313472" w:rsidRPr="00B219DA" w:rsidRDefault="007728C2" w:rsidP="00B219DA">
      <w:pPr>
        <w:pStyle w:val="Paragraphedeliste"/>
        <w:numPr>
          <w:ilvl w:val="0"/>
          <w:numId w:val="1"/>
        </w:numPr>
        <w:shd w:val="clear" w:color="auto" w:fill="F2F2F2" w:themeFill="background1" w:themeFillShade="F2"/>
        <w:spacing w:after="224"/>
        <w:jc w:val="both"/>
        <w:textAlignment w:val="baseline"/>
        <w:rPr>
          <w:rFonts w:ascii="Garamond" w:eastAsia="Times New Roman" w:hAnsi="Garamond" w:cs="Arial"/>
          <w:color w:val="333333"/>
          <w:sz w:val="28"/>
          <w:szCs w:val="28"/>
        </w:rPr>
      </w:pPr>
      <w:r w:rsidRPr="00B219DA">
        <w:rPr>
          <w:rFonts w:ascii="Garamond" w:eastAsia="Times New Roman" w:hAnsi="Garamond" w:cs="Arial"/>
          <w:color w:val="333333"/>
          <w:sz w:val="28"/>
          <w:szCs w:val="28"/>
        </w:rPr>
        <w:t>A</w:t>
      </w:r>
      <w:r w:rsidR="00313472" w:rsidRPr="00B219DA">
        <w:rPr>
          <w:rFonts w:ascii="Garamond" w:eastAsia="Times New Roman" w:hAnsi="Garamond" w:cs="Arial"/>
          <w:color w:val="333333"/>
          <w:sz w:val="28"/>
          <w:szCs w:val="28"/>
        </w:rPr>
        <w:t>udit des comptes du Comité National de l'ITIE pour l'exercice 2014;</w:t>
      </w:r>
    </w:p>
    <w:p w:rsidR="00FE2A7E" w:rsidRDefault="00FE2A7E" w:rsidP="00B219DA">
      <w:pPr>
        <w:pStyle w:val="Paragraphedeliste"/>
        <w:shd w:val="clear" w:color="auto" w:fill="FFFFFF" w:themeFill="background1"/>
        <w:spacing w:after="224"/>
        <w:jc w:val="both"/>
        <w:textAlignment w:val="baseline"/>
        <w:rPr>
          <w:rFonts w:ascii="Garamond" w:eastAsia="Times New Roman" w:hAnsi="Garamond" w:cs="Arial"/>
          <w:color w:val="333333"/>
          <w:sz w:val="28"/>
          <w:szCs w:val="28"/>
        </w:rPr>
      </w:pPr>
    </w:p>
    <w:p w:rsidR="00611539" w:rsidRDefault="00FA7F67" w:rsidP="00154AB4">
      <w:pPr>
        <w:ind w:left="360"/>
        <w:jc w:val="both"/>
        <w:rPr>
          <w:rStyle w:val="lev"/>
          <w:rFonts w:ascii="Garamond" w:hAnsi="Garamond"/>
          <w:color w:val="E36C0A"/>
          <w:sz w:val="28"/>
          <w:szCs w:val="28"/>
        </w:rPr>
      </w:pPr>
      <w:r>
        <w:rPr>
          <w:rStyle w:val="lev"/>
          <w:rFonts w:ascii="Garamond" w:hAnsi="Garamond"/>
          <w:color w:val="E36C0A"/>
          <w:sz w:val="28"/>
          <w:szCs w:val="28"/>
        </w:rPr>
        <w:t xml:space="preserve">b) </w:t>
      </w:r>
      <w:r w:rsidR="00154AB4" w:rsidRPr="00BC07CF">
        <w:rPr>
          <w:rStyle w:val="lev"/>
          <w:rFonts w:ascii="Garamond" w:hAnsi="Garamond"/>
          <w:color w:val="E36C0A"/>
          <w:sz w:val="28"/>
          <w:szCs w:val="28"/>
        </w:rPr>
        <w:t>Faibles</w:t>
      </w:r>
      <w:r w:rsidR="00154AB4">
        <w:rPr>
          <w:rStyle w:val="lev"/>
          <w:rFonts w:ascii="Garamond" w:hAnsi="Garamond"/>
          <w:color w:val="E36C0A"/>
          <w:sz w:val="28"/>
          <w:szCs w:val="28"/>
        </w:rPr>
        <w:t xml:space="preserve">ses </w:t>
      </w:r>
      <w:r>
        <w:rPr>
          <w:rStyle w:val="lev"/>
          <w:rFonts w:ascii="Garamond" w:hAnsi="Garamond"/>
          <w:color w:val="E36C0A"/>
          <w:sz w:val="28"/>
          <w:szCs w:val="28"/>
        </w:rPr>
        <w:t>de la mise en œuvre du processus</w:t>
      </w:r>
      <w:r w:rsidR="00154AB4">
        <w:rPr>
          <w:rStyle w:val="lev"/>
          <w:rFonts w:ascii="Garamond" w:hAnsi="Garamond"/>
          <w:color w:val="E36C0A"/>
          <w:sz w:val="28"/>
          <w:szCs w:val="28"/>
        </w:rPr>
        <w:t> </w:t>
      </w:r>
    </w:p>
    <w:p w:rsidR="00B26EAE" w:rsidRPr="00B26EAE" w:rsidRDefault="00154AB4" w:rsidP="00154AB4">
      <w:pPr>
        <w:ind w:left="360"/>
        <w:jc w:val="both"/>
        <w:rPr>
          <w:rStyle w:val="lev"/>
          <w:rFonts w:ascii="Garamond" w:hAnsi="Garamond"/>
          <w:b w:val="0"/>
          <w:sz w:val="28"/>
          <w:szCs w:val="28"/>
        </w:rPr>
      </w:pPr>
      <w:r w:rsidRPr="00AE2BDB">
        <w:rPr>
          <w:rStyle w:val="lev"/>
          <w:rFonts w:ascii="Garamond" w:hAnsi="Garamond"/>
          <w:b w:val="0"/>
          <w:sz w:val="28"/>
          <w:szCs w:val="28"/>
        </w:rPr>
        <w:t>-Faible dissémination</w:t>
      </w:r>
      <w:r w:rsidR="00A735E5">
        <w:rPr>
          <w:rStyle w:val="lev"/>
          <w:rFonts w:ascii="Garamond" w:hAnsi="Garamond"/>
          <w:b w:val="0"/>
          <w:sz w:val="28"/>
          <w:szCs w:val="28"/>
        </w:rPr>
        <w:t xml:space="preserve"> </w:t>
      </w:r>
      <w:r w:rsidR="00FA7F67">
        <w:rPr>
          <w:rStyle w:val="lev"/>
          <w:rFonts w:ascii="Garamond" w:hAnsi="Garamond"/>
          <w:b w:val="0"/>
          <w:sz w:val="28"/>
          <w:szCs w:val="28"/>
        </w:rPr>
        <w:t xml:space="preserve">des Rapports ITIE-RDC </w:t>
      </w:r>
      <w:r w:rsidR="00A735E5">
        <w:rPr>
          <w:rStyle w:val="lev"/>
          <w:rFonts w:ascii="Garamond" w:hAnsi="Garamond"/>
          <w:b w:val="0"/>
          <w:sz w:val="28"/>
          <w:szCs w:val="28"/>
        </w:rPr>
        <w:t>qui ne touch</w:t>
      </w:r>
      <w:r w:rsidR="00611539">
        <w:rPr>
          <w:rStyle w:val="lev"/>
          <w:rFonts w:ascii="Garamond" w:hAnsi="Garamond"/>
          <w:b w:val="0"/>
          <w:sz w:val="28"/>
          <w:szCs w:val="28"/>
        </w:rPr>
        <w:t>e</w:t>
      </w:r>
      <w:r w:rsidR="00A735E5">
        <w:rPr>
          <w:rStyle w:val="lev"/>
          <w:rFonts w:ascii="Garamond" w:hAnsi="Garamond"/>
          <w:b w:val="0"/>
          <w:sz w:val="28"/>
          <w:szCs w:val="28"/>
        </w:rPr>
        <w:t xml:space="preserve"> </w:t>
      </w:r>
      <w:r>
        <w:rPr>
          <w:rStyle w:val="lev"/>
          <w:rFonts w:ascii="Garamond" w:hAnsi="Garamond"/>
          <w:b w:val="0"/>
          <w:sz w:val="28"/>
          <w:szCs w:val="28"/>
        </w:rPr>
        <w:t xml:space="preserve">que quelques villes </w:t>
      </w:r>
      <w:r w:rsidR="00FA7F67">
        <w:rPr>
          <w:rStyle w:val="lev"/>
          <w:rFonts w:ascii="Garamond" w:hAnsi="Garamond"/>
          <w:b w:val="0"/>
          <w:sz w:val="28"/>
          <w:szCs w:val="28"/>
        </w:rPr>
        <w:t>du pays;</w:t>
      </w:r>
    </w:p>
    <w:p w:rsidR="00154AB4" w:rsidRDefault="00154AB4" w:rsidP="00154AB4">
      <w:pPr>
        <w:ind w:left="360"/>
        <w:jc w:val="both"/>
        <w:rPr>
          <w:rStyle w:val="lev"/>
          <w:rFonts w:ascii="Garamond" w:hAnsi="Garamond"/>
          <w:b w:val="0"/>
          <w:sz w:val="28"/>
          <w:szCs w:val="28"/>
        </w:rPr>
      </w:pPr>
      <w:r>
        <w:rPr>
          <w:rStyle w:val="lev"/>
          <w:rFonts w:ascii="Garamond" w:hAnsi="Garamond"/>
          <w:b w:val="0"/>
          <w:sz w:val="28"/>
          <w:szCs w:val="28"/>
        </w:rPr>
        <w:t>-Evaluation du processus par une seule partie prenante, la Société Civile ;</w:t>
      </w:r>
    </w:p>
    <w:p w:rsidR="00FA7F67" w:rsidRDefault="00FA7F67" w:rsidP="00154AB4">
      <w:pPr>
        <w:ind w:left="360"/>
        <w:jc w:val="both"/>
        <w:rPr>
          <w:rStyle w:val="lev"/>
          <w:rFonts w:ascii="Garamond" w:hAnsi="Garamond"/>
          <w:b w:val="0"/>
          <w:sz w:val="28"/>
          <w:szCs w:val="28"/>
        </w:rPr>
      </w:pPr>
      <w:r>
        <w:rPr>
          <w:rStyle w:val="lev"/>
          <w:rFonts w:ascii="Garamond" w:hAnsi="Garamond"/>
          <w:b w:val="0"/>
          <w:sz w:val="28"/>
          <w:szCs w:val="28"/>
        </w:rPr>
        <w:t>-Manque de suivi des recommandations issues des Rapports ITIE-RDC;</w:t>
      </w:r>
    </w:p>
    <w:p w:rsidR="004D2EE9" w:rsidRDefault="008A3A9C" w:rsidP="008A3A9C">
      <w:pPr>
        <w:ind w:left="360"/>
        <w:jc w:val="both"/>
        <w:rPr>
          <w:rStyle w:val="lev"/>
          <w:rFonts w:ascii="Garamond" w:hAnsi="Garamond"/>
          <w:b w:val="0"/>
          <w:sz w:val="28"/>
          <w:szCs w:val="28"/>
        </w:rPr>
      </w:pPr>
      <w:r>
        <w:rPr>
          <w:rStyle w:val="lev"/>
          <w:rFonts w:ascii="Garamond" w:hAnsi="Garamond"/>
          <w:b w:val="0"/>
          <w:sz w:val="28"/>
          <w:szCs w:val="28"/>
        </w:rPr>
        <w:t>-N</w:t>
      </w:r>
      <w:r w:rsidR="00154AB4">
        <w:rPr>
          <w:rStyle w:val="lev"/>
          <w:rFonts w:ascii="Garamond" w:hAnsi="Garamond"/>
          <w:b w:val="0"/>
          <w:sz w:val="28"/>
          <w:szCs w:val="28"/>
        </w:rPr>
        <w:t xml:space="preserve">on respect des délais de déclaration et </w:t>
      </w:r>
      <w:r>
        <w:rPr>
          <w:rStyle w:val="lev"/>
          <w:rFonts w:ascii="Garamond" w:hAnsi="Garamond"/>
          <w:b w:val="0"/>
          <w:sz w:val="28"/>
          <w:szCs w:val="28"/>
        </w:rPr>
        <w:t>de fiabilisation des données requises pour la production des Rapports ITIE.</w:t>
      </w:r>
    </w:p>
    <w:p w:rsidR="00B26EAE" w:rsidRPr="00AE2BDB" w:rsidRDefault="00B26EAE" w:rsidP="00154AB4">
      <w:pPr>
        <w:ind w:left="360"/>
        <w:jc w:val="both"/>
        <w:rPr>
          <w:rStyle w:val="lev"/>
          <w:rFonts w:ascii="Garamond" w:hAnsi="Garamond"/>
          <w:b w:val="0"/>
          <w:sz w:val="28"/>
          <w:szCs w:val="28"/>
        </w:rPr>
      </w:pPr>
    </w:p>
    <w:p w:rsidR="00154AB4" w:rsidRPr="00A35A55" w:rsidRDefault="00154AB4" w:rsidP="00154AB4">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COUTS TOTAUX DE MISE EN ŒUVRE</w:t>
      </w:r>
    </w:p>
    <w:p w:rsidR="00B26EAE" w:rsidRDefault="00B26EAE" w:rsidP="004D2EE9">
      <w:pPr>
        <w:autoSpaceDE w:val="0"/>
        <w:autoSpaceDN w:val="0"/>
        <w:adjustRightInd w:val="0"/>
        <w:spacing w:after="0" w:line="240" w:lineRule="auto"/>
        <w:rPr>
          <w:rFonts w:ascii="Garamond" w:eastAsiaTheme="minorHAnsi" w:hAnsi="Garamond" w:cs="Garamond"/>
          <w:color w:val="000000"/>
          <w:sz w:val="28"/>
          <w:szCs w:val="28"/>
        </w:rPr>
      </w:pPr>
    </w:p>
    <w:tbl>
      <w:tblPr>
        <w:tblW w:w="10495" w:type="dxa"/>
        <w:tblInd w:w="52" w:type="dxa"/>
        <w:tblCellMar>
          <w:left w:w="70" w:type="dxa"/>
          <w:right w:w="70" w:type="dxa"/>
        </w:tblCellMar>
        <w:tblLook w:val="04A0"/>
      </w:tblPr>
      <w:tblGrid>
        <w:gridCol w:w="1861"/>
        <w:gridCol w:w="1418"/>
        <w:gridCol w:w="1417"/>
        <w:gridCol w:w="1418"/>
        <w:gridCol w:w="1134"/>
        <w:gridCol w:w="1275"/>
        <w:gridCol w:w="1782"/>
        <w:gridCol w:w="190"/>
      </w:tblGrid>
      <w:tr w:rsidR="00B26EAE" w:rsidRPr="00672F78" w:rsidTr="00B26EAE">
        <w:trPr>
          <w:trHeight w:val="289"/>
        </w:trPr>
        <w:tc>
          <w:tcPr>
            <w:tcW w:w="1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6EAE" w:rsidRPr="00672F78" w:rsidRDefault="00B26EAE" w:rsidP="00B26EAE">
            <w:pPr>
              <w:spacing w:after="0" w:line="240" w:lineRule="auto"/>
              <w:jc w:val="center"/>
              <w:rPr>
                <w:rFonts w:eastAsia="Times New Roman"/>
                <w:b/>
                <w:bCs/>
                <w:color w:val="000000"/>
                <w:lang w:eastAsia="fr-FR"/>
              </w:rPr>
            </w:pPr>
            <w:r w:rsidRPr="00672F78">
              <w:rPr>
                <w:rFonts w:eastAsia="Times New Roman"/>
                <w:b/>
                <w:bCs/>
                <w:color w:val="000000"/>
                <w:lang w:eastAsia="fr-FR"/>
              </w:rPr>
              <w:t xml:space="preserve">SOURCES DE FINANCEMENT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6EAE" w:rsidRPr="00672F78" w:rsidRDefault="00B26EAE" w:rsidP="00B26EAE">
            <w:pPr>
              <w:spacing w:after="0" w:line="240" w:lineRule="auto"/>
              <w:jc w:val="center"/>
              <w:rPr>
                <w:rFonts w:eastAsia="Times New Roman"/>
                <w:b/>
                <w:bCs/>
                <w:color w:val="000000"/>
                <w:lang w:eastAsia="fr-FR"/>
              </w:rPr>
            </w:pPr>
            <w:r w:rsidRPr="00672F78">
              <w:rPr>
                <w:rFonts w:eastAsia="Times New Roman"/>
                <w:b/>
                <w:bCs/>
                <w:color w:val="000000"/>
                <w:lang w:eastAsia="fr-FR"/>
              </w:rPr>
              <w:t>BUDGET</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6EAE" w:rsidRPr="00672F78" w:rsidRDefault="00B26EAE" w:rsidP="00B26EAE">
            <w:pPr>
              <w:spacing w:after="0" w:line="240" w:lineRule="auto"/>
              <w:jc w:val="center"/>
              <w:rPr>
                <w:rFonts w:eastAsia="Times New Roman"/>
                <w:b/>
                <w:bCs/>
                <w:color w:val="000000"/>
                <w:lang w:eastAsia="fr-FR"/>
              </w:rPr>
            </w:pPr>
            <w:r w:rsidRPr="00672F78">
              <w:rPr>
                <w:rFonts w:eastAsia="Times New Roman"/>
                <w:b/>
                <w:bCs/>
                <w:color w:val="000000"/>
                <w:lang w:eastAsia="fr-FR"/>
              </w:rPr>
              <w:t>MONTANT RECU</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6EAE" w:rsidRPr="00672F78" w:rsidRDefault="00B26EAE" w:rsidP="00B26EAE">
            <w:pPr>
              <w:spacing w:after="0" w:line="240" w:lineRule="auto"/>
              <w:jc w:val="center"/>
              <w:rPr>
                <w:rFonts w:eastAsia="Times New Roman"/>
                <w:b/>
                <w:bCs/>
                <w:color w:val="000000"/>
                <w:lang w:eastAsia="fr-FR"/>
              </w:rPr>
            </w:pPr>
            <w:r w:rsidRPr="00672F78">
              <w:rPr>
                <w:rFonts w:eastAsia="Times New Roman"/>
                <w:b/>
                <w:bCs/>
                <w:color w:val="000000"/>
                <w:lang w:eastAsia="fr-FR"/>
              </w:rPr>
              <w:t>EXECUTION</w:t>
            </w:r>
          </w:p>
        </w:tc>
        <w:tc>
          <w:tcPr>
            <w:tcW w:w="2409" w:type="dxa"/>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B26EAE" w:rsidRPr="00672F78" w:rsidRDefault="00B26EAE" w:rsidP="00B26EAE">
            <w:pPr>
              <w:spacing w:after="0" w:line="240" w:lineRule="auto"/>
              <w:jc w:val="center"/>
              <w:rPr>
                <w:rFonts w:eastAsia="Times New Roman"/>
                <w:b/>
                <w:bCs/>
                <w:color w:val="000000"/>
                <w:lang w:eastAsia="fr-FR"/>
              </w:rPr>
            </w:pPr>
            <w:r w:rsidRPr="00672F78">
              <w:rPr>
                <w:rFonts w:eastAsia="Times New Roman"/>
                <w:b/>
                <w:bCs/>
                <w:color w:val="000000"/>
                <w:lang w:eastAsia="fr-FR"/>
              </w:rPr>
              <w:t>% PAR RAPPORT AU</w:t>
            </w:r>
          </w:p>
        </w:tc>
        <w:tc>
          <w:tcPr>
            <w:tcW w:w="1972" w:type="dxa"/>
            <w:gridSpan w:val="2"/>
            <w:vMerge w:val="restart"/>
            <w:tcBorders>
              <w:top w:val="single" w:sz="4" w:space="0" w:color="auto"/>
              <w:left w:val="nil"/>
              <w:bottom w:val="single" w:sz="4" w:space="0" w:color="000000"/>
              <w:right w:val="single" w:sz="4" w:space="0" w:color="000000"/>
            </w:tcBorders>
            <w:shd w:val="clear" w:color="auto" w:fill="auto"/>
            <w:noWrap/>
            <w:vAlign w:val="center"/>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OBSERVATIONS</w:t>
            </w:r>
          </w:p>
        </w:tc>
      </w:tr>
      <w:tr w:rsidR="00B26EAE" w:rsidRPr="00672F78" w:rsidTr="00B26EAE">
        <w:trPr>
          <w:trHeight w:val="300"/>
        </w:trPr>
        <w:tc>
          <w:tcPr>
            <w:tcW w:w="1861"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2409" w:type="dxa"/>
            <w:gridSpan w:val="2"/>
            <w:vMerge/>
            <w:tcBorders>
              <w:top w:val="single" w:sz="4" w:space="0" w:color="auto"/>
              <w:left w:val="single" w:sz="4" w:space="0" w:color="auto"/>
              <w:bottom w:val="nil"/>
              <w:right w:val="single" w:sz="4" w:space="0" w:color="000000"/>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972" w:type="dxa"/>
            <w:gridSpan w:val="2"/>
            <w:vMerge/>
            <w:tcBorders>
              <w:top w:val="single" w:sz="4" w:space="0" w:color="auto"/>
              <w:left w:val="nil"/>
              <w:bottom w:val="single" w:sz="4" w:space="0" w:color="000000"/>
              <w:right w:val="single" w:sz="4" w:space="0" w:color="000000"/>
            </w:tcBorders>
            <w:vAlign w:val="center"/>
            <w:hideMark/>
          </w:tcPr>
          <w:p w:rsidR="00B26EAE" w:rsidRPr="00672F78" w:rsidRDefault="00B26EAE" w:rsidP="00B26EAE">
            <w:pPr>
              <w:spacing w:after="0" w:line="240" w:lineRule="auto"/>
              <w:rPr>
                <w:rFonts w:eastAsia="Times New Roman"/>
                <w:b/>
                <w:bCs/>
                <w:color w:val="000000"/>
                <w:lang w:eastAsia="fr-FR"/>
              </w:rPr>
            </w:pPr>
          </w:p>
        </w:tc>
      </w:tr>
      <w:tr w:rsidR="00B26EAE" w:rsidRPr="00672F78" w:rsidTr="00B26EAE">
        <w:trPr>
          <w:trHeight w:val="300"/>
        </w:trPr>
        <w:tc>
          <w:tcPr>
            <w:tcW w:w="1861"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jc w:val="right"/>
              <w:rPr>
                <w:rFonts w:eastAsia="Times New Roman"/>
                <w:b/>
                <w:bCs/>
                <w:color w:val="000000"/>
                <w:lang w:eastAsia="fr-FR"/>
              </w:rPr>
            </w:pPr>
            <w:r w:rsidRPr="00672F78">
              <w:rPr>
                <w:rFonts w:eastAsia="Times New Roman"/>
                <w:b/>
                <w:bCs/>
                <w:color w:val="000000"/>
                <w:lang w:eastAsia="fr-FR"/>
              </w:rPr>
              <w:t xml:space="preserve">BUDGET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jc w:val="right"/>
              <w:rPr>
                <w:rFonts w:eastAsia="Times New Roman"/>
                <w:b/>
                <w:bCs/>
                <w:color w:val="000000"/>
                <w:lang w:eastAsia="fr-FR"/>
              </w:rPr>
            </w:pPr>
            <w:r w:rsidRPr="00672F78">
              <w:rPr>
                <w:rFonts w:eastAsia="Times New Roman"/>
                <w:b/>
                <w:bCs/>
                <w:color w:val="000000"/>
                <w:lang w:eastAsia="fr-FR"/>
              </w:rPr>
              <w:t>MONTANT RECU</w:t>
            </w:r>
          </w:p>
        </w:tc>
        <w:tc>
          <w:tcPr>
            <w:tcW w:w="1972" w:type="dxa"/>
            <w:gridSpan w:val="2"/>
            <w:vMerge/>
            <w:tcBorders>
              <w:top w:val="single" w:sz="4" w:space="0" w:color="auto"/>
              <w:left w:val="nil"/>
              <w:bottom w:val="single" w:sz="4" w:space="0" w:color="auto"/>
              <w:right w:val="single" w:sz="4" w:space="0" w:color="auto"/>
            </w:tcBorders>
            <w:vAlign w:val="center"/>
            <w:hideMark/>
          </w:tcPr>
          <w:p w:rsidR="00B26EAE" w:rsidRPr="00672F78" w:rsidRDefault="00B26EAE" w:rsidP="00B26EAE">
            <w:pPr>
              <w:spacing w:after="0" w:line="240" w:lineRule="auto"/>
              <w:rPr>
                <w:rFonts w:eastAsia="Times New Roman"/>
                <w:b/>
                <w:bCs/>
                <w:color w:val="000000"/>
                <w:lang w:eastAsia="fr-FR"/>
              </w:rPr>
            </w:pPr>
          </w:p>
        </w:tc>
      </w:tr>
      <w:tr w:rsidR="00B26EAE" w:rsidRPr="00672F78" w:rsidTr="00B26EAE">
        <w:trPr>
          <w:trHeight w:val="638"/>
        </w:trPr>
        <w:tc>
          <w:tcPr>
            <w:tcW w:w="1861" w:type="dxa"/>
            <w:tcBorders>
              <w:top w:val="nil"/>
              <w:left w:val="single" w:sz="4" w:space="0" w:color="auto"/>
              <w:bottom w:val="single" w:sz="4" w:space="0" w:color="auto"/>
              <w:right w:val="single" w:sz="4" w:space="0" w:color="auto"/>
            </w:tcBorders>
            <w:shd w:val="clear" w:color="auto" w:fill="auto"/>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DOTATION BUDGETAIRE GOUVERN. RDC</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4 157 742,00</w:t>
            </w:r>
          </w:p>
        </w:tc>
        <w:tc>
          <w:tcPr>
            <w:tcW w:w="1417"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3 517 963,02</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3 517 963,02</w:t>
            </w:r>
          </w:p>
        </w:tc>
        <w:tc>
          <w:tcPr>
            <w:tcW w:w="1134"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84,61%</w:t>
            </w:r>
          </w:p>
        </w:tc>
        <w:tc>
          <w:tcPr>
            <w:tcW w:w="1275"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100%</w:t>
            </w:r>
          </w:p>
        </w:tc>
        <w:tc>
          <w:tcPr>
            <w:tcW w:w="1782" w:type="dxa"/>
            <w:tcBorders>
              <w:top w:val="nil"/>
              <w:left w:val="nil"/>
              <w:bottom w:val="single" w:sz="4" w:space="0" w:color="auto"/>
              <w:right w:val="nil"/>
            </w:tcBorders>
            <w:shd w:val="clear" w:color="auto" w:fill="auto"/>
            <w:noWrap/>
            <w:vAlign w:val="bottom"/>
            <w:hideMark/>
          </w:tcPr>
          <w:p w:rsidR="00B26EAE" w:rsidRPr="00672F78" w:rsidRDefault="00B26EAE" w:rsidP="00B26EAE">
            <w:pPr>
              <w:spacing w:after="0" w:line="240" w:lineRule="auto"/>
              <w:ind w:right="152"/>
              <w:rPr>
                <w:rFonts w:eastAsia="Times New Roman"/>
                <w:color w:val="000000"/>
                <w:lang w:eastAsia="fr-FR"/>
              </w:rPr>
            </w:pPr>
            <w:r w:rsidRPr="00672F78">
              <w:rPr>
                <w:rFonts w:eastAsia="Times New Roman"/>
                <w:color w:val="000000"/>
                <w:lang w:eastAsia="fr-FR"/>
              </w:rPr>
              <w:t> </w:t>
            </w:r>
          </w:p>
        </w:tc>
        <w:tc>
          <w:tcPr>
            <w:tcW w:w="190"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r>
      <w:tr w:rsidR="00B26EAE" w:rsidRPr="00672F78" w:rsidTr="00B26EAE">
        <w:trPr>
          <w:trHeight w:val="612"/>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BANQUE MONDIALE/MDTF</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419 900,32</w:t>
            </w:r>
          </w:p>
        </w:tc>
        <w:tc>
          <w:tcPr>
            <w:tcW w:w="1417"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419 900,32</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361 707,17</w:t>
            </w:r>
          </w:p>
        </w:tc>
        <w:tc>
          <w:tcPr>
            <w:tcW w:w="1134"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100,00%</w:t>
            </w:r>
          </w:p>
        </w:tc>
        <w:tc>
          <w:tcPr>
            <w:tcW w:w="1275"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86,14%</w:t>
            </w:r>
          </w:p>
        </w:tc>
        <w:tc>
          <w:tcPr>
            <w:tcW w:w="1782" w:type="dxa"/>
            <w:tcBorders>
              <w:top w:val="nil"/>
              <w:left w:val="nil"/>
              <w:bottom w:val="single" w:sz="4" w:space="0" w:color="auto"/>
              <w:right w:val="nil"/>
            </w:tcBorders>
            <w:shd w:val="clear" w:color="auto" w:fill="auto"/>
            <w:noWrap/>
            <w:vAlign w:val="bottom"/>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c>
          <w:tcPr>
            <w:tcW w:w="190"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r>
      <w:tr w:rsidR="00B26EAE" w:rsidRPr="00672F78" w:rsidTr="00B26EAE">
        <w:trPr>
          <w:trHeight w:val="458"/>
        </w:trPr>
        <w:tc>
          <w:tcPr>
            <w:tcW w:w="1861" w:type="dxa"/>
            <w:tcBorders>
              <w:top w:val="nil"/>
              <w:left w:val="single" w:sz="4" w:space="0" w:color="auto"/>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PARTENAIRES</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92 218,00</w:t>
            </w:r>
          </w:p>
        </w:tc>
        <w:tc>
          <w:tcPr>
            <w:tcW w:w="1418"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92 218,00</w:t>
            </w:r>
          </w:p>
        </w:tc>
        <w:tc>
          <w:tcPr>
            <w:tcW w:w="1134"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c>
          <w:tcPr>
            <w:tcW w:w="1275" w:type="dxa"/>
            <w:tcBorders>
              <w:top w:val="nil"/>
              <w:left w:val="nil"/>
              <w:bottom w:val="single" w:sz="4" w:space="0" w:color="auto"/>
              <w:right w:val="single" w:sz="4" w:space="0" w:color="auto"/>
            </w:tcBorders>
            <w:shd w:val="clear" w:color="auto" w:fill="auto"/>
            <w:noWrap/>
            <w:vAlign w:val="center"/>
            <w:hideMark/>
          </w:tcPr>
          <w:p w:rsidR="00B26EAE" w:rsidRPr="00672F78" w:rsidRDefault="00B26EAE" w:rsidP="00B26EAE">
            <w:pPr>
              <w:spacing w:after="0" w:line="240" w:lineRule="auto"/>
              <w:jc w:val="right"/>
              <w:rPr>
                <w:rFonts w:eastAsia="Times New Roman"/>
                <w:color w:val="000000"/>
                <w:lang w:eastAsia="fr-FR"/>
              </w:rPr>
            </w:pPr>
            <w:r w:rsidRPr="00672F78">
              <w:rPr>
                <w:rFonts w:eastAsia="Times New Roman"/>
                <w:color w:val="000000"/>
                <w:lang w:eastAsia="fr-FR"/>
              </w:rPr>
              <w:t>100,00%</w:t>
            </w:r>
          </w:p>
        </w:tc>
        <w:tc>
          <w:tcPr>
            <w:tcW w:w="1782" w:type="dxa"/>
            <w:tcBorders>
              <w:top w:val="nil"/>
              <w:left w:val="nil"/>
              <w:bottom w:val="single" w:sz="4" w:space="0" w:color="auto"/>
              <w:right w:val="nil"/>
            </w:tcBorders>
            <w:shd w:val="clear" w:color="auto" w:fill="auto"/>
            <w:noWrap/>
            <w:vAlign w:val="bottom"/>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c>
          <w:tcPr>
            <w:tcW w:w="190"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color w:val="000000"/>
                <w:lang w:eastAsia="fr-FR"/>
              </w:rPr>
            </w:pPr>
            <w:r w:rsidRPr="00672F78">
              <w:rPr>
                <w:rFonts w:eastAsia="Times New Roman"/>
                <w:color w:val="000000"/>
                <w:lang w:eastAsia="fr-FR"/>
              </w:rPr>
              <w:t> </w:t>
            </w:r>
          </w:p>
        </w:tc>
      </w:tr>
      <w:tr w:rsidR="00B26EAE" w:rsidRPr="00672F78" w:rsidTr="00B26EAE">
        <w:trPr>
          <w:trHeight w:val="409"/>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 </w:t>
            </w:r>
          </w:p>
        </w:tc>
        <w:tc>
          <w:tcPr>
            <w:tcW w:w="1417"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jc w:val="right"/>
              <w:rPr>
                <w:rFonts w:eastAsia="Times New Roman"/>
                <w:b/>
                <w:bCs/>
                <w:color w:val="000000"/>
                <w:lang w:eastAsia="fr-FR"/>
              </w:rPr>
            </w:pPr>
            <w:r w:rsidRPr="00672F78">
              <w:rPr>
                <w:rFonts w:eastAsia="Times New Roman"/>
                <w:b/>
                <w:bCs/>
                <w:color w:val="000000"/>
                <w:lang w:eastAsia="fr-FR"/>
              </w:rPr>
              <w:t>4 030 081,34</w:t>
            </w:r>
          </w:p>
        </w:tc>
        <w:tc>
          <w:tcPr>
            <w:tcW w:w="1418"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jc w:val="right"/>
              <w:rPr>
                <w:rFonts w:eastAsia="Times New Roman"/>
                <w:b/>
                <w:bCs/>
                <w:color w:val="000000"/>
                <w:lang w:eastAsia="fr-FR"/>
              </w:rPr>
            </w:pPr>
            <w:r w:rsidRPr="00672F78">
              <w:rPr>
                <w:rFonts w:eastAsia="Times New Roman"/>
                <w:b/>
                <w:bCs/>
                <w:color w:val="000000"/>
                <w:lang w:eastAsia="fr-FR"/>
              </w:rPr>
              <w:t>3 971 888,19</w:t>
            </w:r>
          </w:p>
        </w:tc>
        <w:tc>
          <w:tcPr>
            <w:tcW w:w="1134"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 </w:t>
            </w:r>
          </w:p>
        </w:tc>
        <w:tc>
          <w:tcPr>
            <w:tcW w:w="1275"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 </w:t>
            </w:r>
          </w:p>
        </w:tc>
        <w:tc>
          <w:tcPr>
            <w:tcW w:w="1782" w:type="dxa"/>
            <w:tcBorders>
              <w:top w:val="nil"/>
              <w:left w:val="nil"/>
              <w:bottom w:val="single" w:sz="4" w:space="0" w:color="auto"/>
              <w:right w:val="nil"/>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 </w:t>
            </w:r>
          </w:p>
        </w:tc>
        <w:tc>
          <w:tcPr>
            <w:tcW w:w="190" w:type="dxa"/>
            <w:tcBorders>
              <w:top w:val="nil"/>
              <w:left w:val="nil"/>
              <w:bottom w:val="single" w:sz="4" w:space="0" w:color="auto"/>
              <w:right w:val="single" w:sz="4" w:space="0" w:color="auto"/>
            </w:tcBorders>
            <w:shd w:val="clear" w:color="auto" w:fill="auto"/>
            <w:noWrap/>
            <w:vAlign w:val="bottom"/>
            <w:hideMark/>
          </w:tcPr>
          <w:p w:rsidR="00B26EAE" w:rsidRPr="00672F78" w:rsidRDefault="00B26EAE" w:rsidP="00B26EAE">
            <w:pPr>
              <w:spacing w:after="0" w:line="240" w:lineRule="auto"/>
              <w:rPr>
                <w:rFonts w:eastAsia="Times New Roman"/>
                <w:b/>
                <w:bCs/>
                <w:color w:val="000000"/>
                <w:lang w:eastAsia="fr-FR"/>
              </w:rPr>
            </w:pPr>
            <w:r w:rsidRPr="00672F78">
              <w:rPr>
                <w:rFonts w:eastAsia="Times New Roman"/>
                <w:b/>
                <w:bCs/>
                <w:color w:val="000000"/>
                <w:lang w:eastAsia="fr-FR"/>
              </w:rPr>
              <w:t> </w:t>
            </w:r>
          </w:p>
        </w:tc>
      </w:tr>
    </w:tbl>
    <w:p w:rsidR="004D2EE9" w:rsidRDefault="004D2EE9" w:rsidP="004D2EE9">
      <w:pPr>
        <w:pStyle w:val="Paragraphedeliste"/>
        <w:ind w:left="1080"/>
        <w:jc w:val="both"/>
        <w:rPr>
          <w:rStyle w:val="lev"/>
          <w:rFonts w:ascii="Garamond" w:hAnsi="Garamond"/>
          <w:sz w:val="28"/>
          <w:szCs w:val="28"/>
        </w:rPr>
      </w:pPr>
    </w:p>
    <w:p w:rsidR="00601655" w:rsidRDefault="00601655" w:rsidP="004D2EE9">
      <w:pPr>
        <w:pStyle w:val="Paragraphedeliste"/>
        <w:ind w:left="1080"/>
        <w:jc w:val="both"/>
        <w:rPr>
          <w:rStyle w:val="lev"/>
          <w:rFonts w:ascii="Garamond" w:hAnsi="Garamond"/>
          <w:sz w:val="28"/>
          <w:szCs w:val="28"/>
        </w:rPr>
      </w:pPr>
    </w:p>
    <w:p w:rsidR="00154AB4" w:rsidRPr="00A35A55" w:rsidRDefault="00154AB4" w:rsidP="00154AB4">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COMMENTAIRES SUPPLEMENTAIRES</w:t>
      </w:r>
    </w:p>
    <w:p w:rsidR="00336C14" w:rsidRDefault="00154AB4" w:rsidP="00336C14">
      <w:pPr>
        <w:shd w:val="clear" w:color="auto" w:fill="FBFAF6"/>
        <w:spacing w:after="224"/>
        <w:jc w:val="both"/>
        <w:textAlignment w:val="baseline"/>
        <w:rPr>
          <w:rFonts w:ascii="Garamond" w:eastAsia="Times New Roman" w:hAnsi="Garamond" w:cs="Arial"/>
          <w:color w:val="333333"/>
          <w:sz w:val="28"/>
          <w:szCs w:val="28"/>
        </w:rPr>
      </w:pPr>
      <w:r>
        <w:rPr>
          <w:rFonts w:ascii="Garamond" w:eastAsia="Times New Roman" w:hAnsi="Garamond" w:cs="Arial"/>
          <w:color w:val="333333"/>
          <w:sz w:val="28"/>
          <w:szCs w:val="28"/>
        </w:rPr>
        <w:t xml:space="preserve">Au vu de tout ce qui précède, </w:t>
      </w:r>
      <w:r w:rsidRPr="007078E0">
        <w:rPr>
          <w:rFonts w:ascii="Garamond" w:eastAsia="Times New Roman" w:hAnsi="Garamond" w:cs="Arial"/>
          <w:color w:val="333333"/>
          <w:sz w:val="28"/>
          <w:szCs w:val="28"/>
        </w:rPr>
        <w:t xml:space="preserve">il est manifeste que le </w:t>
      </w:r>
      <w:r>
        <w:rPr>
          <w:rFonts w:ascii="Garamond" w:eastAsia="Times New Roman" w:hAnsi="Garamond" w:cs="Arial"/>
          <w:color w:val="333333"/>
          <w:sz w:val="28"/>
          <w:szCs w:val="28"/>
        </w:rPr>
        <w:t>Groupe Multipartite</w:t>
      </w:r>
      <w:r w:rsidRPr="007078E0">
        <w:rPr>
          <w:rFonts w:ascii="Garamond" w:eastAsia="Times New Roman" w:hAnsi="Garamond" w:cs="Arial"/>
          <w:color w:val="333333"/>
          <w:sz w:val="28"/>
          <w:szCs w:val="28"/>
        </w:rPr>
        <w:t xml:space="preserve"> a réalisé </w:t>
      </w:r>
      <w:r w:rsidR="00E50220">
        <w:rPr>
          <w:rFonts w:ascii="Garamond" w:eastAsia="Times New Roman" w:hAnsi="Garamond" w:cs="Arial"/>
          <w:color w:val="333333"/>
          <w:sz w:val="28"/>
          <w:szCs w:val="28"/>
        </w:rPr>
        <w:t>beaucoup</w:t>
      </w:r>
      <w:r w:rsidRPr="007078E0">
        <w:rPr>
          <w:rFonts w:ascii="Garamond" w:eastAsia="Times New Roman" w:hAnsi="Garamond" w:cs="Arial"/>
          <w:color w:val="333333"/>
          <w:sz w:val="28"/>
          <w:szCs w:val="28"/>
        </w:rPr>
        <w:t xml:space="preserve"> </w:t>
      </w:r>
      <w:r w:rsidR="00E50220">
        <w:rPr>
          <w:rFonts w:ascii="Garamond" w:eastAsia="Times New Roman" w:hAnsi="Garamond" w:cs="Arial"/>
          <w:color w:val="333333"/>
          <w:sz w:val="28"/>
          <w:szCs w:val="28"/>
        </w:rPr>
        <w:t>d'</w:t>
      </w:r>
      <w:r w:rsidRPr="007078E0">
        <w:rPr>
          <w:rFonts w:ascii="Garamond" w:eastAsia="Times New Roman" w:hAnsi="Garamond" w:cs="Arial"/>
          <w:color w:val="333333"/>
          <w:sz w:val="28"/>
          <w:szCs w:val="28"/>
        </w:rPr>
        <w:t>efforts</w:t>
      </w:r>
      <w:r w:rsidR="00E50220">
        <w:rPr>
          <w:rFonts w:ascii="Garamond" w:eastAsia="Times New Roman" w:hAnsi="Garamond" w:cs="Arial"/>
          <w:color w:val="333333"/>
          <w:sz w:val="28"/>
          <w:szCs w:val="28"/>
        </w:rPr>
        <w:t xml:space="preserve"> dans la mise en œuvre du processus</w:t>
      </w:r>
      <w:r w:rsidRPr="007078E0">
        <w:rPr>
          <w:rFonts w:ascii="Garamond" w:eastAsia="Times New Roman" w:hAnsi="Garamond" w:cs="Arial"/>
          <w:color w:val="333333"/>
          <w:sz w:val="28"/>
          <w:szCs w:val="28"/>
        </w:rPr>
        <w:t>, que l’Initiative nationale a connu des progrès significatifs et que le processus de réconciliation devient de plus en plus de</w:t>
      </w:r>
      <w:r w:rsidR="00E50220">
        <w:rPr>
          <w:rFonts w:ascii="Garamond" w:eastAsia="Times New Roman" w:hAnsi="Garamond" w:cs="Arial"/>
          <w:color w:val="333333"/>
          <w:sz w:val="28"/>
          <w:szCs w:val="28"/>
        </w:rPr>
        <w:t xml:space="preserve"> meilleure</w:t>
      </w:r>
      <w:r w:rsidRPr="007078E0">
        <w:rPr>
          <w:rFonts w:ascii="Garamond" w:eastAsia="Times New Roman" w:hAnsi="Garamond" w:cs="Arial"/>
          <w:color w:val="333333"/>
          <w:sz w:val="28"/>
          <w:szCs w:val="28"/>
        </w:rPr>
        <w:t xml:space="preserve"> qualité. </w:t>
      </w:r>
      <w:r>
        <w:rPr>
          <w:rFonts w:ascii="Garamond" w:eastAsia="Times New Roman" w:hAnsi="Garamond" w:cs="Arial"/>
          <w:color w:val="333333"/>
          <w:sz w:val="28"/>
          <w:szCs w:val="28"/>
        </w:rPr>
        <w:t xml:space="preserve">Le seuil de matérialité </w:t>
      </w:r>
      <w:r w:rsidR="00E50220">
        <w:rPr>
          <w:rFonts w:ascii="Garamond" w:eastAsia="Times New Roman" w:hAnsi="Garamond" w:cs="Arial"/>
          <w:color w:val="333333"/>
          <w:sz w:val="28"/>
          <w:szCs w:val="28"/>
        </w:rPr>
        <w:t>est désormais</w:t>
      </w:r>
      <w:r>
        <w:rPr>
          <w:rFonts w:ascii="Garamond" w:eastAsia="Times New Roman" w:hAnsi="Garamond" w:cs="Arial"/>
          <w:color w:val="333333"/>
          <w:sz w:val="28"/>
          <w:szCs w:val="28"/>
        </w:rPr>
        <w:t xml:space="preserve"> défini de manière claire, </w:t>
      </w:r>
      <w:r w:rsidR="00E50220">
        <w:rPr>
          <w:rFonts w:ascii="Garamond" w:eastAsia="Times New Roman" w:hAnsi="Garamond" w:cs="Arial"/>
          <w:color w:val="333333"/>
          <w:sz w:val="28"/>
          <w:szCs w:val="28"/>
        </w:rPr>
        <w:t>et le</w:t>
      </w:r>
      <w:r>
        <w:rPr>
          <w:rFonts w:ascii="Garamond" w:eastAsia="Times New Roman" w:hAnsi="Garamond" w:cs="Arial"/>
          <w:color w:val="333333"/>
          <w:sz w:val="28"/>
          <w:szCs w:val="28"/>
        </w:rPr>
        <w:t xml:space="preserve"> </w:t>
      </w:r>
      <w:r w:rsidR="00E50220">
        <w:rPr>
          <w:rFonts w:ascii="Garamond" w:eastAsia="Times New Roman" w:hAnsi="Garamond" w:cs="Arial"/>
          <w:color w:val="333333"/>
          <w:sz w:val="28"/>
          <w:szCs w:val="28"/>
        </w:rPr>
        <w:t>périmètre</w:t>
      </w:r>
      <w:r>
        <w:rPr>
          <w:rFonts w:ascii="Garamond" w:eastAsia="Times New Roman" w:hAnsi="Garamond" w:cs="Arial"/>
          <w:color w:val="333333"/>
          <w:sz w:val="28"/>
          <w:szCs w:val="28"/>
        </w:rPr>
        <w:t xml:space="preserve"> des entreprises et </w:t>
      </w:r>
      <w:r w:rsidR="00E50220">
        <w:rPr>
          <w:rFonts w:ascii="Garamond" w:eastAsia="Times New Roman" w:hAnsi="Garamond" w:cs="Arial"/>
          <w:color w:val="333333"/>
          <w:sz w:val="28"/>
          <w:szCs w:val="28"/>
        </w:rPr>
        <w:t xml:space="preserve">le cadre référentiel </w:t>
      </w:r>
      <w:r>
        <w:rPr>
          <w:rFonts w:ascii="Garamond" w:eastAsia="Times New Roman" w:hAnsi="Garamond" w:cs="Arial"/>
          <w:color w:val="333333"/>
          <w:sz w:val="28"/>
          <w:szCs w:val="28"/>
        </w:rPr>
        <w:t xml:space="preserve">des flux </w:t>
      </w:r>
      <w:r w:rsidR="00E50220">
        <w:rPr>
          <w:rFonts w:ascii="Garamond" w:eastAsia="Times New Roman" w:hAnsi="Garamond" w:cs="Arial"/>
          <w:color w:val="333333"/>
          <w:sz w:val="28"/>
          <w:szCs w:val="28"/>
        </w:rPr>
        <w:t>sont</w:t>
      </w:r>
      <w:r>
        <w:rPr>
          <w:rFonts w:ascii="Garamond" w:eastAsia="Times New Roman" w:hAnsi="Garamond" w:cs="Arial"/>
          <w:color w:val="333333"/>
          <w:sz w:val="28"/>
          <w:szCs w:val="28"/>
        </w:rPr>
        <w:t xml:space="preserve"> déterminés de </w:t>
      </w:r>
      <w:r w:rsidR="00E50220">
        <w:rPr>
          <w:rFonts w:ascii="Garamond" w:eastAsia="Times New Roman" w:hAnsi="Garamond" w:cs="Arial"/>
          <w:color w:val="333333"/>
          <w:sz w:val="28"/>
          <w:szCs w:val="28"/>
        </w:rPr>
        <w:t xml:space="preserve">la </w:t>
      </w:r>
      <w:r>
        <w:rPr>
          <w:rFonts w:ascii="Garamond" w:eastAsia="Times New Roman" w:hAnsi="Garamond" w:cs="Arial"/>
          <w:color w:val="333333"/>
          <w:sz w:val="28"/>
          <w:szCs w:val="28"/>
        </w:rPr>
        <w:t xml:space="preserve">manière la plus exhaustive possible. </w:t>
      </w:r>
    </w:p>
    <w:p w:rsidR="00E50220" w:rsidRDefault="00336C14" w:rsidP="00336C14">
      <w:pPr>
        <w:shd w:val="clear" w:color="auto" w:fill="FBFAF6"/>
        <w:spacing w:after="224"/>
        <w:jc w:val="both"/>
        <w:textAlignment w:val="baseline"/>
        <w:rPr>
          <w:rFonts w:ascii="Garamond" w:eastAsia="Times New Roman" w:hAnsi="Garamond" w:cs="Arial"/>
          <w:color w:val="333333"/>
          <w:sz w:val="28"/>
          <w:szCs w:val="28"/>
        </w:rPr>
      </w:pPr>
      <w:r>
        <w:rPr>
          <w:rFonts w:ascii="Garamond" w:eastAsia="Times New Roman" w:hAnsi="Garamond" w:cs="Arial"/>
          <w:color w:val="333333"/>
          <w:sz w:val="28"/>
          <w:szCs w:val="28"/>
        </w:rPr>
        <w:t xml:space="preserve">Toutes les entreprises en activité et les  Entités de l’Etat retenues dans le périmètre </w:t>
      </w:r>
      <w:r w:rsidR="00E50220">
        <w:rPr>
          <w:rFonts w:ascii="Garamond" w:eastAsia="Times New Roman" w:hAnsi="Garamond" w:cs="Arial"/>
          <w:color w:val="333333"/>
          <w:sz w:val="28"/>
          <w:szCs w:val="28"/>
        </w:rPr>
        <w:t>participent</w:t>
      </w:r>
      <w:r>
        <w:rPr>
          <w:rFonts w:ascii="Garamond" w:eastAsia="Times New Roman" w:hAnsi="Garamond" w:cs="Arial"/>
          <w:color w:val="333333"/>
          <w:sz w:val="28"/>
          <w:szCs w:val="28"/>
        </w:rPr>
        <w:t xml:space="preserve"> </w:t>
      </w:r>
      <w:r w:rsidR="00E50220">
        <w:rPr>
          <w:rFonts w:ascii="Garamond" w:eastAsia="Times New Roman" w:hAnsi="Garamond" w:cs="Arial"/>
          <w:color w:val="333333"/>
          <w:sz w:val="28"/>
          <w:szCs w:val="28"/>
        </w:rPr>
        <w:t>activement à la déclaration</w:t>
      </w:r>
      <w:r>
        <w:rPr>
          <w:rFonts w:ascii="Garamond" w:eastAsia="Times New Roman" w:hAnsi="Garamond" w:cs="Arial"/>
          <w:color w:val="333333"/>
          <w:sz w:val="28"/>
          <w:szCs w:val="28"/>
        </w:rPr>
        <w:t xml:space="preserve"> </w:t>
      </w:r>
      <w:r w:rsidR="00E50220">
        <w:rPr>
          <w:rFonts w:ascii="Garamond" w:eastAsia="Times New Roman" w:hAnsi="Garamond" w:cs="Arial"/>
          <w:color w:val="333333"/>
          <w:sz w:val="28"/>
          <w:szCs w:val="28"/>
        </w:rPr>
        <w:t>et produisent, presque toutes,</w:t>
      </w:r>
      <w:r>
        <w:rPr>
          <w:rFonts w:ascii="Garamond" w:eastAsia="Times New Roman" w:hAnsi="Garamond" w:cs="Arial"/>
          <w:color w:val="333333"/>
          <w:sz w:val="28"/>
          <w:szCs w:val="28"/>
        </w:rPr>
        <w:t xml:space="preserve"> des preuves que leurs déclarations ont été </w:t>
      </w:r>
      <w:r w:rsidR="00E50220">
        <w:rPr>
          <w:rFonts w:ascii="Garamond" w:eastAsia="Times New Roman" w:hAnsi="Garamond" w:cs="Arial"/>
          <w:color w:val="333333"/>
          <w:sz w:val="28"/>
          <w:szCs w:val="28"/>
        </w:rPr>
        <w:t>certifiées</w:t>
      </w:r>
      <w:r>
        <w:rPr>
          <w:rFonts w:ascii="Garamond" w:eastAsia="Times New Roman" w:hAnsi="Garamond" w:cs="Arial"/>
          <w:color w:val="333333"/>
          <w:sz w:val="28"/>
          <w:szCs w:val="28"/>
        </w:rPr>
        <w:t>.</w:t>
      </w:r>
    </w:p>
    <w:p w:rsidR="00154AB4" w:rsidRPr="00611539" w:rsidRDefault="00336C14" w:rsidP="00336C14">
      <w:pPr>
        <w:shd w:val="clear" w:color="auto" w:fill="FBFAF6"/>
        <w:spacing w:after="224"/>
        <w:jc w:val="both"/>
        <w:textAlignment w:val="baseline"/>
        <w:rPr>
          <w:rStyle w:val="lev"/>
          <w:rFonts w:ascii="Garamond" w:eastAsia="Times New Roman" w:hAnsi="Garamond" w:cs="Arial"/>
          <w:b w:val="0"/>
          <w:bCs w:val="0"/>
          <w:color w:val="333333"/>
          <w:sz w:val="28"/>
          <w:szCs w:val="28"/>
        </w:rPr>
      </w:pPr>
      <w:r>
        <w:rPr>
          <w:rFonts w:ascii="Garamond" w:eastAsia="Times New Roman" w:hAnsi="Garamond" w:cs="Arial"/>
          <w:color w:val="333333"/>
          <w:sz w:val="28"/>
          <w:szCs w:val="28"/>
        </w:rPr>
        <w:t xml:space="preserve"> </w:t>
      </w:r>
    </w:p>
    <w:p w:rsidR="00154AB4" w:rsidRPr="00A35A55" w:rsidRDefault="00154AB4" w:rsidP="00154AB4">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CE RAPPORT A-T-IL ETE DISCUTE EN DEHORS DU GMP ?</w:t>
      </w:r>
    </w:p>
    <w:p w:rsidR="00154AB4" w:rsidRPr="00A35A55" w:rsidRDefault="00154AB4" w:rsidP="00154AB4">
      <w:pPr>
        <w:pStyle w:val="Paragraphedeliste"/>
        <w:ind w:left="1080"/>
        <w:jc w:val="both"/>
        <w:rPr>
          <w:rStyle w:val="lev"/>
          <w:rFonts w:ascii="Garamond" w:hAnsi="Garamond"/>
          <w:b w:val="0"/>
          <w:color w:val="00B050"/>
          <w:sz w:val="28"/>
          <w:szCs w:val="28"/>
        </w:rPr>
      </w:pPr>
    </w:p>
    <w:p w:rsidR="00154AB4" w:rsidRPr="00A35A55" w:rsidRDefault="00154AB4" w:rsidP="00154AB4">
      <w:pPr>
        <w:pStyle w:val="Paragraphedeliste"/>
        <w:ind w:left="1080"/>
        <w:jc w:val="both"/>
        <w:rPr>
          <w:rStyle w:val="lev"/>
          <w:rFonts w:ascii="Garamond" w:hAnsi="Garamond"/>
          <w:b w:val="0"/>
          <w:color w:val="00B050"/>
          <w:sz w:val="28"/>
          <w:szCs w:val="28"/>
        </w:rPr>
      </w:pPr>
    </w:p>
    <w:p w:rsidR="00154AB4" w:rsidRDefault="00154AB4" w:rsidP="00154AB4">
      <w:pPr>
        <w:pStyle w:val="Paragraphedeliste"/>
        <w:ind w:left="1080"/>
        <w:jc w:val="both"/>
        <w:rPr>
          <w:rStyle w:val="lev"/>
          <w:rFonts w:ascii="Garamond" w:hAnsi="Garamond"/>
          <w:b w:val="0"/>
          <w:color w:val="00B050"/>
          <w:sz w:val="28"/>
          <w:szCs w:val="28"/>
        </w:rPr>
      </w:pPr>
    </w:p>
    <w:p w:rsidR="00141AC7" w:rsidRDefault="00141AC7" w:rsidP="00154AB4">
      <w:pPr>
        <w:pStyle w:val="Paragraphedeliste"/>
        <w:ind w:left="1080"/>
        <w:jc w:val="both"/>
        <w:rPr>
          <w:rStyle w:val="lev"/>
          <w:rFonts w:ascii="Garamond" w:hAnsi="Garamond"/>
          <w:b w:val="0"/>
          <w:color w:val="00B050"/>
          <w:sz w:val="28"/>
          <w:szCs w:val="28"/>
        </w:rPr>
      </w:pPr>
    </w:p>
    <w:p w:rsidR="00141AC7" w:rsidRDefault="00141AC7" w:rsidP="00154AB4">
      <w:pPr>
        <w:pStyle w:val="Paragraphedeliste"/>
        <w:ind w:left="1080"/>
        <w:jc w:val="both"/>
        <w:rPr>
          <w:rStyle w:val="lev"/>
          <w:rFonts w:ascii="Garamond" w:hAnsi="Garamond"/>
          <w:b w:val="0"/>
          <w:color w:val="00B050"/>
          <w:sz w:val="28"/>
          <w:szCs w:val="28"/>
        </w:rPr>
      </w:pPr>
    </w:p>
    <w:p w:rsidR="00141AC7" w:rsidRDefault="00141AC7" w:rsidP="00154AB4">
      <w:pPr>
        <w:pStyle w:val="Paragraphedeliste"/>
        <w:ind w:left="1080"/>
        <w:jc w:val="both"/>
        <w:rPr>
          <w:rStyle w:val="lev"/>
          <w:rFonts w:ascii="Garamond" w:hAnsi="Garamond"/>
          <w:b w:val="0"/>
          <w:color w:val="00B050"/>
          <w:sz w:val="28"/>
          <w:szCs w:val="28"/>
        </w:rPr>
      </w:pPr>
    </w:p>
    <w:p w:rsidR="000965D8" w:rsidRPr="00A35A55" w:rsidRDefault="000965D8" w:rsidP="00154AB4">
      <w:pPr>
        <w:pStyle w:val="Paragraphedeliste"/>
        <w:ind w:left="1080"/>
        <w:jc w:val="both"/>
        <w:rPr>
          <w:rStyle w:val="lev"/>
          <w:rFonts w:ascii="Garamond" w:hAnsi="Garamond"/>
          <w:b w:val="0"/>
          <w:color w:val="00B050"/>
          <w:sz w:val="28"/>
          <w:szCs w:val="28"/>
        </w:rPr>
      </w:pPr>
    </w:p>
    <w:p w:rsidR="00154AB4" w:rsidRPr="00A35A55" w:rsidRDefault="00154AB4" w:rsidP="00154AB4">
      <w:pPr>
        <w:pStyle w:val="Paragraphedeliste"/>
        <w:numPr>
          <w:ilvl w:val="0"/>
          <w:numId w:val="2"/>
        </w:numPr>
        <w:jc w:val="both"/>
        <w:rPr>
          <w:rStyle w:val="lev"/>
          <w:rFonts w:ascii="Garamond" w:hAnsi="Garamond"/>
          <w:color w:val="00B050"/>
          <w:sz w:val="28"/>
          <w:szCs w:val="28"/>
        </w:rPr>
      </w:pPr>
      <w:r w:rsidRPr="00A35A55">
        <w:rPr>
          <w:rStyle w:val="lev"/>
          <w:rFonts w:ascii="Garamond" w:hAnsi="Garamond"/>
          <w:color w:val="00B050"/>
          <w:sz w:val="28"/>
          <w:szCs w:val="28"/>
        </w:rPr>
        <w:t>COMPOSITION DU GROUPE MULTIPARTITE</w:t>
      </w:r>
    </w:p>
    <w:p w:rsidR="00154AB4" w:rsidRDefault="00C127B6" w:rsidP="007F4C88">
      <w:pPr>
        <w:jc w:val="both"/>
        <w:rPr>
          <w:rStyle w:val="lev"/>
          <w:rFonts w:ascii="Garamond" w:hAnsi="Garamond"/>
          <w:b w:val="0"/>
          <w:sz w:val="28"/>
          <w:szCs w:val="28"/>
        </w:rPr>
      </w:pPr>
      <w:r>
        <w:rPr>
          <w:rStyle w:val="lev"/>
          <w:rFonts w:ascii="Garamond" w:hAnsi="Garamond"/>
          <w:b w:val="0"/>
          <w:sz w:val="28"/>
          <w:szCs w:val="28"/>
        </w:rPr>
        <w:t>Durant l’année 2015</w:t>
      </w:r>
      <w:r w:rsidR="00154AB4">
        <w:rPr>
          <w:rStyle w:val="lev"/>
          <w:rFonts w:ascii="Garamond" w:hAnsi="Garamond"/>
          <w:b w:val="0"/>
          <w:sz w:val="28"/>
          <w:szCs w:val="28"/>
        </w:rPr>
        <w:t>, la composition du GMP de l’ITIE-RDC s’est présentée comme suit :</w:t>
      </w:r>
    </w:p>
    <w:p w:rsidR="00154AB4" w:rsidRDefault="00154AB4" w:rsidP="007F4C88">
      <w:pPr>
        <w:jc w:val="both"/>
        <w:rPr>
          <w:rStyle w:val="lev"/>
          <w:rFonts w:ascii="Garamond" w:hAnsi="Garamond"/>
          <w:sz w:val="28"/>
          <w:szCs w:val="28"/>
        </w:rPr>
      </w:pPr>
      <w:r w:rsidRPr="004267C0">
        <w:rPr>
          <w:rStyle w:val="lev"/>
          <w:rFonts w:ascii="Garamond" w:hAnsi="Garamond"/>
          <w:sz w:val="28"/>
          <w:szCs w:val="28"/>
        </w:rPr>
        <w:t>Gouvernement :</w:t>
      </w:r>
      <w:r>
        <w:rPr>
          <w:rStyle w:val="lev"/>
          <w:rFonts w:ascii="Garamond" w:hAnsi="Garamond"/>
          <w:sz w:val="28"/>
          <w:szCs w:val="28"/>
        </w:rPr>
        <w:t xml:space="preserve"> </w:t>
      </w:r>
      <w:r w:rsidR="00141AC7">
        <w:rPr>
          <w:rStyle w:val="lev"/>
          <w:rFonts w:ascii="Garamond" w:hAnsi="Garamond"/>
          <w:sz w:val="28"/>
          <w:szCs w:val="28"/>
        </w:rPr>
        <w:t>10</w:t>
      </w:r>
      <w:r w:rsidRPr="008A4918">
        <w:rPr>
          <w:rStyle w:val="lev"/>
          <w:rFonts w:ascii="Garamond" w:hAnsi="Garamond"/>
          <w:b w:val="0"/>
          <w:sz w:val="28"/>
          <w:szCs w:val="28"/>
        </w:rPr>
        <w:t xml:space="preserve"> Membres</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-Ministre du Plan</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-Ministre des Mines</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-Ministre de l’Environnement</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-Ministre des Hydrocarbures</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-Ministre des Finances</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-Vice-ministre au budget</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-Conseiller Principal du Chef de l’Etat</w:t>
      </w:r>
    </w:p>
    <w:p w:rsidR="00154AB4" w:rsidRPr="004267C0"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w:t>
      </w:r>
      <w:r w:rsidR="00141AC7">
        <w:rPr>
          <w:rStyle w:val="lev"/>
          <w:rFonts w:ascii="Garamond" w:hAnsi="Garamond"/>
          <w:b w:val="0"/>
          <w:sz w:val="28"/>
          <w:szCs w:val="28"/>
        </w:rPr>
        <w:t xml:space="preserve">Deux </w:t>
      </w:r>
      <w:r w:rsidRPr="004267C0">
        <w:rPr>
          <w:rStyle w:val="lev"/>
          <w:rFonts w:ascii="Garamond" w:hAnsi="Garamond"/>
          <w:b w:val="0"/>
          <w:sz w:val="28"/>
          <w:szCs w:val="28"/>
        </w:rPr>
        <w:t>Directeur</w:t>
      </w:r>
      <w:r w:rsidR="00141AC7">
        <w:rPr>
          <w:rStyle w:val="lev"/>
          <w:rFonts w:ascii="Garamond" w:hAnsi="Garamond"/>
          <w:b w:val="0"/>
          <w:sz w:val="28"/>
          <w:szCs w:val="28"/>
        </w:rPr>
        <w:t>s</w:t>
      </w:r>
      <w:r w:rsidRPr="004267C0">
        <w:rPr>
          <w:rStyle w:val="lev"/>
          <w:rFonts w:ascii="Garamond" w:hAnsi="Garamond"/>
          <w:b w:val="0"/>
          <w:sz w:val="28"/>
          <w:szCs w:val="28"/>
        </w:rPr>
        <w:t xml:space="preserve"> de Cabinet Adjoint</w:t>
      </w:r>
      <w:r w:rsidR="00141AC7">
        <w:rPr>
          <w:rStyle w:val="lev"/>
          <w:rFonts w:ascii="Garamond" w:hAnsi="Garamond"/>
          <w:b w:val="0"/>
          <w:sz w:val="28"/>
          <w:szCs w:val="28"/>
        </w:rPr>
        <w:t>s</w:t>
      </w:r>
      <w:r w:rsidRPr="004267C0">
        <w:rPr>
          <w:rStyle w:val="lev"/>
          <w:rFonts w:ascii="Garamond" w:hAnsi="Garamond"/>
          <w:b w:val="0"/>
          <w:sz w:val="28"/>
          <w:szCs w:val="28"/>
        </w:rPr>
        <w:t xml:space="preserve"> du Premier Ministre</w:t>
      </w:r>
    </w:p>
    <w:p w:rsidR="00154AB4" w:rsidRDefault="00154AB4" w:rsidP="00154AB4">
      <w:pPr>
        <w:spacing w:after="0"/>
        <w:ind w:left="360"/>
        <w:jc w:val="both"/>
        <w:rPr>
          <w:rStyle w:val="lev"/>
          <w:rFonts w:ascii="Garamond" w:hAnsi="Garamond"/>
          <w:b w:val="0"/>
          <w:sz w:val="28"/>
          <w:szCs w:val="28"/>
        </w:rPr>
      </w:pPr>
      <w:r w:rsidRPr="004267C0">
        <w:rPr>
          <w:rStyle w:val="lev"/>
          <w:rFonts w:ascii="Garamond" w:hAnsi="Garamond"/>
          <w:b w:val="0"/>
          <w:sz w:val="28"/>
          <w:szCs w:val="28"/>
        </w:rPr>
        <w:t>-Conseiller Principal du Premier Ministre</w:t>
      </w:r>
    </w:p>
    <w:p w:rsidR="00154AB4" w:rsidRDefault="00154AB4" w:rsidP="00154AB4">
      <w:pPr>
        <w:spacing w:after="0"/>
        <w:ind w:left="360"/>
        <w:jc w:val="both"/>
        <w:rPr>
          <w:rStyle w:val="lev"/>
          <w:rFonts w:ascii="Garamond" w:hAnsi="Garamond"/>
          <w:sz w:val="28"/>
          <w:szCs w:val="28"/>
        </w:rPr>
      </w:pPr>
    </w:p>
    <w:p w:rsidR="00154AB4" w:rsidRDefault="00154AB4" w:rsidP="007F4C88">
      <w:pPr>
        <w:spacing w:after="0"/>
        <w:jc w:val="both"/>
        <w:rPr>
          <w:rStyle w:val="lev"/>
          <w:rFonts w:ascii="Garamond" w:hAnsi="Garamond"/>
          <w:sz w:val="28"/>
          <w:szCs w:val="28"/>
        </w:rPr>
      </w:pPr>
      <w:r w:rsidRPr="004267C0">
        <w:rPr>
          <w:rStyle w:val="lev"/>
          <w:rFonts w:ascii="Garamond" w:hAnsi="Garamond"/>
          <w:sz w:val="28"/>
          <w:szCs w:val="28"/>
        </w:rPr>
        <w:t>Entreprises</w:t>
      </w:r>
      <w:r>
        <w:rPr>
          <w:rStyle w:val="lev"/>
          <w:rFonts w:ascii="Garamond" w:hAnsi="Garamond"/>
          <w:sz w:val="28"/>
          <w:szCs w:val="28"/>
        </w:rPr>
        <w:t xml:space="preserve"> : </w:t>
      </w:r>
      <w:r w:rsidRPr="008A4918">
        <w:rPr>
          <w:rStyle w:val="lev"/>
          <w:rFonts w:ascii="Garamond" w:hAnsi="Garamond"/>
          <w:b w:val="0"/>
          <w:sz w:val="28"/>
          <w:szCs w:val="28"/>
        </w:rPr>
        <w:t>5 Membres</w:t>
      </w:r>
    </w:p>
    <w:p w:rsidR="00154AB4" w:rsidRPr="003E3B79" w:rsidRDefault="00154AB4" w:rsidP="00154AB4">
      <w:pPr>
        <w:spacing w:after="0"/>
        <w:ind w:left="360"/>
        <w:jc w:val="both"/>
        <w:rPr>
          <w:rStyle w:val="lev"/>
          <w:rFonts w:ascii="Garamond" w:hAnsi="Garamond"/>
          <w:b w:val="0"/>
          <w:sz w:val="28"/>
          <w:szCs w:val="28"/>
        </w:rPr>
      </w:pPr>
      <w:r w:rsidRPr="003E3B79">
        <w:rPr>
          <w:rStyle w:val="lev"/>
          <w:rFonts w:ascii="Garamond" w:hAnsi="Garamond"/>
          <w:b w:val="0"/>
          <w:sz w:val="28"/>
          <w:szCs w:val="28"/>
        </w:rPr>
        <w:t>-</w:t>
      </w:r>
      <w:r>
        <w:rPr>
          <w:rStyle w:val="lev"/>
          <w:rFonts w:ascii="Garamond" w:hAnsi="Garamond"/>
          <w:b w:val="0"/>
          <w:sz w:val="28"/>
          <w:szCs w:val="28"/>
        </w:rPr>
        <w:t xml:space="preserve">Un Représentant des </w:t>
      </w:r>
      <w:r w:rsidRPr="003E3B79">
        <w:rPr>
          <w:rStyle w:val="lev"/>
          <w:rFonts w:ascii="Garamond" w:hAnsi="Garamond"/>
          <w:b w:val="0"/>
          <w:sz w:val="28"/>
          <w:szCs w:val="28"/>
        </w:rPr>
        <w:t>Entreprises du Secteur Pétrolier</w:t>
      </w:r>
    </w:p>
    <w:p w:rsidR="00154AB4" w:rsidRPr="003E3B79" w:rsidRDefault="00154AB4" w:rsidP="00154AB4">
      <w:pPr>
        <w:spacing w:after="0"/>
        <w:ind w:left="360"/>
        <w:jc w:val="both"/>
        <w:rPr>
          <w:rStyle w:val="lev"/>
          <w:rFonts w:ascii="Garamond" w:hAnsi="Garamond"/>
          <w:b w:val="0"/>
          <w:sz w:val="28"/>
          <w:szCs w:val="28"/>
        </w:rPr>
      </w:pPr>
      <w:r w:rsidRPr="003E3B79">
        <w:rPr>
          <w:rStyle w:val="lev"/>
          <w:rFonts w:ascii="Garamond" w:hAnsi="Garamond"/>
          <w:b w:val="0"/>
          <w:sz w:val="28"/>
          <w:szCs w:val="28"/>
        </w:rPr>
        <w:t>-</w:t>
      </w:r>
      <w:r>
        <w:rPr>
          <w:rStyle w:val="lev"/>
          <w:rFonts w:ascii="Garamond" w:hAnsi="Garamond"/>
          <w:b w:val="0"/>
          <w:sz w:val="28"/>
          <w:szCs w:val="28"/>
        </w:rPr>
        <w:t xml:space="preserve">Un Représentant des </w:t>
      </w:r>
      <w:r w:rsidRPr="003E3B79">
        <w:rPr>
          <w:rStyle w:val="lev"/>
          <w:rFonts w:ascii="Garamond" w:hAnsi="Garamond"/>
          <w:b w:val="0"/>
          <w:sz w:val="28"/>
          <w:szCs w:val="28"/>
        </w:rPr>
        <w:t>Entreprises Publiques du Secteur des Mines</w:t>
      </w:r>
    </w:p>
    <w:p w:rsidR="00154AB4" w:rsidRPr="003E3B79" w:rsidRDefault="00154AB4" w:rsidP="00154AB4">
      <w:pPr>
        <w:spacing w:after="0"/>
        <w:ind w:left="360"/>
        <w:jc w:val="both"/>
        <w:rPr>
          <w:rStyle w:val="lev"/>
          <w:rFonts w:ascii="Garamond" w:hAnsi="Garamond"/>
          <w:b w:val="0"/>
          <w:sz w:val="28"/>
          <w:szCs w:val="28"/>
        </w:rPr>
      </w:pPr>
      <w:r w:rsidRPr="003E3B79">
        <w:rPr>
          <w:rStyle w:val="lev"/>
          <w:rFonts w:ascii="Garamond" w:hAnsi="Garamond"/>
          <w:b w:val="0"/>
          <w:sz w:val="28"/>
          <w:szCs w:val="28"/>
        </w:rPr>
        <w:t>-</w:t>
      </w:r>
      <w:r>
        <w:rPr>
          <w:rStyle w:val="lev"/>
          <w:rFonts w:ascii="Garamond" w:hAnsi="Garamond"/>
          <w:b w:val="0"/>
          <w:sz w:val="28"/>
          <w:szCs w:val="28"/>
        </w:rPr>
        <w:t xml:space="preserve">Un Représentant des </w:t>
      </w:r>
      <w:r w:rsidRPr="003E3B79">
        <w:rPr>
          <w:rStyle w:val="lev"/>
          <w:rFonts w:ascii="Garamond" w:hAnsi="Garamond"/>
          <w:b w:val="0"/>
          <w:sz w:val="28"/>
          <w:szCs w:val="28"/>
        </w:rPr>
        <w:t>Entreprises Privées du Secteur des Mines</w:t>
      </w:r>
    </w:p>
    <w:p w:rsidR="00154AB4" w:rsidRPr="003E3B79" w:rsidRDefault="00154AB4" w:rsidP="00154AB4">
      <w:pPr>
        <w:spacing w:after="0"/>
        <w:ind w:left="360"/>
        <w:jc w:val="both"/>
        <w:rPr>
          <w:rStyle w:val="lev"/>
          <w:rFonts w:ascii="Garamond" w:hAnsi="Garamond"/>
          <w:b w:val="0"/>
          <w:sz w:val="28"/>
          <w:szCs w:val="28"/>
        </w:rPr>
      </w:pPr>
      <w:r w:rsidRPr="003E3B79">
        <w:rPr>
          <w:rStyle w:val="lev"/>
          <w:rFonts w:ascii="Garamond" w:hAnsi="Garamond"/>
          <w:b w:val="0"/>
          <w:sz w:val="28"/>
          <w:szCs w:val="28"/>
        </w:rPr>
        <w:t>-</w:t>
      </w:r>
      <w:r>
        <w:rPr>
          <w:rStyle w:val="lev"/>
          <w:rFonts w:ascii="Garamond" w:hAnsi="Garamond"/>
          <w:b w:val="0"/>
          <w:sz w:val="28"/>
          <w:szCs w:val="28"/>
        </w:rPr>
        <w:t xml:space="preserve">Un Représentant de la </w:t>
      </w:r>
      <w:r w:rsidRPr="003E3B79">
        <w:rPr>
          <w:rStyle w:val="lev"/>
          <w:rFonts w:ascii="Garamond" w:hAnsi="Garamond"/>
          <w:b w:val="0"/>
          <w:sz w:val="28"/>
          <w:szCs w:val="28"/>
        </w:rPr>
        <w:t>Chambre des Mines du Katanga</w:t>
      </w:r>
    </w:p>
    <w:p w:rsidR="00154AB4" w:rsidRDefault="00154AB4" w:rsidP="00154AB4">
      <w:pPr>
        <w:spacing w:after="0"/>
        <w:ind w:left="360"/>
        <w:jc w:val="both"/>
        <w:rPr>
          <w:rStyle w:val="lev"/>
          <w:rFonts w:ascii="Garamond" w:hAnsi="Garamond"/>
          <w:b w:val="0"/>
          <w:sz w:val="28"/>
          <w:szCs w:val="28"/>
        </w:rPr>
      </w:pPr>
      <w:r w:rsidRPr="003E3B79">
        <w:rPr>
          <w:rStyle w:val="lev"/>
          <w:rFonts w:ascii="Garamond" w:hAnsi="Garamond"/>
          <w:b w:val="0"/>
          <w:sz w:val="28"/>
          <w:szCs w:val="28"/>
        </w:rPr>
        <w:t>-</w:t>
      </w:r>
      <w:r>
        <w:rPr>
          <w:rStyle w:val="lev"/>
          <w:rFonts w:ascii="Garamond" w:hAnsi="Garamond"/>
          <w:b w:val="0"/>
          <w:sz w:val="28"/>
          <w:szCs w:val="28"/>
        </w:rPr>
        <w:t xml:space="preserve">Un Représentant des </w:t>
      </w:r>
      <w:r w:rsidRPr="003E3B79">
        <w:rPr>
          <w:rStyle w:val="lev"/>
          <w:rFonts w:ascii="Garamond" w:hAnsi="Garamond"/>
          <w:b w:val="0"/>
          <w:sz w:val="28"/>
          <w:szCs w:val="28"/>
        </w:rPr>
        <w:t>Entreprises du Secteur Forestier</w:t>
      </w:r>
    </w:p>
    <w:p w:rsidR="00154AB4" w:rsidRDefault="00154AB4" w:rsidP="00154AB4">
      <w:pPr>
        <w:spacing w:after="0"/>
        <w:ind w:left="360"/>
        <w:jc w:val="both"/>
        <w:rPr>
          <w:rStyle w:val="lev"/>
          <w:rFonts w:ascii="Garamond" w:hAnsi="Garamond"/>
          <w:b w:val="0"/>
          <w:sz w:val="28"/>
          <w:szCs w:val="28"/>
        </w:rPr>
      </w:pPr>
    </w:p>
    <w:p w:rsidR="00154AB4" w:rsidRDefault="00154AB4" w:rsidP="007F4C88">
      <w:pPr>
        <w:spacing w:after="0"/>
        <w:jc w:val="both"/>
        <w:rPr>
          <w:rStyle w:val="lev"/>
          <w:rFonts w:ascii="Garamond" w:hAnsi="Garamond"/>
          <w:b w:val="0"/>
          <w:sz w:val="28"/>
          <w:szCs w:val="28"/>
        </w:rPr>
      </w:pPr>
      <w:r w:rsidRPr="003E3B79">
        <w:rPr>
          <w:rStyle w:val="lev"/>
          <w:rFonts w:ascii="Garamond" w:hAnsi="Garamond"/>
          <w:sz w:val="28"/>
          <w:szCs w:val="28"/>
        </w:rPr>
        <w:t>Société Civile</w:t>
      </w:r>
      <w:r>
        <w:rPr>
          <w:rStyle w:val="lev"/>
          <w:rFonts w:ascii="Garamond" w:hAnsi="Garamond"/>
          <w:b w:val="0"/>
          <w:sz w:val="28"/>
          <w:szCs w:val="28"/>
        </w:rPr>
        <w:t> : 5 Membres</w:t>
      </w:r>
    </w:p>
    <w:p w:rsidR="00141AC7" w:rsidRDefault="00154AB4" w:rsidP="00154AB4">
      <w:pPr>
        <w:spacing w:after="0"/>
        <w:ind w:left="360"/>
        <w:jc w:val="both"/>
        <w:rPr>
          <w:rStyle w:val="lev"/>
          <w:rFonts w:ascii="Garamond" w:hAnsi="Garamond"/>
          <w:b w:val="0"/>
          <w:sz w:val="28"/>
          <w:szCs w:val="28"/>
        </w:rPr>
      </w:pPr>
      <w:r>
        <w:rPr>
          <w:rStyle w:val="lev"/>
          <w:rFonts w:ascii="Garamond" w:hAnsi="Garamond"/>
          <w:b w:val="0"/>
          <w:sz w:val="28"/>
          <w:szCs w:val="28"/>
        </w:rPr>
        <w:t>-</w:t>
      </w:r>
      <w:r w:rsidR="00141AC7">
        <w:rPr>
          <w:rStyle w:val="lev"/>
          <w:rFonts w:ascii="Garamond" w:hAnsi="Garamond"/>
          <w:b w:val="0"/>
          <w:sz w:val="28"/>
          <w:szCs w:val="28"/>
        </w:rPr>
        <w:t>Trois</w:t>
      </w:r>
      <w:r w:rsidR="00C127B6">
        <w:rPr>
          <w:rStyle w:val="lev"/>
          <w:rFonts w:ascii="Garamond" w:hAnsi="Garamond"/>
          <w:b w:val="0"/>
          <w:sz w:val="28"/>
          <w:szCs w:val="28"/>
        </w:rPr>
        <w:t xml:space="preserve"> Re</w:t>
      </w:r>
      <w:r w:rsidR="00141AC7">
        <w:rPr>
          <w:rStyle w:val="lev"/>
          <w:rFonts w:ascii="Garamond" w:hAnsi="Garamond"/>
          <w:b w:val="0"/>
          <w:sz w:val="28"/>
          <w:szCs w:val="28"/>
        </w:rPr>
        <w:t>présentants du secteur minier</w:t>
      </w:r>
      <w:r w:rsidR="00C127B6">
        <w:rPr>
          <w:rStyle w:val="lev"/>
          <w:rFonts w:ascii="Garamond" w:hAnsi="Garamond"/>
          <w:b w:val="0"/>
          <w:sz w:val="28"/>
          <w:szCs w:val="28"/>
        </w:rPr>
        <w:t xml:space="preserve"> </w:t>
      </w:r>
    </w:p>
    <w:p w:rsidR="00154AB4" w:rsidRDefault="00141AC7" w:rsidP="00154AB4">
      <w:pPr>
        <w:spacing w:after="0"/>
        <w:ind w:left="360"/>
        <w:jc w:val="both"/>
        <w:rPr>
          <w:rStyle w:val="lev"/>
          <w:rFonts w:ascii="Garamond" w:hAnsi="Garamond"/>
          <w:b w:val="0"/>
          <w:sz w:val="28"/>
          <w:szCs w:val="28"/>
        </w:rPr>
      </w:pPr>
      <w:r>
        <w:rPr>
          <w:rStyle w:val="lev"/>
          <w:rFonts w:ascii="Garamond" w:hAnsi="Garamond"/>
          <w:b w:val="0"/>
          <w:sz w:val="28"/>
          <w:szCs w:val="28"/>
        </w:rPr>
        <w:t>-U</w:t>
      </w:r>
      <w:r w:rsidR="00C127B6">
        <w:rPr>
          <w:rStyle w:val="lev"/>
          <w:rFonts w:ascii="Garamond" w:hAnsi="Garamond"/>
          <w:b w:val="0"/>
          <w:sz w:val="28"/>
          <w:szCs w:val="28"/>
        </w:rPr>
        <w:t>n Représentant du secteur pétrolier</w:t>
      </w:r>
    </w:p>
    <w:p w:rsidR="00154AB4" w:rsidRDefault="00154AB4" w:rsidP="00154AB4">
      <w:pPr>
        <w:spacing w:after="0"/>
        <w:ind w:left="360"/>
        <w:jc w:val="both"/>
        <w:rPr>
          <w:rStyle w:val="lev"/>
          <w:rFonts w:ascii="Garamond" w:hAnsi="Garamond"/>
          <w:b w:val="0"/>
          <w:sz w:val="28"/>
          <w:szCs w:val="28"/>
        </w:rPr>
      </w:pPr>
      <w:r>
        <w:rPr>
          <w:rStyle w:val="lev"/>
          <w:rFonts w:ascii="Garamond" w:hAnsi="Garamond"/>
          <w:b w:val="0"/>
          <w:sz w:val="28"/>
          <w:szCs w:val="28"/>
        </w:rPr>
        <w:t>-</w:t>
      </w:r>
      <w:r w:rsidR="00141AC7">
        <w:rPr>
          <w:rStyle w:val="lev"/>
          <w:rFonts w:ascii="Garamond" w:hAnsi="Garamond"/>
          <w:b w:val="0"/>
          <w:sz w:val="28"/>
          <w:szCs w:val="28"/>
        </w:rPr>
        <w:t>U</w:t>
      </w:r>
      <w:r w:rsidR="00C127B6">
        <w:rPr>
          <w:rStyle w:val="lev"/>
          <w:rFonts w:ascii="Garamond" w:hAnsi="Garamond"/>
          <w:b w:val="0"/>
          <w:sz w:val="28"/>
          <w:szCs w:val="28"/>
        </w:rPr>
        <w:t>n Représentant du secteur forestier.</w:t>
      </w:r>
    </w:p>
    <w:p w:rsidR="00A80A23" w:rsidRDefault="00A80A23" w:rsidP="00154AB4">
      <w:pPr>
        <w:spacing w:after="0"/>
        <w:ind w:left="360"/>
        <w:jc w:val="both"/>
        <w:rPr>
          <w:rStyle w:val="lev"/>
          <w:rFonts w:ascii="Garamond" w:hAnsi="Garamond"/>
          <w:b w:val="0"/>
          <w:sz w:val="28"/>
          <w:szCs w:val="28"/>
        </w:rPr>
      </w:pPr>
    </w:p>
    <w:p w:rsidR="00A80A23" w:rsidRDefault="00A80A23" w:rsidP="007F4C88">
      <w:pPr>
        <w:spacing w:after="0"/>
        <w:jc w:val="both"/>
        <w:rPr>
          <w:rStyle w:val="lev"/>
          <w:rFonts w:ascii="Garamond" w:hAnsi="Garamond"/>
          <w:b w:val="0"/>
          <w:sz w:val="28"/>
          <w:szCs w:val="28"/>
        </w:rPr>
      </w:pPr>
      <w:r>
        <w:rPr>
          <w:rStyle w:val="lev"/>
          <w:rFonts w:ascii="Garamond" w:hAnsi="Garamond"/>
          <w:b w:val="0"/>
          <w:sz w:val="28"/>
          <w:szCs w:val="28"/>
        </w:rPr>
        <w:t>Il convient de noter aussi la participation permanente au GMP, au titre d'observateurs, de deux Points focaux du Parlement, représentant respectivement le Sénat et  l'Assemblée Nationale.</w:t>
      </w:r>
    </w:p>
    <w:p w:rsidR="00154AB4" w:rsidRDefault="00154AB4" w:rsidP="00154AB4">
      <w:pPr>
        <w:spacing w:after="0"/>
        <w:ind w:left="360"/>
        <w:jc w:val="both"/>
        <w:rPr>
          <w:rStyle w:val="lev"/>
          <w:rFonts w:ascii="Garamond" w:hAnsi="Garamond"/>
          <w:b w:val="0"/>
          <w:sz w:val="28"/>
          <w:szCs w:val="28"/>
        </w:rPr>
      </w:pPr>
    </w:p>
    <w:p w:rsidR="00141AC7" w:rsidRDefault="00020081" w:rsidP="00020081">
      <w:pPr>
        <w:jc w:val="both"/>
        <w:rPr>
          <w:rFonts w:ascii="Garamond" w:hAnsi="Garamond"/>
          <w:sz w:val="28"/>
          <w:szCs w:val="28"/>
        </w:rPr>
      </w:pPr>
      <w:r w:rsidRPr="00103110">
        <w:rPr>
          <w:rFonts w:ascii="Garamond" w:hAnsi="Garamond"/>
          <w:sz w:val="28"/>
          <w:szCs w:val="28"/>
        </w:rPr>
        <w:t xml:space="preserve">Comme nous l’avons dit plus haut, le GMP ainsi composé a, au cours de l’année 2014, tenu </w:t>
      </w:r>
      <w:r w:rsidRPr="00103110">
        <w:rPr>
          <w:rFonts w:ascii="Garamond" w:hAnsi="Garamond"/>
          <w:b/>
          <w:sz w:val="28"/>
          <w:szCs w:val="28"/>
        </w:rPr>
        <w:t>8</w:t>
      </w:r>
      <w:r w:rsidRPr="00103110">
        <w:rPr>
          <w:rFonts w:ascii="Garamond" w:hAnsi="Garamond"/>
          <w:sz w:val="28"/>
          <w:szCs w:val="28"/>
        </w:rPr>
        <w:t xml:space="preserve"> Réunions Ordinaires et Extraordinaires. Ces réunions se tiennent valablement lorsque le quorum tel que défini par le Règlement Intérieur (R.I) est largement atteint. </w:t>
      </w:r>
    </w:p>
    <w:p w:rsidR="00020081" w:rsidRPr="00103110" w:rsidRDefault="00141AC7" w:rsidP="00020081">
      <w:pPr>
        <w:jc w:val="both"/>
        <w:rPr>
          <w:rFonts w:ascii="Garamond" w:hAnsi="Garamond"/>
        </w:rPr>
      </w:pPr>
      <w:r>
        <w:rPr>
          <w:rFonts w:ascii="Garamond" w:hAnsi="Garamond"/>
          <w:sz w:val="28"/>
          <w:szCs w:val="28"/>
        </w:rPr>
        <w:t>L</w:t>
      </w:r>
      <w:r w:rsidR="00020081" w:rsidRPr="00103110">
        <w:rPr>
          <w:rFonts w:ascii="Garamond" w:hAnsi="Garamond"/>
          <w:sz w:val="28"/>
          <w:szCs w:val="28"/>
        </w:rPr>
        <w:t xml:space="preserve">a participation totale des membres </w:t>
      </w:r>
      <w:r>
        <w:rPr>
          <w:rFonts w:ascii="Garamond" w:hAnsi="Garamond"/>
          <w:sz w:val="28"/>
          <w:szCs w:val="28"/>
        </w:rPr>
        <w:t xml:space="preserve">à ces réunions </w:t>
      </w:r>
      <w:r w:rsidR="00020081">
        <w:rPr>
          <w:rFonts w:ascii="Garamond" w:hAnsi="Garamond"/>
          <w:sz w:val="28"/>
          <w:szCs w:val="28"/>
        </w:rPr>
        <w:t>est</w:t>
      </w:r>
      <w:r w:rsidR="00020081" w:rsidRPr="00103110">
        <w:rPr>
          <w:rFonts w:ascii="Garamond" w:hAnsi="Garamond"/>
          <w:sz w:val="28"/>
          <w:szCs w:val="28"/>
        </w:rPr>
        <w:t xml:space="preserve"> évaluée à plus de </w:t>
      </w:r>
      <w:r w:rsidR="00020081" w:rsidRPr="00103110">
        <w:rPr>
          <w:rFonts w:ascii="Garamond" w:hAnsi="Garamond"/>
          <w:b/>
          <w:sz w:val="28"/>
          <w:szCs w:val="28"/>
        </w:rPr>
        <w:t>125</w:t>
      </w:r>
      <w:r w:rsidR="00020081" w:rsidRPr="00103110">
        <w:rPr>
          <w:rFonts w:ascii="Garamond" w:hAnsi="Garamond"/>
          <w:sz w:val="28"/>
          <w:szCs w:val="28"/>
        </w:rPr>
        <w:t xml:space="preserve"> présences, soit une moyenne de plus de </w:t>
      </w:r>
      <w:r w:rsidR="00020081" w:rsidRPr="00103110">
        <w:rPr>
          <w:rFonts w:ascii="Garamond" w:hAnsi="Garamond"/>
          <w:b/>
          <w:sz w:val="28"/>
          <w:szCs w:val="28"/>
        </w:rPr>
        <w:t xml:space="preserve">16 </w:t>
      </w:r>
      <w:r w:rsidR="00020081" w:rsidRPr="00103110">
        <w:rPr>
          <w:rFonts w:ascii="Garamond" w:hAnsi="Garamond"/>
          <w:sz w:val="28"/>
          <w:szCs w:val="28"/>
        </w:rPr>
        <w:t xml:space="preserve">présences par réunion et un taux de participation de plus de </w:t>
      </w:r>
      <w:r w:rsidR="00020081">
        <w:rPr>
          <w:rFonts w:ascii="Garamond" w:hAnsi="Garamond"/>
          <w:b/>
          <w:sz w:val="28"/>
          <w:szCs w:val="28"/>
        </w:rPr>
        <w:t>84</w:t>
      </w:r>
      <w:r w:rsidR="00020081" w:rsidRPr="00103110">
        <w:rPr>
          <w:rFonts w:ascii="Garamond" w:hAnsi="Garamond"/>
          <w:b/>
          <w:bCs/>
          <w:sz w:val="28"/>
          <w:szCs w:val="28"/>
        </w:rPr>
        <w:t>%</w:t>
      </w:r>
      <w:r w:rsidR="00020081" w:rsidRPr="00103110">
        <w:rPr>
          <w:rFonts w:ascii="Garamond" w:hAnsi="Garamond"/>
          <w:b/>
          <w:sz w:val="28"/>
          <w:szCs w:val="28"/>
        </w:rPr>
        <w:t>.</w:t>
      </w:r>
    </w:p>
    <w:p w:rsidR="009469D4" w:rsidRDefault="009469D4" w:rsidP="00020081">
      <w:pPr>
        <w:spacing w:after="0"/>
        <w:ind w:left="360"/>
        <w:jc w:val="both"/>
      </w:pPr>
    </w:p>
    <w:sectPr w:rsidR="009469D4" w:rsidSect="00805813">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DAE" w:rsidRDefault="00215DAE" w:rsidP="004C6163">
      <w:pPr>
        <w:spacing w:after="0" w:line="240" w:lineRule="auto"/>
      </w:pPr>
      <w:r>
        <w:separator/>
      </w:r>
    </w:p>
  </w:endnote>
  <w:endnote w:type="continuationSeparator" w:id="1">
    <w:p w:rsidR="00215DAE" w:rsidRDefault="00215DAE" w:rsidP="004C6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A2B" w:rsidRPr="00825A2B" w:rsidRDefault="00825A2B">
    <w:pPr>
      <w:pStyle w:val="Pieddepage"/>
      <w:pBdr>
        <w:top w:val="thinThickSmallGap" w:sz="24" w:space="1" w:color="622423" w:themeColor="accent2" w:themeShade="7F"/>
      </w:pBdr>
      <w:rPr>
        <w:rFonts w:asciiTheme="majorHAnsi" w:hAnsiTheme="majorHAnsi"/>
        <w:b/>
      </w:rPr>
    </w:pPr>
    <w:r w:rsidRPr="00825A2B">
      <w:rPr>
        <w:rFonts w:asciiTheme="majorHAnsi" w:hAnsiTheme="majorHAnsi"/>
        <w:b/>
      </w:rPr>
      <w:t>Secrétariat Technique</w:t>
    </w:r>
    <w:r w:rsidRPr="00825A2B">
      <w:rPr>
        <w:rFonts w:asciiTheme="majorHAnsi" w:hAnsiTheme="majorHAnsi"/>
        <w:b/>
      </w:rPr>
      <w:ptab w:relativeTo="margin" w:alignment="right" w:leader="none"/>
    </w:r>
    <w:r w:rsidRPr="00825A2B">
      <w:rPr>
        <w:rFonts w:asciiTheme="majorHAnsi" w:hAnsiTheme="majorHAnsi"/>
        <w:b/>
      </w:rPr>
      <w:t xml:space="preserve">Page </w:t>
    </w:r>
    <w:r w:rsidRPr="00825A2B">
      <w:rPr>
        <w:b/>
      </w:rPr>
      <w:fldChar w:fldCharType="begin"/>
    </w:r>
    <w:r w:rsidRPr="00825A2B">
      <w:rPr>
        <w:b/>
      </w:rPr>
      <w:instrText xml:space="preserve"> PAGE   \* MERGEFORMAT </w:instrText>
    </w:r>
    <w:r w:rsidRPr="00825A2B">
      <w:rPr>
        <w:b/>
      </w:rPr>
      <w:fldChar w:fldCharType="separate"/>
    </w:r>
    <w:r w:rsidR="00215DAE" w:rsidRPr="00215DAE">
      <w:rPr>
        <w:rFonts w:asciiTheme="majorHAnsi" w:hAnsiTheme="majorHAnsi"/>
        <w:b/>
        <w:noProof/>
      </w:rPr>
      <w:t>1</w:t>
    </w:r>
    <w:r w:rsidRPr="00825A2B">
      <w:rPr>
        <w:b/>
      </w:rPr>
      <w:fldChar w:fldCharType="end"/>
    </w:r>
  </w:p>
  <w:p w:rsidR="009B2558" w:rsidRDefault="009B2558" w:rsidP="00805813">
    <w:pPr>
      <w:pStyle w:val="Pieddepage"/>
      <w:tabs>
        <w:tab w:val="clear" w:pos="4536"/>
        <w:tab w:val="clear" w:pos="9072"/>
        <w:tab w:val="left" w:pos="1311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DAE" w:rsidRDefault="00215DAE" w:rsidP="004C6163">
      <w:pPr>
        <w:spacing w:after="0" w:line="240" w:lineRule="auto"/>
      </w:pPr>
      <w:r>
        <w:separator/>
      </w:r>
    </w:p>
  </w:footnote>
  <w:footnote w:type="continuationSeparator" w:id="1">
    <w:p w:rsidR="00215DAE" w:rsidRDefault="00215DAE" w:rsidP="004C61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A4C9A"/>
    <w:multiLevelType w:val="multilevel"/>
    <w:tmpl w:val="83B642E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2E4141B8"/>
    <w:multiLevelType w:val="hybridMultilevel"/>
    <w:tmpl w:val="05ACD446"/>
    <w:lvl w:ilvl="0" w:tplc="FF423F1C">
      <w:numFmt w:val="bullet"/>
      <w:lvlText w:val="-"/>
      <w:lvlJc w:val="left"/>
      <w:pPr>
        <w:ind w:left="720" w:hanging="360"/>
      </w:pPr>
      <w:rPr>
        <w:rFonts w:ascii="NimbusSanL" w:eastAsia="Calibri" w:hAnsi="NimbusSanL" w:cs="NimbusSanL"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AA5579"/>
    <w:multiLevelType w:val="hybridMultilevel"/>
    <w:tmpl w:val="C07ABC02"/>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F9E7038"/>
    <w:multiLevelType w:val="hybridMultilevel"/>
    <w:tmpl w:val="F6B65826"/>
    <w:lvl w:ilvl="0" w:tplc="8668B324">
      <w:start w:val="1"/>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characterSpacingControl w:val="doNotCompress"/>
  <w:savePreviewPicture/>
  <w:hdrShapeDefaults>
    <o:shapedefaults v:ext="edit" spidmax="16386"/>
  </w:hdrShapeDefaults>
  <w:footnotePr>
    <w:footnote w:id="0"/>
    <w:footnote w:id="1"/>
  </w:footnotePr>
  <w:endnotePr>
    <w:endnote w:id="0"/>
    <w:endnote w:id="1"/>
  </w:endnotePr>
  <w:compat/>
  <w:rsids>
    <w:rsidRoot w:val="00154AB4"/>
    <w:rsid w:val="00001928"/>
    <w:rsid w:val="000111FE"/>
    <w:rsid w:val="00020081"/>
    <w:rsid w:val="00022453"/>
    <w:rsid w:val="00025708"/>
    <w:rsid w:val="0002580E"/>
    <w:rsid w:val="000279A1"/>
    <w:rsid w:val="000309FA"/>
    <w:rsid w:val="00052612"/>
    <w:rsid w:val="00055B7D"/>
    <w:rsid w:val="00064D90"/>
    <w:rsid w:val="00075759"/>
    <w:rsid w:val="00090A58"/>
    <w:rsid w:val="000923F2"/>
    <w:rsid w:val="0009585C"/>
    <w:rsid w:val="000965D8"/>
    <w:rsid w:val="000B0689"/>
    <w:rsid w:val="000C0684"/>
    <w:rsid w:val="000C2B85"/>
    <w:rsid w:val="000E4187"/>
    <w:rsid w:val="000E7BFC"/>
    <w:rsid w:val="00101BA1"/>
    <w:rsid w:val="001064EE"/>
    <w:rsid w:val="001216AC"/>
    <w:rsid w:val="00124A2A"/>
    <w:rsid w:val="00124FBB"/>
    <w:rsid w:val="00133844"/>
    <w:rsid w:val="00134925"/>
    <w:rsid w:val="00141AC7"/>
    <w:rsid w:val="00154AB4"/>
    <w:rsid w:val="00161537"/>
    <w:rsid w:val="00166431"/>
    <w:rsid w:val="001801A5"/>
    <w:rsid w:val="00183435"/>
    <w:rsid w:val="00186EF9"/>
    <w:rsid w:val="00191CA8"/>
    <w:rsid w:val="00195B07"/>
    <w:rsid w:val="00195D61"/>
    <w:rsid w:val="00196E57"/>
    <w:rsid w:val="001A1AEC"/>
    <w:rsid w:val="001B606B"/>
    <w:rsid w:val="001B6752"/>
    <w:rsid w:val="001C2AAA"/>
    <w:rsid w:val="001C5D8F"/>
    <w:rsid w:val="001D1DC7"/>
    <w:rsid w:val="001D4108"/>
    <w:rsid w:val="001D7B1B"/>
    <w:rsid w:val="001E4606"/>
    <w:rsid w:val="001E4B80"/>
    <w:rsid w:val="00213E0E"/>
    <w:rsid w:val="00215DAE"/>
    <w:rsid w:val="00223239"/>
    <w:rsid w:val="00242559"/>
    <w:rsid w:val="00243F16"/>
    <w:rsid w:val="00251D24"/>
    <w:rsid w:val="002539FB"/>
    <w:rsid w:val="00261764"/>
    <w:rsid w:val="00265A0C"/>
    <w:rsid w:val="00270BA2"/>
    <w:rsid w:val="00272012"/>
    <w:rsid w:val="00276BDC"/>
    <w:rsid w:val="002810BD"/>
    <w:rsid w:val="002B19D0"/>
    <w:rsid w:val="002B52CD"/>
    <w:rsid w:val="002F255A"/>
    <w:rsid w:val="0030109B"/>
    <w:rsid w:val="00313472"/>
    <w:rsid w:val="003236FE"/>
    <w:rsid w:val="00336C14"/>
    <w:rsid w:val="003436A7"/>
    <w:rsid w:val="00357C95"/>
    <w:rsid w:val="003615B5"/>
    <w:rsid w:val="003670E0"/>
    <w:rsid w:val="003703B2"/>
    <w:rsid w:val="003722EF"/>
    <w:rsid w:val="00383EA4"/>
    <w:rsid w:val="00386CAA"/>
    <w:rsid w:val="00386DD7"/>
    <w:rsid w:val="003933DF"/>
    <w:rsid w:val="003A141E"/>
    <w:rsid w:val="003A2729"/>
    <w:rsid w:val="003B01A3"/>
    <w:rsid w:val="003B45EF"/>
    <w:rsid w:val="003B7232"/>
    <w:rsid w:val="003C0489"/>
    <w:rsid w:val="003C4B79"/>
    <w:rsid w:val="003C5078"/>
    <w:rsid w:val="003C56F4"/>
    <w:rsid w:val="003D3DF8"/>
    <w:rsid w:val="003E1D69"/>
    <w:rsid w:val="00403E42"/>
    <w:rsid w:val="00414127"/>
    <w:rsid w:val="00422E28"/>
    <w:rsid w:val="0043112A"/>
    <w:rsid w:val="0043304A"/>
    <w:rsid w:val="00443A17"/>
    <w:rsid w:val="00445FE2"/>
    <w:rsid w:val="00446169"/>
    <w:rsid w:val="00446C56"/>
    <w:rsid w:val="00452D24"/>
    <w:rsid w:val="004562E3"/>
    <w:rsid w:val="00480F96"/>
    <w:rsid w:val="00490E1F"/>
    <w:rsid w:val="00492DAC"/>
    <w:rsid w:val="004950DE"/>
    <w:rsid w:val="004C155F"/>
    <w:rsid w:val="004C6163"/>
    <w:rsid w:val="004C72E4"/>
    <w:rsid w:val="004D2EE9"/>
    <w:rsid w:val="004F206B"/>
    <w:rsid w:val="00506F06"/>
    <w:rsid w:val="00512016"/>
    <w:rsid w:val="005320C3"/>
    <w:rsid w:val="00561473"/>
    <w:rsid w:val="005735BF"/>
    <w:rsid w:val="005736A3"/>
    <w:rsid w:val="00583332"/>
    <w:rsid w:val="00586C44"/>
    <w:rsid w:val="005A3871"/>
    <w:rsid w:val="005B4A9B"/>
    <w:rsid w:val="005B5993"/>
    <w:rsid w:val="005C4B0F"/>
    <w:rsid w:val="005D01B1"/>
    <w:rsid w:val="005D573E"/>
    <w:rsid w:val="005F3B5A"/>
    <w:rsid w:val="005F6888"/>
    <w:rsid w:val="00601655"/>
    <w:rsid w:val="00603611"/>
    <w:rsid w:val="00604A31"/>
    <w:rsid w:val="00610572"/>
    <w:rsid w:val="00611539"/>
    <w:rsid w:val="00611D9F"/>
    <w:rsid w:val="00620E96"/>
    <w:rsid w:val="00622F59"/>
    <w:rsid w:val="00627A79"/>
    <w:rsid w:val="006437FC"/>
    <w:rsid w:val="00645DDA"/>
    <w:rsid w:val="00652A6C"/>
    <w:rsid w:val="00673CC7"/>
    <w:rsid w:val="00674EA3"/>
    <w:rsid w:val="00681046"/>
    <w:rsid w:val="006A0E8D"/>
    <w:rsid w:val="006A62F2"/>
    <w:rsid w:val="006C59FE"/>
    <w:rsid w:val="006D45AD"/>
    <w:rsid w:val="007128DC"/>
    <w:rsid w:val="007220CD"/>
    <w:rsid w:val="007320E1"/>
    <w:rsid w:val="00732B86"/>
    <w:rsid w:val="00741C6F"/>
    <w:rsid w:val="00741DFA"/>
    <w:rsid w:val="00743FC2"/>
    <w:rsid w:val="0075387B"/>
    <w:rsid w:val="007669B8"/>
    <w:rsid w:val="007728C2"/>
    <w:rsid w:val="00786801"/>
    <w:rsid w:val="00795DB1"/>
    <w:rsid w:val="007B2AA1"/>
    <w:rsid w:val="007D3F92"/>
    <w:rsid w:val="007D6014"/>
    <w:rsid w:val="007D79D6"/>
    <w:rsid w:val="007E547B"/>
    <w:rsid w:val="007F4C88"/>
    <w:rsid w:val="007F6307"/>
    <w:rsid w:val="00800FB7"/>
    <w:rsid w:val="00803F93"/>
    <w:rsid w:val="00805813"/>
    <w:rsid w:val="00807B32"/>
    <w:rsid w:val="00810F51"/>
    <w:rsid w:val="00822264"/>
    <w:rsid w:val="00825A2B"/>
    <w:rsid w:val="00831266"/>
    <w:rsid w:val="00831BD7"/>
    <w:rsid w:val="00842CC6"/>
    <w:rsid w:val="0084486C"/>
    <w:rsid w:val="0086378D"/>
    <w:rsid w:val="008A3A9C"/>
    <w:rsid w:val="008C36CB"/>
    <w:rsid w:val="008E09E2"/>
    <w:rsid w:val="008E1DE6"/>
    <w:rsid w:val="009076F9"/>
    <w:rsid w:val="00910751"/>
    <w:rsid w:val="00926AD0"/>
    <w:rsid w:val="00931765"/>
    <w:rsid w:val="00940281"/>
    <w:rsid w:val="00941852"/>
    <w:rsid w:val="009460FC"/>
    <w:rsid w:val="009469D4"/>
    <w:rsid w:val="0094709A"/>
    <w:rsid w:val="00956DC0"/>
    <w:rsid w:val="00961EDC"/>
    <w:rsid w:val="00972A28"/>
    <w:rsid w:val="009842C1"/>
    <w:rsid w:val="009853B8"/>
    <w:rsid w:val="009877F1"/>
    <w:rsid w:val="009A14CB"/>
    <w:rsid w:val="009A1F74"/>
    <w:rsid w:val="009A2A6D"/>
    <w:rsid w:val="009B2558"/>
    <w:rsid w:val="009B33F9"/>
    <w:rsid w:val="009B7A85"/>
    <w:rsid w:val="009E68C6"/>
    <w:rsid w:val="009F23BA"/>
    <w:rsid w:val="00A113BA"/>
    <w:rsid w:val="00A735E5"/>
    <w:rsid w:val="00A774EB"/>
    <w:rsid w:val="00A80A23"/>
    <w:rsid w:val="00A81E63"/>
    <w:rsid w:val="00A917D7"/>
    <w:rsid w:val="00AA4764"/>
    <w:rsid w:val="00AB3876"/>
    <w:rsid w:val="00AC1326"/>
    <w:rsid w:val="00AC700A"/>
    <w:rsid w:val="00AD20D6"/>
    <w:rsid w:val="00AD4116"/>
    <w:rsid w:val="00AD5D86"/>
    <w:rsid w:val="00AE1153"/>
    <w:rsid w:val="00AE4A17"/>
    <w:rsid w:val="00AE5F4D"/>
    <w:rsid w:val="00B04777"/>
    <w:rsid w:val="00B05BFD"/>
    <w:rsid w:val="00B13170"/>
    <w:rsid w:val="00B211EB"/>
    <w:rsid w:val="00B219A8"/>
    <w:rsid w:val="00B219DA"/>
    <w:rsid w:val="00B26EAE"/>
    <w:rsid w:val="00B32DEC"/>
    <w:rsid w:val="00B53184"/>
    <w:rsid w:val="00B54EBC"/>
    <w:rsid w:val="00B557DD"/>
    <w:rsid w:val="00B5658D"/>
    <w:rsid w:val="00B57C6C"/>
    <w:rsid w:val="00B871F3"/>
    <w:rsid w:val="00B903C5"/>
    <w:rsid w:val="00BA01AB"/>
    <w:rsid w:val="00BA24E3"/>
    <w:rsid w:val="00BA41AB"/>
    <w:rsid w:val="00BA5F93"/>
    <w:rsid w:val="00BA75A4"/>
    <w:rsid w:val="00BF019E"/>
    <w:rsid w:val="00BF495C"/>
    <w:rsid w:val="00C0423C"/>
    <w:rsid w:val="00C0657A"/>
    <w:rsid w:val="00C06C6D"/>
    <w:rsid w:val="00C11536"/>
    <w:rsid w:val="00C11C63"/>
    <w:rsid w:val="00C127B6"/>
    <w:rsid w:val="00C12E88"/>
    <w:rsid w:val="00C14981"/>
    <w:rsid w:val="00C2408D"/>
    <w:rsid w:val="00C26E14"/>
    <w:rsid w:val="00C36A61"/>
    <w:rsid w:val="00C36F92"/>
    <w:rsid w:val="00C37211"/>
    <w:rsid w:val="00C579AB"/>
    <w:rsid w:val="00C624DA"/>
    <w:rsid w:val="00C625D6"/>
    <w:rsid w:val="00C70BB3"/>
    <w:rsid w:val="00C73464"/>
    <w:rsid w:val="00C74819"/>
    <w:rsid w:val="00C77478"/>
    <w:rsid w:val="00C82980"/>
    <w:rsid w:val="00C90E09"/>
    <w:rsid w:val="00C92328"/>
    <w:rsid w:val="00CA2D4A"/>
    <w:rsid w:val="00CA6A5D"/>
    <w:rsid w:val="00CA7F92"/>
    <w:rsid w:val="00CB1A0B"/>
    <w:rsid w:val="00CC3BED"/>
    <w:rsid w:val="00CD2C19"/>
    <w:rsid w:val="00CD479A"/>
    <w:rsid w:val="00CF1A14"/>
    <w:rsid w:val="00CF27C1"/>
    <w:rsid w:val="00D05ED1"/>
    <w:rsid w:val="00D07074"/>
    <w:rsid w:val="00D113BD"/>
    <w:rsid w:val="00D3242B"/>
    <w:rsid w:val="00D42658"/>
    <w:rsid w:val="00D51729"/>
    <w:rsid w:val="00D57764"/>
    <w:rsid w:val="00D7286A"/>
    <w:rsid w:val="00D86BE5"/>
    <w:rsid w:val="00D8749D"/>
    <w:rsid w:val="00D910E6"/>
    <w:rsid w:val="00D926D2"/>
    <w:rsid w:val="00D977E8"/>
    <w:rsid w:val="00DA29C9"/>
    <w:rsid w:val="00DA477E"/>
    <w:rsid w:val="00DC29BF"/>
    <w:rsid w:val="00DC7DA5"/>
    <w:rsid w:val="00DD6BF6"/>
    <w:rsid w:val="00DE4EFC"/>
    <w:rsid w:val="00DF080C"/>
    <w:rsid w:val="00DF5DFF"/>
    <w:rsid w:val="00E033D4"/>
    <w:rsid w:val="00E16300"/>
    <w:rsid w:val="00E24B7E"/>
    <w:rsid w:val="00E363CB"/>
    <w:rsid w:val="00E44F68"/>
    <w:rsid w:val="00E50220"/>
    <w:rsid w:val="00E50487"/>
    <w:rsid w:val="00E521B9"/>
    <w:rsid w:val="00E52B34"/>
    <w:rsid w:val="00E60AEE"/>
    <w:rsid w:val="00E63DC3"/>
    <w:rsid w:val="00E667F7"/>
    <w:rsid w:val="00E70D61"/>
    <w:rsid w:val="00E77B37"/>
    <w:rsid w:val="00E90C99"/>
    <w:rsid w:val="00EA292E"/>
    <w:rsid w:val="00EB5A45"/>
    <w:rsid w:val="00ED522D"/>
    <w:rsid w:val="00EE022D"/>
    <w:rsid w:val="00EE4C59"/>
    <w:rsid w:val="00EF236B"/>
    <w:rsid w:val="00EF2CFE"/>
    <w:rsid w:val="00F02439"/>
    <w:rsid w:val="00F17E47"/>
    <w:rsid w:val="00F21B5E"/>
    <w:rsid w:val="00F27EE2"/>
    <w:rsid w:val="00F372BA"/>
    <w:rsid w:val="00F509B7"/>
    <w:rsid w:val="00F65555"/>
    <w:rsid w:val="00F65A3D"/>
    <w:rsid w:val="00F80B8F"/>
    <w:rsid w:val="00F81EC6"/>
    <w:rsid w:val="00F85F9E"/>
    <w:rsid w:val="00FA1ED5"/>
    <w:rsid w:val="00FA4AEA"/>
    <w:rsid w:val="00FA7F67"/>
    <w:rsid w:val="00FB338E"/>
    <w:rsid w:val="00FD5788"/>
    <w:rsid w:val="00FD7413"/>
    <w:rsid w:val="00FE2A7E"/>
    <w:rsid w:val="00FF6D0A"/>
    <w:rsid w:val="00FF7DA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B4"/>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4AB4"/>
    <w:pPr>
      <w:ind w:left="720"/>
      <w:contextualSpacing/>
    </w:pPr>
  </w:style>
  <w:style w:type="character" w:styleId="lev">
    <w:name w:val="Strong"/>
    <w:basedOn w:val="Policepardfaut"/>
    <w:uiPriority w:val="22"/>
    <w:qFormat/>
    <w:rsid w:val="00154AB4"/>
    <w:rPr>
      <w:b/>
      <w:bCs/>
    </w:rPr>
  </w:style>
  <w:style w:type="paragraph" w:styleId="Pieddepage">
    <w:name w:val="footer"/>
    <w:basedOn w:val="Normal"/>
    <w:link w:val="PieddepageCar"/>
    <w:uiPriority w:val="99"/>
    <w:unhideWhenUsed/>
    <w:rsid w:val="00154AB4"/>
    <w:pPr>
      <w:tabs>
        <w:tab w:val="center" w:pos="4536"/>
        <w:tab w:val="right" w:pos="9072"/>
      </w:tabs>
      <w:spacing w:after="0" w:line="240" w:lineRule="auto"/>
    </w:pPr>
    <w:rPr>
      <w:rFonts w:eastAsia="Times New Roman"/>
    </w:rPr>
  </w:style>
  <w:style w:type="character" w:customStyle="1" w:styleId="PieddepageCar">
    <w:name w:val="Pied de page Car"/>
    <w:basedOn w:val="Policepardfaut"/>
    <w:link w:val="Pieddepage"/>
    <w:uiPriority w:val="99"/>
    <w:rsid w:val="00154AB4"/>
    <w:rPr>
      <w:rFonts w:ascii="Calibri" w:eastAsia="Times New Roman" w:hAnsi="Calibri" w:cs="Times New Roman"/>
    </w:rPr>
  </w:style>
  <w:style w:type="paragraph" w:styleId="En-tte">
    <w:name w:val="header"/>
    <w:basedOn w:val="Normal"/>
    <w:link w:val="En-tteCar"/>
    <w:uiPriority w:val="99"/>
    <w:semiHidden/>
    <w:unhideWhenUsed/>
    <w:rsid w:val="00C90E0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90E09"/>
    <w:rPr>
      <w:rFonts w:ascii="Calibri" w:eastAsia="Calibri" w:hAnsi="Calibri" w:cs="Times New Roman"/>
    </w:rPr>
  </w:style>
  <w:style w:type="paragraph" w:customStyle="1" w:styleId="Default">
    <w:name w:val="Default"/>
    <w:rsid w:val="008C36CB"/>
    <w:pPr>
      <w:autoSpaceDE w:val="0"/>
      <w:autoSpaceDN w:val="0"/>
      <w:adjustRightInd w:val="0"/>
      <w:spacing w:after="0" w:line="240" w:lineRule="auto"/>
    </w:pPr>
    <w:rPr>
      <w:rFonts w:ascii="Garamond" w:hAnsi="Garamond" w:cs="Garamond"/>
      <w:color w:val="000000"/>
      <w:sz w:val="24"/>
      <w:szCs w:val="24"/>
    </w:rPr>
  </w:style>
  <w:style w:type="paragraph" w:styleId="Textedebulles">
    <w:name w:val="Balloon Text"/>
    <w:basedOn w:val="Normal"/>
    <w:link w:val="TextedebullesCar"/>
    <w:uiPriority w:val="99"/>
    <w:semiHidden/>
    <w:unhideWhenUsed/>
    <w:rsid w:val="00825A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5A2B"/>
    <w:rPr>
      <w:rFonts w:ascii="Tahoma" w:eastAsia="Calibri" w:hAnsi="Tahoma" w:cs="Tahoma"/>
      <w:sz w:val="16"/>
      <w:szCs w:val="16"/>
    </w:rPr>
  </w:style>
  <w:style w:type="paragraph" w:styleId="Titre">
    <w:name w:val="Title"/>
    <w:basedOn w:val="Normal"/>
    <w:next w:val="Normal"/>
    <w:link w:val="TitreCar"/>
    <w:uiPriority w:val="10"/>
    <w:qFormat/>
    <w:rsid w:val="00825A2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825A2B"/>
    <w:rPr>
      <w:rFonts w:ascii="Cambria" w:eastAsia="Times New Roman"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51356661">
      <w:bodyDiv w:val="1"/>
      <w:marLeft w:val="0"/>
      <w:marRight w:val="0"/>
      <w:marTop w:val="0"/>
      <w:marBottom w:val="0"/>
      <w:divBdr>
        <w:top w:val="none" w:sz="0" w:space="0" w:color="auto"/>
        <w:left w:val="none" w:sz="0" w:space="0" w:color="auto"/>
        <w:bottom w:val="none" w:sz="0" w:space="0" w:color="auto"/>
        <w:right w:val="none" w:sz="0" w:space="0" w:color="auto"/>
      </w:divBdr>
    </w:div>
    <w:div w:id="1087262517">
      <w:bodyDiv w:val="1"/>
      <w:marLeft w:val="0"/>
      <w:marRight w:val="0"/>
      <w:marTop w:val="0"/>
      <w:marBottom w:val="0"/>
      <w:divBdr>
        <w:top w:val="none" w:sz="0" w:space="0" w:color="auto"/>
        <w:left w:val="none" w:sz="0" w:space="0" w:color="auto"/>
        <w:bottom w:val="none" w:sz="0" w:space="0" w:color="auto"/>
        <w:right w:val="none" w:sz="0" w:space="0" w:color="auto"/>
      </w:divBdr>
    </w:div>
    <w:div w:id="1396511051">
      <w:bodyDiv w:val="1"/>
      <w:marLeft w:val="0"/>
      <w:marRight w:val="0"/>
      <w:marTop w:val="0"/>
      <w:marBottom w:val="0"/>
      <w:divBdr>
        <w:top w:val="none" w:sz="0" w:space="0" w:color="auto"/>
        <w:left w:val="none" w:sz="0" w:space="0" w:color="auto"/>
        <w:bottom w:val="none" w:sz="0" w:space="0" w:color="auto"/>
        <w:right w:val="none" w:sz="0" w:space="0" w:color="auto"/>
      </w:divBdr>
    </w:div>
    <w:div w:id="1562787089">
      <w:bodyDiv w:val="1"/>
      <w:marLeft w:val="0"/>
      <w:marRight w:val="0"/>
      <w:marTop w:val="0"/>
      <w:marBottom w:val="0"/>
      <w:divBdr>
        <w:top w:val="none" w:sz="0" w:space="0" w:color="auto"/>
        <w:left w:val="none" w:sz="0" w:space="0" w:color="auto"/>
        <w:bottom w:val="none" w:sz="0" w:space="0" w:color="auto"/>
        <w:right w:val="none" w:sz="0" w:space="0" w:color="auto"/>
      </w:divBdr>
    </w:div>
    <w:div w:id="164353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B5DBE-D41A-48E3-9F56-F6B5E0773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2535</TotalTime>
  <Pages>50</Pages>
  <Words>11135</Words>
  <Characters>61245</Characters>
  <Application>Microsoft Office Word</Application>
  <DocSecurity>0</DocSecurity>
  <Lines>510</Lines>
  <Paragraphs>144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32</cp:revision>
  <dcterms:created xsi:type="dcterms:W3CDTF">2016-05-18T08:55:00Z</dcterms:created>
  <dcterms:modified xsi:type="dcterms:W3CDTF">2016-05-27T14:21:00Z</dcterms:modified>
</cp:coreProperties>
</file>